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22926" w14:textId="2543793F" w:rsidR="00E60BF1" w:rsidRDefault="006E11E2">
      <w:bookmarkStart w:id="0" w:name="_Hlk130917443"/>
      <w:r>
        <w:rPr>
          <w:noProof/>
          <w:lang w:eastAsia="pt-BR"/>
        </w:rPr>
        <w:drawing>
          <wp:anchor distT="0" distB="0" distL="114300" distR="114300" simplePos="0" relativeHeight="251662336" behindDoc="1" locked="0" layoutInCell="1" allowOverlap="1" wp14:anchorId="0A103451" wp14:editId="47C434C0">
            <wp:simplePos x="0" y="0"/>
            <wp:positionH relativeFrom="margin">
              <wp:posOffset>2442845</wp:posOffset>
            </wp:positionH>
            <wp:positionV relativeFrom="paragraph">
              <wp:posOffset>9010650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B97F1C">
        <w:rPr>
          <w:noProof/>
          <w:lang w:eastAsia="pt-BR"/>
        </w:rPr>
        <mc:AlternateContent>
          <mc:Choice Requires="wps">
            <w:drawing>
              <wp:anchor distT="0" distB="0" distL="114300" distR="114300" simplePos="0" relativeHeight="251660288" behindDoc="0" locked="0" layoutInCell="1" allowOverlap="1" wp14:anchorId="44F478C3" wp14:editId="288F3430">
                <wp:simplePos x="0" y="0"/>
                <wp:positionH relativeFrom="column">
                  <wp:posOffset>1947990</wp:posOffset>
                </wp:positionH>
                <wp:positionV relativeFrom="paragraph">
                  <wp:posOffset>6349365</wp:posOffset>
                </wp:positionV>
                <wp:extent cx="4000500" cy="12287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00500" cy="1228725"/>
                        </a:xfrm>
                        <a:prstGeom prst="rect">
                          <a:avLst/>
                        </a:prstGeom>
                        <a:noFill/>
                        <a:ln w="6350">
                          <a:noFill/>
                        </a:ln>
                      </wps:spPr>
                      <wps:txbx>
                        <w:txbxContent>
                          <w:p w14:paraId="5E46982F" w14:textId="22B15B2F" w:rsidR="00E60BF1" w:rsidRPr="00E60BF1" w:rsidRDefault="00E60BF1">
                            <w:pPr>
                              <w:rPr>
                                <w:rFonts w:ascii="Arial" w:hAnsi="Arial" w:cs="Arial"/>
                                <w:color w:val="FFFFFF" w:themeColor="background1"/>
                              </w:rPr>
                            </w:pPr>
                            <w:r w:rsidRPr="00E60BF1">
                              <w:rPr>
                                <w:rFonts w:ascii="Arial" w:hAnsi="Arial" w:cs="Arial"/>
                                <w:b/>
                                <w:bCs/>
                                <w:color w:val="FFFFFF" w:themeColor="background1"/>
                                <w:sz w:val="52"/>
                                <w:szCs w:val="52"/>
                              </w:rPr>
                              <w:t>Pregão</w:t>
                            </w:r>
                            <w:r w:rsidRPr="00E60BF1">
                              <w:rPr>
                                <w:rFonts w:ascii="Arial" w:hAnsi="Arial" w:cs="Arial"/>
                                <w:color w:val="FFFFFF" w:themeColor="background1"/>
                              </w:rPr>
                              <w:br/>
                            </w:r>
                            <w:r w:rsidRPr="00E60BF1">
                              <w:rPr>
                                <w:rFonts w:ascii="Arial" w:hAnsi="Arial" w:cs="Arial"/>
                                <w:color w:val="FFFFFF" w:themeColor="background1"/>
                                <w:sz w:val="44"/>
                                <w:szCs w:val="44"/>
                              </w:rPr>
                              <w:t>Aquisição - COM SRP</w:t>
                            </w:r>
                            <w:r w:rsidRPr="00E60BF1">
                              <w:rPr>
                                <w:rFonts w:ascii="Arial" w:hAnsi="Arial" w:cs="Arial"/>
                                <w:color w:val="FFFFFF" w:themeColor="background1"/>
                                <w:sz w:val="44"/>
                                <w:szCs w:val="44"/>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F478C3" id="_x0000_t202" coordsize="21600,21600" o:spt="202" path="m,l,21600r21600,l21600,xe">
                <v:stroke joinstyle="miter"/>
                <v:path gradientshapeok="t" o:connecttype="rect"/>
              </v:shapetype>
              <v:shape id="Caixa de Texto 3" o:spid="_x0000_s1026" type="#_x0000_t202" style="position:absolute;margin-left:153.4pt;margin-top:499.95pt;width:315pt;height:9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" filled="f" stroked="f" strokeweight=".5pt">
                <v:textbox>
                  <w:txbxContent>
                    <w:p w14:paraId="5E46982F" w14:textId="22B15B2F" w:rsidR="00E60BF1" w:rsidRPr="00E60BF1" w:rsidRDefault="00E60BF1">
                      <w:pPr>
                        <w:rPr>
                          <w:rFonts w:ascii="Arial" w:hAnsi="Arial" w:cs="Arial"/>
                          <w:color w:val="FFFFFF" w:themeColor="background1"/>
                        </w:rPr>
                      </w:pPr>
                      <w:r w:rsidRPr="00E60BF1">
                        <w:rPr>
                          <w:rFonts w:ascii="Arial" w:hAnsi="Arial" w:cs="Arial"/>
                          <w:b/>
                          <w:bCs/>
                          <w:color w:val="FFFFFF" w:themeColor="background1"/>
                          <w:sz w:val="52"/>
                          <w:szCs w:val="52"/>
                        </w:rPr>
                        <w:t>Pregão</w:t>
                      </w:r>
                      <w:r w:rsidRPr="00E60BF1">
                        <w:rPr>
                          <w:rFonts w:ascii="Arial" w:hAnsi="Arial" w:cs="Arial"/>
                          <w:color w:val="FFFFFF" w:themeColor="background1"/>
                        </w:rPr>
                        <w:br/>
                      </w:r>
                      <w:r w:rsidRPr="00E60BF1">
                        <w:rPr>
                          <w:rFonts w:ascii="Arial" w:hAnsi="Arial" w:cs="Arial"/>
                          <w:color w:val="FFFFFF" w:themeColor="background1"/>
                          <w:sz w:val="44"/>
                          <w:szCs w:val="44"/>
                        </w:rPr>
                        <w:t>Aquisição - COM SRP</w:t>
                      </w:r>
                      <w:r w:rsidRPr="00E60BF1">
                        <w:rPr>
                          <w:rFonts w:ascii="Arial" w:hAnsi="Arial" w:cs="Arial"/>
                          <w:color w:val="FFFFFF" w:themeColor="background1"/>
                          <w:sz w:val="44"/>
                          <w:szCs w:val="44"/>
                        </w:rPr>
                        <w:br/>
                        <w:t>Lei n° 14.133/2021</w:t>
                      </w:r>
                    </w:p>
                  </w:txbxContent>
                </v:textbox>
              </v:shape>
            </w:pict>
          </mc:Fallback>
        </mc:AlternateContent>
      </w:r>
      <w:r w:rsidR="00B97F1C">
        <w:rPr>
          <w:noProof/>
          <w:lang w:eastAsia="pt-BR"/>
        </w:rPr>
        <w:drawing>
          <wp:anchor distT="0" distB="0" distL="114300" distR="114300" simplePos="0" relativeHeight="251661312" behindDoc="1" locked="0" layoutInCell="1" allowOverlap="1" wp14:anchorId="0DABE2DD" wp14:editId="568BC326">
            <wp:simplePos x="0" y="0"/>
            <wp:positionH relativeFrom="column">
              <wp:posOffset>-904875</wp:posOffset>
            </wp:positionH>
            <wp:positionV relativeFrom="paragraph">
              <wp:posOffset>-1063180</wp:posOffset>
            </wp:positionV>
            <wp:extent cx="7560000" cy="10690038"/>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E60BF1">
        <w:br w:type="page"/>
      </w:r>
    </w:p>
    <w:p w14:paraId="7119A256" w14:textId="60834FC6" w:rsidR="00F02F55" w:rsidRDefault="00072CBF" w:rsidP="00F02F55">
      <w:pPr>
        <w:tabs>
          <w:tab w:val="left" w:pos="1773"/>
        </w:tabs>
      </w:pPr>
      <w:r w:rsidRPr="00F02F55">
        <w:rPr>
          <w:noProof/>
          <w:lang w:eastAsia="pt-BR"/>
        </w:rPr>
        <w:lastRenderedPageBreak/>
        <mc:AlternateContent>
          <mc:Choice Requires="wps">
            <w:drawing>
              <wp:anchor distT="0" distB="0" distL="114300" distR="114300" simplePos="0" relativeHeight="251687936" behindDoc="0" locked="0" layoutInCell="1" allowOverlap="1" wp14:anchorId="04444D29" wp14:editId="4AB93C19">
                <wp:simplePos x="0" y="0"/>
                <wp:positionH relativeFrom="column">
                  <wp:posOffset>-275590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38857" w14:textId="77777777" w:rsidR="00F02F55" w:rsidRPr="00F02F55" w:rsidRDefault="00F02F55" w:rsidP="00F02F55">
                            <w:pPr>
                              <w:jc w:val="center"/>
                              <w:rPr>
                                <w:rFonts w:ascii="Arial" w:hAnsi="Arial" w:cs="Arial"/>
                                <w:b/>
                                <w:bCs/>
                              </w:rPr>
                            </w:pPr>
                            <w:r w:rsidRPr="00F02F55">
                              <w:rPr>
                                <w:rFonts w:ascii="Arial" w:hAnsi="Arial" w:cs="Arial"/>
                                <w:b/>
                                <w:bCs/>
                              </w:rPr>
                              <w:t xml:space="preserve">POR QUE UTILIZAR </w:t>
                            </w:r>
                            <w:r w:rsidRPr="00F02F55">
                              <w:rPr>
                                <w:rFonts w:ascii="Arial" w:hAnsi="Arial" w:cs="Arial"/>
                                <w:b/>
                                <w:bCs/>
                              </w:rPr>
                              <w:br/>
                              <w:t>ESTE MODELO?</w:t>
                            </w:r>
                            <w:r w:rsidRPr="00F02F55">
                              <w:rPr>
                                <w:rFonts w:ascii="Arial" w:hAnsi="Arial" w:cs="Arial"/>
                                <w:b/>
                                <w:bCs/>
                                <w:noProof/>
                                <w:lang w:eastAsia="pt-BR"/>
                              </w:rPr>
                              <w:drawing>
                                <wp:inline distT="0" distB="0" distL="0" distR="0" wp14:anchorId="1E5B981F" wp14:editId="3AE79F93">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4444D29" id="Retângulo: Cantos Arredondados 1" o:spid="_x0000_s1027" style="position:absolute;margin-left:-21.7pt;margin-top:0;width:114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" fillcolor="#b886b3" stroked="f" strokeweight="1pt">
                <v:stroke joinstyle="miter"/>
                <v:textbox>
                  <w:txbxContent>
                    <w:p w14:paraId="3DC38857" w14:textId="77777777" w:rsidR="00F02F55" w:rsidRPr="00F02F55" w:rsidRDefault="00F02F55" w:rsidP="00F02F55">
                      <w:pPr>
                        <w:jc w:val="center"/>
                        <w:rPr>
                          <w:rFonts w:ascii="Arial" w:hAnsi="Arial" w:cs="Arial"/>
                          <w:b/>
                          <w:bCs/>
                        </w:rPr>
                      </w:pPr>
                      <w:r w:rsidRPr="00F02F55">
                        <w:rPr>
                          <w:rFonts w:ascii="Arial" w:hAnsi="Arial" w:cs="Arial"/>
                          <w:b/>
                          <w:bCs/>
                        </w:rPr>
                        <w:t xml:space="preserve">POR QUE UTILIZAR </w:t>
                      </w:r>
                      <w:r w:rsidRPr="00F02F55">
                        <w:rPr>
                          <w:rFonts w:ascii="Arial" w:hAnsi="Arial" w:cs="Arial"/>
                          <w:b/>
                          <w:bCs/>
                        </w:rPr>
                        <w:br/>
                        <w:t>ESTE MODELO?</w:t>
                      </w:r>
                      <w:r w:rsidRPr="00F02F55">
                        <w:rPr>
                          <w:rFonts w:ascii="Arial" w:hAnsi="Arial" w:cs="Arial"/>
                          <w:b/>
                          <w:bCs/>
                          <w:noProof/>
                        </w:rPr>
                        <w:drawing>
                          <wp:inline distT="0" distB="0" distL="0" distR="0" wp14:anchorId="1E5B981F" wp14:editId="3AE79F93">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F02F55">
        <w:rPr>
          <w:noProof/>
          <w:lang w:eastAsia="pt-BR"/>
        </w:rPr>
        <mc:AlternateContent>
          <mc:Choice Requires="wps">
            <w:drawing>
              <wp:anchor distT="0" distB="0" distL="114300" distR="114300" simplePos="0" relativeHeight="251686912" behindDoc="0" locked="0" layoutInCell="1" allowOverlap="1" wp14:anchorId="558BE3D9" wp14:editId="3F437628">
                <wp:simplePos x="0" y="0"/>
                <wp:positionH relativeFrom="column">
                  <wp:posOffset>19050</wp:posOffset>
                </wp:positionH>
                <wp:positionV relativeFrom="paragraph">
                  <wp:posOffset>226390</wp:posOffset>
                </wp:positionV>
                <wp:extent cx="6299835" cy="3685797"/>
                <wp:effectExtent l="19050" t="19050" r="24765" b="10160"/>
                <wp:wrapNone/>
                <wp:docPr id="11" name="Retângulo: Cantos Arredondados 11"/>
                <wp:cNvGraphicFramePr/>
                <a:graphic xmlns:a="http://schemas.openxmlformats.org/drawingml/2006/main">
                  <a:graphicData uri="http://schemas.microsoft.com/office/word/2010/wordprocessingShape">
                    <wps:wsp>
                      <wps:cNvSpPr/>
                      <wps:spPr>
                        <a:xfrm>
                          <a:off x="0" y="0"/>
                          <a:ext cx="6299835" cy="3685797"/>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F2D4209" w14:textId="371FF8DB"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rPr>
                              <w:t xml:space="preserve">O modelo pretende uniformizar a atuação consultiva </w:t>
                            </w:r>
                            <w:r w:rsidRPr="00F02F55">
                              <w:rPr>
                                <w:rFonts w:ascii="Arial" w:eastAsia="Times New Roman" w:hAnsi="Arial" w:cs="Arial"/>
                                <w:color w:val="FFFFFF" w:themeColor="background1"/>
                                <w:sz w:val="20"/>
                                <w:szCs w:val="20"/>
                              </w:rPr>
                              <w:br/>
                              <w:t>no âmbito da Procuradoria-Geral Federal.</w:t>
                            </w:r>
                          </w:p>
                          <w:p w14:paraId="7E44CEF3" w14:textId="2C022625"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Os pareceres estão em permanente aperfeiçoamento pela Câmara </w:t>
                            </w:r>
                            <w:r w:rsidRPr="00F02F55">
                              <w:rPr>
                                <w:rFonts w:ascii="Arial" w:eastAsia="Calibri" w:hAnsi="Arial" w:cs="Arial"/>
                                <w:color w:val="FFFFFF" w:themeColor="background1"/>
                                <w:sz w:val="20"/>
                                <w:szCs w:val="20"/>
                              </w:rPr>
                              <w:br/>
                              <w:t>Permanente de Uniformização de Entendimentos Consultivos da PGF.</w:t>
                            </w:r>
                          </w:p>
                          <w:p w14:paraId="716F3D15" w14:textId="1EABCA6A"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 modelo foi elaborado pensando-se razoavelmente em tudo que pode </w:t>
                            </w:r>
                            <w:r w:rsidRPr="00F02F55">
                              <w:rPr>
                                <w:rFonts w:ascii="Arial" w:eastAsia="Calibri" w:hAnsi="Arial" w:cs="Arial"/>
                                <w:color w:val="FFFFFF" w:themeColor="background1"/>
                                <w:sz w:val="20"/>
                                <w:szCs w:val="20"/>
                              </w:rPr>
                              <w:br/>
                              <w:t xml:space="preserve">ser objeto de recomendação em um processo, de modo que nem sempre </w:t>
                            </w:r>
                            <w:r w:rsidRPr="00F02F55">
                              <w:rPr>
                                <w:rFonts w:ascii="Arial" w:eastAsia="Calibri" w:hAnsi="Arial" w:cs="Arial"/>
                                <w:color w:val="FFFFFF" w:themeColor="background1"/>
                                <w:sz w:val="20"/>
                                <w:szCs w:val="20"/>
                              </w:rPr>
                              <w:br/>
                              <w:t xml:space="preserve">precisará ser adotado de maneira integral. Recomenda-se que seja objeto </w:t>
                            </w:r>
                            <w:r w:rsidRPr="00F02F55">
                              <w:rPr>
                                <w:rFonts w:ascii="Arial" w:eastAsia="Calibri" w:hAnsi="Arial" w:cs="Arial"/>
                                <w:color w:val="FFFFFF" w:themeColor="background1"/>
                                <w:sz w:val="20"/>
                                <w:szCs w:val="20"/>
                              </w:rPr>
                              <w:br/>
                              <w:t xml:space="preserve">de avaliação crítica, pela Procuradoria Federal junto à Autarquia ou </w:t>
                            </w:r>
                            <w:r w:rsidRPr="00F02F55">
                              <w:rPr>
                                <w:rFonts w:ascii="Arial" w:eastAsia="Calibri" w:hAnsi="Arial" w:cs="Arial"/>
                                <w:color w:val="FFFFFF" w:themeColor="background1"/>
                                <w:sz w:val="20"/>
                                <w:szCs w:val="20"/>
                              </w:rPr>
                              <w:br/>
                              <w:t xml:space="preserve">Fundação Pública Federal, de acordo com as peculiaridades da entidade, </w:t>
                            </w:r>
                            <w:r w:rsidRPr="00F02F55">
                              <w:rPr>
                                <w:rFonts w:ascii="Arial" w:eastAsia="Calibri" w:hAnsi="Arial" w:cs="Arial"/>
                                <w:color w:val="FFFFFF" w:themeColor="background1"/>
                                <w:sz w:val="20"/>
                                <w:szCs w:val="20"/>
                              </w:rPr>
                              <w:br/>
                              <w:t xml:space="preserve">para excluir ou adaptar os trechos que abordam temas sobre os quais o </w:t>
                            </w:r>
                            <w:r w:rsidRPr="00F02F55">
                              <w:rPr>
                                <w:rFonts w:ascii="Arial" w:eastAsia="Calibri" w:hAnsi="Arial" w:cs="Arial"/>
                                <w:color w:val="FFFFFF" w:themeColor="background1"/>
                                <w:sz w:val="20"/>
                                <w:szCs w:val="20"/>
                              </w:rPr>
                              <w:br/>
                              <w:t>órgão consulente já tenha maturidade.</w:t>
                            </w:r>
                          </w:p>
                          <w:p w14:paraId="096F2D20" w14:textId="5F1E47B0"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Após a devida personalização, recomenda-se seja cadastrado como </w:t>
                            </w:r>
                            <w:r w:rsidRPr="00F02F55">
                              <w:rPr>
                                <w:rFonts w:ascii="Arial" w:eastAsia="Calibri" w:hAnsi="Arial" w:cs="Arial"/>
                                <w:color w:val="FFFFFF" w:themeColor="background1"/>
                                <w:sz w:val="20"/>
                                <w:szCs w:val="20"/>
                              </w:rPr>
                              <w:br/>
                              <w:t>modelo local no SAPIENS, mais adequado a cada realidade.</w:t>
                            </w:r>
                          </w:p>
                          <w:p w14:paraId="0922E3B8" w14:textId="77777777"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Destaca-se, no entanto, que somente o Procurador Federal oficiante, </w:t>
                            </w:r>
                            <w:r w:rsidRPr="00F02F55">
                              <w:rPr>
                                <w:rFonts w:ascii="Arial" w:eastAsia="Calibri" w:hAnsi="Arial" w:cs="Arial"/>
                                <w:color w:val="FFFFFF" w:themeColor="background1"/>
                                <w:sz w:val="20"/>
                                <w:szCs w:val="20"/>
                              </w:rPr>
                              <w:br/>
                              <w:t xml:space="preserve">no exercício de sua autonomia funcional, poderá avaliar a pertinência </w:t>
                            </w:r>
                            <w:r w:rsidRPr="00F02F55">
                              <w:rPr>
                                <w:rFonts w:ascii="Arial" w:eastAsia="Calibri" w:hAnsi="Arial" w:cs="Arial"/>
                                <w:color w:val="FFFFFF" w:themeColor="background1"/>
                                <w:sz w:val="20"/>
                                <w:szCs w:val="20"/>
                              </w:rPr>
                              <w:br/>
                              <w:t xml:space="preserve">de manter os textos integralmente ou a necessidade de inclusão de </w:t>
                            </w:r>
                            <w:r w:rsidRPr="00F02F55">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58BE3D9" id="Retângulo: Cantos Arredondados 11" o:spid="_x0000_s1028" style="position:absolute;margin-left:1.5pt;margin-top:17.85pt;width:496.05pt;height:2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" filled="f" strokecolor="#b886b3" strokeweight="2.25pt">
                <v:stroke joinstyle="miter"/>
                <v:textbox>
                  <w:txbxContent>
                    <w:p w14:paraId="6F2D4209" w14:textId="371FF8DB"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rPr>
                        <w:t xml:space="preserve">O modelo pretende uniformizar a atuação consultiva </w:t>
                      </w:r>
                      <w:r w:rsidRPr="00F02F55">
                        <w:rPr>
                          <w:rFonts w:ascii="Arial" w:eastAsia="Times New Roman" w:hAnsi="Arial" w:cs="Arial"/>
                          <w:color w:val="FFFFFF" w:themeColor="background1"/>
                          <w:sz w:val="20"/>
                          <w:szCs w:val="20"/>
                        </w:rPr>
                        <w:br/>
                        <w:t>no âmbito da Procuradoria-Geral Federal.</w:t>
                      </w:r>
                    </w:p>
                    <w:p w14:paraId="7E44CEF3" w14:textId="2C022625"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Os pareceres estão em permanente aperfeiçoamento pela Câmara </w:t>
                      </w:r>
                      <w:r w:rsidRPr="00F02F55">
                        <w:rPr>
                          <w:rFonts w:ascii="Arial" w:eastAsia="Calibri" w:hAnsi="Arial" w:cs="Arial"/>
                          <w:color w:val="FFFFFF" w:themeColor="background1"/>
                          <w:sz w:val="20"/>
                          <w:szCs w:val="20"/>
                        </w:rPr>
                        <w:br/>
                        <w:t>Permanente de Uniformização de Entendimentos Consultivos da PGF.</w:t>
                      </w:r>
                    </w:p>
                    <w:p w14:paraId="716F3D15" w14:textId="1EABCA6A"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 modelo foi elaborado pensando-se razoavelmente em tudo que pode </w:t>
                      </w:r>
                      <w:r w:rsidRPr="00F02F55">
                        <w:rPr>
                          <w:rFonts w:ascii="Arial" w:eastAsia="Calibri" w:hAnsi="Arial" w:cs="Arial"/>
                          <w:color w:val="FFFFFF" w:themeColor="background1"/>
                          <w:sz w:val="20"/>
                          <w:szCs w:val="20"/>
                        </w:rPr>
                        <w:br/>
                        <w:t xml:space="preserve">ser objeto de recomendação em um processo, de modo que nem sempre </w:t>
                      </w:r>
                      <w:r w:rsidRPr="00F02F55">
                        <w:rPr>
                          <w:rFonts w:ascii="Arial" w:eastAsia="Calibri" w:hAnsi="Arial" w:cs="Arial"/>
                          <w:color w:val="FFFFFF" w:themeColor="background1"/>
                          <w:sz w:val="20"/>
                          <w:szCs w:val="20"/>
                        </w:rPr>
                        <w:br/>
                        <w:t xml:space="preserve">precisará ser adotado de maneira integral. Recomenda-se que seja objeto </w:t>
                      </w:r>
                      <w:r w:rsidRPr="00F02F55">
                        <w:rPr>
                          <w:rFonts w:ascii="Arial" w:eastAsia="Calibri" w:hAnsi="Arial" w:cs="Arial"/>
                          <w:color w:val="FFFFFF" w:themeColor="background1"/>
                          <w:sz w:val="20"/>
                          <w:szCs w:val="20"/>
                        </w:rPr>
                        <w:br/>
                        <w:t xml:space="preserve">de avaliação crítica, pela Procuradoria Federal junto à Autarquia ou </w:t>
                      </w:r>
                      <w:r w:rsidRPr="00F02F55">
                        <w:rPr>
                          <w:rFonts w:ascii="Arial" w:eastAsia="Calibri" w:hAnsi="Arial" w:cs="Arial"/>
                          <w:color w:val="FFFFFF" w:themeColor="background1"/>
                          <w:sz w:val="20"/>
                          <w:szCs w:val="20"/>
                        </w:rPr>
                        <w:br/>
                        <w:t xml:space="preserve">Fundação Pública Federal, de acordo com as peculiaridades da entidade, </w:t>
                      </w:r>
                      <w:r w:rsidRPr="00F02F55">
                        <w:rPr>
                          <w:rFonts w:ascii="Arial" w:eastAsia="Calibri" w:hAnsi="Arial" w:cs="Arial"/>
                          <w:color w:val="FFFFFF" w:themeColor="background1"/>
                          <w:sz w:val="20"/>
                          <w:szCs w:val="20"/>
                        </w:rPr>
                        <w:br/>
                        <w:t xml:space="preserve">para excluir ou adaptar os trechos que abordam temas sobre os quais o </w:t>
                      </w:r>
                      <w:r w:rsidRPr="00F02F55">
                        <w:rPr>
                          <w:rFonts w:ascii="Arial" w:eastAsia="Calibri" w:hAnsi="Arial" w:cs="Arial"/>
                          <w:color w:val="FFFFFF" w:themeColor="background1"/>
                          <w:sz w:val="20"/>
                          <w:szCs w:val="20"/>
                        </w:rPr>
                        <w:br/>
                        <w:t>órgão consulente já tenha maturidade.</w:t>
                      </w:r>
                    </w:p>
                    <w:p w14:paraId="096F2D20" w14:textId="5F1E47B0"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Após a devida personalização, recomenda-se seja cadastrado como </w:t>
                      </w:r>
                      <w:r w:rsidRPr="00F02F55">
                        <w:rPr>
                          <w:rFonts w:ascii="Arial" w:eastAsia="Calibri" w:hAnsi="Arial" w:cs="Arial"/>
                          <w:color w:val="FFFFFF" w:themeColor="background1"/>
                          <w:sz w:val="20"/>
                          <w:szCs w:val="20"/>
                        </w:rPr>
                        <w:br/>
                        <w:t>modelo local no SAPIENS, mais adequado a cada realidade.</w:t>
                      </w:r>
                    </w:p>
                    <w:p w14:paraId="0922E3B8" w14:textId="77777777"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Destaca-se, no entanto, que somente o Procurador Federal oficiante, </w:t>
                      </w:r>
                      <w:r w:rsidRPr="00F02F55">
                        <w:rPr>
                          <w:rFonts w:ascii="Arial" w:eastAsia="Calibri" w:hAnsi="Arial" w:cs="Arial"/>
                          <w:color w:val="FFFFFF" w:themeColor="background1"/>
                          <w:sz w:val="20"/>
                          <w:szCs w:val="20"/>
                        </w:rPr>
                        <w:br/>
                        <w:t xml:space="preserve">no exercício de sua autonomia funcional, poderá avaliar a pertinência </w:t>
                      </w:r>
                      <w:r w:rsidRPr="00F02F55">
                        <w:rPr>
                          <w:rFonts w:ascii="Arial" w:eastAsia="Calibri" w:hAnsi="Arial" w:cs="Arial"/>
                          <w:color w:val="FFFFFF" w:themeColor="background1"/>
                          <w:sz w:val="20"/>
                          <w:szCs w:val="20"/>
                        </w:rPr>
                        <w:br/>
                        <w:t xml:space="preserve">de manter os textos integralmente ou a necessidade de inclusão de </w:t>
                      </w:r>
                      <w:r w:rsidRPr="00F02F55">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sidRPr="00F02F55">
        <w:rPr>
          <w:noProof/>
          <w:lang w:eastAsia="pt-BR"/>
        </w:rPr>
        <mc:AlternateContent>
          <mc:Choice Requires="wps">
            <w:drawing>
              <wp:anchor distT="0" distB="0" distL="114300" distR="114300" simplePos="0" relativeHeight="251685888" behindDoc="0" locked="0" layoutInCell="1" allowOverlap="1" wp14:anchorId="40BBD5CC" wp14:editId="1A18A5AA">
                <wp:simplePos x="0" y="0"/>
                <wp:positionH relativeFrom="column">
                  <wp:posOffset>-87782</wp:posOffset>
                </wp:positionH>
                <wp:positionV relativeFrom="paragraph">
                  <wp:posOffset>112243</wp:posOffset>
                </wp:positionV>
                <wp:extent cx="6299835" cy="3659657"/>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59657"/>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8907C7"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0BBD5CC" id="Retângulo: Cantos Arredondados 9" o:spid="_x0000_s1029" style="position:absolute;margin-left:-6.9pt;margin-top:8.85pt;width:496.05pt;height:28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" fillcolor="#154b5d" stroked="f" strokeweight="1pt">
                <v:stroke joinstyle="miter"/>
                <v:textbox>
                  <w:txbxContent>
                    <w:p w14:paraId="2D8907C7"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00F02F55">
        <w:tab/>
      </w:r>
    </w:p>
    <w:p w14:paraId="28438BF6" w14:textId="28CA6C78" w:rsidR="00B97F1C" w:rsidRDefault="00425FC6">
      <w:r w:rsidRPr="00F02F55">
        <w:rPr>
          <w:noProof/>
          <w:lang w:eastAsia="pt-BR"/>
        </w:rPr>
        <mc:AlternateContent>
          <mc:Choice Requires="wps">
            <w:drawing>
              <wp:anchor distT="0" distB="0" distL="114300" distR="114300" simplePos="0" relativeHeight="251692032" behindDoc="0" locked="0" layoutInCell="1" allowOverlap="1" wp14:anchorId="0B43EDA6" wp14:editId="4F27A385">
                <wp:simplePos x="0" y="0"/>
                <wp:positionH relativeFrom="column">
                  <wp:posOffset>-91440</wp:posOffset>
                </wp:positionH>
                <wp:positionV relativeFrom="paragraph">
                  <wp:posOffset>6793865</wp:posOffset>
                </wp:positionV>
                <wp:extent cx="6299835" cy="1483995"/>
                <wp:effectExtent l="0" t="0" r="5715" b="1905"/>
                <wp:wrapNone/>
                <wp:docPr id="31" name="Retângulo: Cantos Arredondados 31"/>
                <wp:cNvGraphicFramePr/>
                <a:graphic xmlns:a="http://schemas.openxmlformats.org/drawingml/2006/main">
                  <a:graphicData uri="http://schemas.microsoft.com/office/word/2010/wordprocessingShape">
                    <wps:wsp>
                      <wps:cNvSpPr/>
                      <wps:spPr>
                        <a:xfrm>
                          <a:off x="0" y="0"/>
                          <a:ext cx="6299835" cy="148399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3C2EF84"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B43EDA6" id="Retângulo: Cantos Arredondados 31" o:spid="_x0000_s1030" style="position:absolute;margin-left:-7.2pt;margin-top:534.95pt;width:496.05pt;height:1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" fillcolor="#154b5d" stroked="f" strokeweight="1pt">
                <v:stroke joinstyle="miter"/>
                <v:textbox>
                  <w:txbxContent>
                    <w:p w14:paraId="53C2EF84"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Pr="00F02F55">
        <w:rPr>
          <w:noProof/>
          <w:lang w:eastAsia="pt-BR"/>
        </w:rPr>
        <mc:AlternateContent>
          <mc:Choice Requires="wps">
            <w:drawing>
              <wp:anchor distT="0" distB="0" distL="114300" distR="114300" simplePos="0" relativeHeight="251693056" behindDoc="0" locked="0" layoutInCell="1" allowOverlap="1" wp14:anchorId="5AA6E0B6" wp14:editId="72876481">
                <wp:simplePos x="0" y="0"/>
                <wp:positionH relativeFrom="column">
                  <wp:posOffset>15875</wp:posOffset>
                </wp:positionH>
                <wp:positionV relativeFrom="paragraph">
                  <wp:posOffset>6894830</wp:posOffset>
                </wp:positionV>
                <wp:extent cx="6299835" cy="1490980"/>
                <wp:effectExtent l="19050" t="19050" r="24765" b="13970"/>
                <wp:wrapNone/>
                <wp:docPr id="32" name="Retângulo: Cantos Arredondados 32"/>
                <wp:cNvGraphicFramePr/>
                <a:graphic xmlns:a="http://schemas.openxmlformats.org/drawingml/2006/main">
                  <a:graphicData uri="http://schemas.microsoft.com/office/word/2010/wordprocessingShape">
                    <wps:wsp>
                      <wps:cNvSpPr/>
                      <wps:spPr>
                        <a:xfrm>
                          <a:off x="0" y="0"/>
                          <a:ext cx="6299835" cy="1490980"/>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38B1828" w14:textId="730105C8" w:rsidR="00072CBF" w:rsidRDefault="00F02F55" w:rsidP="00072CBF">
                            <w:pPr>
                              <w:numPr>
                                <w:ilvl w:val="0"/>
                                <w:numId w:val="31"/>
                              </w:numPr>
                              <w:tabs>
                                <w:tab w:val="left" w:pos="2520"/>
                              </w:tabs>
                              <w:spacing w:line="240" w:lineRule="auto"/>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Este modelo não é aplicável para contratações de TIC</w:t>
                            </w:r>
                            <w:r w:rsidR="00072CBF">
                              <w:rPr>
                                <w:rFonts w:ascii="Arial" w:eastAsia="Calibri" w:hAnsi="Arial" w:cs="Arial"/>
                                <w:color w:val="FFFFFF" w:themeColor="background1"/>
                                <w:sz w:val="20"/>
                                <w:szCs w:val="20"/>
                              </w:rPr>
                              <w:t>.</w:t>
                            </w:r>
                          </w:p>
                          <w:p w14:paraId="0947CC1C" w14:textId="16C8BE42" w:rsidR="00072CBF" w:rsidRPr="00072CBF" w:rsidRDefault="00072CBF" w:rsidP="00072CBF">
                            <w:pPr>
                              <w:numPr>
                                <w:ilvl w:val="0"/>
                                <w:numId w:val="31"/>
                              </w:numPr>
                              <w:spacing w:line="240" w:lineRule="auto"/>
                              <w:rPr>
                                <w:rFonts w:ascii="Arial" w:eastAsia="Times New Roman" w:hAnsi="Arial" w:cs="Arial"/>
                                <w:color w:val="FFFFFF" w:themeColor="background1"/>
                                <w:sz w:val="20"/>
                                <w:szCs w:val="20"/>
                              </w:rPr>
                            </w:pPr>
                            <w:r w:rsidRPr="00072CBF">
                              <w:rPr>
                                <w:rFonts w:ascii="Arial" w:eastAsia="Calibri" w:hAnsi="Arial" w:cs="Arial"/>
                                <w:color w:val="FFFFFF" w:themeColor="background1"/>
                                <w:sz w:val="20"/>
                                <w:szCs w:val="20"/>
                              </w:rPr>
                              <w:t>Processos instruídos com fundamento na Lei n.º 8.666/93,</w:t>
                            </w:r>
                            <w:r w:rsidRPr="00072CBF">
                              <w:rPr>
                                <w:rFonts w:ascii="Arial" w:eastAsia="Calibri" w:hAnsi="Arial" w:cs="Arial"/>
                                <w:color w:val="FFFFFF" w:themeColor="background1"/>
                                <w:sz w:val="20"/>
                                <w:szCs w:val="20"/>
                              </w:rPr>
                              <w:br/>
                              <w:t xml:space="preserve">Lei n.º 10.520/02 e Lei n.º 12.462/11, nos termos do Art.191 </w:t>
                            </w:r>
                            <w:r w:rsidRPr="00072CBF">
                              <w:rPr>
                                <w:rFonts w:ascii="Arial" w:eastAsia="Calibri" w:hAnsi="Arial" w:cs="Arial"/>
                                <w:color w:val="FFFFFF" w:themeColor="background1"/>
                                <w:sz w:val="20"/>
                                <w:szCs w:val="20"/>
                              </w:rPr>
                              <w:b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AA6E0B6" id="Retângulo: Cantos Arredondados 32" o:spid="_x0000_s1031" style="position:absolute;margin-left:1.25pt;margin-top:542.9pt;width:496.05pt;height:1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" filled="f" strokecolor="#b886b3" strokeweight="2.25pt">
                <v:stroke joinstyle="miter"/>
                <v:textbox>
                  <w:txbxContent>
                    <w:p w14:paraId="138B1828" w14:textId="730105C8" w:rsidR="00072CBF" w:rsidRDefault="00F02F55" w:rsidP="00072CBF">
                      <w:pPr>
                        <w:numPr>
                          <w:ilvl w:val="0"/>
                          <w:numId w:val="31"/>
                        </w:numPr>
                        <w:tabs>
                          <w:tab w:val="left" w:pos="2520"/>
                        </w:tabs>
                        <w:spacing w:line="240" w:lineRule="auto"/>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Este modelo não é aplicável para contratações de TIC</w:t>
                      </w:r>
                      <w:r w:rsidR="00072CBF">
                        <w:rPr>
                          <w:rFonts w:ascii="Arial" w:eastAsia="Calibri" w:hAnsi="Arial" w:cs="Arial"/>
                          <w:color w:val="FFFFFF" w:themeColor="background1"/>
                          <w:sz w:val="20"/>
                          <w:szCs w:val="20"/>
                        </w:rPr>
                        <w:t>.</w:t>
                      </w:r>
                    </w:p>
                    <w:p w14:paraId="0947CC1C" w14:textId="16C8BE42" w:rsidR="00072CBF" w:rsidRPr="00072CBF" w:rsidRDefault="00072CBF" w:rsidP="00072CBF">
                      <w:pPr>
                        <w:numPr>
                          <w:ilvl w:val="0"/>
                          <w:numId w:val="31"/>
                        </w:numPr>
                        <w:spacing w:line="240" w:lineRule="auto"/>
                        <w:rPr>
                          <w:rFonts w:ascii="Arial" w:eastAsia="Times New Roman" w:hAnsi="Arial" w:cs="Arial"/>
                          <w:color w:val="FFFFFF" w:themeColor="background1"/>
                          <w:sz w:val="20"/>
                          <w:szCs w:val="20"/>
                        </w:rPr>
                      </w:pPr>
                      <w:r w:rsidRPr="00072CBF">
                        <w:rPr>
                          <w:rFonts w:ascii="Arial" w:eastAsia="Calibri" w:hAnsi="Arial" w:cs="Arial"/>
                          <w:color w:val="FFFFFF" w:themeColor="background1"/>
                          <w:sz w:val="20"/>
                          <w:szCs w:val="20"/>
                        </w:rPr>
                        <w:t>Processos instruídos com fundamento na Lei n.º 8.666/93,</w:t>
                      </w:r>
                      <w:r w:rsidRPr="00072CBF">
                        <w:rPr>
                          <w:rFonts w:ascii="Arial" w:eastAsia="Calibri" w:hAnsi="Arial" w:cs="Arial"/>
                          <w:color w:val="FFFFFF" w:themeColor="background1"/>
                          <w:sz w:val="20"/>
                          <w:szCs w:val="20"/>
                        </w:rPr>
                        <w:br/>
                        <w:t xml:space="preserve">Lei n.º 10.520/02 e Lei n.º 12.462/11, nos termos do Art.191 </w:t>
                      </w:r>
                      <w:r w:rsidRPr="00072CBF">
                        <w:rPr>
                          <w:rFonts w:ascii="Arial" w:eastAsia="Calibri" w:hAnsi="Arial" w:cs="Arial"/>
                          <w:color w:val="FFFFFF" w:themeColor="background1"/>
                          <w:sz w:val="20"/>
                          <w:szCs w:val="20"/>
                        </w:rPr>
                        <w:br/>
                        <w:t>da Lei n.º 14.133/21.</w:t>
                      </w:r>
                    </w:p>
                  </w:txbxContent>
                </v:textbox>
              </v:roundrect>
            </w:pict>
          </mc:Fallback>
        </mc:AlternateContent>
      </w:r>
      <w:r w:rsidRPr="00F02F55">
        <w:rPr>
          <w:noProof/>
          <w:lang w:eastAsia="pt-BR"/>
        </w:rPr>
        <mc:AlternateContent>
          <mc:Choice Requires="wps">
            <w:drawing>
              <wp:anchor distT="0" distB="0" distL="114300" distR="114300" simplePos="0" relativeHeight="251694080" behindDoc="0" locked="0" layoutInCell="1" allowOverlap="1" wp14:anchorId="6D34F224" wp14:editId="7ED95463">
                <wp:simplePos x="0" y="0"/>
                <wp:positionH relativeFrom="column">
                  <wp:posOffset>-266065</wp:posOffset>
                </wp:positionH>
                <wp:positionV relativeFrom="paragraph">
                  <wp:posOffset>6668770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E4354" w14:textId="77777777" w:rsidR="00F02F55" w:rsidRPr="00A06A28" w:rsidRDefault="00F02F55" w:rsidP="00F02F55">
                            <w:pPr>
                              <w:jc w:val="center"/>
                              <w:rPr>
                                <w:rFonts w:ascii="Ubuntu" w:hAnsi="Ubuntu"/>
                                <w:b/>
                                <w:bCs/>
                              </w:rPr>
                            </w:pPr>
                            <w:r w:rsidRPr="00F02F55">
                              <w:rPr>
                                <w:rFonts w:ascii="Arial" w:hAnsi="Arial" w:cs="Arial"/>
                                <w:b/>
                                <w:bCs/>
                              </w:rPr>
                              <w:t>NÃO APLICÁVEL</w:t>
                            </w:r>
                            <w:r>
                              <w:rPr>
                                <w:rFonts w:ascii="Ubuntu" w:hAnsi="Ubuntu"/>
                                <w:b/>
                                <w:bCs/>
                                <w:noProof/>
                                <w:lang w:eastAsia="pt-BR"/>
                              </w:rPr>
                              <w:drawing>
                                <wp:inline distT="0" distB="0" distL="0" distR="0" wp14:anchorId="5A3E16F0" wp14:editId="1B02D7A5">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D34F224" id="Retângulo: Cantos Arredondados 27" o:spid="_x0000_s1032" style="position:absolute;margin-left:-20.95pt;margin-top:525.1pt;width:114pt;height:1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" fillcolor="#b886b3" stroked="f" strokeweight="1pt">
                <v:stroke joinstyle="miter"/>
                <v:textbox>
                  <w:txbxContent>
                    <w:p w14:paraId="6C9E4354" w14:textId="77777777" w:rsidR="00F02F55" w:rsidRPr="00A06A28" w:rsidRDefault="00F02F55" w:rsidP="00F02F55">
                      <w:pPr>
                        <w:jc w:val="center"/>
                        <w:rPr>
                          <w:rFonts w:ascii="Ubuntu" w:hAnsi="Ubuntu"/>
                          <w:b/>
                          <w:bCs/>
                        </w:rPr>
                      </w:pPr>
                      <w:r w:rsidRPr="00F02F55">
                        <w:rPr>
                          <w:rFonts w:ascii="Arial" w:hAnsi="Arial" w:cs="Arial"/>
                          <w:b/>
                          <w:bCs/>
                        </w:rPr>
                        <w:t>NÃO APLICÁVEL</w:t>
                      </w:r>
                      <w:r>
                        <w:rPr>
                          <w:rFonts w:ascii="Ubuntu" w:hAnsi="Ubuntu"/>
                          <w:b/>
                          <w:bCs/>
                          <w:noProof/>
                        </w:rPr>
                        <w:drawing>
                          <wp:inline distT="0" distB="0" distL="0" distR="0" wp14:anchorId="5A3E16F0" wp14:editId="1B02D7A5">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72CBF" w:rsidRPr="00F02F55">
        <w:rPr>
          <w:noProof/>
          <w:lang w:eastAsia="pt-BR"/>
        </w:rPr>
        <mc:AlternateContent>
          <mc:Choice Requires="wps">
            <w:drawing>
              <wp:anchor distT="0" distB="0" distL="114300" distR="114300" simplePos="0" relativeHeight="251691008" behindDoc="0" locked="0" layoutInCell="1" allowOverlap="1" wp14:anchorId="226AB806" wp14:editId="23896D42">
                <wp:simplePos x="0" y="0"/>
                <wp:positionH relativeFrom="column">
                  <wp:posOffset>-275590</wp:posOffset>
                </wp:positionH>
                <wp:positionV relativeFrom="paragraph">
                  <wp:posOffset>4267200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FE693" w14:textId="77777777" w:rsidR="00F02F55" w:rsidRPr="00A06A28" w:rsidRDefault="00F02F55" w:rsidP="00F02F55">
                            <w:pPr>
                              <w:jc w:val="center"/>
                              <w:rPr>
                                <w:rFonts w:ascii="Ubuntu" w:hAnsi="Ubuntu"/>
                                <w:b/>
                                <w:bCs/>
                              </w:rPr>
                            </w:pPr>
                            <w:r w:rsidRPr="00F02F55">
                              <w:rPr>
                                <w:rFonts w:ascii="Arial" w:hAnsi="Arial" w:cs="Arial"/>
                                <w:b/>
                                <w:bCs/>
                              </w:rPr>
                              <w:t>HIPÓTESES DE APLICAÇÃO</w:t>
                            </w:r>
                            <w:r>
                              <w:rPr>
                                <w:rFonts w:ascii="Ubuntu" w:hAnsi="Ubuntu"/>
                                <w:b/>
                                <w:bCs/>
                                <w:noProof/>
                                <w:lang w:eastAsia="pt-BR"/>
                              </w:rPr>
                              <w:drawing>
                                <wp:inline distT="0" distB="0" distL="0" distR="0" wp14:anchorId="44353305" wp14:editId="47F316E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26AB806" id="Retângulo: Cantos Arredondados 20" o:spid="_x0000_s1033" style="position:absolute;margin-left:-21.7pt;margin-top:336pt;width:114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" fillcolor="#b886b3" stroked="f" strokeweight="1pt">
                <v:stroke joinstyle="miter"/>
                <v:textbox>
                  <w:txbxContent>
                    <w:p w14:paraId="30EFE693" w14:textId="77777777" w:rsidR="00F02F55" w:rsidRPr="00A06A28" w:rsidRDefault="00F02F55" w:rsidP="00F02F55">
                      <w:pPr>
                        <w:jc w:val="center"/>
                        <w:rPr>
                          <w:rFonts w:ascii="Ubuntu" w:hAnsi="Ubuntu"/>
                          <w:b/>
                          <w:bCs/>
                        </w:rPr>
                      </w:pPr>
                      <w:r w:rsidRPr="00F02F55">
                        <w:rPr>
                          <w:rFonts w:ascii="Arial" w:hAnsi="Arial" w:cs="Arial"/>
                          <w:b/>
                          <w:bCs/>
                        </w:rPr>
                        <w:t>HIPÓTESES DE APLICAÇÃO</w:t>
                      </w:r>
                      <w:r>
                        <w:rPr>
                          <w:rFonts w:ascii="Ubuntu" w:hAnsi="Ubuntu"/>
                          <w:b/>
                          <w:bCs/>
                          <w:noProof/>
                        </w:rPr>
                        <w:drawing>
                          <wp:inline distT="0" distB="0" distL="0" distR="0" wp14:anchorId="44353305" wp14:editId="47F316E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72CBF" w:rsidRPr="00F02F55">
        <w:rPr>
          <w:noProof/>
          <w:lang w:eastAsia="pt-BR"/>
        </w:rPr>
        <mc:AlternateContent>
          <mc:Choice Requires="wps">
            <w:drawing>
              <wp:anchor distT="0" distB="0" distL="114300" distR="114300" simplePos="0" relativeHeight="251689984" behindDoc="0" locked="0" layoutInCell="1" allowOverlap="1" wp14:anchorId="1DF3DD26" wp14:editId="6A313ADD">
                <wp:simplePos x="0" y="0"/>
                <wp:positionH relativeFrom="column">
                  <wp:posOffset>14605</wp:posOffset>
                </wp:positionH>
                <wp:positionV relativeFrom="paragraph">
                  <wp:posOffset>4488180</wp:posOffset>
                </wp:positionV>
                <wp:extent cx="6299835" cy="1528445"/>
                <wp:effectExtent l="19050" t="19050" r="24765" b="14605"/>
                <wp:wrapNone/>
                <wp:docPr id="24" name="Retângulo: Cantos Arredondados 24"/>
                <wp:cNvGraphicFramePr/>
                <a:graphic xmlns:a="http://schemas.openxmlformats.org/drawingml/2006/main">
                  <a:graphicData uri="http://schemas.microsoft.com/office/word/2010/wordprocessingShape">
                    <wps:wsp>
                      <wps:cNvSpPr/>
                      <wps:spPr>
                        <a:xfrm>
                          <a:off x="0" y="0"/>
                          <a:ext cx="6299835" cy="1528445"/>
                        </a:xfrm>
                        <a:prstGeom prst="roundRect">
                          <a:avLst>
                            <a:gd name="adj" fmla="val 739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50957F74" w14:textId="28723B86" w:rsidR="00F02F55" w:rsidRPr="00F02F55" w:rsidRDefault="00F02F55" w:rsidP="00F02F55">
                            <w:pPr>
                              <w:numPr>
                                <w:ilvl w:val="0"/>
                                <w:numId w:val="30"/>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lang w:eastAsia="pt-BR"/>
                              </w:rPr>
                              <w:t xml:space="preserve">Licitações </w:t>
                            </w:r>
                            <w:r w:rsidRPr="00F02F55">
                              <w:rPr>
                                <w:rFonts w:ascii="Arial" w:eastAsia="Calibri" w:hAnsi="Arial" w:cs="Arial"/>
                                <w:color w:val="FFFFFF" w:themeColor="background1"/>
                                <w:sz w:val="20"/>
                                <w:szCs w:val="20"/>
                              </w:rPr>
                              <w:t>processadas por pregão eletrônico para compras em geral.</w:t>
                            </w:r>
                          </w:p>
                          <w:p w14:paraId="685AFF41" w14:textId="54D5C8B9" w:rsidR="00F02F55" w:rsidRPr="00072CBF" w:rsidRDefault="00F02F55" w:rsidP="00072CBF">
                            <w:pPr>
                              <w:numPr>
                                <w:ilvl w:val="0"/>
                                <w:numId w:val="30"/>
                              </w:numPr>
                              <w:rPr>
                                <w:rFonts w:ascii="Arial" w:eastAsia="Times New Roman" w:hAnsi="Arial" w:cs="Arial"/>
                                <w:b/>
                                <w:bCs/>
                                <w:color w:val="FFFFFF" w:themeColor="background1"/>
                                <w:sz w:val="20"/>
                                <w:szCs w:val="20"/>
                                <w:lang w:eastAsia="pt-BR"/>
                              </w:rPr>
                            </w:pPr>
                            <w:r w:rsidRPr="00F02F55">
                              <w:rPr>
                                <w:rFonts w:ascii="Arial" w:eastAsia="Calibri" w:hAnsi="Arial" w:cs="Arial"/>
                                <w:color w:val="FFFFFF" w:themeColor="background1"/>
                                <w:sz w:val="20"/>
                                <w:szCs w:val="20"/>
                              </w:rPr>
                              <w:t>Pressupõe-se a ado</w:t>
                            </w:r>
                            <w:r w:rsidRPr="00F02F55">
                              <w:rPr>
                                <w:rFonts w:ascii="Arial" w:eastAsia="Times New Roman" w:hAnsi="Arial" w:cs="Arial"/>
                                <w:color w:val="FFFFFF" w:themeColor="background1"/>
                                <w:sz w:val="20"/>
                                <w:szCs w:val="20"/>
                                <w:lang w:eastAsia="pt-BR"/>
                              </w:rPr>
                              <w:t xml:space="preserve">ção pela Administração Pública dos modelos de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editais, termos de referência, contratos e atas de registro de preços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(se for o caso)  aprovados pela </w:t>
                            </w:r>
                            <w:hyperlink r:id="rId19" w:history="1">
                              <w:r w:rsidRPr="00F02F55">
                                <w:rPr>
                                  <w:rStyle w:val="Ttulo2Char"/>
                                  <w:rFonts w:ascii="Arial" w:eastAsiaTheme="minorHAnsi" w:hAnsi="Arial" w:cs="Arial"/>
                                  <w:b w:val="0"/>
                                  <w:bCs w:val="0"/>
                                  <w:color w:val="FFFFFF" w:themeColor="background1"/>
                                  <w:sz w:val="20"/>
                                  <w:szCs w:val="20"/>
                                </w:rPr>
                                <w:t xml:space="preserve">Câmara Nacional de Modelos de </w:t>
                              </w:r>
                              <w:r w:rsidR="00FA1D41">
                                <w:rPr>
                                  <w:rStyle w:val="Ttulo2Char"/>
                                  <w:rFonts w:ascii="Arial" w:eastAsiaTheme="minorHAnsi" w:hAnsi="Arial" w:cs="Arial"/>
                                  <w:b w:val="0"/>
                                  <w:bCs w:val="0"/>
                                  <w:color w:val="FFFFFF" w:themeColor="background1"/>
                                  <w:sz w:val="20"/>
                                  <w:szCs w:val="20"/>
                                </w:rPr>
                                <w:br/>
                              </w:r>
                              <w:r w:rsidRPr="00F02F55">
                                <w:rPr>
                                  <w:rStyle w:val="Ttulo2Char"/>
                                  <w:rFonts w:ascii="Arial" w:eastAsiaTheme="minorHAnsi" w:hAnsi="Arial" w:cs="Arial"/>
                                  <w:b w:val="0"/>
                                  <w:bCs w:val="0"/>
                                  <w:color w:val="FFFFFF" w:themeColor="background1"/>
                                  <w:sz w:val="20"/>
                                  <w:szCs w:val="20"/>
                                </w:rPr>
                                <w:t>Licitações e Contratos da Advocacia-Geral da União (CNMLC)</w:t>
                              </w:r>
                            </w:hyperlink>
                            <w:r w:rsidRPr="00F02F55">
                              <w:rPr>
                                <w:rFonts w:ascii="Arial" w:eastAsia="Times New Roman" w:hAnsi="Arial" w:cs="Arial"/>
                                <w:b/>
                                <w:bCs/>
                                <w:color w:val="FFFFFF" w:themeColor="background1"/>
                                <w:sz w:val="20"/>
                                <w:szCs w:val="20"/>
                                <w:lang w:eastAsia="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DF3DD26" id="Retângulo: Cantos Arredondados 24" o:spid="_x0000_s1034" style="position:absolute;margin-left:1.15pt;margin-top:353.4pt;width:496.05pt;height:1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" filled="f" strokecolor="#b886b3" strokeweight="2.25pt">
                <v:stroke joinstyle="miter"/>
                <v:textbox>
                  <w:txbxContent>
                    <w:p w14:paraId="50957F74" w14:textId="28723B86" w:rsidR="00F02F55" w:rsidRPr="00F02F55" w:rsidRDefault="00F02F55" w:rsidP="00F02F55">
                      <w:pPr>
                        <w:numPr>
                          <w:ilvl w:val="0"/>
                          <w:numId w:val="30"/>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lang w:eastAsia="pt-BR"/>
                        </w:rPr>
                        <w:t xml:space="preserve">Licitações </w:t>
                      </w:r>
                      <w:r w:rsidRPr="00F02F55">
                        <w:rPr>
                          <w:rFonts w:ascii="Arial" w:eastAsia="Calibri" w:hAnsi="Arial" w:cs="Arial"/>
                          <w:color w:val="FFFFFF" w:themeColor="background1"/>
                          <w:sz w:val="20"/>
                          <w:szCs w:val="20"/>
                        </w:rPr>
                        <w:t>processadas por pregão eletrônico para compras em geral.</w:t>
                      </w:r>
                    </w:p>
                    <w:p w14:paraId="685AFF41" w14:textId="54D5C8B9" w:rsidR="00F02F55" w:rsidRPr="00072CBF" w:rsidRDefault="00F02F55" w:rsidP="00072CBF">
                      <w:pPr>
                        <w:numPr>
                          <w:ilvl w:val="0"/>
                          <w:numId w:val="30"/>
                        </w:numPr>
                        <w:rPr>
                          <w:rFonts w:ascii="Arial" w:eastAsia="Times New Roman" w:hAnsi="Arial" w:cs="Arial"/>
                          <w:b/>
                          <w:bCs/>
                          <w:color w:val="FFFFFF" w:themeColor="background1"/>
                          <w:sz w:val="20"/>
                          <w:szCs w:val="20"/>
                          <w:lang w:eastAsia="pt-BR"/>
                        </w:rPr>
                      </w:pPr>
                      <w:r w:rsidRPr="00F02F55">
                        <w:rPr>
                          <w:rFonts w:ascii="Arial" w:eastAsia="Calibri" w:hAnsi="Arial" w:cs="Arial"/>
                          <w:color w:val="FFFFFF" w:themeColor="background1"/>
                          <w:sz w:val="20"/>
                          <w:szCs w:val="20"/>
                        </w:rPr>
                        <w:t>Pressupõe-se a ado</w:t>
                      </w:r>
                      <w:r w:rsidRPr="00F02F55">
                        <w:rPr>
                          <w:rFonts w:ascii="Arial" w:eastAsia="Times New Roman" w:hAnsi="Arial" w:cs="Arial"/>
                          <w:color w:val="FFFFFF" w:themeColor="background1"/>
                          <w:sz w:val="20"/>
                          <w:szCs w:val="20"/>
                          <w:lang w:eastAsia="pt-BR"/>
                        </w:rPr>
                        <w:t xml:space="preserve">ção pela Administração Pública dos modelos de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editais, termos de referência, contratos e atas de registro de preços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(se for o caso)  aprovados pela </w:t>
                      </w:r>
                      <w:hyperlink r:id="rId20" w:history="1">
                        <w:r w:rsidRPr="00F02F55">
                          <w:rPr>
                            <w:rStyle w:val="Ttulo2Char"/>
                            <w:rFonts w:ascii="Arial" w:eastAsiaTheme="minorHAnsi" w:hAnsi="Arial" w:cs="Arial"/>
                            <w:b w:val="0"/>
                            <w:bCs w:val="0"/>
                            <w:color w:val="FFFFFF" w:themeColor="background1"/>
                            <w:sz w:val="20"/>
                            <w:szCs w:val="20"/>
                          </w:rPr>
                          <w:t xml:space="preserve">Câmara Nacional de Modelos de </w:t>
                        </w:r>
                        <w:r w:rsidR="00FA1D41">
                          <w:rPr>
                            <w:rStyle w:val="Ttulo2Char"/>
                            <w:rFonts w:ascii="Arial" w:eastAsiaTheme="minorHAnsi" w:hAnsi="Arial" w:cs="Arial"/>
                            <w:b w:val="0"/>
                            <w:bCs w:val="0"/>
                            <w:color w:val="FFFFFF" w:themeColor="background1"/>
                            <w:sz w:val="20"/>
                            <w:szCs w:val="20"/>
                          </w:rPr>
                          <w:br/>
                        </w:r>
                        <w:r w:rsidRPr="00F02F55">
                          <w:rPr>
                            <w:rStyle w:val="Ttulo2Char"/>
                            <w:rFonts w:ascii="Arial" w:eastAsiaTheme="minorHAnsi" w:hAnsi="Arial" w:cs="Arial"/>
                            <w:b w:val="0"/>
                            <w:bCs w:val="0"/>
                            <w:color w:val="FFFFFF" w:themeColor="background1"/>
                            <w:sz w:val="20"/>
                            <w:szCs w:val="20"/>
                          </w:rPr>
                          <w:t>Licitações e Contratos da Advocacia-Geral da União (CNMLC)</w:t>
                        </w:r>
                      </w:hyperlink>
                      <w:r w:rsidRPr="00F02F55">
                        <w:rPr>
                          <w:rFonts w:ascii="Arial" w:eastAsia="Times New Roman" w:hAnsi="Arial" w:cs="Arial"/>
                          <w:b/>
                          <w:bCs/>
                          <w:color w:val="FFFFFF" w:themeColor="background1"/>
                          <w:sz w:val="20"/>
                          <w:szCs w:val="20"/>
                          <w:lang w:eastAsia="pt-BR"/>
                        </w:rPr>
                        <w:t>.</w:t>
                      </w:r>
                    </w:p>
                  </w:txbxContent>
                </v:textbox>
              </v:roundrect>
            </w:pict>
          </mc:Fallback>
        </mc:AlternateContent>
      </w:r>
      <w:r w:rsidR="00072CBF" w:rsidRPr="00F02F55">
        <w:rPr>
          <w:noProof/>
          <w:lang w:eastAsia="pt-BR"/>
        </w:rPr>
        <mc:AlternateContent>
          <mc:Choice Requires="wps">
            <w:drawing>
              <wp:anchor distT="0" distB="0" distL="114300" distR="114300" simplePos="0" relativeHeight="251688960" behindDoc="0" locked="0" layoutInCell="1" allowOverlap="1" wp14:anchorId="75BF43B7" wp14:editId="7DAC31D5">
                <wp:simplePos x="0" y="0"/>
                <wp:positionH relativeFrom="column">
                  <wp:posOffset>-90805</wp:posOffset>
                </wp:positionH>
                <wp:positionV relativeFrom="paragraph">
                  <wp:posOffset>4386910</wp:posOffset>
                </wp:positionV>
                <wp:extent cx="6299835" cy="1518285"/>
                <wp:effectExtent l="0" t="0" r="5715" b="5715"/>
                <wp:wrapNone/>
                <wp:docPr id="23" name="Retângulo: Cantos Arredondados 23"/>
                <wp:cNvGraphicFramePr/>
                <a:graphic xmlns:a="http://schemas.openxmlformats.org/drawingml/2006/main">
                  <a:graphicData uri="http://schemas.microsoft.com/office/word/2010/wordprocessingShape">
                    <wps:wsp>
                      <wps:cNvSpPr/>
                      <wps:spPr>
                        <a:xfrm>
                          <a:off x="0" y="0"/>
                          <a:ext cx="6299835" cy="1518285"/>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E19AB9"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5BF43B7" id="Retângulo: Cantos Arredondados 23" o:spid="_x0000_s1035" style="position:absolute;margin-left:-7.15pt;margin-top:345.45pt;width:496.05pt;height:1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" fillcolor="#154b5d" stroked="f" strokeweight="1pt">
                <v:stroke joinstyle="miter"/>
                <v:textbox>
                  <w:txbxContent>
                    <w:p w14:paraId="62E19AB9"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00B97F1C" w:rsidRPr="00F02F55">
        <w:br w:type="page"/>
      </w:r>
      <w:r w:rsidR="00B7432D">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6128" behindDoc="0" locked="0" layoutInCell="1" allowOverlap="1" wp14:anchorId="2D19D8C6" wp14:editId="1C681FBF">
            <wp:simplePos x="0" y="0"/>
            <wp:positionH relativeFrom="column">
              <wp:posOffset>5325110</wp:posOffset>
            </wp:positionH>
            <wp:positionV relativeFrom="paragraph">
              <wp:posOffset>7705090</wp:posOffset>
            </wp:positionV>
            <wp:extent cx="885825" cy="885825"/>
            <wp:effectExtent l="0" t="0" r="9525" b="9525"/>
            <wp:wrapNone/>
            <wp:docPr id="5" name="Imagem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8153C" w:rsidRPr="00CB1EE4">
        <w:rPr>
          <w:noProof/>
          <w:lang w:eastAsia="pt-BR"/>
        </w:rPr>
        <mc:AlternateContent>
          <mc:Choice Requires="wps">
            <w:drawing>
              <wp:anchor distT="0" distB="0" distL="114300" distR="114300" simplePos="0" relativeHeight="251678720" behindDoc="0" locked="0" layoutInCell="1" allowOverlap="1" wp14:anchorId="7EE506AB" wp14:editId="05A59DD3">
                <wp:simplePos x="0" y="0"/>
                <wp:positionH relativeFrom="column">
                  <wp:posOffset>3575050</wp:posOffset>
                </wp:positionH>
                <wp:positionV relativeFrom="paragraph">
                  <wp:posOffset>7845425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8A4F1A1" w14:textId="77777777" w:rsidR="00CB1EE4" w:rsidRPr="00106C29" w:rsidRDefault="00CB1EE4" w:rsidP="00CB1EE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r w:rsidRPr="00106C29">
                              <w:rPr>
                                <w:rFonts w:ascii="Arial" w:hAnsi="Arial" w:cs="Arial"/>
                                <w:color w:val="FFFFFF" w:themeColor="background1"/>
                                <w:sz w:val="20"/>
                                <w:szCs w:val="20"/>
                              </w:rPr>
                              <w:t>Qr-Code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E506AB" id="Caixa de Texto 97" o:spid="_x0000_s1036" type="#_x0000_t202" style="position:absolute;margin-left:281.5pt;margin-top:617.75pt;width:112.5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" filled="f" stroked="f" strokeweight=".5pt">
                <v:textbox>
                  <w:txbxContent>
                    <w:p w14:paraId="78A4F1A1" w14:textId="77777777" w:rsidR="00CB1EE4" w:rsidRPr="00106C29" w:rsidRDefault="00CB1EE4" w:rsidP="00CB1EE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r w:rsidRPr="00106C29">
                        <w:rPr>
                          <w:rFonts w:ascii="Arial" w:hAnsi="Arial" w:cs="Arial"/>
                          <w:color w:val="FFFFFF" w:themeColor="background1"/>
                          <w:sz w:val="20"/>
                          <w:szCs w:val="20"/>
                        </w:rPr>
                        <w:t>Qr-Code ao lado</w:t>
                      </w:r>
                    </w:p>
                  </w:txbxContent>
                </v:textbox>
              </v:shape>
            </w:pict>
          </mc:Fallback>
        </mc:AlternateContent>
      </w:r>
      <w:r w:rsidR="0018153C" w:rsidRPr="00CB1EE4">
        <w:rPr>
          <w:noProof/>
          <w:lang w:eastAsia="pt-BR"/>
        </w:rPr>
        <mc:AlternateContent>
          <mc:Choice Requires="wps">
            <w:drawing>
              <wp:anchor distT="0" distB="0" distL="114300" distR="114300" simplePos="0" relativeHeight="251677696" behindDoc="0" locked="0" layoutInCell="1" allowOverlap="1" wp14:anchorId="434963D5" wp14:editId="6A3C8447">
                <wp:simplePos x="0" y="0"/>
                <wp:positionH relativeFrom="column">
                  <wp:posOffset>1066165</wp:posOffset>
                </wp:positionH>
                <wp:positionV relativeFrom="paragraph">
                  <wp:posOffset>7834630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7EA66E90" w14:textId="77777777" w:rsidR="00CB1EE4" w:rsidRPr="00106C29" w:rsidRDefault="00CB1EE4" w:rsidP="00CB1EE4">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4963D5" id="Caixa de Texto 96" o:spid="_x0000_s1037" type="#_x0000_t202" style="position:absolute;margin-left:83.95pt;margin-top:616.9pt;width:146.0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2GgIAADQ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" filled="f" stroked="f" strokeweight=".5pt">
                <v:textbox>
                  <w:txbxContent>
                    <w:p w14:paraId="7EA66E90" w14:textId="77777777" w:rsidR="00CB1EE4" w:rsidRPr="00106C29" w:rsidRDefault="00CB1EE4" w:rsidP="00CB1EE4">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v:textbox>
              </v:shape>
            </w:pict>
          </mc:Fallback>
        </mc:AlternateContent>
      </w:r>
      <w:r w:rsidR="0018153C" w:rsidRPr="00CB1EE4">
        <w:rPr>
          <w:noProof/>
          <w:lang w:eastAsia="pt-BR"/>
        </w:rPr>
        <mc:AlternateContent>
          <mc:Choice Requires="wps">
            <w:drawing>
              <wp:anchor distT="0" distB="0" distL="114300" distR="114300" simplePos="0" relativeHeight="251675648" behindDoc="0" locked="0" layoutInCell="1" allowOverlap="1" wp14:anchorId="44CA44A3" wp14:editId="2112832C">
                <wp:simplePos x="0" y="0"/>
                <wp:positionH relativeFrom="column">
                  <wp:posOffset>3460115</wp:posOffset>
                </wp:positionH>
                <wp:positionV relativeFrom="paragraph">
                  <wp:posOffset>7722870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51C44DF5"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4CA44A3" id="Retângulo: Cantos Arredondados 87" o:spid="_x0000_s1038" style="position:absolute;margin-left:272.45pt;margin-top:608.1pt;width:208.2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" filled="f" strokecolor="#154b5d" strokeweight="2.25pt">
                <v:stroke joinstyle="miter"/>
                <v:textbox>
                  <w:txbxContent>
                    <w:p w14:paraId="51C44DF5"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18153C" w:rsidRPr="00CB1EE4">
        <w:rPr>
          <w:noProof/>
          <w:lang w:eastAsia="pt-BR"/>
        </w:rPr>
        <mc:AlternateContent>
          <mc:Choice Requires="wps">
            <w:drawing>
              <wp:anchor distT="0" distB="0" distL="114300" distR="114300" simplePos="0" relativeHeight="251676672" behindDoc="0" locked="0" layoutInCell="1" allowOverlap="1" wp14:anchorId="108C37C4" wp14:editId="78B00EE2">
                <wp:simplePos x="0" y="0"/>
                <wp:positionH relativeFrom="column">
                  <wp:posOffset>-31750</wp:posOffset>
                </wp:positionH>
                <wp:positionV relativeFrom="paragraph">
                  <wp:posOffset>7725410</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C458118" w14:textId="77777777" w:rsidR="00CB1EE4" w:rsidRPr="008C6FAA" w:rsidRDefault="00CB1EE4" w:rsidP="00CB1EE4">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4CB1C31" wp14:editId="2F057000">
                                  <wp:extent cx="887802" cy="7010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08C37C4" id="Retângulo: Cantos Arredondados 89" o:spid="_x0000_s1039" style="position:absolute;margin-left:-2.5pt;margin-top:608.3pt;width:252.5pt;height:7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" filled="f" strokecolor="#154b5d" strokeweight="2.25pt">
                <v:stroke joinstyle="miter"/>
                <v:textbox>
                  <w:txbxContent>
                    <w:p w14:paraId="6C458118" w14:textId="77777777" w:rsidR="00CB1EE4" w:rsidRPr="008C6FAA" w:rsidRDefault="00CB1EE4" w:rsidP="00CB1EE4">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74CB1C31" wp14:editId="2F057000">
                            <wp:extent cx="887802" cy="7010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18153C" w:rsidRPr="00CB1EE4">
        <w:rPr>
          <w:noProof/>
          <w:lang w:eastAsia="pt-BR"/>
        </w:rPr>
        <mc:AlternateContent>
          <mc:Choice Requires="wps">
            <w:drawing>
              <wp:anchor distT="0" distB="0" distL="114300" distR="114300" simplePos="0" relativeHeight="251679744" behindDoc="0" locked="0" layoutInCell="1" allowOverlap="1" wp14:anchorId="64522135" wp14:editId="6C024D31">
                <wp:simplePos x="0" y="0"/>
                <wp:positionH relativeFrom="column">
                  <wp:posOffset>5198110</wp:posOffset>
                </wp:positionH>
                <wp:positionV relativeFrom="paragraph">
                  <wp:posOffset>7602855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A4AD260" id="Retângulo: Cantos Arredondados 98" o:spid="_x0000_s1026" style="position:absolute;margin-left:409.3pt;margin-top:598.65pt;width:86.9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935CE1" w:rsidRPr="00CB1EE4">
        <w:rPr>
          <w:noProof/>
          <w:lang w:eastAsia="pt-BR"/>
        </w:rPr>
        <mc:AlternateContent>
          <mc:Choice Requires="wps">
            <w:drawing>
              <wp:anchor distT="0" distB="0" distL="114300" distR="114300" simplePos="0" relativeHeight="251673600" behindDoc="1" locked="0" layoutInCell="1" allowOverlap="1" wp14:anchorId="471CB353" wp14:editId="4B2CEAD5">
                <wp:simplePos x="0" y="0"/>
                <wp:positionH relativeFrom="column">
                  <wp:posOffset>-117475</wp:posOffset>
                </wp:positionH>
                <wp:positionV relativeFrom="paragraph">
                  <wp:posOffset>7653020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DA2EFD0"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71CB353" id="Retângulo: Cantos Arredondados 83" o:spid="_x0000_s1040" style="position:absolute;margin-left:-9.25pt;margin-top:602.6pt;width:258pt;height:7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" fillcolor="#b886b3" stroked="f" strokeweight="1pt">
                <v:stroke joinstyle="miter"/>
                <v:textbox>
                  <w:txbxContent>
                    <w:p w14:paraId="7DA2EFD0"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lang w:eastAsia="pt-BR"/>
        </w:rPr>
        <mc:AlternateContent>
          <mc:Choice Requires="wps">
            <w:drawing>
              <wp:anchor distT="0" distB="0" distL="114300" distR="114300" simplePos="0" relativeHeight="251674624" behindDoc="0" locked="0" layoutInCell="1" allowOverlap="1" wp14:anchorId="48048524" wp14:editId="1539C98B">
                <wp:simplePos x="0" y="0"/>
                <wp:positionH relativeFrom="column">
                  <wp:posOffset>3384550</wp:posOffset>
                </wp:positionH>
                <wp:positionV relativeFrom="paragraph">
                  <wp:posOffset>7652385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ED6FB2A"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8048524" id="Retângulo: Cantos Arredondados 85" o:spid="_x0000_s1041" style="position:absolute;margin-left:266.5pt;margin-top:602.55pt;width:212.55pt;height:7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" fillcolor="#b886b3" stroked="f" strokeweight="1pt">
                <v:stroke joinstyle="miter"/>
                <v:textbox>
                  <w:txbxContent>
                    <w:p w14:paraId="6ED6FB2A"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lang w:eastAsia="pt-BR"/>
        </w:rPr>
        <mc:AlternateContent>
          <mc:Choice Requires="wps">
            <w:drawing>
              <wp:anchor distT="0" distB="0" distL="114300" distR="114300" simplePos="0" relativeHeight="251681792" behindDoc="0" locked="0" layoutInCell="1" allowOverlap="1" wp14:anchorId="38194733" wp14:editId="4CA153BA">
                <wp:simplePos x="0" y="0"/>
                <wp:positionH relativeFrom="column">
                  <wp:posOffset>-100330</wp:posOffset>
                </wp:positionH>
                <wp:positionV relativeFrom="paragraph">
                  <wp:posOffset>3234690</wp:posOffset>
                </wp:positionV>
                <wp:extent cx="6299835" cy="3974465"/>
                <wp:effectExtent l="0" t="0" r="5715" b="6985"/>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446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00913D"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8194733" id="Retângulo: Cantos Arredondados 73" o:spid="_x0000_s1042" style="position:absolute;margin-left:-7.9pt;margin-top:254.7pt;width:496.05pt;height:3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" fillcolor="#154b5d" stroked="f" strokeweight="1pt">
                <v:stroke joinstyle="miter"/>
                <v:textbox>
                  <w:txbxContent>
                    <w:p w14:paraId="4A00913D"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lang w:eastAsia="pt-BR"/>
        </w:rPr>
        <mc:AlternateContent>
          <mc:Choice Requires="wps">
            <w:drawing>
              <wp:anchor distT="0" distB="0" distL="114300" distR="114300" simplePos="0" relativeHeight="251682816" behindDoc="0" locked="0" layoutInCell="1" allowOverlap="1" wp14:anchorId="2B730216" wp14:editId="6415F144">
                <wp:simplePos x="0" y="0"/>
                <wp:positionH relativeFrom="column">
                  <wp:posOffset>13970</wp:posOffset>
                </wp:positionH>
                <wp:positionV relativeFrom="paragraph">
                  <wp:posOffset>3372485</wp:posOffset>
                </wp:positionV>
                <wp:extent cx="6299835" cy="3982085"/>
                <wp:effectExtent l="19050" t="19050" r="24765" b="1841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0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D4C9B77" w14:textId="4ED97807"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Quando o processo não estiver instruído com documento ou informação </w:t>
                            </w:r>
                            <w:r w:rsidRPr="00CB1EE4">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prosseguimento da análise pelo oficiante, com a aprovação condicionada do edital/contrato/termo aditivo. </w:t>
                            </w:r>
                          </w:p>
                          <w:p w14:paraId="204F2016" w14:textId="0D478621"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É medida de boa prática destacar as orientações já atendidas pelo órgão.</w:t>
                            </w:r>
                          </w:p>
                          <w:p w14:paraId="7A5A3B50" w14:textId="07DE8BCC"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9BED9DE" w14:textId="27413F79"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no tópico da conclusão.</w:t>
                            </w:r>
                          </w:p>
                          <w:p w14:paraId="09B8F165" w14:textId="07E5C96A"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O modelo está configurado de acordo com as normas da Portaria nº 1.399, de 2009, e seu anexo, do Advogado-Geral da União.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Procurador Federal deve atentar, no desenvolvimento do parecer,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para o cumprimento integral das orientações da Procuradoria-Geral Federal e da Advocacia-Geral da União pertinentes à matéria.</w:t>
                            </w:r>
                          </w:p>
                          <w:p w14:paraId="171157B5" w14:textId="77777777" w:rsidR="00CB1EE4" w:rsidRPr="00CB1EE4" w:rsidRDefault="00CB1EE4" w:rsidP="00CB1EE4">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B730216" id="Retângulo: Cantos Arredondados 74" o:spid="_x0000_s1043" style="position:absolute;margin-left:1.1pt;margin-top:265.55pt;width:496.05pt;height:3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" filled="f" strokecolor="#b886b3" strokeweight="2.25pt">
                <v:stroke joinstyle="miter"/>
                <v:textbox>
                  <w:txbxContent>
                    <w:p w14:paraId="0D4C9B77" w14:textId="4ED97807"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Quando o processo não estiver instruído com documento ou informação </w:t>
                      </w:r>
                      <w:r w:rsidRPr="00CB1EE4">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prosseguimento da análise pelo oficiante, com a aprovação condicionada do edital/contrato/termo aditivo. </w:t>
                      </w:r>
                    </w:p>
                    <w:p w14:paraId="204F2016" w14:textId="0D478621"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É medida de boa prática destacar as orientações já atendidas pelo órgão.</w:t>
                      </w:r>
                    </w:p>
                    <w:p w14:paraId="7A5A3B50" w14:textId="07DE8BCC"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9BED9DE" w14:textId="27413F79"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no tópico da conclusão.</w:t>
                      </w:r>
                    </w:p>
                    <w:p w14:paraId="09B8F165" w14:textId="07E5C96A"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O modelo está configurado de acordo com as normas da Portaria nº 1.399, de 2009, e seu anexo, do Advogado-Geral da União.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Procurador Federal deve atentar, no desenvolvimento do parecer,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para o cumprimento integral das orientações da Procuradoria-Geral Federal e da Advocacia-Geral da União pertinentes à matéria.</w:t>
                      </w:r>
                    </w:p>
                    <w:p w14:paraId="171157B5" w14:textId="77777777" w:rsidR="00CB1EE4" w:rsidRPr="00CB1EE4" w:rsidRDefault="00CB1EE4" w:rsidP="00CB1EE4">
                      <w:pPr>
                        <w:rPr>
                          <w:rFonts w:ascii="Arial" w:hAnsi="Arial" w:cs="Arial"/>
                          <w:color w:val="FFFFFF" w:themeColor="background1"/>
                          <w:sz w:val="20"/>
                          <w:szCs w:val="20"/>
                        </w:rPr>
                      </w:pPr>
                    </w:p>
                  </w:txbxContent>
                </v:textbox>
              </v:roundrect>
            </w:pict>
          </mc:Fallback>
        </mc:AlternateContent>
      </w:r>
      <w:r w:rsidR="00935CE1" w:rsidRPr="00CB1EE4">
        <w:rPr>
          <w:noProof/>
          <w:lang w:eastAsia="pt-BR"/>
        </w:rPr>
        <mc:AlternateContent>
          <mc:Choice Requires="wps">
            <w:drawing>
              <wp:anchor distT="0" distB="0" distL="114300" distR="114300" simplePos="0" relativeHeight="251683840" behindDoc="0" locked="0" layoutInCell="1" allowOverlap="1" wp14:anchorId="59B91B44" wp14:editId="38D5B0B8">
                <wp:simplePos x="0" y="0"/>
                <wp:positionH relativeFrom="column">
                  <wp:posOffset>-277495</wp:posOffset>
                </wp:positionH>
                <wp:positionV relativeFrom="paragraph">
                  <wp:posOffset>3121924</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1DF5D" w14:textId="77777777" w:rsidR="00CB1EE4" w:rsidRPr="00A06A28" w:rsidRDefault="00CB1EE4" w:rsidP="00CB1EE4">
                            <w:pPr>
                              <w:jc w:val="center"/>
                              <w:rPr>
                                <w:rFonts w:ascii="Ubuntu" w:hAnsi="Ubuntu"/>
                                <w:b/>
                                <w:bCs/>
                              </w:rPr>
                            </w:pPr>
                            <w:r w:rsidRPr="00CB1EE4">
                              <w:rPr>
                                <w:rFonts w:ascii="Arial" w:hAnsi="Arial" w:cs="Arial"/>
                                <w:b/>
                                <w:bCs/>
                              </w:rPr>
                              <w:t>ATENÇÃO</w:t>
                            </w:r>
                            <w:r>
                              <w:rPr>
                                <w:rFonts w:ascii="Ubuntu" w:hAnsi="Ubuntu"/>
                                <w:b/>
                                <w:bCs/>
                                <w:noProof/>
                                <w:lang w:eastAsia="pt-BR"/>
                              </w:rPr>
                              <w:drawing>
                                <wp:inline distT="0" distB="0" distL="0" distR="0" wp14:anchorId="012BDA5A" wp14:editId="0A645B22">
                                  <wp:extent cx="1040676" cy="1209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9B91B44" id="Retângulo: Cantos Arredondados 75" o:spid="_x0000_s1044" style="position:absolute;margin-left:-21.85pt;margin-top:245.8pt;width:114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" fillcolor="#b886b3" stroked="f" strokeweight="1pt">
                <v:stroke joinstyle="miter"/>
                <v:textbox>
                  <w:txbxContent>
                    <w:p w14:paraId="34B1DF5D" w14:textId="77777777" w:rsidR="00CB1EE4" w:rsidRPr="00A06A28" w:rsidRDefault="00CB1EE4" w:rsidP="00CB1EE4">
                      <w:pPr>
                        <w:jc w:val="center"/>
                        <w:rPr>
                          <w:rFonts w:ascii="Ubuntu" w:hAnsi="Ubuntu"/>
                          <w:b/>
                          <w:bCs/>
                        </w:rPr>
                      </w:pPr>
                      <w:r w:rsidRPr="00CB1EE4">
                        <w:rPr>
                          <w:rFonts w:ascii="Arial" w:hAnsi="Arial" w:cs="Arial"/>
                          <w:b/>
                          <w:bCs/>
                        </w:rPr>
                        <w:t>ATENÇÃO</w:t>
                      </w:r>
                      <w:r>
                        <w:rPr>
                          <w:rFonts w:ascii="Ubuntu" w:hAnsi="Ubuntu"/>
                          <w:b/>
                          <w:bCs/>
                          <w:noProof/>
                        </w:rPr>
                        <w:drawing>
                          <wp:inline distT="0" distB="0" distL="0" distR="0" wp14:anchorId="012BDA5A" wp14:editId="0A645B22">
                            <wp:extent cx="1040676" cy="1209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935CE1" w:rsidRPr="00CB1EE4">
        <w:rPr>
          <w:noProof/>
          <w:lang w:eastAsia="pt-BR"/>
        </w:rPr>
        <mc:AlternateContent>
          <mc:Choice Requires="wps">
            <w:drawing>
              <wp:anchor distT="0" distB="0" distL="114300" distR="114300" simplePos="0" relativeHeight="251671552" behindDoc="0" locked="0" layoutInCell="1" allowOverlap="1" wp14:anchorId="2C31A185" wp14:editId="79A5193A">
                <wp:simplePos x="0" y="0"/>
                <wp:positionH relativeFrom="column">
                  <wp:posOffset>3096260</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0AE84660" w14:textId="77777777" w:rsidR="00CB1EE4" w:rsidRPr="005F240B" w:rsidRDefault="00CB1EE4" w:rsidP="00CB1EE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BE08AB9" w14:textId="77777777" w:rsidR="00CB1EE4" w:rsidRPr="005F240B" w:rsidRDefault="00CB1EE4" w:rsidP="00CB1EE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0369760" w14:textId="77777777"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95A123F" w14:textId="2784A882"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FA1D4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31A185" id="Caixa de Texto 72" o:spid="_x0000_s1045" type="#_x0000_t202" style="position:absolute;margin-left:243.8pt;margin-top:32.35pt;width:244.5pt;height:1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" filled="f" stroked="f" strokeweight=".5pt">
                <v:textbox>
                  <w:txbxContent>
                    <w:p w14:paraId="0AE84660" w14:textId="77777777" w:rsidR="00CB1EE4" w:rsidRPr="005F240B" w:rsidRDefault="00CB1EE4" w:rsidP="00CB1EE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BE08AB9" w14:textId="77777777" w:rsidR="00CB1EE4" w:rsidRPr="005F240B" w:rsidRDefault="00CB1EE4" w:rsidP="00CB1EE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0369760" w14:textId="77777777"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95A123F" w14:textId="2784A882"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FA1D4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935CE1" w:rsidRPr="00CB1EE4">
        <w:rPr>
          <w:noProof/>
          <w:lang w:eastAsia="pt-BR"/>
        </w:rPr>
        <mc:AlternateContent>
          <mc:Choice Requires="wps">
            <w:drawing>
              <wp:anchor distT="0" distB="0" distL="114300" distR="114300" simplePos="0" relativeHeight="251670528" behindDoc="0" locked="0" layoutInCell="1" allowOverlap="1" wp14:anchorId="6C2018D7" wp14:editId="4DC5CF0A">
                <wp:simplePos x="0" y="0"/>
                <wp:positionH relativeFrom="column">
                  <wp:posOffset>1419860</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DB42"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C2018D7" id="Retângulo: Cantos Arredondados 71" o:spid="_x0000_s1046" style="position:absolute;margin-left:111.8pt;margin-top:117.95pt;width:132.7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" fillcolor="aqua" stroked="f" strokeweight="1pt">
                <v:stroke joinstyle="miter"/>
                <v:textbox>
                  <w:txbxContent>
                    <w:p w14:paraId="1B00DB42"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935CE1" w:rsidRPr="00CB1EE4">
        <w:rPr>
          <w:noProof/>
          <w:lang w:eastAsia="pt-BR"/>
        </w:rPr>
        <mc:AlternateContent>
          <mc:Choice Requires="wps">
            <w:drawing>
              <wp:anchor distT="0" distB="0" distL="114300" distR="114300" simplePos="0" relativeHeight="251669504" behindDoc="0" locked="0" layoutInCell="1" allowOverlap="1" wp14:anchorId="789A6187" wp14:editId="38A48DF9">
                <wp:simplePos x="0" y="0"/>
                <wp:positionH relativeFrom="column">
                  <wp:posOffset>1419860</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E5FE0" w14:textId="77777777" w:rsidR="00CB1EE4" w:rsidRPr="005F240B" w:rsidRDefault="00CB1EE4" w:rsidP="00CB1EE4">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9A6187" id="Retângulo: Cantos Arredondados 70" o:spid="_x0000_s1047" style="position:absolute;margin-left:111.8pt;margin-top:89.25pt;width:132.6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8ejA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" fillcolor="white [3212]" stroked="f" strokeweight="1pt">
                <v:stroke joinstyle="miter"/>
                <v:textbox>
                  <w:txbxContent>
                    <w:p w14:paraId="328E5FE0" w14:textId="77777777" w:rsidR="00CB1EE4" w:rsidRPr="005F240B" w:rsidRDefault="00CB1EE4" w:rsidP="00CB1EE4">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935CE1" w:rsidRPr="00CB1EE4">
        <w:rPr>
          <w:noProof/>
          <w:lang w:eastAsia="pt-BR"/>
        </w:rPr>
        <mc:AlternateContent>
          <mc:Choice Requires="wps">
            <w:drawing>
              <wp:anchor distT="0" distB="0" distL="114300" distR="114300" simplePos="0" relativeHeight="251668480" behindDoc="0" locked="0" layoutInCell="1" allowOverlap="1" wp14:anchorId="6F1D5872" wp14:editId="1BE74D0B">
                <wp:simplePos x="0" y="0"/>
                <wp:positionH relativeFrom="column">
                  <wp:posOffset>1419860</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17DA7"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F1D5872" id="Retângulo: Cantos Arredondados 69" o:spid="_x0000_s1048" style="position:absolute;margin-left:111.8pt;margin-top:60.75pt;width:132.6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ZTjQ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" fillcolor="white [3212]" stroked="f" strokeweight="1pt">
                <v:stroke joinstyle="miter"/>
                <v:textbox>
                  <w:txbxContent>
                    <w:p w14:paraId="52917DA7"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935CE1" w:rsidRPr="00CB1EE4">
        <w:rPr>
          <w:noProof/>
          <w:lang w:eastAsia="pt-BR"/>
        </w:rPr>
        <mc:AlternateContent>
          <mc:Choice Requires="wps">
            <w:drawing>
              <wp:anchor distT="0" distB="0" distL="114300" distR="114300" simplePos="0" relativeHeight="251667456" behindDoc="0" locked="0" layoutInCell="1" allowOverlap="1" wp14:anchorId="48D78F46" wp14:editId="138372B2">
                <wp:simplePos x="0" y="0"/>
                <wp:positionH relativeFrom="column">
                  <wp:posOffset>1410335</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E5A79" w14:textId="77777777" w:rsidR="00CB1EE4" w:rsidRPr="005F240B" w:rsidRDefault="00CB1EE4" w:rsidP="00CB1EE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8D78F46" id="Retângulo: Cantos Arredondados 66" o:spid="_x0000_s1049" style="position:absolute;margin-left:111.05pt;margin-top:32.25pt;width:132.6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" fillcolor="yellow" stroked="f" strokeweight="1pt">
                <v:stroke joinstyle="miter"/>
                <v:textbox>
                  <w:txbxContent>
                    <w:p w14:paraId="066E5A79" w14:textId="77777777" w:rsidR="00CB1EE4" w:rsidRPr="005F240B" w:rsidRDefault="00CB1EE4" w:rsidP="00CB1EE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935CE1" w:rsidRPr="00CB1EE4">
        <w:rPr>
          <w:noProof/>
          <w:lang w:eastAsia="pt-BR"/>
        </w:rPr>
        <mc:AlternateContent>
          <mc:Choice Requires="wps">
            <w:drawing>
              <wp:anchor distT="0" distB="0" distL="114300" distR="114300" simplePos="0" relativeHeight="251666432" behindDoc="0" locked="0" layoutInCell="1" allowOverlap="1" wp14:anchorId="560C3DD7" wp14:editId="34D3C605">
                <wp:simplePos x="0" y="0"/>
                <wp:positionH relativeFrom="column">
                  <wp:posOffset>-278130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27182" w14:textId="77777777" w:rsidR="00CB1EE4" w:rsidRPr="005F240B" w:rsidRDefault="00CB1EE4" w:rsidP="00CB1EE4">
                            <w:pPr>
                              <w:jc w:val="center"/>
                              <w:rPr>
                                <w:rFonts w:ascii="Arial" w:hAnsi="Arial" w:cs="Arial"/>
                                <w:b/>
                                <w:bCs/>
                              </w:rPr>
                            </w:pPr>
                            <w:r w:rsidRPr="005F240B">
                              <w:rPr>
                                <w:rFonts w:ascii="Arial" w:hAnsi="Arial" w:cs="Arial"/>
                                <w:b/>
                                <w:bCs/>
                              </w:rPr>
                              <w:t>COMO USAR?</w:t>
                            </w:r>
                          </w:p>
                          <w:p w14:paraId="64D95ADF" w14:textId="77777777" w:rsidR="00CB1EE4" w:rsidRPr="00A06A28" w:rsidRDefault="00CB1EE4" w:rsidP="00CB1EE4">
                            <w:pPr>
                              <w:jc w:val="center"/>
                              <w:rPr>
                                <w:rFonts w:ascii="Ubuntu" w:hAnsi="Ubuntu"/>
                                <w:b/>
                                <w:bCs/>
                              </w:rPr>
                            </w:pPr>
                            <w:r>
                              <w:rPr>
                                <w:rFonts w:ascii="Ubuntu" w:hAnsi="Ubuntu"/>
                                <w:b/>
                                <w:bCs/>
                                <w:noProof/>
                                <w:lang w:eastAsia="pt-BR"/>
                              </w:rPr>
                              <w:drawing>
                                <wp:inline distT="0" distB="0" distL="0" distR="0" wp14:anchorId="01800444" wp14:editId="273063B8">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60C3DD7" id="Retângulo: Cantos Arredondados 55" o:spid="_x0000_s1050" style="position:absolute;margin-left:-21.9pt;margin-top:0;width:114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" fillcolor="#b886b3" stroked="f" strokeweight="1pt">
                <v:stroke joinstyle="miter"/>
                <v:textbox>
                  <w:txbxContent>
                    <w:p w14:paraId="3B527182" w14:textId="77777777" w:rsidR="00CB1EE4" w:rsidRPr="005F240B" w:rsidRDefault="00CB1EE4" w:rsidP="00CB1EE4">
                      <w:pPr>
                        <w:jc w:val="center"/>
                        <w:rPr>
                          <w:rFonts w:ascii="Arial" w:hAnsi="Arial" w:cs="Arial"/>
                          <w:b/>
                          <w:bCs/>
                        </w:rPr>
                      </w:pPr>
                      <w:r w:rsidRPr="005F240B">
                        <w:rPr>
                          <w:rFonts w:ascii="Arial" w:hAnsi="Arial" w:cs="Arial"/>
                          <w:b/>
                          <w:bCs/>
                        </w:rPr>
                        <w:t>COMO USAR?</w:t>
                      </w:r>
                    </w:p>
                    <w:p w14:paraId="64D95ADF" w14:textId="77777777" w:rsidR="00CB1EE4" w:rsidRPr="00A06A28" w:rsidRDefault="00CB1EE4" w:rsidP="00CB1EE4">
                      <w:pPr>
                        <w:jc w:val="center"/>
                        <w:rPr>
                          <w:rFonts w:ascii="Ubuntu" w:hAnsi="Ubuntu"/>
                          <w:b/>
                          <w:bCs/>
                        </w:rPr>
                      </w:pPr>
                      <w:r>
                        <w:rPr>
                          <w:rFonts w:ascii="Ubuntu" w:hAnsi="Ubuntu"/>
                          <w:b/>
                          <w:bCs/>
                          <w:noProof/>
                        </w:rPr>
                        <w:drawing>
                          <wp:inline distT="0" distB="0" distL="0" distR="0" wp14:anchorId="01800444" wp14:editId="273063B8">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935CE1" w:rsidRPr="00CB1EE4">
        <w:rPr>
          <w:noProof/>
          <w:lang w:eastAsia="pt-BR"/>
        </w:rPr>
        <mc:AlternateContent>
          <mc:Choice Requires="wps">
            <w:drawing>
              <wp:anchor distT="0" distB="0" distL="114300" distR="114300" simplePos="0" relativeHeight="251665408" behindDoc="0" locked="0" layoutInCell="1" allowOverlap="1" wp14:anchorId="18EEE22B" wp14:editId="3B607FDD">
                <wp:simplePos x="0" y="0"/>
                <wp:positionH relativeFrom="column">
                  <wp:posOffset>17780</wp:posOffset>
                </wp:positionH>
                <wp:positionV relativeFrom="paragraph">
                  <wp:posOffset>228600</wp:posOffset>
                </wp:positionV>
                <wp:extent cx="6299835" cy="2660650"/>
                <wp:effectExtent l="19050" t="19050" r="24765" b="254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606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F6A7D95" w14:textId="77777777" w:rsidR="00CB1EE4" w:rsidRDefault="00CB1EE4" w:rsidP="00CB1EE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3608271" w14:textId="77777777" w:rsidR="00CB1EE4" w:rsidRDefault="00CB1EE4" w:rsidP="00CB1EE4">
                            <w:pPr>
                              <w:ind w:left="2136"/>
                              <w:jc w:val="both"/>
                              <w:rPr>
                                <w:rFonts w:ascii="Ubuntu" w:eastAsia="Times New Roman" w:hAnsi="Ubuntu" w:cs="Times New Roman"/>
                                <w:color w:val="FFFFFF" w:themeColor="background1"/>
                                <w:sz w:val="20"/>
                                <w:szCs w:val="20"/>
                              </w:rPr>
                            </w:pPr>
                          </w:p>
                          <w:p w14:paraId="2878DD34" w14:textId="77777777" w:rsidR="00CB1EE4" w:rsidRDefault="00CB1EE4" w:rsidP="00CB1EE4">
                            <w:pPr>
                              <w:ind w:left="2136"/>
                              <w:jc w:val="both"/>
                              <w:rPr>
                                <w:rFonts w:ascii="Ubuntu" w:eastAsia="Times New Roman" w:hAnsi="Ubuntu" w:cs="Times New Roman"/>
                                <w:color w:val="FFFFFF" w:themeColor="background1"/>
                                <w:sz w:val="20"/>
                                <w:szCs w:val="20"/>
                              </w:rPr>
                            </w:pPr>
                          </w:p>
                          <w:p w14:paraId="3FCAD78D" w14:textId="77777777" w:rsidR="00CB1EE4" w:rsidRDefault="00CB1EE4" w:rsidP="00CB1EE4">
                            <w:pPr>
                              <w:ind w:left="2136"/>
                              <w:jc w:val="both"/>
                              <w:rPr>
                                <w:rFonts w:ascii="Ubuntu" w:eastAsia="Times New Roman" w:hAnsi="Ubuntu" w:cs="Times New Roman"/>
                                <w:color w:val="FFFFFF" w:themeColor="background1"/>
                                <w:sz w:val="20"/>
                                <w:szCs w:val="20"/>
                              </w:rPr>
                            </w:pPr>
                          </w:p>
                          <w:p w14:paraId="63BC16E2" w14:textId="77777777" w:rsidR="00CB1EE4" w:rsidRDefault="00CB1EE4" w:rsidP="00CB1EE4">
                            <w:pPr>
                              <w:ind w:left="2136"/>
                              <w:jc w:val="both"/>
                              <w:rPr>
                                <w:rFonts w:ascii="Ubuntu" w:eastAsia="Times New Roman" w:hAnsi="Ubuntu" w:cs="Times New Roman"/>
                                <w:color w:val="FFFFFF" w:themeColor="background1"/>
                                <w:sz w:val="20"/>
                                <w:szCs w:val="20"/>
                              </w:rPr>
                            </w:pPr>
                          </w:p>
                          <w:p w14:paraId="41C6D410" w14:textId="77777777" w:rsidR="00CB1EE4" w:rsidRPr="008D09FB" w:rsidRDefault="00CB1EE4" w:rsidP="00CB1EE4">
                            <w:pPr>
                              <w:rPr>
                                <w:rFonts w:ascii="Ubuntu" w:hAnsi="Ubuntu"/>
                                <w:color w:val="FFFFFF" w:themeColor="background1"/>
                                <w:sz w:val="20"/>
                                <w:szCs w:val="20"/>
                              </w:rPr>
                            </w:pPr>
                          </w:p>
                          <w:p w14:paraId="4CAC02D2" w14:textId="77777777" w:rsidR="00CB1EE4" w:rsidRPr="008C6FAA" w:rsidRDefault="00CB1EE4" w:rsidP="00CB1EE4">
                            <w:pPr>
                              <w:rPr>
                                <w:rFonts w:ascii="Ubuntu" w:hAnsi="Ubuntu"/>
                                <w:color w:val="FFFFFF" w:themeColor="background1"/>
                                <w:sz w:val="20"/>
                                <w:szCs w:val="20"/>
                              </w:rPr>
                            </w:pPr>
                          </w:p>
                          <w:p w14:paraId="7DF501C9" w14:textId="41B39974" w:rsidR="00CB1EE4" w:rsidRPr="005F240B" w:rsidRDefault="00CB1EE4" w:rsidP="00CB1EE4">
                            <w:pPr>
                              <w:numPr>
                                <w:ilvl w:val="0"/>
                                <w:numId w:val="28"/>
                              </w:numPr>
                              <w:rPr>
                                <w:rFonts w:ascii="Arial" w:hAnsi="Arial" w:cs="Arial"/>
                                <w:color w:val="FFFFFF" w:themeColor="background1"/>
                                <w:sz w:val="20"/>
                                <w:szCs w:val="20"/>
                              </w:rPr>
                            </w:pPr>
                            <w:r w:rsidRPr="005F240B">
                              <w:rPr>
                                <w:rFonts w:ascii="Arial" w:eastAsia="Calibri" w:hAnsi="Arial" w:cs="Arial"/>
                                <w:color w:val="FFFFFF" w:themeColor="background1"/>
                                <w:sz w:val="20"/>
                                <w:szCs w:val="20"/>
                              </w:rPr>
                              <w:t>Todas as marcações de cores e sugestões de redação não utilizadas devem 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8EEE22B" id="Retângulo: Cantos Arredondados 54" o:spid="_x0000_s1051" style="position:absolute;margin-left:1.4pt;margin-top:18pt;width:496.0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" filled="f" strokecolor="#b886b3" strokeweight="2.25pt">
                <v:stroke joinstyle="miter"/>
                <v:textbox>
                  <w:txbxContent>
                    <w:p w14:paraId="0F6A7D95" w14:textId="77777777" w:rsidR="00CB1EE4" w:rsidRDefault="00CB1EE4" w:rsidP="00CB1EE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3608271" w14:textId="77777777" w:rsidR="00CB1EE4" w:rsidRDefault="00CB1EE4" w:rsidP="00CB1EE4">
                      <w:pPr>
                        <w:ind w:left="2136"/>
                        <w:jc w:val="both"/>
                        <w:rPr>
                          <w:rFonts w:ascii="Ubuntu" w:eastAsia="Times New Roman" w:hAnsi="Ubuntu" w:cs="Times New Roman"/>
                          <w:color w:val="FFFFFF" w:themeColor="background1"/>
                          <w:sz w:val="20"/>
                          <w:szCs w:val="20"/>
                        </w:rPr>
                      </w:pPr>
                    </w:p>
                    <w:p w14:paraId="2878DD34" w14:textId="77777777" w:rsidR="00CB1EE4" w:rsidRDefault="00CB1EE4" w:rsidP="00CB1EE4">
                      <w:pPr>
                        <w:ind w:left="2136"/>
                        <w:jc w:val="both"/>
                        <w:rPr>
                          <w:rFonts w:ascii="Ubuntu" w:eastAsia="Times New Roman" w:hAnsi="Ubuntu" w:cs="Times New Roman"/>
                          <w:color w:val="FFFFFF" w:themeColor="background1"/>
                          <w:sz w:val="20"/>
                          <w:szCs w:val="20"/>
                        </w:rPr>
                      </w:pPr>
                    </w:p>
                    <w:p w14:paraId="3FCAD78D" w14:textId="77777777" w:rsidR="00CB1EE4" w:rsidRDefault="00CB1EE4" w:rsidP="00CB1EE4">
                      <w:pPr>
                        <w:ind w:left="2136"/>
                        <w:jc w:val="both"/>
                        <w:rPr>
                          <w:rFonts w:ascii="Ubuntu" w:eastAsia="Times New Roman" w:hAnsi="Ubuntu" w:cs="Times New Roman"/>
                          <w:color w:val="FFFFFF" w:themeColor="background1"/>
                          <w:sz w:val="20"/>
                          <w:szCs w:val="20"/>
                        </w:rPr>
                      </w:pPr>
                    </w:p>
                    <w:p w14:paraId="63BC16E2" w14:textId="77777777" w:rsidR="00CB1EE4" w:rsidRDefault="00CB1EE4" w:rsidP="00CB1EE4">
                      <w:pPr>
                        <w:ind w:left="2136"/>
                        <w:jc w:val="both"/>
                        <w:rPr>
                          <w:rFonts w:ascii="Ubuntu" w:eastAsia="Times New Roman" w:hAnsi="Ubuntu" w:cs="Times New Roman"/>
                          <w:color w:val="FFFFFF" w:themeColor="background1"/>
                          <w:sz w:val="20"/>
                          <w:szCs w:val="20"/>
                        </w:rPr>
                      </w:pPr>
                    </w:p>
                    <w:p w14:paraId="41C6D410" w14:textId="77777777" w:rsidR="00CB1EE4" w:rsidRPr="008D09FB" w:rsidRDefault="00CB1EE4" w:rsidP="00CB1EE4">
                      <w:pPr>
                        <w:rPr>
                          <w:rFonts w:ascii="Ubuntu" w:hAnsi="Ubuntu"/>
                          <w:color w:val="FFFFFF" w:themeColor="background1"/>
                          <w:sz w:val="20"/>
                          <w:szCs w:val="20"/>
                        </w:rPr>
                      </w:pPr>
                    </w:p>
                    <w:p w14:paraId="4CAC02D2" w14:textId="77777777" w:rsidR="00CB1EE4" w:rsidRPr="008C6FAA" w:rsidRDefault="00CB1EE4" w:rsidP="00CB1EE4">
                      <w:pPr>
                        <w:rPr>
                          <w:rFonts w:ascii="Ubuntu" w:hAnsi="Ubuntu"/>
                          <w:color w:val="FFFFFF" w:themeColor="background1"/>
                          <w:sz w:val="20"/>
                          <w:szCs w:val="20"/>
                        </w:rPr>
                      </w:pPr>
                    </w:p>
                    <w:p w14:paraId="7DF501C9" w14:textId="41B39974" w:rsidR="00CB1EE4" w:rsidRPr="005F240B" w:rsidRDefault="00CB1EE4" w:rsidP="00CB1EE4">
                      <w:pPr>
                        <w:numPr>
                          <w:ilvl w:val="0"/>
                          <w:numId w:val="28"/>
                        </w:numPr>
                        <w:rPr>
                          <w:rFonts w:ascii="Arial" w:hAnsi="Arial" w:cs="Arial"/>
                          <w:color w:val="FFFFFF" w:themeColor="background1"/>
                          <w:sz w:val="20"/>
                          <w:szCs w:val="20"/>
                        </w:rPr>
                      </w:pPr>
                      <w:r w:rsidRPr="005F240B">
                        <w:rPr>
                          <w:rFonts w:ascii="Arial" w:eastAsia="Calibri" w:hAnsi="Arial" w:cs="Arial"/>
                          <w:color w:val="FFFFFF" w:themeColor="background1"/>
                          <w:sz w:val="20"/>
                          <w:szCs w:val="20"/>
                        </w:rPr>
                        <w:t>Todas as marcações de cores e sugestões de redação não utilizadas devem ser excluídas do texto final do parecer, inclusive esse quadro explicativo.</w:t>
                      </w:r>
                    </w:p>
                  </w:txbxContent>
                </v:textbox>
              </v:roundrect>
            </w:pict>
          </mc:Fallback>
        </mc:AlternateContent>
      </w:r>
      <w:r w:rsidR="00935CE1" w:rsidRPr="00CB1EE4">
        <w:rPr>
          <w:noProof/>
          <w:lang w:eastAsia="pt-BR"/>
        </w:rPr>
        <mc:AlternateContent>
          <mc:Choice Requires="wps">
            <w:drawing>
              <wp:anchor distT="0" distB="0" distL="114300" distR="114300" simplePos="0" relativeHeight="251664384" behindDoc="0" locked="0" layoutInCell="1" allowOverlap="1" wp14:anchorId="0388148B" wp14:editId="00161728">
                <wp:simplePos x="0" y="0"/>
                <wp:positionH relativeFrom="column">
                  <wp:posOffset>-89535</wp:posOffset>
                </wp:positionH>
                <wp:positionV relativeFrom="paragraph">
                  <wp:posOffset>115570</wp:posOffset>
                </wp:positionV>
                <wp:extent cx="6299835" cy="26289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89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AC47FDF"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388148B" id="Retângulo: Cantos Arredondados 53" o:spid="_x0000_s1052" style="position:absolute;margin-left:-7.05pt;margin-top:9.1pt;width:496.0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" fillcolor="#154b5d" stroked="f" strokeweight="1pt">
                <v:stroke joinstyle="miter"/>
                <v:textbox>
                  <w:txbxContent>
                    <w:p w14:paraId="6AC47FDF"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B97F1C">
        <w:br w:type="page"/>
      </w:r>
    </w:p>
    <w:p w14:paraId="78B96270" w14:textId="11F126FF" w:rsidR="008A4D1A" w:rsidRPr="00FB0434" w:rsidRDefault="361C4C8F" w:rsidP="007D605D">
      <w:pPr>
        <w:spacing w:after="0" w:line="240" w:lineRule="auto"/>
        <w:ind w:left="2268"/>
        <w:jc w:val="both"/>
        <w:rPr>
          <w:rFonts w:ascii="Times New Roman" w:eastAsia="Calibri" w:hAnsi="Times New Roman" w:cs="Times New Roman"/>
          <w:sz w:val="20"/>
          <w:szCs w:val="20"/>
        </w:rPr>
      </w:pPr>
      <w:r w:rsidRPr="00FB0434">
        <w:rPr>
          <w:rFonts w:ascii="Times New Roman" w:eastAsia="Times New Roman" w:hAnsi="Times New Roman" w:cs="Times New Roman"/>
          <w:b/>
          <w:bCs/>
          <w:color w:val="000000" w:themeColor="text1"/>
          <w:sz w:val="20"/>
          <w:szCs w:val="20"/>
          <w:lang w:eastAsia="pt-BR"/>
        </w:rPr>
        <w:lastRenderedPageBreak/>
        <w:t>EMENTA</w:t>
      </w:r>
      <w:r w:rsidRPr="00FB0434">
        <w:rPr>
          <w:rFonts w:ascii="Times New Roman" w:eastAsia="Times New Roman" w:hAnsi="Times New Roman" w:cs="Times New Roman"/>
          <w:color w:val="000000" w:themeColor="text1"/>
          <w:sz w:val="20"/>
          <w:szCs w:val="20"/>
          <w:lang w:eastAsia="pt-BR"/>
        </w:rPr>
        <w:t>: DIREITO ADMINISTRATIVO. LICITAÇÃO. PREGÃO ELETRÔNICO. </w:t>
      </w:r>
      <w:r w:rsidR="00821ED3" w:rsidRPr="00821ED3">
        <w:rPr>
          <w:rFonts w:ascii="Times New Roman" w:eastAsia="Times New Roman" w:hAnsi="Times New Roman" w:cs="Times New Roman"/>
          <w:color w:val="FF0000"/>
          <w:sz w:val="20"/>
          <w:szCs w:val="20"/>
          <w:lang w:eastAsia="pt-BR"/>
        </w:rPr>
        <w:t>SISTEMA DE REGISTRO DE PREÇOS.</w:t>
      </w:r>
      <w:r w:rsidRPr="00FB0434">
        <w:rPr>
          <w:rFonts w:ascii="Times New Roman" w:eastAsia="Times New Roman" w:hAnsi="Times New Roman" w:cs="Times New Roman"/>
          <w:color w:val="000000" w:themeColor="text1"/>
          <w:sz w:val="20"/>
          <w:szCs w:val="20"/>
          <w:lang w:eastAsia="pt-BR"/>
        </w:rPr>
        <w:t xml:space="preserve"> COMPRAS.</w:t>
      </w:r>
      <w:r w:rsidR="7E3D650D" w:rsidRPr="00FB0434">
        <w:rPr>
          <w:rFonts w:ascii="Times New Roman" w:eastAsia="Times New Roman" w:hAnsi="Times New Roman" w:cs="Times New Roman"/>
          <w:color w:val="000000" w:themeColor="text1"/>
          <w:sz w:val="20"/>
          <w:szCs w:val="20"/>
          <w:lang w:eastAsia="pt-BR"/>
        </w:rPr>
        <w:t xml:space="preserve"> </w:t>
      </w:r>
      <w:r w:rsidR="7E3D650D" w:rsidRPr="00FB0434">
        <w:rPr>
          <w:rFonts w:ascii="Times New Roman" w:eastAsia="Calibri" w:hAnsi="Times New Roman" w:cs="Times New Roman"/>
          <w:color w:val="000000" w:themeColor="text1"/>
          <w:sz w:val="20"/>
          <w:szCs w:val="20"/>
        </w:rPr>
        <w:t>LEGISLAÇÃO APLICÁVEL: LEI Nº 14.133</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2021</w:t>
      </w:r>
      <w:r w:rsidR="7E3D650D" w:rsidRPr="00FB0434">
        <w:rPr>
          <w:rFonts w:ascii="Times New Roman" w:eastAsia="Calibri" w:hAnsi="Times New Roman" w:cs="Times New Roman"/>
          <w:color w:val="000000" w:themeColor="text1"/>
          <w:sz w:val="20"/>
          <w:szCs w:val="20"/>
        </w:rPr>
        <w:t xml:space="preserve">, </w:t>
      </w:r>
      <w:r w:rsidR="005D677B" w:rsidRPr="00DF1A8F">
        <w:rPr>
          <w:rFonts w:ascii="Times New Roman" w:eastAsiaTheme="minorEastAsia" w:hAnsi="Times New Roman" w:cs="Times New Roman"/>
          <w:color w:val="FF0000"/>
          <w:sz w:val="20"/>
          <w:szCs w:val="20"/>
        </w:rPr>
        <w:t>DECRETO Nº 11.462</w:t>
      </w:r>
      <w:r w:rsidR="0073478F">
        <w:rPr>
          <w:rFonts w:ascii="Times New Roman" w:eastAsiaTheme="minorEastAsia" w:hAnsi="Times New Roman" w:cs="Times New Roman"/>
          <w:color w:val="FF0000"/>
          <w:sz w:val="20"/>
          <w:szCs w:val="20"/>
        </w:rPr>
        <w:t xml:space="preserve">, DE </w:t>
      </w:r>
      <w:r w:rsidR="005D677B" w:rsidRPr="00DF1A8F">
        <w:rPr>
          <w:rFonts w:ascii="Times New Roman" w:eastAsiaTheme="minorEastAsia" w:hAnsi="Times New Roman" w:cs="Times New Roman"/>
          <w:color w:val="FF0000"/>
          <w:sz w:val="20"/>
          <w:szCs w:val="20"/>
        </w:rPr>
        <w:t>2023</w:t>
      </w:r>
      <w:r w:rsidR="005D677B" w:rsidRPr="00DF1A8F">
        <w:rPr>
          <w:rFonts w:ascii="Times New Roman" w:eastAsia="Times New Roman" w:hAnsi="Times New Roman" w:cs="Times New Roman"/>
          <w:color w:val="FF0000"/>
          <w:sz w:val="20"/>
          <w:szCs w:val="20"/>
        </w:rPr>
        <w:t xml:space="preserve">, </w:t>
      </w:r>
      <w:r w:rsidR="7E3D650D" w:rsidRPr="00FB0434">
        <w:rPr>
          <w:rFonts w:ascii="Times New Roman" w:eastAsia="Calibri" w:hAnsi="Times New Roman" w:cs="Times New Roman"/>
          <w:color w:val="000000" w:themeColor="text1"/>
          <w:sz w:val="20"/>
          <w:szCs w:val="20"/>
        </w:rPr>
        <w:t>PORTARIA SEGES/ME Nº 8.678</w:t>
      </w:r>
      <w:r w:rsidR="00482EB3" w:rsidRPr="00FB0434">
        <w:rPr>
          <w:rFonts w:ascii="Times New Roman" w:eastAsia="Calibri" w:hAnsi="Times New Roman" w:cs="Times New Roman"/>
          <w:color w:val="000000" w:themeColor="text1"/>
          <w:sz w:val="20"/>
          <w:szCs w:val="20"/>
        </w:rPr>
        <w:t>, de 2021</w:t>
      </w:r>
      <w:r w:rsidR="7E3D650D" w:rsidRPr="00FB0434">
        <w:rPr>
          <w:rFonts w:ascii="Times New Roman" w:eastAsia="Calibri" w:hAnsi="Times New Roman" w:cs="Times New Roman"/>
          <w:color w:val="000000" w:themeColor="text1"/>
          <w:sz w:val="20"/>
          <w:szCs w:val="20"/>
        </w:rPr>
        <w:t>, INSTRUÇÃO NORMATIVA SEGES/ME Nº 65</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2021</w:t>
      </w:r>
      <w:r w:rsidR="7E3D650D" w:rsidRPr="00FB0434">
        <w:rPr>
          <w:rFonts w:ascii="Times New Roman" w:eastAsia="Calibri" w:hAnsi="Times New Roman" w:cs="Times New Roman"/>
          <w:color w:val="000000" w:themeColor="text1"/>
          <w:sz w:val="20"/>
          <w:szCs w:val="20"/>
        </w:rPr>
        <w:t>, DECRETO Nº 10.947</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2022</w:t>
      </w:r>
      <w:r w:rsidR="7E3D650D" w:rsidRPr="00FB0434">
        <w:rPr>
          <w:rFonts w:ascii="Times New Roman" w:eastAsia="Calibri" w:hAnsi="Times New Roman" w:cs="Times New Roman"/>
          <w:color w:val="000000" w:themeColor="text1"/>
          <w:sz w:val="20"/>
          <w:szCs w:val="20"/>
        </w:rPr>
        <w:t>, INSTRUÇÃO NORMATIVA SEGES Nº 58</w:t>
      </w:r>
      <w:r w:rsidR="00482EB3" w:rsidRPr="00FB0434">
        <w:rPr>
          <w:rFonts w:ascii="Times New Roman" w:eastAsiaTheme="minorEastAsia" w:hAnsi="Times New Roman" w:cs="Times New Roman"/>
          <w:color w:val="000000" w:themeColor="text1"/>
          <w:sz w:val="20"/>
          <w:szCs w:val="20"/>
        </w:rPr>
        <w:t xml:space="preserve">, </w:t>
      </w:r>
      <w:r w:rsidR="007B48C4" w:rsidRPr="00FB0434">
        <w:rPr>
          <w:rFonts w:ascii="Times New Roman" w:eastAsiaTheme="minorEastAsia" w:hAnsi="Times New Roman" w:cs="Times New Roman"/>
          <w:color w:val="000000" w:themeColor="text1"/>
          <w:sz w:val="20"/>
          <w:szCs w:val="20"/>
        </w:rPr>
        <w:t xml:space="preserve">DE </w:t>
      </w:r>
      <w:r w:rsidR="00482EB3" w:rsidRPr="00FB0434">
        <w:rPr>
          <w:rFonts w:ascii="Times New Roman" w:eastAsiaTheme="minorEastAsia" w:hAnsi="Times New Roman" w:cs="Times New Roman"/>
          <w:color w:val="000000" w:themeColor="text1"/>
          <w:sz w:val="20"/>
          <w:szCs w:val="20"/>
        </w:rPr>
        <w:t>2022</w:t>
      </w:r>
      <w:r w:rsidR="7E3D650D" w:rsidRPr="00FB0434">
        <w:rPr>
          <w:rFonts w:ascii="Times New Roman" w:eastAsiaTheme="minorEastAsia" w:hAnsi="Times New Roman" w:cs="Times New Roman"/>
          <w:color w:val="000000" w:themeColor="text1"/>
          <w:sz w:val="20"/>
          <w:szCs w:val="20"/>
        </w:rPr>
        <w:t>, PORTARIA ME Nº 7.828</w:t>
      </w:r>
      <w:r w:rsidR="00482EB3" w:rsidRPr="00FB0434">
        <w:rPr>
          <w:rFonts w:ascii="Times New Roman" w:eastAsiaTheme="minorEastAsia" w:hAnsi="Times New Roman" w:cs="Times New Roman"/>
          <w:color w:val="000000" w:themeColor="text1"/>
          <w:sz w:val="20"/>
          <w:szCs w:val="20"/>
        </w:rPr>
        <w:t>, de 2022</w:t>
      </w:r>
      <w:r w:rsidR="7E3D650D" w:rsidRPr="00FB0434">
        <w:rPr>
          <w:rFonts w:ascii="Times New Roman" w:eastAsiaTheme="minorEastAsia" w:hAnsi="Times New Roman" w:cs="Times New Roman"/>
          <w:color w:val="000000" w:themeColor="text1"/>
          <w:sz w:val="20"/>
          <w:szCs w:val="20"/>
        </w:rPr>
        <w:t>, DECRETO Nº 11.246</w:t>
      </w:r>
      <w:r w:rsidR="00482EB3" w:rsidRPr="00FB0434">
        <w:rPr>
          <w:rFonts w:ascii="Times New Roman" w:eastAsiaTheme="minorEastAsia" w:hAnsi="Times New Roman" w:cs="Times New Roman"/>
          <w:color w:val="000000" w:themeColor="text1"/>
          <w:sz w:val="20"/>
          <w:szCs w:val="20"/>
        </w:rPr>
        <w:t xml:space="preserve">, </w:t>
      </w:r>
      <w:r w:rsidR="007B48C4" w:rsidRPr="00FB0434">
        <w:rPr>
          <w:rFonts w:ascii="Times New Roman" w:eastAsiaTheme="minorEastAsia" w:hAnsi="Times New Roman" w:cs="Times New Roman"/>
          <w:color w:val="000000" w:themeColor="text1"/>
          <w:sz w:val="20"/>
          <w:szCs w:val="20"/>
        </w:rPr>
        <w:t xml:space="preserve">DE </w:t>
      </w:r>
      <w:r w:rsidR="00482EB3" w:rsidRPr="00FB0434">
        <w:rPr>
          <w:rFonts w:ascii="Times New Roman" w:eastAsiaTheme="minorEastAsia" w:hAnsi="Times New Roman" w:cs="Times New Roman"/>
          <w:color w:val="000000" w:themeColor="text1"/>
          <w:sz w:val="20"/>
          <w:szCs w:val="20"/>
        </w:rPr>
        <w:t>2022</w:t>
      </w:r>
      <w:r w:rsidR="31D972DD" w:rsidRPr="00FB0434">
        <w:rPr>
          <w:rFonts w:ascii="Times New Roman" w:eastAsiaTheme="minorEastAsia" w:hAnsi="Times New Roman" w:cs="Times New Roman"/>
          <w:color w:val="000000" w:themeColor="text1"/>
          <w:sz w:val="20"/>
          <w:szCs w:val="20"/>
        </w:rPr>
        <w:t>,</w:t>
      </w:r>
      <w:r w:rsidR="7E3D650D" w:rsidRPr="00FB0434">
        <w:rPr>
          <w:rFonts w:ascii="Times New Roman" w:eastAsiaTheme="minorEastAsia" w:hAnsi="Times New Roman" w:cs="Times New Roman"/>
          <w:color w:val="000000" w:themeColor="text1"/>
          <w:sz w:val="20"/>
          <w:szCs w:val="20"/>
        </w:rPr>
        <w:t xml:space="preserve"> INSTRUÇÃO NORMATIVA SEGES/ME </w:t>
      </w:r>
      <w:r w:rsidR="7E3D650D" w:rsidRPr="00FB0434">
        <w:rPr>
          <w:rFonts w:ascii="Times New Roman" w:eastAsia="Calibri" w:hAnsi="Times New Roman" w:cs="Times New Roman"/>
          <w:color w:val="000000" w:themeColor="text1"/>
          <w:sz w:val="20"/>
          <w:szCs w:val="20"/>
        </w:rPr>
        <w:t>Nº 81</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2022</w:t>
      </w:r>
      <w:r w:rsidR="33DF7DB2" w:rsidRPr="00FB0434">
        <w:rPr>
          <w:rFonts w:ascii="Times New Roman" w:eastAsia="Calibri" w:hAnsi="Times New Roman" w:cs="Times New Roman"/>
          <w:color w:val="000000" w:themeColor="text1"/>
          <w:sz w:val="20"/>
          <w:szCs w:val="20"/>
        </w:rPr>
        <w:t xml:space="preserve"> E</w:t>
      </w:r>
      <w:r w:rsidR="40B5AACD" w:rsidRPr="00FB0434">
        <w:rPr>
          <w:rFonts w:ascii="Times New Roman" w:eastAsia="Calibri" w:hAnsi="Times New Roman" w:cs="Times New Roman"/>
          <w:color w:val="000000" w:themeColor="text1"/>
          <w:sz w:val="20"/>
          <w:szCs w:val="20"/>
        </w:rPr>
        <w:t xml:space="preserve"> </w:t>
      </w:r>
      <w:r w:rsidR="40B5AACD" w:rsidRPr="00FB0434">
        <w:rPr>
          <w:rFonts w:ascii="Times New Roman" w:eastAsia="Calibri" w:hAnsi="Times New Roman" w:cs="Times New Roman"/>
          <w:sz w:val="20"/>
          <w:szCs w:val="20"/>
        </w:rPr>
        <w:t>PORTARIA SEGES/ME Nº 938</w:t>
      </w:r>
      <w:r w:rsidR="00482EB3" w:rsidRPr="00FB0434">
        <w:rPr>
          <w:rFonts w:ascii="Times New Roman" w:eastAsia="Calibri" w:hAnsi="Times New Roman" w:cs="Times New Roman"/>
          <w:sz w:val="20"/>
          <w:szCs w:val="20"/>
        </w:rPr>
        <w:t xml:space="preserve">, </w:t>
      </w:r>
      <w:r w:rsidR="007B48C4" w:rsidRPr="00FB0434">
        <w:rPr>
          <w:rFonts w:ascii="Times New Roman" w:eastAsia="Calibri" w:hAnsi="Times New Roman" w:cs="Times New Roman"/>
          <w:sz w:val="20"/>
          <w:szCs w:val="20"/>
        </w:rPr>
        <w:t xml:space="preserve">DE </w:t>
      </w:r>
      <w:r w:rsidR="00482EB3" w:rsidRPr="00FB0434">
        <w:rPr>
          <w:rFonts w:ascii="Times New Roman" w:eastAsia="Calibri" w:hAnsi="Times New Roman" w:cs="Times New Roman"/>
          <w:sz w:val="20"/>
          <w:szCs w:val="20"/>
        </w:rPr>
        <w:t>2022</w:t>
      </w:r>
      <w:r w:rsidR="3AC787F2" w:rsidRPr="00FB0434">
        <w:rPr>
          <w:rFonts w:ascii="Times New Roman" w:eastAsia="Times New Roman" w:hAnsi="Times New Roman" w:cs="Times New Roman"/>
          <w:color w:val="000000" w:themeColor="text1"/>
          <w:sz w:val="20"/>
          <w:szCs w:val="20"/>
          <w:lang w:eastAsia="pt-BR"/>
        </w:rPr>
        <w:t> </w:t>
      </w:r>
      <w:r w:rsidR="3AC787F2" w:rsidRPr="00FB0434">
        <w:rPr>
          <w:rFonts w:ascii="Times New Roman" w:eastAsia="Times New Roman" w:hAnsi="Times New Roman" w:cs="Times New Roman"/>
          <w:color w:val="FF0000"/>
          <w:sz w:val="20"/>
          <w:szCs w:val="20"/>
          <w:lang w:eastAsia="pt-BR"/>
        </w:rPr>
        <w:t>[COMPLEMENTAR COM ESPECIFICIDADES</w:t>
      </w:r>
      <w:r w:rsidR="00EB7569" w:rsidRPr="00FB0434">
        <w:rPr>
          <w:rFonts w:ascii="Times New Roman" w:eastAsia="Times New Roman" w:hAnsi="Times New Roman" w:cs="Times New Roman"/>
          <w:color w:val="FF0000"/>
          <w:sz w:val="20"/>
          <w:szCs w:val="20"/>
          <w:lang w:eastAsia="pt-BR"/>
        </w:rPr>
        <w:t>]</w:t>
      </w:r>
      <w:r w:rsidR="3AC787F2" w:rsidRPr="00FB0434">
        <w:rPr>
          <w:rFonts w:ascii="Times New Roman" w:eastAsia="Times New Roman" w:hAnsi="Times New Roman" w:cs="Times New Roman"/>
          <w:color w:val="000000" w:themeColor="text1"/>
          <w:sz w:val="20"/>
          <w:szCs w:val="20"/>
          <w:lang w:eastAsia="pt-BR"/>
        </w:rPr>
        <w:t xml:space="preserve"> </w:t>
      </w:r>
      <w:r w:rsidR="494DAB52" w:rsidRPr="00FB0434">
        <w:rPr>
          <w:rFonts w:ascii="Times New Roman" w:eastAsia="Times New Roman" w:hAnsi="Times New Roman" w:cs="Times New Roman"/>
          <w:color w:val="000000" w:themeColor="text1"/>
          <w:sz w:val="20"/>
          <w:szCs w:val="20"/>
          <w:lang w:eastAsia="pt-BR"/>
        </w:rPr>
        <w:t xml:space="preserve">REGULARIDADE JURÍDICA, </w:t>
      </w:r>
      <w:r w:rsidR="3AC787F2" w:rsidRPr="00FB0434">
        <w:rPr>
          <w:rFonts w:ascii="Times New Roman" w:eastAsia="Times New Roman" w:hAnsi="Times New Roman" w:cs="Times New Roman"/>
          <w:color w:val="FF0000"/>
          <w:sz w:val="20"/>
          <w:szCs w:val="20"/>
          <w:lang w:eastAsia="pt-BR"/>
        </w:rPr>
        <w:t>COM RESSALVAS</w:t>
      </w:r>
      <w:r w:rsidR="3AC787F2" w:rsidRPr="00FB0434">
        <w:rPr>
          <w:rFonts w:ascii="Times New Roman" w:eastAsia="Times New Roman" w:hAnsi="Times New Roman" w:cs="Times New Roman"/>
          <w:color w:val="000000" w:themeColor="text1"/>
          <w:sz w:val="20"/>
          <w:szCs w:val="20"/>
          <w:lang w:eastAsia="pt-BR"/>
        </w:rPr>
        <w:t>.</w:t>
      </w:r>
    </w:p>
    <w:p w14:paraId="7B0265CF"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608B19C"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36926771" w14:textId="77777777" w:rsidR="008A4D1A" w:rsidRPr="007112B6" w:rsidRDefault="008A4D1A" w:rsidP="007D605D">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7112B6">
        <w:rPr>
          <w:rFonts w:ascii="Times New Roman" w:eastAsia="Times New Roman" w:hAnsi="Times New Roman" w:cs="Times New Roman"/>
          <w:b/>
          <w:bCs/>
          <w:caps/>
          <w:color w:val="000000"/>
          <w:kern w:val="36"/>
          <w:sz w:val="24"/>
          <w:szCs w:val="24"/>
          <w:lang w:eastAsia="pt-BR"/>
        </w:rPr>
        <w:t>RELATÓRIO</w:t>
      </w:r>
    </w:p>
    <w:p w14:paraId="2997359D" w14:textId="77777777" w:rsidR="008A4D1A" w:rsidRPr="007112B6" w:rsidRDefault="008A4D1A" w:rsidP="007D605D">
      <w:pPr>
        <w:spacing w:after="0" w:line="240" w:lineRule="auto"/>
        <w:ind w:firstLine="1985"/>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8F0A087" w14:textId="4B565126" w:rsidR="008A4D1A" w:rsidRPr="007112B6" w:rsidRDefault="361C4C8F" w:rsidP="007D605D">
      <w:pPr>
        <w:spacing w:after="0" w:line="240" w:lineRule="auto"/>
        <w:jc w:val="both"/>
        <w:rPr>
          <w:rFonts w:ascii="Times New Roman" w:eastAsia="Times New Roman" w:hAnsi="Times New Roman" w:cs="Times New Roman"/>
          <w:color w:val="000000"/>
          <w:sz w:val="24"/>
          <w:szCs w:val="24"/>
          <w:lang w:eastAsia="pt-BR"/>
        </w:rPr>
      </w:pPr>
      <w:r w:rsidRPr="18F30FBC">
        <w:rPr>
          <w:rFonts w:ascii="Times New Roman" w:eastAsia="Times New Roman" w:hAnsi="Times New Roman" w:cs="Times New Roman"/>
          <w:color w:val="000000" w:themeColor="text1"/>
          <w:sz w:val="24"/>
          <w:szCs w:val="24"/>
          <w:lang w:eastAsia="pt-BR"/>
        </w:rPr>
        <w:t xml:space="preserve">Trata-se de processo administrativo encaminhado a este órgão consultivo, para análise da regularidade jurídica </w:t>
      </w:r>
      <w:r w:rsidR="5AB0D143" w:rsidRPr="18F30FBC">
        <w:rPr>
          <w:rFonts w:ascii="Times New Roman" w:eastAsia="Times New Roman" w:hAnsi="Times New Roman" w:cs="Times New Roman"/>
          <w:color w:val="000000" w:themeColor="text1"/>
          <w:sz w:val="24"/>
          <w:szCs w:val="24"/>
          <w:lang w:eastAsia="pt-BR"/>
        </w:rPr>
        <w:t xml:space="preserve">do procedimento e da minuta de </w:t>
      </w:r>
      <w:r w:rsidRPr="18F30FBC">
        <w:rPr>
          <w:rFonts w:ascii="Times New Roman" w:eastAsia="Times New Roman" w:hAnsi="Times New Roman" w:cs="Times New Roman"/>
          <w:color w:val="000000" w:themeColor="text1"/>
          <w:sz w:val="24"/>
          <w:szCs w:val="24"/>
          <w:lang w:eastAsia="pt-BR"/>
        </w:rPr>
        <w:t>Edital d</w:t>
      </w:r>
      <w:r w:rsidR="7C84AFE8" w:rsidRPr="18F30FBC">
        <w:rPr>
          <w:rFonts w:ascii="Times New Roman" w:eastAsia="Times New Roman" w:hAnsi="Times New Roman" w:cs="Times New Roman"/>
          <w:color w:val="000000" w:themeColor="text1"/>
          <w:sz w:val="24"/>
          <w:szCs w:val="24"/>
          <w:lang w:eastAsia="pt-BR"/>
        </w:rPr>
        <w:t>e</w:t>
      </w:r>
      <w:r w:rsidRPr="18F30FBC">
        <w:rPr>
          <w:rFonts w:ascii="Times New Roman" w:eastAsia="Times New Roman" w:hAnsi="Times New Roman" w:cs="Times New Roman"/>
          <w:color w:val="000000" w:themeColor="text1"/>
          <w:sz w:val="24"/>
          <w:szCs w:val="24"/>
          <w:lang w:eastAsia="pt-BR"/>
        </w:rPr>
        <w:t xml:space="preserve"> Pregão Eletrônico, </w:t>
      </w:r>
      <w:r w:rsidR="00DF1A8F" w:rsidRPr="18F30FBC">
        <w:rPr>
          <w:rFonts w:ascii="Times New Roman" w:eastAsia="Times New Roman" w:hAnsi="Times New Roman" w:cs="Times New Roman"/>
          <w:color w:val="FF0000"/>
          <w:sz w:val="24"/>
          <w:szCs w:val="24"/>
          <w:lang w:eastAsia="pt-BR"/>
        </w:rPr>
        <w:t xml:space="preserve">processado sob o Sistema de Registro de Preços, </w:t>
      </w:r>
      <w:r w:rsidRPr="18F30FBC">
        <w:rPr>
          <w:rFonts w:ascii="Times New Roman" w:eastAsia="Times New Roman" w:hAnsi="Times New Roman" w:cs="Times New Roman"/>
          <w:color w:val="000000" w:themeColor="text1"/>
          <w:sz w:val="24"/>
          <w:szCs w:val="24"/>
          <w:lang w:eastAsia="pt-BR"/>
        </w:rPr>
        <w:t>que tem por objeto a realização de aquisição de </w:t>
      </w:r>
      <w:r w:rsidRPr="18F30FBC">
        <w:rPr>
          <w:rFonts w:ascii="Times New Roman" w:eastAsia="Times New Roman" w:hAnsi="Times New Roman" w:cs="Times New Roman"/>
          <w:color w:val="FF0000"/>
          <w:sz w:val="24"/>
          <w:szCs w:val="24"/>
          <w:lang w:eastAsia="pt-BR"/>
        </w:rPr>
        <w:t>XXX, </w:t>
      </w:r>
      <w:r w:rsidRPr="18F30FBC">
        <w:rPr>
          <w:rFonts w:ascii="Times New Roman" w:eastAsia="Times New Roman" w:hAnsi="Times New Roman" w:cs="Times New Roman"/>
          <w:sz w:val="24"/>
          <w:szCs w:val="24"/>
          <w:lang w:eastAsia="pt-BR"/>
        </w:rPr>
        <w:t xml:space="preserve">no valor </w:t>
      </w:r>
      <w:r w:rsidRPr="18F30FBC">
        <w:rPr>
          <w:rFonts w:ascii="Times New Roman" w:eastAsia="Times New Roman" w:hAnsi="Times New Roman" w:cs="Times New Roman"/>
          <w:color w:val="FF0000"/>
          <w:sz w:val="24"/>
          <w:szCs w:val="24"/>
          <w:lang w:eastAsia="pt-BR"/>
        </w:rPr>
        <w:t>estimado de R$ XXX.</w:t>
      </w:r>
    </w:p>
    <w:p w14:paraId="324B2260"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77293B8" w14:textId="77777777" w:rsidR="008A4D1A" w:rsidRPr="007112B6" w:rsidRDefault="3BCCA057"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Os presentes autos encontram-se instruídos com os seguintes documentos, pertinentes à presente análise:</w:t>
      </w:r>
    </w:p>
    <w:p w14:paraId="085CDB40" w14:textId="6B19B524" w:rsidR="0BFADE4B" w:rsidRPr="007112B6" w:rsidRDefault="0BFADE4B" w:rsidP="007D605D">
      <w:pPr>
        <w:spacing w:after="0" w:line="240" w:lineRule="auto"/>
        <w:jc w:val="both"/>
        <w:rPr>
          <w:rFonts w:ascii="Times New Roman" w:eastAsia="Times New Roman" w:hAnsi="Times New Roman" w:cs="Times New Roman"/>
          <w:color w:val="000000" w:themeColor="text1"/>
          <w:sz w:val="24"/>
          <w:szCs w:val="24"/>
          <w:lang w:eastAsia="pt-BR"/>
        </w:rPr>
      </w:pPr>
    </w:p>
    <w:p w14:paraId="542B8114" w14:textId="36F27B46" w:rsidR="630F3998" w:rsidRPr="005B52F2" w:rsidRDefault="0208E477"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rPr>
        <w:t>documento de formalização de demanda</w:t>
      </w:r>
      <w:r w:rsidR="31A1AEAA" w:rsidRPr="005B52F2">
        <w:rPr>
          <w:rFonts w:ascii="Times New Roman" w:eastAsiaTheme="minorEastAsia" w:hAnsi="Times New Roman" w:cs="Times New Roman"/>
          <w:color w:val="FF0000"/>
          <w:sz w:val="20"/>
          <w:szCs w:val="20"/>
          <w:lang w:eastAsia="pt-BR"/>
        </w:rPr>
        <w:t xml:space="preserve"> (fls. SEI n. )</w:t>
      </w:r>
    </w:p>
    <w:p w14:paraId="6CF70D63" w14:textId="1477B0BC"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autorização da autoridade administrativa (fls. SEI n. )</w:t>
      </w:r>
    </w:p>
    <w:p w14:paraId="5BED2D0B" w14:textId="47E6453F"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estudo técnico preliminar (fls. SEI n. )</w:t>
      </w:r>
    </w:p>
    <w:p w14:paraId="7BE39D4F" w14:textId="4D90BC27" w:rsidR="630F3998" w:rsidRPr="005B52F2" w:rsidRDefault="14E194B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mapa de riscos (fls. SEI n. )</w:t>
      </w:r>
    </w:p>
    <w:p w14:paraId="20BC8B60" w14:textId="2AA394A2"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pesquisa de preços (fls. SEI n. )</w:t>
      </w:r>
    </w:p>
    <w:p w14:paraId="0524FD26" w14:textId="6128AA0C"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mapa comparativo de preços (fls. SEI n. )</w:t>
      </w:r>
    </w:p>
    <w:p w14:paraId="74A0BC28" w14:textId="6564854D" w:rsidR="630F3998" w:rsidRPr="005B52F2" w:rsidRDefault="361C4C8F" w:rsidP="007D605D">
      <w:pPr>
        <w:pStyle w:val="PargrafodaLista"/>
        <w:numPr>
          <w:ilvl w:val="0"/>
          <w:numId w:val="8"/>
        </w:numPr>
        <w:tabs>
          <w:tab w:val="clear" w:pos="720"/>
          <w:tab w:val="left" w:pos="993"/>
          <w:tab w:val="left" w:pos="2552"/>
        </w:tabs>
        <w:spacing w:after="0" w:line="240" w:lineRule="auto"/>
        <w:ind w:left="2552" w:hanging="284"/>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despacho com considerações a respeito da pesquisa de mercado (fls. SEI n.)</w:t>
      </w:r>
    </w:p>
    <w:p w14:paraId="118BCEBF" w14:textId="06B61138" w:rsidR="630F3998"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termo de referência (fls. SEI n. )</w:t>
      </w:r>
    </w:p>
    <w:p w14:paraId="0E758A73" w14:textId="18AE7A4F" w:rsidR="00EC16F4" w:rsidRPr="00EC16F4" w:rsidRDefault="00EC16F4" w:rsidP="00EC16F4">
      <w:pPr>
        <w:pStyle w:val="PargrafodaLista"/>
        <w:numPr>
          <w:ilvl w:val="0"/>
          <w:numId w:val="8"/>
        </w:numPr>
        <w:tabs>
          <w:tab w:val="clear" w:pos="720"/>
        </w:tabs>
        <w:ind w:left="2552" w:hanging="284"/>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divulgação da intenção de registro de preços (fls. SEI n. )</w:t>
      </w:r>
    </w:p>
    <w:p w14:paraId="6FF324EE" w14:textId="24EFEDA5"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ato de designação do pregoeiro e equipe de apoio (fls. SEI n. )</w:t>
      </w:r>
    </w:p>
    <w:p w14:paraId="68F16F17" w14:textId="637E1628"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indicação da disponibilidade orçamentária (fls. SEI n. )</w:t>
      </w:r>
    </w:p>
    <w:p w14:paraId="5D3B573A" w14:textId="65123259"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minuta de edital com anexos (fls. SEI n. )</w:t>
      </w:r>
    </w:p>
    <w:p w14:paraId="4ECAB661" w14:textId="7915FD0F"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Calibri" w:hAnsi="Times New Roman" w:cs="Times New Roman"/>
          <w:color w:val="FF0000"/>
          <w:sz w:val="20"/>
          <w:szCs w:val="20"/>
        </w:rPr>
      </w:pPr>
      <w:r w:rsidRPr="005B52F2">
        <w:rPr>
          <w:rFonts w:ascii="Times New Roman" w:eastAsiaTheme="minorEastAsia" w:hAnsi="Times New Roman" w:cs="Times New Roman"/>
          <w:color w:val="FF0000"/>
          <w:sz w:val="20"/>
          <w:szCs w:val="20"/>
          <w:lang w:eastAsia="pt-BR"/>
        </w:rPr>
        <w:t>lista de verificação da regularidade processual (fls. SEI n. ).</w:t>
      </w:r>
    </w:p>
    <w:p w14:paraId="432FFFC3" w14:textId="301734A6" w:rsidR="630F3998" w:rsidRPr="005B52F2" w:rsidRDefault="630F3998"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Calibri" w:hAnsi="Times New Roman" w:cs="Times New Roman"/>
          <w:color w:val="FF0000"/>
          <w:sz w:val="20"/>
          <w:szCs w:val="20"/>
        </w:rPr>
      </w:pPr>
      <w:r w:rsidRPr="005B52F2">
        <w:rPr>
          <w:rFonts w:ascii="Times New Roman" w:eastAsia="Calibri" w:hAnsi="Times New Roman" w:cs="Times New Roman"/>
          <w:color w:val="FF0000"/>
          <w:sz w:val="20"/>
          <w:szCs w:val="20"/>
        </w:rPr>
        <w:t>certificado de adoção das minutas padr</w:t>
      </w:r>
      <w:r w:rsidR="5EDE18C5" w:rsidRPr="005B52F2">
        <w:rPr>
          <w:rFonts w:ascii="Times New Roman" w:eastAsia="Calibri" w:hAnsi="Times New Roman" w:cs="Times New Roman"/>
          <w:color w:val="FF0000"/>
          <w:sz w:val="20"/>
          <w:szCs w:val="20"/>
        </w:rPr>
        <w:t xml:space="preserve">onizadas </w:t>
      </w:r>
      <w:r w:rsidRPr="005B52F2">
        <w:rPr>
          <w:rFonts w:ascii="Times New Roman" w:eastAsia="Calibri" w:hAnsi="Times New Roman" w:cs="Times New Roman"/>
          <w:color w:val="FF0000"/>
          <w:sz w:val="20"/>
          <w:szCs w:val="20"/>
        </w:rPr>
        <w:t>(fls. SEI n. )</w:t>
      </w:r>
    </w:p>
    <w:p w14:paraId="218BB0ED" w14:textId="77777777" w:rsidR="008A4D1A" w:rsidRPr="007112B6" w:rsidRDefault="008A4D1A" w:rsidP="007D605D">
      <w:pPr>
        <w:spacing w:after="0" w:line="240" w:lineRule="auto"/>
        <w:ind w:hanging="283"/>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70F2F38"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6C9336E1"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6AD5723"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É o relatório.</w:t>
      </w:r>
    </w:p>
    <w:p w14:paraId="47C0CB04" w14:textId="1A483C23" w:rsidR="008A4D1A" w:rsidRDefault="008A4D1A" w:rsidP="007D605D">
      <w:pPr>
        <w:spacing w:after="0" w:line="240" w:lineRule="auto"/>
        <w:ind w:firstLine="1418"/>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47E585DB" w14:textId="77777777" w:rsidR="007112B6" w:rsidRPr="007112B6" w:rsidRDefault="007112B6" w:rsidP="007D605D">
      <w:pPr>
        <w:spacing w:after="0" w:line="240" w:lineRule="auto"/>
        <w:ind w:firstLine="1418"/>
        <w:jc w:val="both"/>
        <w:rPr>
          <w:rFonts w:ascii="Times New Roman" w:eastAsia="Times New Roman" w:hAnsi="Times New Roman" w:cs="Times New Roman"/>
          <w:b/>
          <w:bCs/>
          <w:caps/>
          <w:color w:val="000000" w:themeColor="text1"/>
          <w:sz w:val="24"/>
          <w:szCs w:val="24"/>
          <w:lang w:eastAsia="pt-BR"/>
        </w:rPr>
      </w:pPr>
    </w:p>
    <w:p w14:paraId="329E13B4" w14:textId="77777777" w:rsidR="00072CBF" w:rsidRDefault="00072CBF">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6D65358E" w14:textId="40CDCF7F" w:rsidR="008A4D1A" w:rsidRDefault="008A4D1A" w:rsidP="00072CBF">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aps/>
          <w:color w:val="000000"/>
          <w:kern w:val="36"/>
          <w:sz w:val="24"/>
          <w:szCs w:val="24"/>
          <w:lang w:eastAsia="pt-BR"/>
        </w:rPr>
        <w:lastRenderedPageBreak/>
        <w:t>DA FUNDAMENTAÇÃO</w:t>
      </w:r>
      <w:r w:rsidRPr="007112B6">
        <w:rPr>
          <w:rFonts w:ascii="Times New Roman" w:eastAsia="Times New Roman" w:hAnsi="Times New Roman" w:cs="Times New Roman"/>
          <w:color w:val="000000"/>
          <w:sz w:val="24"/>
          <w:szCs w:val="24"/>
          <w:lang w:eastAsia="pt-BR"/>
        </w:rPr>
        <w:t> </w:t>
      </w:r>
    </w:p>
    <w:p w14:paraId="2AE87ADE" w14:textId="77777777" w:rsidR="00672DF3" w:rsidRPr="00072CBF" w:rsidRDefault="00672DF3" w:rsidP="00072CBF">
      <w:pPr>
        <w:spacing w:after="0" w:line="240" w:lineRule="auto"/>
        <w:jc w:val="both"/>
        <w:rPr>
          <w:rFonts w:ascii="Times New Roman" w:eastAsia="Times New Roman" w:hAnsi="Times New Roman" w:cs="Times New Roman"/>
          <w:b/>
          <w:bCs/>
          <w:caps/>
          <w:color w:val="000000"/>
          <w:kern w:val="36"/>
          <w:sz w:val="24"/>
          <w:szCs w:val="24"/>
          <w:lang w:eastAsia="pt-BR"/>
        </w:rPr>
      </w:pPr>
    </w:p>
    <w:p w14:paraId="5EC486FD" w14:textId="77777777" w:rsidR="008A4D1A" w:rsidRPr="007112B6" w:rsidRDefault="008A4D1A" w:rsidP="007D605D">
      <w:pPr>
        <w:spacing w:after="0" w:line="240" w:lineRule="auto"/>
        <w:jc w:val="both"/>
        <w:outlineLvl w:val="1"/>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000000"/>
          <w:sz w:val="24"/>
          <w:szCs w:val="24"/>
          <w:lang w:eastAsia="pt-BR"/>
        </w:rPr>
        <w:t>DOS LIMITES DA ANÁLISE JURÍDICA</w:t>
      </w:r>
    </w:p>
    <w:p w14:paraId="347B823C"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14007F9" w14:textId="630EEB69" w:rsidR="008A4D1A" w:rsidRPr="007112B6" w:rsidRDefault="25FED308" w:rsidP="007D605D">
      <w:pPr>
        <w:spacing w:after="0" w:line="240" w:lineRule="auto"/>
        <w:jc w:val="both"/>
        <w:rPr>
          <w:rFonts w:ascii="Times New Roman" w:eastAsiaTheme="minorEastAsia" w:hAnsi="Times New Roman" w:cs="Times New Roman"/>
          <w:sz w:val="24"/>
          <w:szCs w:val="24"/>
          <w:lang w:eastAsia="pt-BR"/>
        </w:rPr>
      </w:pPr>
      <w:r w:rsidRPr="007112B6">
        <w:rPr>
          <w:rFonts w:ascii="Times New Roman" w:eastAsiaTheme="minorEastAsia" w:hAnsi="Times New Roman" w:cs="Times New Roman"/>
          <w:sz w:val="24"/>
          <w:szCs w:val="24"/>
          <w:lang w:eastAsia="pt-BR"/>
        </w:rPr>
        <w:t xml:space="preserve">A presente manifestação jurídica tem </w:t>
      </w:r>
      <w:r w:rsidR="73A2E87C" w:rsidRPr="007112B6">
        <w:rPr>
          <w:rFonts w:ascii="Times New Roman" w:eastAsiaTheme="minorEastAsia" w:hAnsi="Times New Roman" w:cs="Times New Roman"/>
          <w:sz w:val="24"/>
          <w:szCs w:val="24"/>
          <w:lang w:eastAsia="pt-BR"/>
        </w:rPr>
        <w:t>o escopo de assistir a autoridade assessorada no controle p</w:t>
      </w:r>
      <w:r w:rsidR="1C6C0DFF" w:rsidRPr="007112B6">
        <w:rPr>
          <w:rFonts w:ascii="Times New Roman" w:eastAsiaTheme="minorEastAsia" w:hAnsi="Times New Roman" w:cs="Times New Roman"/>
          <w:sz w:val="24"/>
          <w:szCs w:val="24"/>
          <w:lang w:eastAsia="pt-BR"/>
        </w:rPr>
        <w:t>ré</w:t>
      </w:r>
      <w:r w:rsidR="73A2E87C" w:rsidRPr="007112B6">
        <w:rPr>
          <w:rFonts w:ascii="Times New Roman" w:eastAsiaTheme="minorEastAsia" w:hAnsi="Times New Roman" w:cs="Times New Roman"/>
          <w:sz w:val="24"/>
          <w:szCs w:val="24"/>
          <w:lang w:eastAsia="pt-BR"/>
        </w:rPr>
        <w:t>vio de legalidade</w:t>
      </w:r>
      <w:r w:rsidR="361C4C8F" w:rsidRPr="007112B6">
        <w:rPr>
          <w:rFonts w:ascii="Times New Roman" w:eastAsiaTheme="minorEastAsia" w:hAnsi="Times New Roman" w:cs="Times New Roman"/>
          <w:sz w:val="24"/>
          <w:szCs w:val="24"/>
          <w:lang w:eastAsia="pt-BR"/>
        </w:rPr>
        <w:t xml:space="preserve">, </w:t>
      </w:r>
      <w:r w:rsidR="224E7241" w:rsidRPr="007112B6">
        <w:rPr>
          <w:rFonts w:ascii="Times New Roman" w:eastAsiaTheme="minorEastAsia" w:hAnsi="Times New Roman" w:cs="Times New Roman"/>
          <w:sz w:val="24"/>
          <w:szCs w:val="24"/>
          <w:lang w:eastAsia="pt-BR"/>
        </w:rPr>
        <w:t>conforme</w:t>
      </w:r>
      <w:r w:rsidR="361C4C8F" w:rsidRPr="007112B6">
        <w:rPr>
          <w:rFonts w:ascii="Times New Roman" w:eastAsiaTheme="minorEastAsia" w:hAnsi="Times New Roman" w:cs="Times New Roman"/>
          <w:sz w:val="24"/>
          <w:szCs w:val="24"/>
          <w:lang w:eastAsia="pt-BR"/>
        </w:rPr>
        <w:t xml:space="preserve"> art.</w:t>
      </w:r>
      <w:r w:rsidR="54446CC5" w:rsidRPr="007112B6">
        <w:rPr>
          <w:rFonts w:ascii="Times New Roman" w:eastAsiaTheme="minorEastAsia" w:hAnsi="Times New Roman" w:cs="Times New Roman"/>
          <w:sz w:val="24"/>
          <w:szCs w:val="24"/>
          <w:lang w:eastAsia="pt-BR"/>
        </w:rPr>
        <w:t xml:space="preserve"> 53</w:t>
      </w:r>
      <w:r w:rsidR="00CA1DC4">
        <w:rPr>
          <w:rFonts w:ascii="Times New Roman" w:eastAsiaTheme="minorEastAsia" w:hAnsi="Times New Roman" w:cs="Times New Roman"/>
          <w:sz w:val="24"/>
          <w:szCs w:val="24"/>
          <w:lang w:eastAsia="pt-BR"/>
        </w:rPr>
        <w:t>, §4.º,</w:t>
      </w:r>
      <w:r w:rsidR="03F59E5A" w:rsidRPr="007112B6">
        <w:rPr>
          <w:rFonts w:ascii="Times New Roman" w:eastAsiaTheme="minorEastAsia" w:hAnsi="Times New Roman" w:cs="Times New Roman"/>
          <w:sz w:val="24"/>
          <w:szCs w:val="24"/>
          <w:lang w:eastAsia="pt-BR"/>
        </w:rPr>
        <w:t xml:space="preserve"> da </w:t>
      </w:r>
      <w:hyperlink r:id="rId30">
        <w:r w:rsidR="4382058C" w:rsidRPr="007112B6">
          <w:rPr>
            <w:rStyle w:val="Hyperlink"/>
            <w:rFonts w:ascii="Times New Roman" w:eastAsiaTheme="minorEastAsia" w:hAnsi="Times New Roman" w:cs="Times New Roman"/>
            <w:color w:val="auto"/>
            <w:sz w:val="24"/>
            <w:szCs w:val="24"/>
            <w:u w:val="none"/>
          </w:rPr>
          <w:t>L</w:t>
        </w:r>
        <w:r w:rsidR="00E50EA8" w:rsidRPr="007112B6">
          <w:rPr>
            <w:rStyle w:val="Hyperlink"/>
            <w:rFonts w:ascii="Times New Roman" w:eastAsiaTheme="minorEastAsia" w:hAnsi="Times New Roman" w:cs="Times New Roman"/>
            <w:color w:val="auto"/>
            <w:sz w:val="24"/>
            <w:szCs w:val="24"/>
            <w:u w:val="none"/>
          </w:rPr>
          <w:t xml:space="preserve">ei </w:t>
        </w:r>
        <w:r w:rsidR="4382058C" w:rsidRPr="007112B6">
          <w:rPr>
            <w:rStyle w:val="Hyperlink"/>
            <w:rFonts w:ascii="Times New Roman" w:eastAsiaTheme="minorEastAsia" w:hAnsi="Times New Roman" w:cs="Times New Roman"/>
            <w:color w:val="auto"/>
            <w:sz w:val="24"/>
            <w:szCs w:val="24"/>
            <w:u w:val="none"/>
          </w:rPr>
          <w:t xml:space="preserve"> </w:t>
        </w:r>
        <w:r w:rsidR="00482EB3" w:rsidRPr="007112B6">
          <w:rPr>
            <w:rStyle w:val="Hyperlink"/>
            <w:rFonts w:ascii="Times New Roman" w:eastAsiaTheme="minorEastAsia" w:hAnsi="Times New Roman" w:cs="Times New Roman"/>
            <w:color w:val="auto"/>
            <w:sz w:val="24"/>
            <w:szCs w:val="24"/>
            <w:u w:val="none"/>
          </w:rPr>
          <w:t>nº</w:t>
        </w:r>
        <w:r w:rsidR="009C6E71" w:rsidRPr="007112B6">
          <w:rPr>
            <w:rStyle w:val="Hyperlink"/>
            <w:rFonts w:ascii="Times New Roman" w:eastAsiaTheme="minorEastAsia" w:hAnsi="Times New Roman" w:cs="Times New Roman"/>
            <w:color w:val="auto"/>
            <w:sz w:val="24"/>
            <w:szCs w:val="24"/>
            <w:u w:val="none"/>
          </w:rPr>
          <w:t xml:space="preserve"> </w:t>
        </w:r>
        <w:r w:rsidR="4382058C" w:rsidRPr="007112B6">
          <w:rPr>
            <w:rStyle w:val="Hyperlink"/>
            <w:rFonts w:ascii="Times New Roman" w:eastAsiaTheme="minorEastAsia" w:hAnsi="Times New Roman" w:cs="Times New Roman"/>
            <w:color w:val="auto"/>
            <w:sz w:val="24"/>
            <w:szCs w:val="24"/>
            <w:u w:val="none"/>
          </w:rPr>
          <w:t xml:space="preserve">14.133, </w:t>
        </w:r>
        <w:r w:rsidR="00E50EA8" w:rsidRPr="007112B6">
          <w:rPr>
            <w:rStyle w:val="Hyperlink"/>
            <w:rFonts w:ascii="Times New Roman" w:eastAsiaTheme="minorEastAsia" w:hAnsi="Times New Roman" w:cs="Times New Roman"/>
            <w:color w:val="auto"/>
            <w:sz w:val="24"/>
            <w:szCs w:val="24"/>
            <w:u w:val="none"/>
          </w:rPr>
          <w:t xml:space="preserve">de </w:t>
        </w:r>
        <w:r w:rsidR="005045A5" w:rsidRPr="007112B6">
          <w:rPr>
            <w:rStyle w:val="Hyperlink"/>
            <w:rFonts w:ascii="Times New Roman" w:eastAsiaTheme="minorEastAsia" w:hAnsi="Times New Roman" w:cs="Times New Roman"/>
            <w:color w:val="auto"/>
            <w:sz w:val="24"/>
            <w:szCs w:val="24"/>
            <w:u w:val="none"/>
          </w:rPr>
          <w:t xml:space="preserve"> 1º </w:t>
        </w:r>
        <w:r w:rsidR="00E50EA8" w:rsidRPr="007112B6">
          <w:rPr>
            <w:rStyle w:val="Hyperlink"/>
            <w:rFonts w:ascii="Times New Roman" w:eastAsiaTheme="minorEastAsia" w:hAnsi="Times New Roman" w:cs="Times New Roman"/>
            <w:color w:val="auto"/>
            <w:sz w:val="24"/>
            <w:szCs w:val="24"/>
            <w:u w:val="none"/>
          </w:rPr>
          <w:t xml:space="preserve"> de abril de </w:t>
        </w:r>
        <w:r w:rsidR="4382058C" w:rsidRPr="007112B6">
          <w:rPr>
            <w:rStyle w:val="Hyperlink"/>
            <w:rFonts w:ascii="Times New Roman" w:eastAsiaTheme="minorEastAsia" w:hAnsi="Times New Roman" w:cs="Times New Roman"/>
            <w:color w:val="auto"/>
            <w:sz w:val="24"/>
            <w:szCs w:val="24"/>
            <w:u w:val="none"/>
          </w:rPr>
          <w:t>2021</w:t>
        </w:r>
      </w:hyperlink>
      <w:r w:rsidR="03F59E5A" w:rsidRPr="007112B6">
        <w:rPr>
          <w:rFonts w:ascii="Times New Roman" w:eastAsiaTheme="minorEastAsia" w:hAnsi="Times New Roman" w:cs="Times New Roman"/>
          <w:sz w:val="24"/>
          <w:szCs w:val="24"/>
          <w:lang w:eastAsia="pt-BR"/>
        </w:rPr>
        <w:t>.</w:t>
      </w:r>
      <w:r w:rsidR="361C4C8F" w:rsidRPr="007112B6">
        <w:rPr>
          <w:rFonts w:ascii="Times New Roman" w:eastAsiaTheme="minorEastAsia" w:hAnsi="Times New Roman" w:cs="Times New Roman"/>
          <w:sz w:val="24"/>
          <w:szCs w:val="24"/>
          <w:lang w:eastAsia="pt-BR"/>
        </w:rPr>
        <w:t xml:space="preserve"> Dessa maneira, não há determinação legal a impor a fiscalização posterior de cumprimento de recomendações feitas pela unidade jurídico-consultiva.</w:t>
      </w:r>
      <w:r w:rsidR="001B2582" w:rsidRPr="007112B6">
        <w:rPr>
          <w:rFonts w:ascii="Times New Roman" w:eastAsiaTheme="minorEastAsia" w:hAnsi="Times New Roman" w:cs="Times New Roman"/>
          <w:sz w:val="24"/>
          <w:szCs w:val="24"/>
          <w:lang w:eastAsia="pt-BR"/>
        </w:rPr>
        <w:t xml:space="preserve"> </w:t>
      </w:r>
      <w:r w:rsidR="00FD7612" w:rsidRPr="007112B6">
        <w:rPr>
          <w:rFonts w:ascii="Times New Roman" w:eastAsiaTheme="minorEastAsia" w:hAnsi="Times New Roman" w:cs="Times New Roman"/>
          <w:sz w:val="24"/>
          <w:szCs w:val="24"/>
          <w:lang w:eastAsia="pt-BR"/>
        </w:rPr>
        <w:t>N</w:t>
      </w:r>
      <w:r w:rsidR="361C4C8F" w:rsidRPr="007112B6">
        <w:rPr>
          <w:rFonts w:ascii="Times New Roman" w:eastAsiaTheme="minorEastAsia" w:hAnsi="Times New Roman" w:cs="Times New Roman"/>
          <w:sz w:val="24"/>
          <w:szCs w:val="24"/>
          <w:lang w:eastAsia="pt-BR"/>
        </w:rPr>
        <w:t xml:space="preserve">a eventualidade de o administrador não atender as orientações do Órgão Consultivo, </w:t>
      </w:r>
      <w:r w:rsidR="00FD7612" w:rsidRPr="007112B6">
        <w:rPr>
          <w:rFonts w:ascii="Times New Roman" w:eastAsiaTheme="minorEastAsia" w:hAnsi="Times New Roman" w:cs="Times New Roman"/>
          <w:sz w:val="24"/>
          <w:szCs w:val="24"/>
          <w:lang w:eastAsia="pt-BR"/>
        </w:rPr>
        <w:t>deve</w:t>
      </w:r>
      <w:r w:rsidR="00284BA4" w:rsidRPr="007112B6">
        <w:rPr>
          <w:rFonts w:ascii="Times New Roman" w:eastAsiaTheme="minorEastAsia" w:hAnsi="Times New Roman" w:cs="Times New Roman"/>
          <w:sz w:val="24"/>
          <w:szCs w:val="24"/>
          <w:lang w:eastAsia="pt-BR"/>
        </w:rPr>
        <w:t xml:space="preserve"> </w:t>
      </w:r>
      <w:r w:rsidR="007C4F4D" w:rsidRPr="007112B6">
        <w:rPr>
          <w:rFonts w:ascii="Times New Roman" w:eastAsiaTheme="minorEastAsia" w:hAnsi="Times New Roman" w:cs="Times New Roman"/>
          <w:sz w:val="24"/>
          <w:szCs w:val="24"/>
          <w:lang w:eastAsia="pt-BR"/>
        </w:rPr>
        <w:t>justificar nos autos</w:t>
      </w:r>
      <w:r w:rsidR="00345ED8" w:rsidRPr="007112B6">
        <w:rPr>
          <w:rFonts w:ascii="Times New Roman" w:eastAsiaTheme="minorEastAsia" w:hAnsi="Times New Roman" w:cs="Times New Roman"/>
          <w:sz w:val="24"/>
          <w:szCs w:val="24"/>
          <w:lang w:eastAsia="pt-BR"/>
        </w:rPr>
        <w:t xml:space="preserve"> as razões</w:t>
      </w:r>
      <w:r w:rsidR="00284BA4" w:rsidRPr="007112B6">
        <w:rPr>
          <w:rFonts w:ascii="Times New Roman" w:eastAsiaTheme="minorEastAsia" w:hAnsi="Times New Roman" w:cs="Times New Roman"/>
          <w:sz w:val="24"/>
          <w:szCs w:val="24"/>
          <w:lang w:eastAsia="pt-BR"/>
        </w:rPr>
        <w:t xml:space="preserve"> que embasaram tal postura</w:t>
      </w:r>
      <w:r w:rsidR="007918B5" w:rsidRPr="007112B6">
        <w:rPr>
          <w:rFonts w:ascii="Times New Roman" w:eastAsiaTheme="minorEastAsia" w:hAnsi="Times New Roman" w:cs="Times New Roman"/>
          <w:sz w:val="24"/>
          <w:szCs w:val="24"/>
          <w:lang w:eastAsia="pt-BR"/>
        </w:rPr>
        <w:t xml:space="preserve">, nos termos do art. 50, </w:t>
      </w:r>
      <w:r w:rsidR="00F66EA8" w:rsidRPr="007112B6">
        <w:rPr>
          <w:rFonts w:ascii="Times New Roman" w:eastAsiaTheme="minorEastAsia" w:hAnsi="Times New Roman" w:cs="Times New Roman"/>
          <w:sz w:val="24"/>
          <w:szCs w:val="24"/>
          <w:lang w:eastAsia="pt-BR"/>
        </w:rPr>
        <w:t xml:space="preserve">VII, da Lei nº 9.784, </w:t>
      </w:r>
      <w:r w:rsidR="003E6DCC">
        <w:rPr>
          <w:rFonts w:ascii="Times New Roman" w:eastAsiaTheme="minorEastAsia" w:hAnsi="Times New Roman" w:cs="Times New Roman"/>
          <w:sz w:val="24"/>
          <w:szCs w:val="24"/>
          <w:lang w:eastAsia="pt-BR"/>
        </w:rPr>
        <w:t xml:space="preserve">de 29 de janeiro </w:t>
      </w:r>
      <w:r w:rsidR="00F66EA8" w:rsidRPr="007112B6">
        <w:rPr>
          <w:rFonts w:ascii="Times New Roman" w:eastAsiaTheme="minorEastAsia" w:hAnsi="Times New Roman" w:cs="Times New Roman"/>
          <w:sz w:val="24"/>
          <w:szCs w:val="24"/>
          <w:lang w:eastAsia="pt-BR"/>
        </w:rPr>
        <w:t>de 1999</w:t>
      </w:r>
      <w:r w:rsidR="0082290B" w:rsidRPr="007112B6">
        <w:rPr>
          <w:rFonts w:ascii="Times New Roman" w:eastAsiaTheme="minorEastAsia" w:hAnsi="Times New Roman" w:cs="Times New Roman"/>
          <w:sz w:val="24"/>
          <w:szCs w:val="24"/>
          <w:lang w:eastAsia="pt-BR"/>
        </w:rPr>
        <w:t>.</w:t>
      </w:r>
      <w:r w:rsidR="007C4F4D" w:rsidRPr="007112B6">
        <w:rPr>
          <w:rFonts w:ascii="Times New Roman" w:eastAsiaTheme="minorEastAsia" w:hAnsi="Times New Roman" w:cs="Times New Roman"/>
          <w:sz w:val="24"/>
          <w:szCs w:val="24"/>
          <w:lang w:eastAsia="pt-BR"/>
        </w:rPr>
        <w:t xml:space="preserve"> </w:t>
      </w:r>
    </w:p>
    <w:p w14:paraId="107E9C93"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44960F5"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08CC5474" w14:textId="77777777" w:rsidR="000225D8" w:rsidRPr="007112B6" w:rsidRDefault="000225D8" w:rsidP="007D605D">
      <w:pPr>
        <w:spacing w:after="0" w:line="240" w:lineRule="auto"/>
        <w:jc w:val="both"/>
        <w:rPr>
          <w:rFonts w:ascii="Times New Roman" w:eastAsia="Times New Roman" w:hAnsi="Times New Roman" w:cs="Times New Roman"/>
          <w:i/>
          <w:iCs/>
          <w:color w:val="000000"/>
          <w:sz w:val="24"/>
          <w:szCs w:val="24"/>
          <w:lang w:eastAsia="pt-BR"/>
        </w:rPr>
      </w:pPr>
    </w:p>
    <w:p w14:paraId="37FF0899" w14:textId="77777777" w:rsidR="007112B6" w:rsidRPr="007112B6" w:rsidRDefault="008A4D1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p>
    <w:p w14:paraId="6E198D20" w14:textId="7A12A2DE" w:rsidR="008A4D1A" w:rsidRPr="007112B6" w:rsidRDefault="008A4D1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(Manual de Boas Práticas Consultivas aprovado pela Portaria Conjunta nº 01, de 2 de dezembro de 2016)</w:t>
      </w:r>
    </w:p>
    <w:p w14:paraId="6547FF5B"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161C3448"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Feita a ressalva, passa-se à análise estritamente jurídica do presente processo.</w:t>
      </w:r>
    </w:p>
    <w:p w14:paraId="31C7A5FF" w14:textId="0A8C30FA" w:rsidR="005A33E3" w:rsidRPr="007112B6" w:rsidRDefault="005A33E3" w:rsidP="007D605D">
      <w:pPr>
        <w:spacing w:after="0" w:line="240" w:lineRule="auto"/>
        <w:jc w:val="both"/>
        <w:rPr>
          <w:rFonts w:ascii="Times New Roman" w:eastAsia="Times New Roman" w:hAnsi="Times New Roman" w:cs="Times New Roman"/>
          <w:color w:val="000000"/>
          <w:sz w:val="24"/>
          <w:szCs w:val="24"/>
          <w:lang w:eastAsia="pt-BR"/>
        </w:rPr>
      </w:pPr>
    </w:p>
    <w:p w14:paraId="3DDD50FE" w14:textId="77777777" w:rsidR="007C7580" w:rsidRPr="007112B6" w:rsidRDefault="007C7580" w:rsidP="00F37652">
      <w:pPr>
        <w:spacing w:after="0" w:line="240" w:lineRule="auto"/>
        <w:rPr>
          <w:rFonts w:ascii="Times New Roman" w:eastAsia="Times New Roman" w:hAnsi="Times New Roman" w:cs="Times New Roman"/>
          <w:b/>
          <w:bCs/>
          <w:sz w:val="24"/>
          <w:szCs w:val="24"/>
        </w:rPr>
      </w:pPr>
      <w:bookmarkStart w:id="1" w:name="_Hlk136851975"/>
      <w:r w:rsidRPr="007112B6">
        <w:rPr>
          <w:rFonts w:ascii="Times New Roman" w:eastAsia="Times New Roman" w:hAnsi="Times New Roman" w:cs="Times New Roman"/>
          <w:b/>
          <w:bCs/>
          <w:sz w:val="24"/>
          <w:szCs w:val="24"/>
        </w:rPr>
        <w:t xml:space="preserve">DA VEDAÇÃO DA APLICAÇÃO COMBINADA DA LEI N.º 14.133, de 2021 COM A LEI N.º 8.666, de 1993, A LEI N.º 10.520, de 2002 E A LEI N.º 12.462, de 2011. </w:t>
      </w:r>
    </w:p>
    <w:p w14:paraId="6E78E880" w14:textId="77777777" w:rsidR="007C7580" w:rsidRPr="007112B6" w:rsidRDefault="007C7580" w:rsidP="007D605D">
      <w:pPr>
        <w:spacing w:after="0" w:line="240" w:lineRule="auto"/>
        <w:rPr>
          <w:rFonts w:ascii="Times New Roman" w:eastAsia="Times New Roman" w:hAnsi="Times New Roman" w:cs="Times New Roman"/>
          <w:sz w:val="24"/>
          <w:szCs w:val="24"/>
        </w:rPr>
      </w:pPr>
    </w:p>
    <w:p w14:paraId="2F7C7A9A" w14:textId="77777777" w:rsidR="007C7580" w:rsidRPr="007112B6" w:rsidRDefault="007C7580" w:rsidP="007D605D">
      <w:pPr>
        <w:spacing w:after="0" w:line="240" w:lineRule="auto"/>
        <w:jc w:val="both"/>
        <w:rPr>
          <w:rFonts w:ascii="Times New Roman" w:eastAsia="Times New Roman" w:hAnsi="Times New Roman" w:cs="Times New Roman"/>
          <w:sz w:val="24"/>
          <w:szCs w:val="24"/>
        </w:rPr>
      </w:pPr>
      <w:r w:rsidRPr="007112B6">
        <w:rPr>
          <w:rFonts w:ascii="Times New Roman" w:eastAsia="Times New Roman" w:hAnsi="Times New Roman" w:cs="Times New Roman"/>
          <w:sz w:val="24"/>
          <w:szCs w:val="24"/>
        </w:rPr>
        <w:t>Não é demais destacar a vedação da aplicação combinada da Lei n.º 14.133, de 2021 com a Lei nº. 8.666, de 1993, Lei n.º 10.520, de 2002 e a Lei n.º 12.462, de 2011 (art. 191, da Lei n.º 14.133, de 2021 e item 217 do PARECER n. 00002, de 2021/CNMLC/CGU/AGU, NUP: 00688.000716, de 2019-43, sequencial 460), como se observa a seguir:</w:t>
      </w:r>
    </w:p>
    <w:p w14:paraId="55782269" w14:textId="77777777" w:rsidR="007C7580" w:rsidRPr="007112B6" w:rsidRDefault="007C7580" w:rsidP="007D605D">
      <w:pPr>
        <w:spacing w:after="0" w:line="240" w:lineRule="auto"/>
        <w:ind w:left="1440"/>
        <w:jc w:val="both"/>
        <w:rPr>
          <w:rFonts w:ascii="Times New Roman" w:eastAsia="Times New Roman" w:hAnsi="Times New Roman" w:cs="Times New Roman"/>
          <w:sz w:val="24"/>
          <w:szCs w:val="24"/>
        </w:rPr>
      </w:pPr>
    </w:p>
    <w:p w14:paraId="54E83A09" w14:textId="77777777" w:rsidR="007112B6" w:rsidRPr="007112B6" w:rsidRDefault="007C7580" w:rsidP="007D605D">
      <w:pPr>
        <w:spacing w:after="0" w:line="240" w:lineRule="auto"/>
        <w:ind w:left="2268"/>
        <w:jc w:val="both"/>
        <w:rPr>
          <w:rFonts w:ascii="Times New Roman" w:eastAsia="Times New Roman" w:hAnsi="Times New Roman" w:cs="Times New Roman"/>
          <w:sz w:val="20"/>
          <w:szCs w:val="20"/>
        </w:rPr>
      </w:pPr>
      <w:r w:rsidRPr="007112B6">
        <w:rPr>
          <w:rFonts w:ascii="Times New Roman" w:eastAsia="Times New Roman" w:hAnsi="Times New Roman" w:cs="Times New Roman"/>
          <w:sz w:val="20"/>
          <w:szCs w:val="20"/>
        </w:rPr>
        <w:t xml:space="preserve">217. Ante o exposto, conclui-se que: [...] b) a utilização de mesmos detalhamentos normativos para regimes jurídicos distintos, poderá causar tratamento não isonômico dos administrados e incerteza das consequências </w:t>
      </w:r>
      <w:r w:rsidRPr="007112B6">
        <w:rPr>
          <w:rFonts w:ascii="Times New Roman" w:eastAsia="Times New Roman" w:hAnsi="Times New Roman" w:cs="Times New Roman"/>
          <w:color w:val="000000" w:themeColor="text1"/>
          <w:sz w:val="20"/>
          <w:szCs w:val="20"/>
        </w:rPr>
        <w:t>jurídicas</w:t>
      </w:r>
      <w:r w:rsidRPr="007112B6">
        <w:rPr>
          <w:rFonts w:ascii="Times New Roman" w:eastAsia="Times New Roman" w:hAnsi="Times New Roman" w:cs="Times New Roman"/>
          <w:sz w:val="20"/>
          <w:szCs w:val="20"/>
        </w:rPr>
        <w:t>;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w:t>
      </w:r>
    </w:p>
    <w:p w14:paraId="7CCD0662" w14:textId="6C075810" w:rsidR="007C7580" w:rsidRPr="007112B6" w:rsidRDefault="007C7580" w:rsidP="007D605D">
      <w:pPr>
        <w:spacing w:after="0" w:line="240" w:lineRule="auto"/>
        <w:ind w:left="2268"/>
        <w:jc w:val="both"/>
        <w:rPr>
          <w:rFonts w:ascii="Times New Roman" w:eastAsia="Times New Roman" w:hAnsi="Times New Roman" w:cs="Times New Roman"/>
          <w:sz w:val="20"/>
          <w:szCs w:val="20"/>
        </w:rPr>
      </w:pPr>
      <w:r w:rsidRPr="007112B6">
        <w:rPr>
          <w:rFonts w:ascii="Times New Roman" w:eastAsia="Times New Roman" w:hAnsi="Times New Roman" w:cs="Times New Roman"/>
          <w:sz w:val="20"/>
          <w:szCs w:val="20"/>
        </w:rPr>
        <w:t>(PARECER n. 00002, de 2021/CNMLC/CGU/AGU, NUP: 00688.000716, de 2019-43, sequencial 460).</w:t>
      </w:r>
    </w:p>
    <w:bookmarkEnd w:id="1"/>
    <w:p w14:paraId="530E690D" w14:textId="3128DAC7" w:rsidR="008A4D1A" w:rsidRPr="007112B6" w:rsidRDefault="00E47F10" w:rsidP="007D605D">
      <w:pPr>
        <w:spacing w:after="48"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F488F05" w14:textId="77777777" w:rsidR="00072CBF" w:rsidRDefault="00072CBF">
      <w:pPr>
        <w:rPr>
          <w:rFonts w:ascii="Times New Roman" w:eastAsia="Times New Roman" w:hAnsi="Times New Roman" w:cs="Times New Roman"/>
          <w:b/>
          <w:bCs/>
          <w:color w:val="FF0000"/>
          <w:sz w:val="24"/>
          <w:szCs w:val="24"/>
          <w:lang w:eastAsia="pt-BR"/>
        </w:rPr>
      </w:pPr>
      <w:r>
        <w:rPr>
          <w:rFonts w:ascii="Times New Roman" w:eastAsia="Times New Roman" w:hAnsi="Times New Roman" w:cs="Times New Roman"/>
          <w:b/>
          <w:bCs/>
          <w:color w:val="FF0000"/>
          <w:sz w:val="24"/>
          <w:szCs w:val="24"/>
          <w:lang w:eastAsia="pt-BR"/>
        </w:rPr>
        <w:br w:type="page"/>
      </w:r>
    </w:p>
    <w:p w14:paraId="6AE0E8B8" w14:textId="7CAC850A" w:rsidR="008A4D1A" w:rsidRPr="007112B6" w:rsidRDefault="361C4C8F" w:rsidP="00F37652">
      <w:pPr>
        <w:spacing w:after="0" w:line="240" w:lineRule="auto"/>
        <w:outlineLvl w:val="1"/>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FF0000"/>
          <w:sz w:val="24"/>
          <w:szCs w:val="24"/>
          <w:lang w:eastAsia="pt-BR"/>
        </w:rPr>
        <w:lastRenderedPageBreak/>
        <w:t>DA AUTORIZAÇÃO</w:t>
      </w:r>
      <w:r w:rsidR="37AC1EE7" w:rsidRPr="007112B6">
        <w:rPr>
          <w:rFonts w:ascii="Times New Roman" w:eastAsia="Times New Roman" w:hAnsi="Times New Roman" w:cs="Times New Roman"/>
          <w:b/>
          <w:bCs/>
          <w:color w:val="FF0000"/>
          <w:sz w:val="24"/>
          <w:szCs w:val="24"/>
          <w:lang w:eastAsia="pt-BR"/>
        </w:rPr>
        <w:t xml:space="preserve"> PARA A CELEBRAÇÃO DE NOVOS CONTRATOS</w:t>
      </w:r>
      <w:r w:rsidRPr="007112B6">
        <w:rPr>
          <w:rFonts w:ascii="Times New Roman" w:eastAsia="Times New Roman" w:hAnsi="Times New Roman" w:cs="Times New Roman"/>
          <w:b/>
          <w:bCs/>
          <w:color w:val="FF0000"/>
          <w:sz w:val="24"/>
          <w:szCs w:val="24"/>
          <w:lang w:eastAsia="pt-BR"/>
        </w:rPr>
        <w:t xml:space="preserve"> </w:t>
      </w:r>
      <w:r w:rsidR="5E1BCE40" w:rsidRPr="007112B6">
        <w:rPr>
          <w:rFonts w:ascii="Times New Roman" w:eastAsia="Times New Roman" w:hAnsi="Times New Roman" w:cs="Times New Roman"/>
          <w:b/>
          <w:bCs/>
          <w:color w:val="FF0000"/>
          <w:sz w:val="24"/>
          <w:szCs w:val="24"/>
          <w:lang w:eastAsia="pt-BR"/>
        </w:rPr>
        <w:t>E</w:t>
      </w:r>
      <w:r w:rsidR="5E1BCE40" w:rsidRPr="007112B6">
        <w:rPr>
          <w:rFonts w:ascii="Times New Roman" w:eastAsia="Times New Roman" w:hAnsi="Times New Roman" w:cs="Times New Roman"/>
          <w:b/>
          <w:bCs/>
          <w:color w:val="000000" w:themeColor="text1"/>
          <w:sz w:val="24"/>
          <w:szCs w:val="24"/>
          <w:lang w:eastAsia="pt-BR"/>
        </w:rPr>
        <w:t xml:space="preserve"> </w:t>
      </w:r>
      <w:r w:rsidR="00F37652">
        <w:rPr>
          <w:rFonts w:ascii="Times New Roman" w:eastAsia="Times New Roman" w:hAnsi="Times New Roman" w:cs="Times New Roman"/>
          <w:b/>
          <w:bCs/>
          <w:color w:val="000000" w:themeColor="text1"/>
          <w:sz w:val="24"/>
          <w:szCs w:val="24"/>
          <w:lang w:eastAsia="pt-BR"/>
        </w:rPr>
        <w:br/>
      </w:r>
      <w:r w:rsidR="5E1BCE40" w:rsidRPr="007112B6">
        <w:rPr>
          <w:rFonts w:ascii="Times New Roman" w:eastAsia="Times New Roman" w:hAnsi="Times New Roman" w:cs="Times New Roman"/>
          <w:b/>
          <w:bCs/>
          <w:color w:val="000000" w:themeColor="text1"/>
          <w:sz w:val="24"/>
          <w:szCs w:val="24"/>
          <w:lang w:eastAsia="pt-BR"/>
        </w:rPr>
        <w:t>DAS NORMAS DE GOVERNANÇA</w:t>
      </w:r>
    </w:p>
    <w:p w14:paraId="312E4E5B" w14:textId="77777777" w:rsidR="000225D8" w:rsidRPr="007112B6" w:rsidRDefault="000225D8" w:rsidP="007D605D">
      <w:pPr>
        <w:spacing w:after="0" w:line="240" w:lineRule="auto"/>
        <w:jc w:val="both"/>
        <w:rPr>
          <w:rFonts w:ascii="Times New Roman" w:eastAsia="Times New Roman" w:hAnsi="Times New Roman" w:cs="Times New Roman"/>
          <w:color w:val="000000"/>
          <w:sz w:val="24"/>
          <w:szCs w:val="24"/>
          <w:lang w:eastAsia="pt-BR"/>
        </w:rPr>
      </w:pPr>
    </w:p>
    <w:p w14:paraId="3E30C41C" w14:textId="0EB185D1" w:rsidR="008A4D1A" w:rsidRPr="007112B6" w:rsidRDefault="6C1972A7" w:rsidP="007D605D">
      <w:pPr>
        <w:spacing w:after="0" w:line="240" w:lineRule="auto"/>
        <w:jc w:val="both"/>
        <w:rPr>
          <w:rFonts w:ascii="Times New Roman" w:eastAsia="Times New Roman" w:hAnsi="Times New Roman" w:cs="Times New Roman"/>
          <w:color w:val="FF0000"/>
          <w:sz w:val="24"/>
          <w:szCs w:val="24"/>
          <w:lang w:eastAsia="pt-BR"/>
        </w:rPr>
      </w:pPr>
      <w:r w:rsidRPr="007112B6">
        <w:rPr>
          <w:rFonts w:ascii="Times New Roman" w:eastAsia="Times New Roman" w:hAnsi="Times New Roman" w:cs="Times New Roman"/>
          <w:color w:val="FF0000"/>
          <w:sz w:val="24"/>
          <w:szCs w:val="24"/>
          <w:lang w:eastAsia="pt-BR"/>
        </w:rPr>
        <w:t>P</w:t>
      </w:r>
      <w:r w:rsidR="31A1AEAA" w:rsidRPr="007112B6">
        <w:rPr>
          <w:rFonts w:ascii="Times New Roman" w:eastAsia="Times New Roman" w:hAnsi="Times New Roman" w:cs="Times New Roman"/>
          <w:color w:val="FF0000"/>
          <w:sz w:val="24"/>
          <w:szCs w:val="24"/>
          <w:lang w:eastAsia="pt-BR"/>
        </w:rPr>
        <w:t xml:space="preserve">ara </w:t>
      </w:r>
      <w:r w:rsidR="6B5E95B8" w:rsidRPr="007112B6">
        <w:rPr>
          <w:rFonts w:ascii="Times New Roman" w:eastAsia="Times New Roman" w:hAnsi="Times New Roman" w:cs="Times New Roman"/>
          <w:color w:val="FF0000"/>
          <w:sz w:val="24"/>
          <w:szCs w:val="24"/>
          <w:lang w:eastAsia="pt-BR"/>
        </w:rPr>
        <w:t xml:space="preserve">as </w:t>
      </w:r>
      <w:r w:rsidR="31A1AEAA" w:rsidRPr="007112B6">
        <w:rPr>
          <w:rFonts w:ascii="Times New Roman" w:eastAsia="Times New Roman" w:hAnsi="Times New Roman" w:cs="Times New Roman"/>
          <w:color w:val="FF0000"/>
          <w:sz w:val="24"/>
          <w:szCs w:val="24"/>
          <w:lang w:eastAsia="pt-BR"/>
        </w:rPr>
        <w:t>atividade</w:t>
      </w:r>
      <w:r w:rsidR="31A1AEAA" w:rsidRPr="007112B6">
        <w:rPr>
          <w:rFonts w:ascii="Times New Roman" w:eastAsiaTheme="minorEastAsia" w:hAnsi="Times New Roman" w:cs="Times New Roman"/>
          <w:color w:val="FF0000"/>
          <w:sz w:val="24"/>
          <w:szCs w:val="24"/>
          <w:lang w:eastAsia="pt-BR"/>
        </w:rPr>
        <w:t>s de custeio, </w:t>
      </w:r>
      <w:r w:rsidR="31A1AEAA" w:rsidRPr="007112B6">
        <w:rPr>
          <w:rFonts w:ascii="Times New Roman" w:eastAsiaTheme="minorEastAsia" w:hAnsi="Times New Roman" w:cs="Times New Roman"/>
          <w:color w:val="FF0000"/>
          <w:sz w:val="24"/>
          <w:szCs w:val="24"/>
          <w:u w:val="single"/>
          <w:lang w:eastAsia="pt-BR"/>
        </w:rPr>
        <w:t>deve</w:t>
      </w:r>
      <w:r w:rsidR="31A1AEAA" w:rsidRPr="007112B6">
        <w:rPr>
          <w:rFonts w:ascii="Times New Roman" w:eastAsiaTheme="minorEastAsia" w:hAnsi="Times New Roman" w:cs="Times New Roman"/>
          <w:color w:val="FF0000"/>
          <w:sz w:val="24"/>
          <w:szCs w:val="24"/>
          <w:lang w:eastAsia="pt-BR"/>
        </w:rPr>
        <w:t xml:space="preserve"> a Administração Pública comprovar que foi obtida autorização para </w:t>
      </w:r>
      <w:r w:rsidR="006C6B87" w:rsidRPr="007112B6">
        <w:rPr>
          <w:rFonts w:ascii="Times New Roman" w:eastAsiaTheme="minorEastAsia" w:hAnsi="Times New Roman" w:cs="Times New Roman"/>
          <w:color w:val="FF0000"/>
          <w:sz w:val="24"/>
          <w:szCs w:val="24"/>
          <w:lang w:eastAsia="pt-BR"/>
        </w:rPr>
        <w:t xml:space="preserve">a </w:t>
      </w:r>
      <w:r w:rsidR="31A1AEAA" w:rsidRPr="007112B6">
        <w:rPr>
          <w:rFonts w:ascii="Times New Roman" w:eastAsiaTheme="minorEastAsia" w:hAnsi="Times New Roman" w:cs="Times New Roman"/>
          <w:color w:val="FF0000"/>
          <w:sz w:val="24"/>
          <w:szCs w:val="24"/>
          <w:lang w:eastAsia="pt-BR"/>
        </w:rPr>
        <w:t>celebração d</w:t>
      </w:r>
      <w:r w:rsidR="3D826D99" w:rsidRPr="007112B6">
        <w:rPr>
          <w:rFonts w:ascii="Times New Roman" w:eastAsiaTheme="minorEastAsia" w:hAnsi="Times New Roman" w:cs="Times New Roman"/>
          <w:color w:val="FF0000"/>
          <w:sz w:val="24"/>
          <w:szCs w:val="24"/>
          <w:lang w:eastAsia="pt-BR"/>
        </w:rPr>
        <w:t>a</w:t>
      </w:r>
      <w:r w:rsidR="31A1AEAA" w:rsidRPr="007112B6">
        <w:rPr>
          <w:rFonts w:ascii="Times New Roman" w:eastAsiaTheme="minorEastAsia" w:hAnsi="Times New Roman" w:cs="Times New Roman"/>
          <w:color w:val="FF0000"/>
          <w:sz w:val="24"/>
          <w:szCs w:val="24"/>
          <w:lang w:eastAsia="pt-BR"/>
        </w:rPr>
        <w:t xml:space="preserve"> contrat</w:t>
      </w:r>
      <w:r w:rsidR="23079125" w:rsidRPr="007112B6">
        <w:rPr>
          <w:rFonts w:ascii="Times New Roman" w:eastAsiaTheme="minorEastAsia" w:hAnsi="Times New Roman" w:cs="Times New Roman"/>
          <w:color w:val="FF0000"/>
          <w:sz w:val="24"/>
          <w:szCs w:val="24"/>
          <w:lang w:eastAsia="pt-BR"/>
        </w:rPr>
        <w:t>ação</w:t>
      </w:r>
      <w:r w:rsidR="57A89C40" w:rsidRPr="007112B6">
        <w:rPr>
          <w:rFonts w:ascii="Times New Roman" w:eastAsiaTheme="minorEastAsia" w:hAnsi="Times New Roman" w:cs="Times New Roman"/>
          <w:color w:val="FF0000"/>
          <w:sz w:val="24"/>
          <w:szCs w:val="24"/>
          <w:lang w:eastAsia="pt-BR"/>
        </w:rPr>
        <w:t>,</w:t>
      </w:r>
      <w:r w:rsidR="31A1AEAA" w:rsidRPr="007112B6">
        <w:rPr>
          <w:rFonts w:ascii="Times New Roman" w:eastAsiaTheme="minorEastAsia" w:hAnsi="Times New Roman" w:cs="Times New Roman"/>
          <w:color w:val="FF0000"/>
          <w:sz w:val="24"/>
          <w:szCs w:val="24"/>
          <w:lang w:eastAsia="pt-BR"/>
        </w:rPr>
        <w:t xml:space="preserve"> prevista no art. 3º do </w:t>
      </w:r>
      <w:hyperlink r:id="rId31">
        <w:r w:rsidR="00D637C3" w:rsidRPr="007112B6">
          <w:rPr>
            <w:rStyle w:val="Hyperlink"/>
            <w:rFonts w:ascii="Times New Roman" w:eastAsiaTheme="minorEastAsia" w:hAnsi="Times New Roman" w:cs="Times New Roman"/>
            <w:color w:val="FF0000"/>
            <w:sz w:val="24"/>
            <w:szCs w:val="24"/>
            <w:u w:val="none"/>
          </w:rPr>
          <w:t>Decreto</w:t>
        </w:r>
        <w:r w:rsidR="591E6CB0" w:rsidRPr="007112B6">
          <w:rPr>
            <w:rStyle w:val="Hyperlink"/>
            <w:rFonts w:ascii="Times New Roman" w:eastAsiaTheme="minorEastAsia" w:hAnsi="Times New Roman" w:cs="Times New Roman"/>
            <w:color w:val="FF0000"/>
            <w:sz w:val="24"/>
            <w:szCs w:val="24"/>
            <w:u w:val="none"/>
          </w:rPr>
          <w:t xml:space="preserve"> </w:t>
        </w:r>
        <w:r w:rsidR="00482EB3" w:rsidRPr="007112B6">
          <w:rPr>
            <w:rStyle w:val="Hyperlink"/>
            <w:rFonts w:ascii="Times New Roman" w:eastAsiaTheme="minorEastAsia" w:hAnsi="Times New Roman" w:cs="Times New Roman"/>
            <w:color w:val="FF0000"/>
            <w:sz w:val="24"/>
            <w:szCs w:val="24"/>
            <w:u w:val="none"/>
          </w:rPr>
          <w:t>nº</w:t>
        </w:r>
        <w:r w:rsidR="591E6CB0" w:rsidRPr="007112B6">
          <w:rPr>
            <w:rStyle w:val="Hyperlink"/>
            <w:rFonts w:ascii="Times New Roman" w:eastAsiaTheme="minorEastAsia" w:hAnsi="Times New Roman" w:cs="Times New Roman"/>
            <w:color w:val="FF0000"/>
            <w:sz w:val="24"/>
            <w:szCs w:val="24"/>
            <w:u w:val="none"/>
          </w:rPr>
          <w:t xml:space="preserve"> 10.193, </w:t>
        </w:r>
        <w:r w:rsidR="00D637C3" w:rsidRPr="007112B6">
          <w:rPr>
            <w:rStyle w:val="Hyperlink"/>
            <w:rFonts w:ascii="Times New Roman" w:eastAsiaTheme="minorEastAsia" w:hAnsi="Times New Roman" w:cs="Times New Roman"/>
            <w:color w:val="FF0000"/>
            <w:sz w:val="24"/>
            <w:szCs w:val="24"/>
            <w:u w:val="none"/>
          </w:rPr>
          <w:t xml:space="preserve">de </w:t>
        </w:r>
        <w:r w:rsidR="591E6CB0" w:rsidRPr="007112B6">
          <w:rPr>
            <w:rStyle w:val="Hyperlink"/>
            <w:rFonts w:ascii="Times New Roman" w:eastAsiaTheme="minorEastAsia" w:hAnsi="Times New Roman" w:cs="Times New Roman"/>
            <w:color w:val="FF0000"/>
            <w:sz w:val="24"/>
            <w:szCs w:val="24"/>
            <w:u w:val="none"/>
          </w:rPr>
          <w:t xml:space="preserve"> 27 </w:t>
        </w:r>
        <w:r w:rsidR="00D637C3" w:rsidRPr="007112B6">
          <w:rPr>
            <w:rStyle w:val="Hyperlink"/>
            <w:rFonts w:ascii="Times New Roman" w:eastAsiaTheme="minorEastAsia" w:hAnsi="Times New Roman" w:cs="Times New Roman"/>
            <w:color w:val="FF0000"/>
            <w:sz w:val="24"/>
            <w:szCs w:val="24"/>
            <w:u w:val="none"/>
          </w:rPr>
          <w:t xml:space="preserve">de dezembro de </w:t>
        </w:r>
        <w:r w:rsidR="591E6CB0" w:rsidRPr="007112B6">
          <w:rPr>
            <w:rStyle w:val="Hyperlink"/>
            <w:rFonts w:ascii="Times New Roman" w:eastAsiaTheme="minorEastAsia" w:hAnsi="Times New Roman" w:cs="Times New Roman"/>
            <w:color w:val="FF0000"/>
            <w:sz w:val="24"/>
            <w:szCs w:val="24"/>
            <w:u w:val="none"/>
          </w:rPr>
          <w:t>2019.</w:t>
        </w:r>
      </w:hyperlink>
      <w:r w:rsidR="05EF4F1B" w:rsidRPr="007112B6">
        <w:rPr>
          <w:rFonts w:ascii="Times New Roman" w:eastAsiaTheme="minorEastAsia" w:hAnsi="Times New Roman" w:cs="Times New Roman"/>
          <w:color w:val="FF0000"/>
          <w:sz w:val="24"/>
          <w:szCs w:val="24"/>
        </w:rPr>
        <w:t xml:space="preserve"> A </w:t>
      </w:r>
      <w:hyperlink r:id="rId32">
        <w:r w:rsidR="00D637C3" w:rsidRPr="007112B6">
          <w:rPr>
            <w:rStyle w:val="Hyperlink"/>
            <w:rFonts w:ascii="Times New Roman" w:eastAsiaTheme="minorEastAsia" w:hAnsi="Times New Roman" w:cs="Times New Roman"/>
            <w:color w:val="FF0000"/>
            <w:sz w:val="24"/>
            <w:szCs w:val="24"/>
            <w:u w:val="none"/>
          </w:rPr>
          <w:t xml:space="preserve">Portaria </w:t>
        </w:r>
        <w:r w:rsidR="05EF4F1B" w:rsidRPr="007112B6">
          <w:rPr>
            <w:rStyle w:val="Hyperlink"/>
            <w:rFonts w:ascii="Times New Roman" w:eastAsiaTheme="minorEastAsia" w:hAnsi="Times New Roman" w:cs="Times New Roman"/>
            <w:color w:val="FF0000"/>
            <w:sz w:val="24"/>
            <w:szCs w:val="24"/>
            <w:u w:val="none"/>
          </w:rPr>
          <w:t xml:space="preserve">ME </w:t>
        </w:r>
        <w:r w:rsidR="00482EB3" w:rsidRPr="007112B6">
          <w:rPr>
            <w:rStyle w:val="Hyperlink"/>
            <w:rFonts w:ascii="Times New Roman" w:eastAsiaTheme="minorEastAsia" w:hAnsi="Times New Roman" w:cs="Times New Roman"/>
            <w:color w:val="FF0000"/>
            <w:sz w:val="24"/>
            <w:szCs w:val="24"/>
            <w:u w:val="none"/>
          </w:rPr>
          <w:t>nº</w:t>
        </w:r>
        <w:r w:rsidR="05EF4F1B" w:rsidRPr="007112B6">
          <w:rPr>
            <w:rStyle w:val="Hyperlink"/>
            <w:rFonts w:ascii="Times New Roman" w:eastAsiaTheme="minorEastAsia" w:hAnsi="Times New Roman" w:cs="Times New Roman"/>
            <w:color w:val="FF0000"/>
            <w:sz w:val="24"/>
            <w:szCs w:val="24"/>
            <w:u w:val="none"/>
          </w:rPr>
          <w:t xml:space="preserve"> 7.828, de 30 de agosto de 2022</w:t>
        </w:r>
      </w:hyperlink>
      <w:r w:rsidR="05EF4F1B" w:rsidRPr="007112B6">
        <w:rPr>
          <w:rFonts w:ascii="Times New Roman" w:eastAsiaTheme="minorEastAsia" w:hAnsi="Times New Roman" w:cs="Times New Roman"/>
          <w:color w:val="FF0000"/>
          <w:sz w:val="24"/>
          <w:szCs w:val="24"/>
        </w:rPr>
        <w:t>, estabelece normas complementares para o cumprimento do Decreto nº 10.193, de 2019.</w:t>
      </w:r>
      <w:r w:rsidR="333C5FE8" w:rsidRPr="007112B6">
        <w:rPr>
          <w:rFonts w:ascii="Times New Roman" w:eastAsiaTheme="minorEastAsia" w:hAnsi="Times New Roman" w:cs="Times New Roman"/>
          <w:color w:val="FF0000"/>
          <w:sz w:val="24"/>
          <w:szCs w:val="24"/>
        </w:rPr>
        <w:t xml:space="preserve"> </w:t>
      </w:r>
      <w:r w:rsidR="784D348F" w:rsidRPr="007112B6">
        <w:rPr>
          <w:rFonts w:ascii="Times New Roman" w:eastAsia="Segoe UI" w:hAnsi="Times New Roman" w:cs="Times New Roman"/>
          <w:color w:val="FF0000"/>
          <w:sz w:val="24"/>
          <w:szCs w:val="24"/>
          <w:highlight w:val="cyan"/>
        </w:rPr>
        <w:t>Tal providência encontra-se atendida às fls. XXX/no doc. SEI n. XXX.</w:t>
      </w:r>
      <w:r w:rsidR="000225D8" w:rsidRPr="007112B6">
        <w:rPr>
          <w:rFonts w:ascii="Times New Roman" w:eastAsia="Times New Roman" w:hAnsi="Times New Roman" w:cs="Times New Roman"/>
          <w:color w:val="FF0000"/>
          <w:sz w:val="24"/>
          <w:szCs w:val="24"/>
          <w:lang w:eastAsia="pt-BR"/>
        </w:rPr>
        <w:t xml:space="preserve"> </w:t>
      </w:r>
    </w:p>
    <w:p w14:paraId="3E34F5A2" w14:textId="7FB49B46" w:rsidR="001B14AA" w:rsidRPr="007112B6" w:rsidRDefault="784D348F" w:rsidP="007D605D">
      <w:pPr>
        <w:spacing w:after="0" w:line="240" w:lineRule="auto"/>
        <w:ind w:firstLine="708"/>
        <w:jc w:val="both"/>
        <w:rPr>
          <w:rFonts w:ascii="Times New Roman" w:eastAsia="Times New Roman" w:hAnsi="Times New Roman" w:cs="Times New Roman"/>
          <w:color w:val="FF0000"/>
          <w:sz w:val="24"/>
          <w:szCs w:val="24"/>
          <w:lang w:eastAsia="pt-BR"/>
        </w:rPr>
      </w:pPr>
      <w:r w:rsidRPr="007112B6">
        <w:rPr>
          <w:rFonts w:ascii="Times New Roman" w:eastAsia="Segoe UI" w:hAnsi="Times New Roman" w:cs="Times New Roman"/>
          <w:b/>
          <w:bCs/>
          <w:color w:val="FF0000"/>
          <w:sz w:val="24"/>
          <w:szCs w:val="24"/>
          <w:highlight w:val="cyan"/>
          <w:u w:val="single"/>
        </w:rPr>
        <w:t>OU</w:t>
      </w:r>
      <w:r w:rsidR="000225D8" w:rsidRPr="007112B6">
        <w:rPr>
          <w:rFonts w:ascii="Times New Roman" w:eastAsia="Times New Roman" w:hAnsi="Times New Roman" w:cs="Times New Roman"/>
          <w:b/>
          <w:bCs/>
          <w:color w:val="FF0000"/>
          <w:sz w:val="24"/>
          <w:szCs w:val="24"/>
          <w:lang w:eastAsia="pt-BR"/>
        </w:rPr>
        <w:t xml:space="preserve"> </w:t>
      </w:r>
    </w:p>
    <w:p w14:paraId="7CEADEE4" w14:textId="54377D5A" w:rsidR="008A4D1A" w:rsidRPr="007112B6" w:rsidRDefault="784D348F" w:rsidP="6077FD8C">
      <w:pPr>
        <w:spacing w:after="0" w:line="240" w:lineRule="auto"/>
        <w:jc w:val="both"/>
        <w:rPr>
          <w:rFonts w:ascii="Times New Roman" w:eastAsia="Times New Roman" w:hAnsi="Times New Roman" w:cs="Times New Roman"/>
          <w:color w:val="FF0000"/>
          <w:sz w:val="24"/>
          <w:szCs w:val="24"/>
          <w:lang w:eastAsia="pt-BR"/>
        </w:rPr>
      </w:pPr>
      <w:r w:rsidRPr="6077FD8C">
        <w:rPr>
          <w:rFonts w:ascii="Times New Roman" w:eastAsiaTheme="minorEastAsia" w:hAnsi="Times New Roman" w:cs="Times New Roman"/>
          <w:b/>
          <w:bCs/>
          <w:color w:val="FF0000"/>
          <w:sz w:val="24"/>
          <w:szCs w:val="24"/>
          <w:highlight w:val="cyan"/>
          <w:u w:val="single"/>
        </w:rPr>
        <w:t>Tal providência deve ser juntada aos autos até antes da efetiva contratação</w:t>
      </w:r>
      <w:r w:rsidR="66AC8582" w:rsidRPr="6077FD8C">
        <w:rPr>
          <w:rFonts w:ascii="Times New Roman" w:eastAsiaTheme="minorEastAsia" w:hAnsi="Times New Roman" w:cs="Times New Roman"/>
          <w:b/>
          <w:bCs/>
          <w:color w:val="FF0000"/>
          <w:sz w:val="24"/>
          <w:szCs w:val="24"/>
          <w:highlight w:val="cyan"/>
        </w:rPr>
        <w:t xml:space="preserve"> </w:t>
      </w:r>
      <w:r w:rsidR="65C081A5" w:rsidRPr="6077FD8C">
        <w:rPr>
          <w:rFonts w:ascii="Times New Roman" w:eastAsiaTheme="minorEastAsia" w:hAnsi="Times New Roman" w:cs="Times New Roman"/>
          <w:color w:val="FF0000"/>
          <w:sz w:val="24"/>
          <w:szCs w:val="24"/>
          <w:highlight w:val="cyan"/>
        </w:rPr>
        <w:t>(</w:t>
      </w:r>
      <w:r w:rsidR="000225D8" w:rsidRPr="6077FD8C">
        <w:rPr>
          <w:rFonts w:ascii="Times New Roman" w:eastAsiaTheme="minorEastAsia" w:hAnsi="Times New Roman" w:cs="Times New Roman"/>
          <w:color w:val="FF0000"/>
          <w:sz w:val="24"/>
          <w:szCs w:val="24"/>
          <w:highlight w:val="cyan"/>
        </w:rPr>
        <w:t>a</w:t>
      </w:r>
      <w:r w:rsidR="66AC8582" w:rsidRPr="6077FD8C">
        <w:rPr>
          <w:rFonts w:ascii="Times New Roman" w:eastAsiaTheme="minorEastAsia" w:hAnsi="Times New Roman" w:cs="Times New Roman"/>
          <w:color w:val="FF0000"/>
          <w:sz w:val="24"/>
          <w:szCs w:val="24"/>
          <w:highlight w:val="cyan"/>
        </w:rPr>
        <w:t>rt. 3º, da P</w:t>
      </w:r>
      <w:r w:rsidR="003B138F" w:rsidRPr="6077FD8C">
        <w:rPr>
          <w:rFonts w:ascii="Times New Roman" w:eastAsiaTheme="minorEastAsia" w:hAnsi="Times New Roman" w:cs="Times New Roman"/>
          <w:color w:val="FF0000"/>
          <w:sz w:val="24"/>
          <w:szCs w:val="24"/>
          <w:highlight w:val="cyan"/>
        </w:rPr>
        <w:t>ortaria</w:t>
      </w:r>
      <w:r w:rsidR="66AC8582" w:rsidRPr="6077FD8C">
        <w:rPr>
          <w:rFonts w:ascii="Times New Roman" w:eastAsiaTheme="minorEastAsia" w:hAnsi="Times New Roman" w:cs="Times New Roman"/>
          <w:color w:val="FF0000"/>
          <w:sz w:val="24"/>
          <w:szCs w:val="24"/>
          <w:highlight w:val="cyan"/>
        </w:rPr>
        <w:t xml:space="preserve"> ME </w:t>
      </w:r>
      <w:r w:rsidR="00482EB3" w:rsidRPr="6077FD8C">
        <w:rPr>
          <w:rFonts w:ascii="Times New Roman" w:eastAsiaTheme="minorEastAsia" w:hAnsi="Times New Roman" w:cs="Times New Roman"/>
          <w:color w:val="FF0000"/>
          <w:sz w:val="24"/>
          <w:szCs w:val="24"/>
          <w:highlight w:val="cyan"/>
        </w:rPr>
        <w:t>nº</w:t>
      </w:r>
      <w:r w:rsidR="66AC8582" w:rsidRPr="6077FD8C">
        <w:rPr>
          <w:rFonts w:ascii="Times New Roman" w:eastAsiaTheme="minorEastAsia" w:hAnsi="Times New Roman" w:cs="Times New Roman"/>
          <w:color w:val="FF0000"/>
          <w:sz w:val="24"/>
          <w:szCs w:val="24"/>
          <w:highlight w:val="cyan"/>
        </w:rPr>
        <w:t xml:space="preserve"> 7.828, de 30 de agosto de 2022)</w:t>
      </w:r>
      <w:r w:rsidRPr="6077FD8C">
        <w:rPr>
          <w:rFonts w:ascii="Times New Roman" w:eastAsiaTheme="minorEastAsia" w:hAnsi="Times New Roman" w:cs="Times New Roman"/>
          <w:color w:val="FF0000"/>
          <w:sz w:val="24"/>
          <w:szCs w:val="24"/>
          <w:highlight w:val="cyan"/>
        </w:rPr>
        <w:t>.</w:t>
      </w:r>
    </w:p>
    <w:p w14:paraId="68566554" w14:textId="31D1A4AE" w:rsidR="008A4D1A" w:rsidRPr="007112B6" w:rsidRDefault="008A4D1A" w:rsidP="007D605D">
      <w:pPr>
        <w:spacing w:after="0" w:line="240" w:lineRule="auto"/>
        <w:jc w:val="both"/>
        <w:rPr>
          <w:rFonts w:ascii="Times New Roman" w:eastAsiaTheme="minorEastAsia" w:hAnsi="Times New Roman" w:cs="Times New Roman"/>
          <w:color w:val="000000" w:themeColor="text1"/>
          <w:sz w:val="24"/>
          <w:szCs w:val="24"/>
          <w:lang w:eastAsia="pt-BR"/>
        </w:rPr>
      </w:pPr>
    </w:p>
    <w:p w14:paraId="7BD566EE" w14:textId="7A368241" w:rsidR="008A4D1A" w:rsidRPr="007112B6" w:rsidRDefault="6F4552CE"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FF0000"/>
          <w:sz w:val="24"/>
          <w:szCs w:val="24"/>
          <w:lang w:eastAsia="pt-BR"/>
        </w:rPr>
        <w:t>Ressalte-se que </w:t>
      </w:r>
      <w:r w:rsidRPr="007112B6">
        <w:rPr>
          <w:rFonts w:ascii="Times New Roman" w:eastAsia="Times New Roman" w:hAnsi="Times New Roman" w:cs="Times New Roman"/>
          <w:color w:val="FF0000"/>
          <w:sz w:val="24"/>
          <w:szCs w:val="24"/>
          <w:u w:val="single"/>
          <w:lang w:eastAsia="pt-BR"/>
        </w:rPr>
        <w:t>a Administração deve certificar</w:t>
      </w:r>
      <w:r w:rsidR="6AD659EF" w:rsidRPr="007112B6">
        <w:rPr>
          <w:rFonts w:ascii="Times New Roman" w:eastAsia="Times New Roman" w:hAnsi="Times New Roman" w:cs="Times New Roman"/>
          <w:color w:val="FF0000"/>
          <w:sz w:val="24"/>
          <w:szCs w:val="24"/>
          <w:u w:val="single"/>
          <w:lang w:eastAsia="pt-BR"/>
        </w:rPr>
        <w:t>-se</w:t>
      </w:r>
      <w:r w:rsidRPr="007112B6">
        <w:rPr>
          <w:rFonts w:ascii="Times New Roman" w:eastAsia="Times New Roman" w:hAnsi="Times New Roman" w:cs="Times New Roman"/>
          <w:color w:val="FF0000"/>
          <w:sz w:val="24"/>
          <w:szCs w:val="24"/>
          <w:u w:val="single"/>
          <w:lang w:eastAsia="pt-BR"/>
        </w:rPr>
        <w:t xml:space="preserve"> da obediência às regras internas de competência para autorização</w:t>
      </w:r>
      <w:r w:rsidRPr="007112B6">
        <w:rPr>
          <w:rFonts w:ascii="Times New Roman" w:eastAsia="Times New Roman" w:hAnsi="Times New Roman" w:cs="Times New Roman"/>
          <w:color w:val="FF0000"/>
          <w:sz w:val="24"/>
          <w:szCs w:val="24"/>
          <w:lang w:eastAsia="pt-BR"/>
        </w:rPr>
        <w:t> da presente contratação.</w:t>
      </w:r>
    </w:p>
    <w:p w14:paraId="7C955773" w14:textId="5DF818F3" w:rsidR="7CD2E938" w:rsidRPr="007112B6" w:rsidRDefault="7CD2E938" w:rsidP="007D605D">
      <w:pPr>
        <w:spacing w:after="0" w:line="240" w:lineRule="auto"/>
        <w:jc w:val="both"/>
        <w:rPr>
          <w:rFonts w:ascii="Times New Roman" w:eastAsiaTheme="minorEastAsia" w:hAnsi="Times New Roman" w:cs="Times New Roman"/>
          <w:color w:val="FF0000"/>
          <w:sz w:val="24"/>
          <w:szCs w:val="24"/>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8A4D1A" w:rsidRPr="007112B6" w14:paraId="4C6D4B15"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9E25F43" w14:textId="1B7DC994"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i/>
                <w:i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As disposições do Decreto n.</w:t>
            </w:r>
            <w:r w:rsidR="00574415" w:rsidRPr="007112B6">
              <w:rPr>
                <w:rFonts w:ascii="Times New Roman" w:eastAsia="Times New Roman" w:hAnsi="Times New Roman" w:cs="Times New Roman"/>
                <w:color w:val="000000"/>
                <w:sz w:val="24"/>
                <w:szCs w:val="24"/>
                <w:shd w:val="clear" w:color="auto" w:fill="FFFF99"/>
                <w:lang w:eastAsia="pt-BR"/>
              </w:rPr>
              <w:t>º</w:t>
            </w:r>
            <w:r w:rsidRPr="007112B6">
              <w:rPr>
                <w:rFonts w:ascii="Times New Roman" w:eastAsia="Times New Roman" w:hAnsi="Times New Roman" w:cs="Times New Roman"/>
                <w:color w:val="000000"/>
                <w:sz w:val="24"/>
                <w:szCs w:val="24"/>
                <w:shd w:val="clear" w:color="auto" w:fill="FFFF99"/>
                <w:lang w:eastAsia="pt-BR"/>
              </w:rPr>
              <w:t xml:space="preserve"> 10.193</w:t>
            </w:r>
            <w:r w:rsidR="00482EB3" w:rsidRPr="007112B6">
              <w:rPr>
                <w:rFonts w:ascii="Times New Roman" w:eastAsia="Times New Roman" w:hAnsi="Times New Roman" w:cs="Times New Roman"/>
                <w:color w:val="000000"/>
                <w:sz w:val="24"/>
                <w:szCs w:val="24"/>
                <w:shd w:val="clear" w:color="auto" w:fill="FFFF99"/>
                <w:lang w:eastAsia="pt-BR"/>
              </w:rPr>
              <w:t>, de 2019</w:t>
            </w:r>
            <w:r w:rsidRPr="007112B6">
              <w:rPr>
                <w:rFonts w:ascii="Times New Roman" w:eastAsia="Times New Roman" w:hAnsi="Times New Roman" w:cs="Times New Roman"/>
                <w:color w:val="000000"/>
                <w:sz w:val="24"/>
                <w:szCs w:val="24"/>
                <w:shd w:val="clear" w:color="auto" w:fill="FFFF99"/>
                <w:lang w:eastAsia="pt-BR"/>
              </w:rPr>
              <w:t xml:space="preserve"> não se aplicam às agências reguladoras, nos termos do art. 1º, parágrafo único, II.</w:t>
            </w:r>
          </w:p>
        </w:tc>
      </w:tr>
    </w:tbl>
    <w:p w14:paraId="17E631E2" w14:textId="77777777" w:rsidR="008A4D1A" w:rsidRPr="007112B6" w:rsidRDefault="361C4C8F"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3085DD96" w14:textId="494A1458" w:rsidR="31A1AEAA" w:rsidRPr="007112B6" w:rsidRDefault="31A1AEAA" w:rsidP="007D605D">
      <w:pPr>
        <w:spacing w:after="0" w:line="240" w:lineRule="auto"/>
        <w:jc w:val="both"/>
        <w:rPr>
          <w:rFonts w:ascii="Times New Roman" w:eastAsiaTheme="minorEastAsia" w:hAnsi="Times New Roman" w:cs="Times New Roman"/>
          <w:color w:val="FF0000"/>
          <w:sz w:val="24"/>
          <w:szCs w:val="24"/>
          <w:highlight w:val="cyan"/>
        </w:rPr>
      </w:pPr>
      <w:r w:rsidRPr="007112B6">
        <w:rPr>
          <w:rFonts w:ascii="Times New Roman" w:eastAsiaTheme="minorEastAsia" w:hAnsi="Times New Roman" w:cs="Times New Roman"/>
          <w:color w:val="000000" w:themeColor="text1"/>
          <w:sz w:val="24"/>
          <w:szCs w:val="24"/>
          <w:u w:val="single"/>
          <w:lang w:eastAsia="pt-BR"/>
        </w:rPr>
        <w:t xml:space="preserve">Deverá ser atestado nos autos que a presente contratação está contemplada no Plano </w:t>
      </w:r>
      <w:r w:rsidR="539522BD" w:rsidRPr="007112B6">
        <w:rPr>
          <w:rFonts w:ascii="Times New Roman" w:eastAsiaTheme="minorEastAsia" w:hAnsi="Times New Roman" w:cs="Times New Roman"/>
          <w:color w:val="000000" w:themeColor="text1"/>
          <w:sz w:val="24"/>
          <w:szCs w:val="24"/>
          <w:u w:val="single"/>
          <w:lang w:eastAsia="pt-BR"/>
        </w:rPr>
        <w:t xml:space="preserve">de Contratações </w:t>
      </w:r>
      <w:r w:rsidRPr="007112B6">
        <w:rPr>
          <w:rFonts w:ascii="Times New Roman" w:eastAsiaTheme="minorEastAsia" w:hAnsi="Times New Roman" w:cs="Times New Roman"/>
          <w:color w:val="000000" w:themeColor="text1"/>
          <w:sz w:val="24"/>
          <w:szCs w:val="24"/>
          <w:u w:val="single"/>
          <w:lang w:eastAsia="pt-BR"/>
        </w:rPr>
        <w:t>Anual</w:t>
      </w:r>
      <w:r w:rsidR="7F98DC81" w:rsidRPr="007112B6">
        <w:rPr>
          <w:rFonts w:ascii="Times New Roman" w:eastAsiaTheme="minorEastAsia" w:hAnsi="Times New Roman" w:cs="Times New Roman"/>
          <w:color w:val="000000" w:themeColor="text1"/>
          <w:sz w:val="24"/>
          <w:szCs w:val="24"/>
          <w:u w:val="single"/>
          <w:lang w:eastAsia="pt-BR"/>
        </w:rPr>
        <w:t xml:space="preserve"> </w:t>
      </w:r>
      <w:r w:rsidRPr="007112B6">
        <w:rPr>
          <w:rFonts w:ascii="Times New Roman" w:eastAsiaTheme="minorEastAsia" w:hAnsi="Times New Roman" w:cs="Times New Roman"/>
          <w:color w:val="000000" w:themeColor="text1"/>
          <w:sz w:val="24"/>
          <w:szCs w:val="24"/>
          <w:u w:val="single"/>
          <w:lang w:eastAsia="pt-BR"/>
        </w:rPr>
        <w:t>da entidade</w:t>
      </w:r>
      <w:r w:rsidR="6F3385BB" w:rsidRPr="007112B6">
        <w:rPr>
          <w:rFonts w:ascii="Times New Roman" w:eastAsiaTheme="minorEastAsia" w:hAnsi="Times New Roman" w:cs="Times New Roman"/>
          <w:color w:val="000000" w:themeColor="text1"/>
          <w:sz w:val="24"/>
          <w:szCs w:val="24"/>
          <w:u w:val="single"/>
          <w:lang w:eastAsia="pt-BR"/>
        </w:rPr>
        <w:t xml:space="preserve"> e </w:t>
      </w:r>
      <w:r w:rsidR="54CD21AF" w:rsidRPr="007112B6">
        <w:rPr>
          <w:rFonts w:ascii="Times New Roman" w:eastAsiaTheme="minorEastAsia" w:hAnsi="Times New Roman" w:cs="Times New Roman"/>
          <w:color w:val="000000" w:themeColor="text1"/>
          <w:sz w:val="24"/>
          <w:szCs w:val="24"/>
          <w:u w:val="single"/>
          <w:lang w:eastAsia="pt-BR"/>
        </w:rPr>
        <w:t xml:space="preserve">alinhada </w:t>
      </w:r>
      <w:r w:rsidR="359431F1" w:rsidRPr="007112B6">
        <w:rPr>
          <w:rFonts w:ascii="Times New Roman" w:eastAsiaTheme="minorEastAsia" w:hAnsi="Times New Roman" w:cs="Times New Roman"/>
          <w:color w:val="000000" w:themeColor="text1"/>
          <w:sz w:val="24"/>
          <w:szCs w:val="24"/>
          <w:u w:val="single"/>
          <w:lang w:eastAsia="pt-BR"/>
        </w:rPr>
        <w:t>com o</w:t>
      </w:r>
      <w:r w:rsidR="6F3385BB" w:rsidRPr="007112B6">
        <w:rPr>
          <w:rFonts w:ascii="Times New Roman" w:eastAsiaTheme="minorEastAsia" w:hAnsi="Times New Roman" w:cs="Times New Roman"/>
          <w:color w:val="000000" w:themeColor="text1"/>
          <w:sz w:val="24"/>
          <w:szCs w:val="24"/>
          <w:u w:val="single"/>
          <w:lang w:eastAsia="pt-BR"/>
        </w:rPr>
        <w:t xml:space="preserve"> </w:t>
      </w:r>
      <w:r w:rsidR="6F3385BB" w:rsidRPr="007112B6">
        <w:rPr>
          <w:rFonts w:ascii="Times New Roman" w:eastAsiaTheme="minorEastAsia" w:hAnsi="Times New Roman" w:cs="Times New Roman"/>
          <w:color w:val="000000" w:themeColor="text1"/>
          <w:sz w:val="24"/>
          <w:szCs w:val="24"/>
          <w:u w:val="single"/>
        </w:rPr>
        <w:t>Plano Diretor de Logística Sustentável</w:t>
      </w:r>
      <w:r w:rsidR="6F3385BB" w:rsidRPr="007112B6">
        <w:rPr>
          <w:rFonts w:ascii="Times New Roman" w:eastAsiaTheme="minorEastAsia" w:hAnsi="Times New Roman" w:cs="Times New Roman"/>
          <w:color w:val="000000" w:themeColor="text1"/>
          <w:sz w:val="24"/>
          <w:szCs w:val="24"/>
        </w:rPr>
        <w:t xml:space="preserve">, </w:t>
      </w:r>
      <w:r w:rsidR="453CC467" w:rsidRPr="007112B6">
        <w:rPr>
          <w:rFonts w:ascii="Times New Roman" w:eastAsiaTheme="minorEastAsia" w:hAnsi="Times New Roman" w:cs="Times New Roman"/>
          <w:color w:val="000000" w:themeColor="text1"/>
          <w:sz w:val="24"/>
          <w:szCs w:val="24"/>
        </w:rPr>
        <w:t>além de outros instrumentos de planejamento da Administração (</w:t>
      </w:r>
      <w:hyperlink r:id="rId33">
        <w:r w:rsidR="00D637C3" w:rsidRPr="007112B6">
          <w:rPr>
            <w:rStyle w:val="Hyperlink"/>
            <w:rFonts w:ascii="Times New Roman" w:eastAsiaTheme="minorEastAsia" w:hAnsi="Times New Roman" w:cs="Times New Roman"/>
            <w:color w:val="000000" w:themeColor="text1"/>
            <w:sz w:val="24"/>
            <w:szCs w:val="24"/>
            <w:u w:val="none"/>
          </w:rPr>
          <w:t xml:space="preserve">Decreto </w:t>
        </w:r>
        <w:r w:rsidR="00482EB3" w:rsidRPr="007112B6">
          <w:rPr>
            <w:rStyle w:val="Hyperlink"/>
            <w:rFonts w:ascii="Times New Roman" w:eastAsiaTheme="minorEastAsia" w:hAnsi="Times New Roman" w:cs="Times New Roman"/>
            <w:color w:val="000000" w:themeColor="text1"/>
            <w:sz w:val="24"/>
            <w:szCs w:val="24"/>
            <w:u w:val="none"/>
          </w:rPr>
          <w:t>nº</w:t>
        </w:r>
        <w:r w:rsidR="22A88438" w:rsidRPr="007112B6">
          <w:rPr>
            <w:rStyle w:val="Hyperlink"/>
            <w:rFonts w:ascii="Times New Roman" w:eastAsiaTheme="minorEastAsia" w:hAnsi="Times New Roman" w:cs="Times New Roman"/>
            <w:color w:val="000000" w:themeColor="text1"/>
            <w:sz w:val="24"/>
            <w:szCs w:val="24"/>
            <w:u w:val="none"/>
          </w:rPr>
          <w:t xml:space="preserve"> 10.947, </w:t>
        </w:r>
        <w:r w:rsidR="00D637C3" w:rsidRPr="007112B6">
          <w:rPr>
            <w:rStyle w:val="Hyperlink"/>
            <w:rFonts w:ascii="Times New Roman" w:eastAsiaTheme="minorEastAsia" w:hAnsi="Times New Roman" w:cs="Times New Roman"/>
            <w:color w:val="000000" w:themeColor="text1"/>
            <w:sz w:val="24"/>
            <w:szCs w:val="24"/>
            <w:u w:val="none"/>
          </w:rPr>
          <w:t xml:space="preserve">de </w:t>
        </w:r>
        <w:r w:rsidR="22A88438" w:rsidRPr="007112B6">
          <w:rPr>
            <w:rStyle w:val="Hyperlink"/>
            <w:rFonts w:ascii="Times New Roman" w:eastAsiaTheme="minorEastAsia" w:hAnsi="Times New Roman" w:cs="Times New Roman"/>
            <w:color w:val="000000" w:themeColor="text1"/>
            <w:sz w:val="24"/>
            <w:szCs w:val="24"/>
            <w:u w:val="none"/>
          </w:rPr>
          <w:t xml:space="preserve"> 25 </w:t>
        </w:r>
        <w:r w:rsidR="00D637C3" w:rsidRPr="007112B6">
          <w:rPr>
            <w:rStyle w:val="Hyperlink"/>
            <w:rFonts w:ascii="Times New Roman" w:eastAsiaTheme="minorEastAsia" w:hAnsi="Times New Roman" w:cs="Times New Roman"/>
            <w:color w:val="000000" w:themeColor="text1"/>
            <w:sz w:val="24"/>
            <w:szCs w:val="24"/>
            <w:u w:val="none"/>
          </w:rPr>
          <w:t xml:space="preserve">de janeiro de </w:t>
        </w:r>
        <w:r w:rsidR="22A88438" w:rsidRPr="007112B6">
          <w:rPr>
            <w:rStyle w:val="Hyperlink"/>
            <w:rFonts w:ascii="Times New Roman" w:eastAsiaTheme="minorEastAsia" w:hAnsi="Times New Roman" w:cs="Times New Roman"/>
            <w:color w:val="000000" w:themeColor="text1"/>
            <w:sz w:val="24"/>
            <w:szCs w:val="24"/>
            <w:u w:val="none"/>
          </w:rPr>
          <w:t>2022</w:t>
        </w:r>
        <w:r w:rsidR="697AE981" w:rsidRPr="007112B6">
          <w:rPr>
            <w:rStyle w:val="Hyperlink"/>
            <w:rFonts w:ascii="Times New Roman" w:eastAsiaTheme="minorEastAsia" w:hAnsi="Times New Roman" w:cs="Times New Roman"/>
            <w:color w:val="000000" w:themeColor="text1"/>
            <w:sz w:val="24"/>
            <w:szCs w:val="24"/>
            <w:u w:val="none"/>
          </w:rPr>
          <w:t>,</w:t>
        </w:r>
      </w:hyperlink>
      <w:r w:rsidR="697AE981" w:rsidRPr="007112B6">
        <w:rPr>
          <w:rFonts w:ascii="Times New Roman" w:eastAsiaTheme="minorEastAsia" w:hAnsi="Times New Roman" w:cs="Times New Roman"/>
          <w:color w:val="000000" w:themeColor="text1"/>
          <w:sz w:val="24"/>
          <w:szCs w:val="24"/>
        </w:rPr>
        <w:t xml:space="preserve">  art. 7º da IN </w:t>
      </w:r>
      <w:r w:rsidR="33EA0C5D" w:rsidRPr="007112B6">
        <w:rPr>
          <w:rFonts w:ascii="Times New Roman" w:eastAsiaTheme="minorEastAsia" w:hAnsi="Times New Roman" w:cs="Times New Roman"/>
          <w:color w:val="000000" w:themeColor="text1"/>
          <w:sz w:val="24"/>
          <w:szCs w:val="24"/>
        </w:rPr>
        <w:t>SEGES/</w:t>
      </w:r>
      <w:r w:rsidR="697AE981" w:rsidRPr="007112B6">
        <w:rPr>
          <w:rFonts w:ascii="Times New Roman" w:eastAsiaTheme="minorEastAsia" w:hAnsi="Times New Roman" w:cs="Times New Roman"/>
          <w:color w:val="000000" w:themeColor="text1"/>
          <w:sz w:val="24"/>
          <w:szCs w:val="24"/>
        </w:rPr>
        <w:t>ME nº 81</w:t>
      </w:r>
      <w:r w:rsidR="00A1211C" w:rsidRPr="007112B6">
        <w:rPr>
          <w:rFonts w:ascii="Times New Roman" w:eastAsiaTheme="minorEastAsia" w:hAnsi="Times New Roman" w:cs="Times New Roman"/>
          <w:color w:val="000000" w:themeColor="text1"/>
          <w:sz w:val="24"/>
          <w:szCs w:val="24"/>
        </w:rPr>
        <w:t xml:space="preserve">, de </w:t>
      </w:r>
      <w:r w:rsidR="00A170DA" w:rsidRPr="007112B6">
        <w:rPr>
          <w:rFonts w:ascii="Times New Roman" w:eastAsiaTheme="minorEastAsia" w:hAnsi="Times New Roman" w:cs="Times New Roman"/>
          <w:color w:val="000000" w:themeColor="text1"/>
          <w:sz w:val="24"/>
          <w:szCs w:val="24"/>
        </w:rPr>
        <w:t>25 de novembro</w:t>
      </w:r>
      <w:r w:rsidR="00482EB3" w:rsidRPr="007112B6">
        <w:rPr>
          <w:rFonts w:ascii="Times New Roman" w:eastAsiaTheme="minorEastAsia" w:hAnsi="Times New Roman" w:cs="Times New Roman"/>
          <w:color w:val="000000" w:themeColor="text1"/>
          <w:sz w:val="24"/>
          <w:szCs w:val="24"/>
        </w:rPr>
        <w:t xml:space="preserve"> de 2022</w:t>
      </w:r>
      <w:r w:rsidR="697AE981" w:rsidRPr="007112B6">
        <w:rPr>
          <w:rFonts w:ascii="Times New Roman" w:eastAsiaTheme="minorEastAsia" w:hAnsi="Times New Roman" w:cs="Times New Roman"/>
          <w:color w:val="000000" w:themeColor="text1"/>
          <w:sz w:val="24"/>
          <w:szCs w:val="24"/>
        </w:rPr>
        <w:t xml:space="preserve"> e</w:t>
      </w:r>
      <w:r w:rsidR="22A88438" w:rsidRPr="007112B6">
        <w:rPr>
          <w:rFonts w:ascii="Times New Roman" w:eastAsiaTheme="minorEastAsia" w:hAnsi="Times New Roman" w:cs="Times New Roman"/>
          <w:color w:val="000000" w:themeColor="text1"/>
          <w:sz w:val="24"/>
          <w:szCs w:val="24"/>
        </w:rPr>
        <w:t xml:space="preserve"> Portaria SEGES/ME nº 8.678, de 19 de julho de 2021</w:t>
      </w:r>
      <w:r w:rsidR="24BB73C3" w:rsidRPr="007112B6">
        <w:rPr>
          <w:rFonts w:ascii="Times New Roman" w:eastAsiaTheme="minorEastAsia" w:hAnsi="Times New Roman" w:cs="Times New Roman"/>
          <w:color w:val="000000" w:themeColor="text1"/>
          <w:sz w:val="24"/>
          <w:szCs w:val="24"/>
        </w:rPr>
        <w:t>)</w:t>
      </w:r>
      <w:r w:rsidRPr="007112B6">
        <w:rPr>
          <w:rFonts w:ascii="Times New Roman" w:eastAsiaTheme="minorEastAsia" w:hAnsi="Times New Roman" w:cs="Times New Roman"/>
          <w:color w:val="000000" w:themeColor="text1"/>
          <w:sz w:val="24"/>
          <w:szCs w:val="24"/>
          <w:lang w:eastAsia="pt-BR"/>
        </w:rPr>
        <w:t>.</w:t>
      </w:r>
      <w:r w:rsidRPr="007112B6">
        <w:rPr>
          <w:rFonts w:ascii="Times New Roman" w:eastAsiaTheme="minorEastAsia" w:hAnsi="Times New Roman" w:cs="Times New Roman"/>
          <w:color w:val="FF0000"/>
          <w:sz w:val="24"/>
          <w:szCs w:val="24"/>
          <w:lang w:eastAsia="pt-BR"/>
        </w:rPr>
        <w:t> </w:t>
      </w:r>
      <w:r w:rsidRPr="007112B6">
        <w:rPr>
          <w:rFonts w:ascii="Times New Roman" w:eastAsiaTheme="minorEastAsia" w:hAnsi="Times New Roman" w:cs="Times New Roman"/>
          <w:color w:val="FF0000"/>
          <w:sz w:val="24"/>
          <w:szCs w:val="24"/>
          <w:highlight w:val="cyan"/>
          <w:lang w:eastAsia="pt-BR"/>
        </w:rPr>
        <w:t>Tal providência encontra-se atendida às fls. XXX/no doc. SEI n. XXX</w:t>
      </w:r>
      <w:r w:rsidR="0B18F115" w:rsidRPr="007112B6">
        <w:rPr>
          <w:rFonts w:ascii="Times New Roman" w:eastAsiaTheme="minorEastAsia" w:hAnsi="Times New Roman" w:cs="Times New Roman"/>
          <w:color w:val="FF0000"/>
          <w:sz w:val="24"/>
          <w:szCs w:val="24"/>
          <w:highlight w:val="cyan"/>
          <w:lang w:eastAsia="pt-BR"/>
        </w:rPr>
        <w:t xml:space="preserve"> </w:t>
      </w:r>
    </w:p>
    <w:p w14:paraId="253C93A3" w14:textId="48BC8D9B" w:rsidR="00E046C9" w:rsidRPr="007112B6" w:rsidRDefault="0B18F115" w:rsidP="007D605D">
      <w:pPr>
        <w:spacing w:after="0" w:line="240" w:lineRule="auto"/>
        <w:ind w:firstLine="708"/>
        <w:jc w:val="both"/>
        <w:rPr>
          <w:rFonts w:ascii="Times New Roman" w:eastAsiaTheme="minorEastAsia" w:hAnsi="Times New Roman" w:cs="Times New Roman"/>
          <w:color w:val="000000" w:themeColor="text1"/>
          <w:sz w:val="24"/>
          <w:szCs w:val="24"/>
        </w:rPr>
      </w:pPr>
      <w:r w:rsidRPr="007112B6">
        <w:rPr>
          <w:rFonts w:ascii="Times New Roman" w:eastAsiaTheme="minorEastAsia" w:hAnsi="Times New Roman" w:cs="Times New Roman"/>
          <w:b/>
          <w:bCs/>
          <w:color w:val="000000" w:themeColor="text1"/>
          <w:sz w:val="24"/>
          <w:szCs w:val="24"/>
          <w:highlight w:val="cyan"/>
          <w:u w:val="single"/>
        </w:rPr>
        <w:t>OU</w:t>
      </w:r>
    </w:p>
    <w:p w14:paraId="3E76D57A" w14:textId="48CFE29B" w:rsidR="31A1AEAA" w:rsidRPr="007112B6" w:rsidRDefault="0B18F115" w:rsidP="6077FD8C">
      <w:pPr>
        <w:spacing w:after="0" w:line="240" w:lineRule="auto"/>
        <w:jc w:val="both"/>
        <w:rPr>
          <w:rFonts w:ascii="Times New Roman" w:eastAsiaTheme="minorEastAsia" w:hAnsi="Times New Roman" w:cs="Times New Roman"/>
          <w:color w:val="FF0000"/>
          <w:sz w:val="24"/>
          <w:szCs w:val="24"/>
          <w:highlight w:val="cyan"/>
        </w:rPr>
      </w:pPr>
      <w:r w:rsidRPr="6077FD8C">
        <w:rPr>
          <w:rFonts w:ascii="Times New Roman" w:eastAsiaTheme="minorEastAsia" w:hAnsi="Times New Roman" w:cs="Times New Roman"/>
          <w:color w:val="FF0000"/>
          <w:sz w:val="24"/>
          <w:szCs w:val="24"/>
          <w:highlight w:val="cyan"/>
        </w:rPr>
        <w:t>Tal providência não se encontra completamente atendida nos autos, logo recomenda-se que a Administração ateste que a presente contratação está contemplada no Plano de Contratações Anual do ente E/OU está alinhada com o Plano Diretor de Logística Sustentável.</w:t>
      </w:r>
    </w:p>
    <w:p w14:paraId="169645BB" w14:textId="5F2A781F" w:rsidR="5FD076F3" w:rsidRPr="007112B6" w:rsidRDefault="5FD076F3" w:rsidP="007D605D">
      <w:pPr>
        <w:spacing w:after="0" w:line="240" w:lineRule="auto"/>
        <w:jc w:val="both"/>
        <w:rPr>
          <w:rFonts w:ascii="Times New Roman" w:eastAsiaTheme="minorEastAsia" w:hAnsi="Times New Roman" w:cs="Times New Roman"/>
          <w:color w:val="000000" w:themeColor="text1"/>
          <w:sz w:val="24"/>
          <w:szCs w:val="24"/>
          <w:lang w:eastAsia="pt-BR"/>
        </w:rPr>
      </w:pPr>
    </w:p>
    <w:p w14:paraId="214D91F5" w14:textId="3DA41ACE" w:rsidR="008A4D1A" w:rsidRPr="007112B6" w:rsidRDefault="361C4C8F" w:rsidP="007D605D">
      <w:pPr>
        <w:spacing w:after="0" w:line="240" w:lineRule="auto"/>
        <w:jc w:val="both"/>
        <w:rPr>
          <w:rFonts w:ascii="Times New Roman" w:eastAsiaTheme="minorEastAsia" w:hAnsi="Times New Roman" w:cs="Times New Roman"/>
          <w:color w:val="000000"/>
          <w:sz w:val="24"/>
          <w:szCs w:val="24"/>
          <w:highlight w:val="cyan"/>
          <w:lang w:eastAsia="pt-BR"/>
        </w:rPr>
      </w:pPr>
      <w:r w:rsidRPr="007112B6">
        <w:rPr>
          <w:rFonts w:ascii="Times New Roman" w:eastAsia="Times New Roman" w:hAnsi="Times New Roman" w:cs="Times New Roman"/>
          <w:color w:val="000000"/>
          <w:sz w:val="24"/>
          <w:szCs w:val="24"/>
          <w:highlight w:val="cyan"/>
          <w:shd w:val="clear" w:color="auto" w:fill="00FFFF"/>
          <w:lang w:eastAsia="pt-BR"/>
        </w:rPr>
        <w:t>Por fim, </w:t>
      </w:r>
      <w:r w:rsidRPr="007112B6">
        <w:rPr>
          <w:rFonts w:ascii="Times New Roman" w:eastAsia="Times New Roman" w:hAnsi="Times New Roman" w:cs="Times New Roman"/>
          <w:color w:val="000000"/>
          <w:sz w:val="24"/>
          <w:szCs w:val="24"/>
          <w:highlight w:val="cyan"/>
          <w:u w:val="single"/>
          <w:shd w:val="clear" w:color="auto" w:fill="00FFFF"/>
          <w:lang w:eastAsia="pt-BR"/>
        </w:rPr>
        <w:t>deve manifestar-se sobre a essencialidade e o interesse público da contratação</w:t>
      </w:r>
      <w:r w:rsidRPr="007112B6">
        <w:rPr>
          <w:rFonts w:ascii="Times New Roman" w:eastAsia="Times New Roman" w:hAnsi="Times New Roman" w:cs="Times New Roman"/>
          <w:color w:val="000000"/>
          <w:sz w:val="24"/>
          <w:szCs w:val="24"/>
          <w:highlight w:val="cyan"/>
          <w:shd w:val="clear" w:color="auto" w:fill="00FFFF"/>
          <w:lang w:eastAsia="pt-BR"/>
        </w:rPr>
        <w:t>, para os fins d</w:t>
      </w:r>
      <w:r w:rsidRPr="007112B6">
        <w:rPr>
          <w:rFonts w:ascii="Times New Roman" w:eastAsiaTheme="minorEastAsia" w:hAnsi="Times New Roman" w:cs="Times New Roman"/>
          <w:color w:val="000000"/>
          <w:sz w:val="24"/>
          <w:szCs w:val="24"/>
          <w:highlight w:val="cyan"/>
          <w:shd w:val="clear" w:color="auto" w:fill="00FFFF"/>
          <w:lang w:eastAsia="pt-BR"/>
        </w:rPr>
        <w:t>o previsto no art. 3º do</w:t>
      </w:r>
      <w:r w:rsidR="6238A6DF" w:rsidRPr="007112B6">
        <w:rPr>
          <w:rFonts w:ascii="Times New Roman" w:eastAsiaTheme="minorEastAsia" w:hAnsi="Times New Roman" w:cs="Times New Roman"/>
          <w:color w:val="000000"/>
          <w:sz w:val="24"/>
          <w:szCs w:val="24"/>
          <w:highlight w:val="cyan"/>
          <w:shd w:val="clear" w:color="auto" w:fill="00FFFF"/>
          <w:lang w:eastAsia="pt-BR"/>
        </w:rPr>
        <w:t xml:space="preserve"> </w:t>
      </w:r>
      <w:hyperlink r:id="rId34">
        <w:r w:rsidR="00D637C3" w:rsidRPr="007112B6">
          <w:rPr>
            <w:rStyle w:val="Hyperlink"/>
            <w:rFonts w:ascii="Times New Roman" w:eastAsiaTheme="minorEastAsia" w:hAnsi="Times New Roman" w:cs="Times New Roman"/>
            <w:color w:val="000000" w:themeColor="text1"/>
            <w:sz w:val="24"/>
            <w:szCs w:val="24"/>
            <w:highlight w:val="cyan"/>
            <w:u w:val="none"/>
          </w:rPr>
          <w:t>Decreto</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w:t>
        </w:r>
        <w:r w:rsidR="00482EB3" w:rsidRPr="007112B6">
          <w:rPr>
            <w:rStyle w:val="Hyperlink"/>
            <w:rFonts w:ascii="Times New Roman" w:eastAsiaTheme="minorEastAsia" w:hAnsi="Times New Roman" w:cs="Times New Roman"/>
            <w:color w:val="000000" w:themeColor="text1"/>
            <w:sz w:val="24"/>
            <w:szCs w:val="24"/>
            <w:highlight w:val="cyan"/>
            <w:u w:val="none"/>
          </w:rPr>
          <w:t>nº</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8.540, </w:t>
        </w:r>
        <w:r w:rsidR="00D637C3" w:rsidRPr="007112B6">
          <w:rPr>
            <w:rStyle w:val="Hyperlink"/>
            <w:rFonts w:ascii="Times New Roman" w:eastAsiaTheme="minorEastAsia" w:hAnsi="Times New Roman" w:cs="Times New Roman"/>
            <w:color w:val="000000" w:themeColor="text1"/>
            <w:sz w:val="24"/>
            <w:szCs w:val="24"/>
            <w:highlight w:val="cyan"/>
            <w:u w:val="none"/>
          </w:rPr>
          <w:t xml:space="preserve">de </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9 </w:t>
        </w:r>
        <w:r w:rsidR="00D637C3" w:rsidRPr="007112B6">
          <w:rPr>
            <w:rStyle w:val="Hyperlink"/>
            <w:rFonts w:ascii="Times New Roman" w:eastAsiaTheme="minorEastAsia" w:hAnsi="Times New Roman" w:cs="Times New Roman"/>
            <w:color w:val="000000" w:themeColor="text1"/>
            <w:sz w:val="24"/>
            <w:szCs w:val="24"/>
            <w:highlight w:val="cyan"/>
            <w:u w:val="none"/>
          </w:rPr>
          <w:t xml:space="preserve">de outubro de </w:t>
        </w:r>
        <w:r w:rsidR="65F12720" w:rsidRPr="007112B6">
          <w:rPr>
            <w:rStyle w:val="Hyperlink"/>
            <w:rFonts w:ascii="Times New Roman" w:eastAsiaTheme="minorEastAsia" w:hAnsi="Times New Roman" w:cs="Times New Roman"/>
            <w:color w:val="000000" w:themeColor="text1"/>
            <w:sz w:val="24"/>
            <w:szCs w:val="24"/>
            <w:highlight w:val="cyan"/>
            <w:u w:val="none"/>
          </w:rPr>
          <w:t>2015</w:t>
        </w:r>
      </w:hyperlink>
      <w:r w:rsidRPr="007112B6">
        <w:rPr>
          <w:rFonts w:ascii="Times New Roman" w:eastAsiaTheme="minorEastAsia" w:hAnsi="Times New Roman" w:cs="Times New Roman"/>
          <w:color w:val="000000"/>
          <w:sz w:val="24"/>
          <w:szCs w:val="24"/>
          <w:highlight w:val="cyan"/>
          <w:shd w:val="clear" w:color="auto" w:fill="00FFFF"/>
          <w:lang w:eastAsia="pt-BR"/>
        </w:rPr>
        <w:t>.</w:t>
      </w:r>
    </w:p>
    <w:p w14:paraId="37E5208C" w14:textId="77777777" w:rsidR="008A4D1A" w:rsidRPr="007112B6" w:rsidRDefault="361C4C8F" w:rsidP="007D605D">
      <w:pPr>
        <w:spacing w:after="0" w:line="240" w:lineRule="auto"/>
        <w:ind w:firstLine="708"/>
        <w:jc w:val="both"/>
        <w:rPr>
          <w:rFonts w:ascii="Times New Roman" w:eastAsiaTheme="minorEastAsia" w:hAnsi="Times New Roman" w:cs="Times New Roman"/>
          <w:b/>
          <w:bCs/>
          <w:color w:val="000000"/>
          <w:sz w:val="24"/>
          <w:szCs w:val="24"/>
          <w:highlight w:val="cyan"/>
          <w:u w:val="single"/>
          <w:lang w:eastAsia="pt-BR"/>
        </w:rPr>
      </w:pPr>
      <w:r w:rsidRPr="007112B6">
        <w:rPr>
          <w:rFonts w:ascii="Times New Roman" w:eastAsiaTheme="minorEastAsia" w:hAnsi="Times New Roman" w:cs="Times New Roman"/>
          <w:b/>
          <w:bCs/>
          <w:color w:val="000000"/>
          <w:sz w:val="24"/>
          <w:szCs w:val="24"/>
          <w:highlight w:val="cyan"/>
          <w:u w:val="single"/>
          <w:shd w:val="clear" w:color="auto" w:fill="00FFFF"/>
          <w:lang w:eastAsia="pt-BR"/>
        </w:rPr>
        <w:t>OU</w:t>
      </w:r>
    </w:p>
    <w:p w14:paraId="6C1E6BB4" w14:textId="59BD58CF" w:rsidR="008A4D1A" w:rsidRPr="007112B6" w:rsidRDefault="361C4C8F" w:rsidP="6077FD8C">
      <w:pPr>
        <w:spacing w:after="0" w:line="240" w:lineRule="auto"/>
        <w:jc w:val="both"/>
        <w:rPr>
          <w:rFonts w:ascii="Times New Roman" w:eastAsiaTheme="minorEastAsia" w:hAnsi="Times New Roman" w:cs="Times New Roman"/>
          <w:color w:val="000000"/>
          <w:sz w:val="24"/>
          <w:szCs w:val="24"/>
          <w:highlight w:val="cyan"/>
          <w:lang w:eastAsia="pt-BR"/>
        </w:rPr>
      </w:pPr>
      <w:r w:rsidRPr="6077FD8C">
        <w:rPr>
          <w:rFonts w:ascii="Times New Roman" w:eastAsiaTheme="minorEastAsia" w:hAnsi="Times New Roman" w:cs="Times New Roman"/>
          <w:color w:val="000000"/>
          <w:sz w:val="24"/>
          <w:szCs w:val="24"/>
          <w:highlight w:val="cyan"/>
          <w:shd w:val="clear" w:color="auto" w:fill="00FFFF"/>
          <w:lang w:eastAsia="pt-BR"/>
        </w:rPr>
        <w:t>Por fim, observa-se que </w:t>
      </w:r>
      <w:r w:rsidRPr="6077FD8C">
        <w:rPr>
          <w:rFonts w:ascii="Times New Roman" w:eastAsiaTheme="minorEastAsia" w:hAnsi="Times New Roman" w:cs="Times New Roman"/>
          <w:color w:val="000000" w:themeColor="text1"/>
          <w:sz w:val="24"/>
          <w:szCs w:val="24"/>
          <w:highlight w:val="cyan"/>
          <w:shd w:val="clear" w:color="auto" w:fill="00FFFF"/>
          <w:lang w:eastAsia="pt-BR"/>
        </w:rPr>
        <w:t>às</w:t>
      </w:r>
      <w:r w:rsidRPr="6077FD8C">
        <w:rPr>
          <w:rFonts w:ascii="Times New Roman" w:eastAsiaTheme="minorEastAsia" w:hAnsi="Times New Roman" w:cs="Times New Roman"/>
          <w:color w:val="000000"/>
          <w:sz w:val="24"/>
          <w:szCs w:val="24"/>
          <w:highlight w:val="cyan"/>
          <w:lang w:eastAsia="pt-BR"/>
        </w:rPr>
        <w:t> </w:t>
      </w:r>
      <w:r w:rsidRPr="6077FD8C">
        <w:rPr>
          <w:rFonts w:ascii="Times New Roman" w:eastAsiaTheme="minorEastAsia" w:hAnsi="Times New Roman" w:cs="Times New Roman"/>
          <w:color w:val="FF0000"/>
          <w:sz w:val="24"/>
          <w:szCs w:val="24"/>
          <w:highlight w:val="cyan"/>
          <w:shd w:val="clear" w:color="auto" w:fill="00FFFF"/>
          <w:lang w:eastAsia="pt-BR"/>
        </w:rPr>
        <w:t>fls. XXX/no doc. SEI n. XXX </w:t>
      </w:r>
      <w:r w:rsidRPr="6077FD8C">
        <w:rPr>
          <w:rFonts w:ascii="Times New Roman" w:eastAsiaTheme="minorEastAsia" w:hAnsi="Times New Roman" w:cs="Times New Roman"/>
          <w:color w:val="000000"/>
          <w:sz w:val="24"/>
          <w:szCs w:val="24"/>
          <w:highlight w:val="cyan"/>
          <w:shd w:val="clear" w:color="auto" w:fill="00FFFF"/>
          <w:lang w:eastAsia="pt-BR"/>
        </w:rPr>
        <w:t xml:space="preserve">foi demonstrada a essencialidade e o interesse público da contratação, para os fins do previsto no art. 3º do </w:t>
      </w:r>
      <w:r w:rsidR="00D637C3" w:rsidRPr="6077FD8C">
        <w:rPr>
          <w:rFonts w:ascii="Times New Roman" w:eastAsiaTheme="minorEastAsia" w:hAnsi="Times New Roman" w:cs="Times New Roman"/>
          <w:color w:val="000000"/>
          <w:sz w:val="24"/>
          <w:szCs w:val="24"/>
          <w:shd w:val="clear" w:color="auto" w:fill="00FFFF"/>
          <w:lang w:eastAsia="pt-BR"/>
        </w:rPr>
        <w:t xml:space="preserve">Decreto </w:t>
      </w:r>
      <w:hyperlink r:id="rId35">
        <w:r w:rsidR="4047DA4E" w:rsidRPr="6077FD8C">
          <w:rPr>
            <w:rStyle w:val="Hyperlink"/>
            <w:rFonts w:ascii="Times New Roman" w:eastAsiaTheme="minorEastAsia" w:hAnsi="Times New Roman" w:cs="Times New Roman"/>
            <w:color w:val="000000" w:themeColor="text1"/>
            <w:sz w:val="24"/>
            <w:szCs w:val="24"/>
            <w:highlight w:val="cyan"/>
            <w:u w:val="none"/>
          </w:rPr>
          <w:t xml:space="preserve"> </w:t>
        </w:r>
        <w:r w:rsidR="00482EB3" w:rsidRPr="6077FD8C">
          <w:rPr>
            <w:rStyle w:val="Hyperlink"/>
            <w:rFonts w:ascii="Times New Roman" w:eastAsiaTheme="minorEastAsia" w:hAnsi="Times New Roman" w:cs="Times New Roman"/>
            <w:color w:val="000000" w:themeColor="text1"/>
            <w:sz w:val="24"/>
            <w:szCs w:val="24"/>
            <w:highlight w:val="cyan"/>
            <w:u w:val="none"/>
          </w:rPr>
          <w:t>nº</w:t>
        </w:r>
        <w:r w:rsidR="4047DA4E" w:rsidRPr="6077FD8C">
          <w:rPr>
            <w:rStyle w:val="Hyperlink"/>
            <w:rFonts w:ascii="Times New Roman" w:eastAsiaTheme="minorEastAsia" w:hAnsi="Times New Roman" w:cs="Times New Roman"/>
            <w:color w:val="000000" w:themeColor="text1"/>
            <w:sz w:val="24"/>
            <w:szCs w:val="24"/>
            <w:highlight w:val="cyan"/>
            <w:u w:val="none"/>
          </w:rPr>
          <w:t xml:space="preserve"> 8.540, </w:t>
        </w:r>
        <w:r w:rsidR="00D637C3" w:rsidRPr="6077FD8C">
          <w:rPr>
            <w:rStyle w:val="Hyperlink"/>
            <w:rFonts w:ascii="Times New Roman" w:eastAsiaTheme="minorEastAsia" w:hAnsi="Times New Roman" w:cs="Times New Roman"/>
            <w:color w:val="000000" w:themeColor="text1"/>
            <w:sz w:val="24"/>
            <w:szCs w:val="24"/>
            <w:highlight w:val="cyan"/>
            <w:u w:val="none"/>
          </w:rPr>
          <w:t xml:space="preserve">de </w:t>
        </w:r>
        <w:r w:rsidR="4047DA4E" w:rsidRPr="6077FD8C">
          <w:rPr>
            <w:rStyle w:val="Hyperlink"/>
            <w:rFonts w:ascii="Times New Roman" w:eastAsiaTheme="minorEastAsia" w:hAnsi="Times New Roman" w:cs="Times New Roman"/>
            <w:color w:val="000000" w:themeColor="text1"/>
            <w:sz w:val="24"/>
            <w:szCs w:val="24"/>
            <w:highlight w:val="cyan"/>
            <w:u w:val="none"/>
          </w:rPr>
          <w:t xml:space="preserve"> 9 </w:t>
        </w:r>
        <w:r w:rsidR="00D637C3" w:rsidRPr="6077FD8C">
          <w:rPr>
            <w:rStyle w:val="Hyperlink"/>
            <w:rFonts w:ascii="Times New Roman" w:eastAsiaTheme="minorEastAsia" w:hAnsi="Times New Roman" w:cs="Times New Roman"/>
            <w:color w:val="000000" w:themeColor="text1"/>
            <w:sz w:val="24"/>
            <w:szCs w:val="24"/>
            <w:highlight w:val="cyan"/>
            <w:u w:val="none"/>
          </w:rPr>
          <w:t xml:space="preserve"> de outub</w:t>
        </w:r>
        <w:r w:rsidR="00A1211C" w:rsidRPr="6077FD8C">
          <w:rPr>
            <w:rStyle w:val="Hyperlink"/>
            <w:rFonts w:ascii="Times New Roman" w:eastAsiaTheme="minorEastAsia" w:hAnsi="Times New Roman" w:cs="Times New Roman"/>
            <w:color w:val="000000" w:themeColor="text1"/>
            <w:sz w:val="24"/>
            <w:szCs w:val="24"/>
            <w:highlight w:val="cyan"/>
            <w:u w:val="none"/>
          </w:rPr>
          <w:t xml:space="preserve">ro </w:t>
        </w:r>
        <w:r w:rsidR="4047DA4E" w:rsidRPr="6077FD8C">
          <w:rPr>
            <w:rStyle w:val="Hyperlink"/>
            <w:rFonts w:ascii="Times New Roman" w:eastAsiaTheme="minorEastAsia" w:hAnsi="Times New Roman" w:cs="Times New Roman"/>
            <w:color w:val="000000" w:themeColor="text1"/>
            <w:sz w:val="24"/>
            <w:szCs w:val="24"/>
            <w:highlight w:val="cyan"/>
            <w:u w:val="none"/>
          </w:rPr>
          <w:t>2015</w:t>
        </w:r>
      </w:hyperlink>
      <w:r w:rsidRPr="6077FD8C">
        <w:rPr>
          <w:rFonts w:ascii="Times New Roman" w:eastAsiaTheme="minorEastAsia" w:hAnsi="Times New Roman" w:cs="Times New Roman"/>
          <w:color w:val="000000"/>
          <w:sz w:val="24"/>
          <w:szCs w:val="24"/>
          <w:highlight w:val="cyan"/>
          <w:shd w:val="clear" w:color="auto" w:fill="00FFFF"/>
          <w:lang w:eastAsia="pt-BR"/>
        </w:rPr>
        <w:t>.</w:t>
      </w:r>
    </w:p>
    <w:p w14:paraId="6616D837"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8A4D1A" w:rsidRPr="007112B6" w14:paraId="1A2479EF"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1571B1B1" w14:textId="5E327C61"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i/>
                <w:i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O Procurador deverá atentar para o disposto na </w:t>
            </w:r>
            <w:r w:rsidRPr="00421A9D">
              <w:rPr>
                <w:rFonts w:ascii="Times New Roman" w:eastAsia="Times New Roman" w:hAnsi="Times New Roman" w:cs="Times New Roman"/>
                <w:color w:val="000000"/>
                <w:sz w:val="24"/>
                <w:szCs w:val="24"/>
                <w:shd w:val="clear" w:color="auto" w:fill="FFFF99"/>
                <w:lang w:eastAsia="pt-BR"/>
              </w:rPr>
              <w:t>Portaria nº 179, de 22 de abril de 2019</w:t>
            </w:r>
            <w:r w:rsidRPr="007112B6">
              <w:rPr>
                <w:rFonts w:ascii="Times New Roman" w:eastAsia="Times New Roman" w:hAnsi="Times New Roman" w:cs="Times New Roman"/>
                <w:color w:val="000000"/>
                <w:sz w:val="24"/>
                <w:szCs w:val="24"/>
                <w:shd w:val="clear" w:color="auto" w:fill="FFFF99"/>
                <w:lang w:eastAsia="pt-BR"/>
              </w:rPr>
              <w:t>,</w:t>
            </w:r>
            <w:r w:rsidRPr="007112B6">
              <w:rPr>
                <w:rFonts w:ascii="Times New Roman" w:eastAsia="Times New Roman" w:hAnsi="Times New Roman" w:cs="Times New Roman"/>
                <w:b/>
                <w:bCs/>
                <w:color w:val="000000"/>
                <w:sz w:val="24"/>
                <w:szCs w:val="24"/>
                <w:shd w:val="clear" w:color="auto" w:fill="FFFF99"/>
                <w:lang w:eastAsia="pt-BR"/>
              </w:rPr>
              <w:t xml:space="preserve"> </w:t>
            </w:r>
            <w:r w:rsidR="2AB21FD3" w:rsidRPr="007112B6">
              <w:rPr>
                <w:rFonts w:ascii="Times New Roman" w:eastAsia="Times New Roman" w:hAnsi="Times New Roman" w:cs="Times New Roman"/>
                <w:b/>
                <w:bCs/>
                <w:color w:val="000000"/>
                <w:sz w:val="24"/>
                <w:szCs w:val="24"/>
                <w:shd w:val="clear" w:color="auto" w:fill="FFFF99"/>
                <w:lang w:eastAsia="pt-BR"/>
              </w:rPr>
              <w:t>a</w:t>
            </w:r>
            <w:r w:rsidR="4A49EB66" w:rsidRPr="007112B6">
              <w:rPr>
                <w:rFonts w:ascii="Times New Roman" w:eastAsia="Times New Roman" w:hAnsi="Times New Roman" w:cs="Times New Roman"/>
                <w:b/>
                <w:bCs/>
                <w:color w:val="000000"/>
                <w:sz w:val="24"/>
                <w:szCs w:val="24"/>
                <w:shd w:val="clear" w:color="auto" w:fill="FFFF99"/>
                <w:lang w:eastAsia="pt-BR"/>
              </w:rPr>
              <w:t>lterada</w:t>
            </w:r>
            <w:r w:rsidR="2AB21FD3" w:rsidRPr="007112B6">
              <w:rPr>
                <w:rFonts w:ascii="Times New Roman" w:eastAsia="Times New Roman" w:hAnsi="Times New Roman" w:cs="Times New Roman"/>
                <w:b/>
                <w:bCs/>
                <w:color w:val="000000"/>
                <w:sz w:val="24"/>
                <w:szCs w:val="24"/>
                <w:shd w:val="clear" w:color="auto" w:fill="FFFF99"/>
                <w:lang w:eastAsia="pt-BR"/>
              </w:rPr>
              <w:t xml:space="preserve"> pela Portaria 5.168, de 2021</w:t>
            </w:r>
            <w:r w:rsidR="2AB21FD3" w:rsidRPr="007112B6">
              <w:rPr>
                <w:rFonts w:ascii="Times New Roman" w:eastAsia="Times New Roman" w:hAnsi="Times New Roman" w:cs="Times New Roman"/>
                <w:color w:val="000000"/>
                <w:sz w:val="24"/>
                <w:szCs w:val="24"/>
                <w:shd w:val="clear" w:color="auto" w:fill="FFFF99"/>
                <w:lang w:eastAsia="pt-BR"/>
              </w:rPr>
              <w:t xml:space="preserve">, </w:t>
            </w:r>
            <w:r w:rsidRPr="007112B6">
              <w:rPr>
                <w:rFonts w:ascii="Times New Roman" w:eastAsia="Times New Roman" w:hAnsi="Times New Roman" w:cs="Times New Roman"/>
                <w:color w:val="000000"/>
                <w:sz w:val="24"/>
                <w:szCs w:val="24"/>
                <w:shd w:val="clear" w:color="auto" w:fill="FFFF99"/>
                <w:lang w:eastAsia="pt-BR"/>
              </w:rPr>
              <w:t>editada</w:t>
            </w:r>
            <w:r w:rsidR="3E72E10A" w:rsidRPr="007112B6">
              <w:rPr>
                <w:rFonts w:ascii="Times New Roman" w:eastAsia="Times New Roman" w:hAnsi="Times New Roman" w:cs="Times New Roman"/>
                <w:color w:val="000000"/>
                <w:sz w:val="24"/>
                <w:szCs w:val="24"/>
                <w:shd w:val="clear" w:color="auto" w:fill="FFFF99"/>
                <w:lang w:eastAsia="pt-BR"/>
              </w:rPr>
              <w:t>s</w:t>
            </w:r>
            <w:r w:rsidRPr="007112B6">
              <w:rPr>
                <w:rFonts w:ascii="Times New Roman" w:eastAsia="Times New Roman" w:hAnsi="Times New Roman" w:cs="Times New Roman"/>
                <w:color w:val="000000"/>
                <w:sz w:val="24"/>
                <w:szCs w:val="24"/>
                <w:shd w:val="clear" w:color="auto" w:fill="FFFF99"/>
                <w:lang w:eastAsia="pt-BR"/>
              </w:rPr>
              <w:t xml:space="preserve"> pelo Ministro da Economia, verificando, à luz do normativo, se a contratação do objeto escolhido pela Administração encontra-se suspensa (aquisição e locação de imóveis; aquisição de veículos de representação e de serviços comuns; locação de veículos; locação de máquinas e equipamentos; fornecimento de jornais e revistas em meio impresso; e serviços de ascensorista).  </w:t>
            </w:r>
          </w:p>
          <w:p w14:paraId="1F2D7957"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shd w:val="clear" w:color="auto" w:fill="FFFF99"/>
                <w:lang w:eastAsia="pt-BR"/>
              </w:rPr>
              <w:t>Por ocasião da análise, deverá ser confirmada a vigência ou alteração das mencionadas Portarias Ministeriais.  </w:t>
            </w:r>
          </w:p>
          <w:p w14:paraId="2E94B65A"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shd w:val="clear" w:color="auto" w:fill="FFFF99"/>
                <w:lang w:eastAsia="pt-BR"/>
              </w:rPr>
              <w:t>Os tópicos abaixo deverão ser utilizados </w:t>
            </w:r>
            <w:r w:rsidRPr="007112B6">
              <w:rPr>
                <w:rFonts w:ascii="Times New Roman" w:eastAsia="Times New Roman" w:hAnsi="Times New Roman" w:cs="Times New Roman"/>
                <w:b/>
                <w:bCs/>
                <w:color w:val="000000"/>
                <w:sz w:val="24"/>
                <w:szCs w:val="24"/>
                <w:shd w:val="clear" w:color="auto" w:fill="FFFF99"/>
                <w:lang w:eastAsia="pt-BR"/>
              </w:rPr>
              <w:t>alternativamente </w:t>
            </w:r>
            <w:r w:rsidRPr="007112B6">
              <w:rPr>
                <w:rFonts w:ascii="Times New Roman" w:eastAsia="Times New Roman" w:hAnsi="Times New Roman" w:cs="Times New Roman"/>
                <w:color w:val="000000"/>
                <w:sz w:val="24"/>
                <w:szCs w:val="24"/>
                <w:shd w:val="clear" w:color="auto" w:fill="FFFF99"/>
                <w:lang w:eastAsia="pt-BR"/>
              </w:rPr>
              <w:t>e apenas se incidir, no caso, hipótese de </w:t>
            </w:r>
            <w:r w:rsidRPr="007112B6">
              <w:rPr>
                <w:rFonts w:ascii="Times New Roman" w:eastAsia="Times New Roman" w:hAnsi="Times New Roman" w:cs="Times New Roman"/>
                <w:b/>
                <w:bCs/>
                <w:color w:val="000000"/>
                <w:sz w:val="24"/>
                <w:szCs w:val="24"/>
                <w:shd w:val="clear" w:color="auto" w:fill="FFFF99"/>
                <w:lang w:eastAsia="pt-BR"/>
              </w:rPr>
              <w:t>suspensão</w:t>
            </w:r>
            <w:r w:rsidRPr="007112B6">
              <w:rPr>
                <w:rFonts w:ascii="Times New Roman" w:eastAsia="Times New Roman" w:hAnsi="Times New Roman" w:cs="Times New Roman"/>
                <w:color w:val="000000"/>
                <w:sz w:val="24"/>
                <w:szCs w:val="24"/>
                <w:shd w:val="clear" w:color="auto" w:fill="FFFF99"/>
                <w:lang w:eastAsia="pt-BR"/>
              </w:rPr>
              <w:t> ou </w:t>
            </w:r>
            <w:r w:rsidRPr="007112B6">
              <w:rPr>
                <w:rFonts w:ascii="Times New Roman" w:eastAsia="Times New Roman" w:hAnsi="Times New Roman" w:cs="Times New Roman"/>
                <w:b/>
                <w:bCs/>
                <w:color w:val="000000"/>
                <w:sz w:val="24"/>
                <w:szCs w:val="24"/>
                <w:shd w:val="clear" w:color="auto" w:fill="FFFF99"/>
                <w:lang w:eastAsia="pt-BR"/>
              </w:rPr>
              <w:t>vedação</w:t>
            </w:r>
            <w:r w:rsidRPr="007112B6">
              <w:rPr>
                <w:rFonts w:ascii="Times New Roman" w:eastAsia="Times New Roman" w:hAnsi="Times New Roman" w:cs="Times New Roman"/>
                <w:color w:val="000000"/>
                <w:sz w:val="24"/>
                <w:szCs w:val="24"/>
                <w:shd w:val="clear" w:color="auto" w:fill="FFFF99"/>
                <w:lang w:eastAsia="pt-BR"/>
              </w:rPr>
              <w:t> da contratação do objeto.  </w:t>
            </w:r>
          </w:p>
        </w:tc>
      </w:tr>
    </w:tbl>
    <w:p w14:paraId="04667422"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981F991" w14:textId="146F298C"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FF0000"/>
          <w:sz w:val="24"/>
          <w:szCs w:val="24"/>
          <w:shd w:val="clear" w:color="auto" w:fill="00FFFF"/>
          <w:lang w:eastAsia="pt-BR"/>
        </w:rPr>
        <w:lastRenderedPageBreak/>
        <w:t>No caso, percebe-se que a contratação do objeto pretendido se encontra suspensa nos termos do art. 1º da Portaria ME nº 179, de 22 de abril de</w:t>
      </w:r>
      <w:r w:rsidR="00F23682" w:rsidRPr="007112B6">
        <w:rPr>
          <w:rFonts w:ascii="Times New Roman" w:eastAsia="Times New Roman" w:hAnsi="Times New Roman" w:cs="Times New Roman"/>
          <w:color w:val="FF0000"/>
          <w:sz w:val="24"/>
          <w:szCs w:val="24"/>
          <w:shd w:val="clear" w:color="auto" w:fill="00FFFF"/>
          <w:lang w:eastAsia="pt-BR"/>
        </w:rPr>
        <w:t xml:space="preserve"> 2019</w:t>
      </w:r>
      <w:r w:rsidRPr="007112B6">
        <w:rPr>
          <w:rFonts w:ascii="Times New Roman" w:eastAsia="Times New Roman" w:hAnsi="Times New Roman" w:cs="Times New Roman"/>
          <w:color w:val="FF0000"/>
          <w:sz w:val="24"/>
          <w:szCs w:val="24"/>
          <w:shd w:val="clear" w:color="auto" w:fill="00FFFF"/>
          <w:lang w:eastAsia="pt-BR"/>
        </w:rPr>
        <w:t>. Nesse sentido, não há como se prosseguir com a contratação. </w:t>
      </w:r>
    </w:p>
    <w:p w14:paraId="3A5018E0" w14:textId="77777777" w:rsidR="008A4D1A" w:rsidRPr="007112B6" w:rsidRDefault="008A4D1A" w:rsidP="007D605D">
      <w:pPr>
        <w:spacing w:after="0" w:line="240" w:lineRule="auto"/>
        <w:ind w:firstLine="708"/>
        <w:jc w:val="both"/>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FF0000"/>
          <w:sz w:val="24"/>
          <w:szCs w:val="24"/>
          <w:u w:val="single"/>
          <w:shd w:val="clear" w:color="auto" w:fill="00FFFF"/>
          <w:lang w:eastAsia="pt-BR"/>
        </w:rPr>
        <w:t>OU</w:t>
      </w:r>
      <w:r w:rsidRPr="007112B6">
        <w:rPr>
          <w:rFonts w:ascii="Times New Roman" w:eastAsia="Times New Roman" w:hAnsi="Times New Roman" w:cs="Times New Roman"/>
          <w:b/>
          <w:bCs/>
          <w:color w:val="FF0000"/>
          <w:sz w:val="24"/>
          <w:szCs w:val="24"/>
          <w:lang w:eastAsia="pt-BR"/>
        </w:rPr>
        <w:t> </w:t>
      </w:r>
    </w:p>
    <w:p w14:paraId="2DD7241D" w14:textId="77777777" w:rsidR="008A4D1A" w:rsidRPr="007112B6" w:rsidRDefault="008A4D1A" w:rsidP="005E7904">
      <w:pPr>
        <w:spacing w:after="0" w:line="240" w:lineRule="auto"/>
        <w:ind w:firstLine="70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FF0000"/>
          <w:sz w:val="24"/>
          <w:szCs w:val="24"/>
          <w:shd w:val="clear" w:color="auto" w:fill="00FFFF"/>
          <w:lang w:eastAsia="pt-BR"/>
        </w:rPr>
        <w:t>No caso, percebe-se que a contratação do objeto pretendido se encontra suspensa nos termos do art. 1º da Portaria ME nº 179, de 22 de abril de 2019. Desta forma, para que haja o prosseguimento da contratação, torna-se necessário juntar a autorização prevista no art. 2º da mencionada Portaria. </w:t>
      </w:r>
    </w:p>
    <w:p w14:paraId="169115CE"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56FE2A78" w14:textId="0178BAF6" w:rsidR="008A4D1A" w:rsidRPr="007112B6" w:rsidRDefault="14999D8A" w:rsidP="00F37652">
      <w:pPr>
        <w:spacing w:after="0" w:line="240" w:lineRule="auto"/>
        <w:outlineLvl w:val="1"/>
        <w:rPr>
          <w:rFonts w:ascii="Times New Roman" w:eastAsia="Times New Roman" w:hAnsi="Times New Roman" w:cs="Times New Roman"/>
          <w:b/>
          <w:bCs/>
          <w:strike/>
          <w:color w:val="000000"/>
          <w:sz w:val="24"/>
          <w:szCs w:val="24"/>
          <w:lang w:eastAsia="pt-BR"/>
        </w:rPr>
      </w:pPr>
      <w:r w:rsidRPr="007112B6">
        <w:rPr>
          <w:rFonts w:ascii="Times New Roman" w:eastAsia="Times New Roman" w:hAnsi="Times New Roman" w:cs="Times New Roman"/>
          <w:b/>
          <w:bCs/>
          <w:color w:val="000000" w:themeColor="text1"/>
          <w:sz w:val="24"/>
          <w:szCs w:val="24"/>
          <w:lang w:eastAsia="pt-BR"/>
        </w:rPr>
        <w:t>DA UTILIZAÇÃO DO PREGÃO ELETRÔNICO</w:t>
      </w:r>
      <w:r w:rsidR="00474AD6">
        <w:rPr>
          <w:rFonts w:ascii="Times New Roman" w:eastAsia="Times New Roman" w:hAnsi="Times New Roman" w:cs="Times New Roman"/>
          <w:b/>
          <w:bCs/>
          <w:color w:val="000000" w:themeColor="text1"/>
          <w:sz w:val="24"/>
          <w:szCs w:val="24"/>
          <w:lang w:eastAsia="pt-BR"/>
        </w:rPr>
        <w:t xml:space="preserve"> COMO MODALIDADE </w:t>
      </w:r>
      <w:r w:rsidR="00F37652">
        <w:rPr>
          <w:rFonts w:ascii="Times New Roman" w:eastAsia="Times New Roman" w:hAnsi="Times New Roman" w:cs="Times New Roman"/>
          <w:b/>
          <w:bCs/>
          <w:color w:val="000000" w:themeColor="text1"/>
          <w:sz w:val="24"/>
          <w:szCs w:val="24"/>
          <w:lang w:eastAsia="pt-BR"/>
        </w:rPr>
        <w:br/>
      </w:r>
      <w:r w:rsidR="00474AD6">
        <w:rPr>
          <w:rFonts w:ascii="Times New Roman" w:eastAsia="Times New Roman" w:hAnsi="Times New Roman" w:cs="Times New Roman"/>
          <w:b/>
          <w:bCs/>
          <w:color w:val="000000" w:themeColor="text1"/>
          <w:sz w:val="24"/>
          <w:szCs w:val="24"/>
          <w:lang w:eastAsia="pt-BR"/>
        </w:rPr>
        <w:t>DE LICITAÇÃO</w:t>
      </w:r>
    </w:p>
    <w:p w14:paraId="6FB024FE"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53881796" w14:textId="3AF6A6E6" w:rsidR="008A4D1A" w:rsidRPr="007112B6" w:rsidRDefault="361C4C8F" w:rsidP="007D605D">
      <w:pPr>
        <w:spacing w:after="0" w:line="240" w:lineRule="auto"/>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color w:val="000000"/>
          <w:sz w:val="24"/>
          <w:szCs w:val="24"/>
          <w:highlight w:val="cyan"/>
          <w:shd w:val="clear" w:color="auto" w:fill="00FFFF"/>
          <w:lang w:eastAsia="pt-BR"/>
        </w:rPr>
        <w:t xml:space="preserve">Vê-se que a escolha do Pregão Eletrônico, como modalidade de licitação, foi adequada, pois o bem a ser adquirido foi qualificado como comum pela unidade técnica (art. </w:t>
      </w:r>
      <w:r w:rsidR="6418323B" w:rsidRPr="007112B6">
        <w:rPr>
          <w:rFonts w:ascii="Times New Roman" w:eastAsia="Times New Roman" w:hAnsi="Times New Roman" w:cs="Times New Roman"/>
          <w:color w:val="000000"/>
          <w:sz w:val="24"/>
          <w:szCs w:val="24"/>
          <w:highlight w:val="cyan"/>
          <w:shd w:val="clear" w:color="auto" w:fill="00FFFF"/>
          <w:lang w:eastAsia="pt-BR"/>
        </w:rPr>
        <w:t>6º, XIII,</w:t>
      </w:r>
      <w:r w:rsidRPr="007112B6">
        <w:rPr>
          <w:rFonts w:ascii="Times New Roman" w:eastAsia="Times New Roman" w:hAnsi="Times New Roman" w:cs="Times New Roman"/>
          <w:color w:val="000000"/>
          <w:sz w:val="24"/>
          <w:szCs w:val="24"/>
          <w:highlight w:val="cyan"/>
          <w:shd w:val="clear" w:color="auto" w:fill="00FFFF"/>
          <w:lang w:eastAsia="pt-BR"/>
        </w:rPr>
        <w:t xml:space="preserve"> </w:t>
      </w:r>
      <w:r w:rsidR="1D0AB07C" w:rsidRPr="007112B6">
        <w:rPr>
          <w:rFonts w:ascii="Times New Roman" w:eastAsia="Calibri" w:hAnsi="Times New Roman" w:cs="Times New Roman"/>
          <w:color w:val="000000" w:themeColor="text1"/>
          <w:sz w:val="24"/>
          <w:szCs w:val="24"/>
          <w:highlight w:val="cyan"/>
        </w:rPr>
        <w:t>e art. 29</w:t>
      </w:r>
      <w:r w:rsidR="1D0AB07C" w:rsidRPr="007112B6">
        <w:rPr>
          <w:rFonts w:ascii="Times New Roman" w:eastAsia="Calibri" w:hAnsi="Times New Roman" w:cs="Times New Roman"/>
          <w:sz w:val="24"/>
          <w:szCs w:val="24"/>
          <w:highlight w:val="cyan"/>
        </w:rPr>
        <w:t xml:space="preserve"> </w:t>
      </w:r>
      <w:r w:rsidRPr="007112B6">
        <w:rPr>
          <w:rFonts w:ascii="Times New Roman" w:eastAsia="Times New Roman" w:hAnsi="Times New Roman" w:cs="Times New Roman"/>
          <w:color w:val="000000"/>
          <w:sz w:val="24"/>
          <w:szCs w:val="24"/>
          <w:highlight w:val="cyan"/>
          <w:shd w:val="clear" w:color="auto" w:fill="00FFFF"/>
          <w:lang w:eastAsia="pt-BR"/>
        </w:rPr>
        <w:t xml:space="preserve">da </w:t>
      </w:r>
      <w:hyperlink r:id="rId36">
        <w:r w:rsidR="00D53F71" w:rsidRPr="007112B6">
          <w:rPr>
            <w:rStyle w:val="Hyperlink"/>
            <w:rFonts w:ascii="Times New Roman" w:eastAsia="Calibri" w:hAnsi="Times New Roman" w:cs="Times New Roman"/>
            <w:color w:val="000000" w:themeColor="text1"/>
            <w:sz w:val="24"/>
            <w:szCs w:val="24"/>
            <w:highlight w:val="cyan"/>
            <w:u w:val="none"/>
          </w:rPr>
          <w:t>Lei</w:t>
        </w:r>
        <w:r w:rsidR="0AA823E5" w:rsidRPr="007112B6">
          <w:rPr>
            <w:rStyle w:val="Hyperlink"/>
            <w:rFonts w:ascii="Times New Roman" w:eastAsia="Calibri" w:hAnsi="Times New Roman" w:cs="Times New Roman"/>
            <w:color w:val="000000" w:themeColor="text1"/>
            <w:sz w:val="24"/>
            <w:szCs w:val="24"/>
            <w:highlight w:val="cyan"/>
            <w:u w:val="none"/>
          </w:rPr>
          <w:t xml:space="preserve"> </w:t>
        </w:r>
        <w:r w:rsidR="00482EB3" w:rsidRPr="007112B6">
          <w:rPr>
            <w:rStyle w:val="Hyperlink"/>
            <w:rFonts w:ascii="Times New Roman" w:eastAsia="Calibri" w:hAnsi="Times New Roman" w:cs="Times New Roman"/>
            <w:color w:val="000000" w:themeColor="text1"/>
            <w:sz w:val="24"/>
            <w:szCs w:val="24"/>
            <w:highlight w:val="cyan"/>
            <w:u w:val="none"/>
          </w:rPr>
          <w:t>nº</w:t>
        </w:r>
        <w:r w:rsidR="0AA823E5" w:rsidRPr="007112B6">
          <w:rPr>
            <w:rStyle w:val="Hyperlink"/>
            <w:rFonts w:ascii="Times New Roman" w:eastAsia="Calibri" w:hAnsi="Times New Roman" w:cs="Times New Roman"/>
            <w:color w:val="000000" w:themeColor="text1"/>
            <w:sz w:val="24"/>
            <w:szCs w:val="24"/>
            <w:highlight w:val="cyan"/>
            <w:u w:val="none"/>
          </w:rPr>
          <w:t xml:space="preserve"> 14.133, </w:t>
        </w:r>
        <w:r w:rsidR="00D53F71" w:rsidRPr="007112B6">
          <w:rPr>
            <w:rStyle w:val="Hyperlink"/>
            <w:rFonts w:ascii="Times New Roman" w:eastAsia="Calibri" w:hAnsi="Times New Roman" w:cs="Times New Roman"/>
            <w:color w:val="000000" w:themeColor="text1"/>
            <w:sz w:val="24"/>
            <w:szCs w:val="24"/>
            <w:highlight w:val="cyan"/>
            <w:u w:val="none"/>
          </w:rPr>
          <w:t xml:space="preserve">de </w:t>
        </w:r>
        <w:r w:rsidR="0AA823E5" w:rsidRPr="007112B6">
          <w:rPr>
            <w:rStyle w:val="Hyperlink"/>
            <w:rFonts w:ascii="Times New Roman" w:eastAsia="Calibri" w:hAnsi="Times New Roman" w:cs="Times New Roman"/>
            <w:color w:val="000000" w:themeColor="text1"/>
            <w:sz w:val="24"/>
            <w:szCs w:val="24"/>
            <w:highlight w:val="cyan"/>
            <w:u w:val="none"/>
          </w:rPr>
          <w:t>2021</w:t>
        </w:r>
      </w:hyperlink>
      <w:r w:rsidRPr="007112B6">
        <w:rPr>
          <w:rFonts w:ascii="Times New Roman" w:eastAsia="Times New Roman" w:hAnsi="Times New Roman" w:cs="Times New Roman"/>
          <w:color w:val="000000"/>
          <w:sz w:val="24"/>
          <w:szCs w:val="24"/>
          <w:highlight w:val="cyan"/>
          <w:shd w:val="clear" w:color="auto" w:fill="00FFFF"/>
          <w:lang w:eastAsia="pt-BR"/>
        </w:rPr>
        <w:t xml:space="preserve"> c/c Orientação Normativa AGU nº 54</w:t>
      </w:r>
      <w:r w:rsidR="004C7ADF" w:rsidRPr="007112B6">
        <w:rPr>
          <w:rFonts w:ascii="Times New Roman" w:eastAsia="Times New Roman" w:hAnsi="Times New Roman" w:cs="Times New Roman"/>
          <w:color w:val="000000"/>
          <w:sz w:val="24"/>
          <w:szCs w:val="24"/>
          <w:highlight w:val="cyan"/>
          <w:shd w:val="clear" w:color="auto" w:fill="00FFFF"/>
          <w:lang w:eastAsia="pt-BR"/>
        </w:rPr>
        <w:t xml:space="preserve">, de </w:t>
      </w:r>
      <w:r w:rsidR="00482EB3" w:rsidRPr="007112B6">
        <w:rPr>
          <w:rFonts w:ascii="Times New Roman" w:eastAsia="Times New Roman" w:hAnsi="Times New Roman" w:cs="Times New Roman"/>
          <w:color w:val="000000"/>
          <w:sz w:val="24"/>
          <w:szCs w:val="24"/>
          <w:highlight w:val="cyan"/>
          <w:shd w:val="clear" w:color="auto" w:fill="00FFFF"/>
          <w:lang w:eastAsia="pt-BR"/>
        </w:rPr>
        <w:t>, de 2014</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shd w:val="clear" w:color="auto" w:fill="00FFFF"/>
          <w:lang w:eastAsia="pt-BR"/>
        </w:rPr>
        <w:t>item XX do termo de referência</w:t>
      </w:r>
      <w:r w:rsidRPr="007112B6">
        <w:rPr>
          <w:rFonts w:ascii="Times New Roman" w:eastAsia="Times New Roman" w:hAnsi="Times New Roman" w:cs="Times New Roman"/>
          <w:color w:val="000000"/>
          <w:sz w:val="24"/>
          <w:szCs w:val="24"/>
          <w:highlight w:val="cyan"/>
          <w:shd w:val="clear" w:color="auto" w:fill="00FFFF"/>
          <w:lang w:eastAsia="pt-BR"/>
        </w:rPr>
        <w:t xml:space="preserve">). Destaque-se que, à luz do art. </w:t>
      </w:r>
      <w:r w:rsidR="561A35DE" w:rsidRPr="007112B6">
        <w:rPr>
          <w:rFonts w:ascii="Times New Roman" w:eastAsia="Times New Roman" w:hAnsi="Times New Roman" w:cs="Times New Roman"/>
          <w:color w:val="000000"/>
          <w:sz w:val="24"/>
          <w:szCs w:val="24"/>
          <w:highlight w:val="cyan"/>
          <w:shd w:val="clear" w:color="auto" w:fill="00FFFF"/>
          <w:lang w:eastAsia="pt-BR"/>
        </w:rPr>
        <w:t>6º</w:t>
      </w:r>
      <w:r w:rsidRPr="007112B6">
        <w:rPr>
          <w:rFonts w:ascii="Times New Roman" w:eastAsia="Times New Roman" w:hAnsi="Times New Roman" w:cs="Times New Roman"/>
          <w:color w:val="000000"/>
          <w:sz w:val="24"/>
          <w:szCs w:val="24"/>
          <w:highlight w:val="cyan"/>
          <w:shd w:val="clear" w:color="auto" w:fill="00FFFF"/>
          <w:lang w:eastAsia="pt-BR"/>
        </w:rPr>
        <w:t>, X</w:t>
      </w:r>
      <w:r w:rsidR="01D21CD6" w:rsidRPr="007112B6">
        <w:rPr>
          <w:rFonts w:ascii="Times New Roman" w:eastAsia="Times New Roman" w:hAnsi="Times New Roman" w:cs="Times New Roman"/>
          <w:color w:val="000000"/>
          <w:sz w:val="24"/>
          <w:szCs w:val="24"/>
          <w:highlight w:val="cyan"/>
          <w:shd w:val="clear" w:color="auto" w:fill="00FFFF"/>
          <w:lang w:eastAsia="pt-BR"/>
        </w:rPr>
        <w:t>LI</w:t>
      </w:r>
      <w:r w:rsidRPr="007112B6">
        <w:rPr>
          <w:rFonts w:ascii="Times New Roman" w:eastAsia="Times New Roman" w:hAnsi="Times New Roman" w:cs="Times New Roman"/>
          <w:color w:val="000000"/>
          <w:sz w:val="24"/>
          <w:szCs w:val="24"/>
          <w:highlight w:val="cyan"/>
          <w:shd w:val="clear" w:color="auto" w:fill="00FFFF"/>
          <w:lang w:eastAsia="pt-BR"/>
        </w:rPr>
        <w:t xml:space="preserve">, </w:t>
      </w:r>
      <w:r w:rsidR="3822DE14" w:rsidRPr="007112B6">
        <w:rPr>
          <w:rFonts w:ascii="Times New Roman" w:eastAsia="Calibri" w:hAnsi="Times New Roman" w:cs="Times New Roman"/>
          <w:color w:val="000000" w:themeColor="text1"/>
          <w:sz w:val="24"/>
          <w:szCs w:val="24"/>
          <w:highlight w:val="cyan"/>
        </w:rPr>
        <w:t>Lei nº 14.133</w:t>
      </w:r>
      <w:r w:rsidR="004C7ADF" w:rsidRPr="007112B6">
        <w:rPr>
          <w:rFonts w:ascii="Times New Roman" w:eastAsia="Calibri" w:hAnsi="Times New Roman" w:cs="Times New Roman"/>
          <w:color w:val="000000" w:themeColor="text1"/>
          <w:sz w:val="24"/>
          <w:szCs w:val="24"/>
          <w:highlight w:val="cyan"/>
        </w:rPr>
        <w:t xml:space="preserve">, </w:t>
      </w:r>
      <w:r w:rsidR="00482EB3" w:rsidRPr="007112B6">
        <w:rPr>
          <w:rFonts w:ascii="Times New Roman" w:eastAsia="Calibri" w:hAnsi="Times New Roman" w:cs="Times New Roman"/>
          <w:color w:val="000000" w:themeColor="text1"/>
          <w:sz w:val="24"/>
          <w:szCs w:val="24"/>
          <w:highlight w:val="cyan"/>
        </w:rPr>
        <w:t>de 2021</w:t>
      </w:r>
      <w:r w:rsidRPr="007112B6">
        <w:rPr>
          <w:rFonts w:ascii="Times New Roman" w:eastAsia="Times New Roman" w:hAnsi="Times New Roman" w:cs="Times New Roman"/>
          <w:color w:val="000000"/>
          <w:sz w:val="24"/>
          <w:szCs w:val="24"/>
          <w:highlight w:val="cyan"/>
          <w:shd w:val="clear" w:color="auto" w:fill="00FFFF"/>
          <w:lang w:eastAsia="pt-BR"/>
        </w:rPr>
        <w:t>, somente é possível licitar o presente objeto sob o tipo menor preço ou maior desconto.</w:t>
      </w:r>
      <w:r w:rsidRPr="007112B6">
        <w:rPr>
          <w:rFonts w:ascii="Times New Roman" w:eastAsia="Times New Roman" w:hAnsi="Times New Roman" w:cs="Times New Roman"/>
          <w:color w:val="000000"/>
          <w:sz w:val="24"/>
          <w:szCs w:val="24"/>
          <w:highlight w:val="cyan"/>
          <w:lang w:eastAsia="pt-BR"/>
        </w:rPr>
        <w:t> </w:t>
      </w:r>
    </w:p>
    <w:p w14:paraId="26FDC450" w14:textId="77777777" w:rsidR="008A4D1A" w:rsidRPr="007112B6" w:rsidRDefault="008A4D1A" w:rsidP="007D605D">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b/>
          <w:bCs/>
          <w:color w:val="000000"/>
          <w:sz w:val="24"/>
          <w:szCs w:val="24"/>
          <w:highlight w:val="cyan"/>
          <w:u w:val="single"/>
          <w:shd w:val="clear" w:color="auto" w:fill="00FFFF"/>
          <w:lang w:eastAsia="pt-BR"/>
        </w:rPr>
        <w:t>OU</w:t>
      </w:r>
    </w:p>
    <w:p w14:paraId="67091423" w14:textId="326BE92F" w:rsidR="008A4D1A" w:rsidRPr="007112B6" w:rsidRDefault="361C4C8F" w:rsidP="6077FD8C">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Inicialmente, para que seja comprovada a adequação da modalidade escolhida para o processamento da licitação, </w:t>
      </w:r>
      <w:r w:rsidRPr="007112B6">
        <w:rPr>
          <w:rFonts w:ascii="Times New Roman" w:eastAsia="Times New Roman" w:hAnsi="Times New Roman" w:cs="Times New Roman"/>
          <w:sz w:val="24"/>
          <w:szCs w:val="24"/>
          <w:highlight w:val="cyan"/>
          <w:u w:val="single"/>
          <w:shd w:val="clear" w:color="auto" w:fill="00FFFF"/>
          <w:lang w:eastAsia="pt-BR"/>
        </w:rPr>
        <w:t xml:space="preserve">deverá a Administração declarar expressamente, nos autos, que o objeto pode ser considerado como um bem comum, atendendo aos requisitos do </w:t>
      </w:r>
      <w:r w:rsidR="14BF1B10" w:rsidRPr="007112B6">
        <w:rPr>
          <w:rFonts w:ascii="Times New Roman" w:eastAsia="Times New Roman" w:hAnsi="Times New Roman" w:cs="Times New Roman"/>
          <w:sz w:val="24"/>
          <w:szCs w:val="24"/>
          <w:highlight w:val="cyan"/>
          <w:u w:val="single"/>
          <w:lang w:eastAsia="pt-BR"/>
        </w:rPr>
        <w:t xml:space="preserve">art. 6º, XIII, </w:t>
      </w:r>
      <w:r w:rsidR="116C50CA" w:rsidRPr="007112B6">
        <w:rPr>
          <w:rFonts w:ascii="Times New Roman" w:eastAsia="Calibri" w:hAnsi="Times New Roman" w:cs="Times New Roman"/>
          <w:color w:val="000000" w:themeColor="text1"/>
          <w:sz w:val="24"/>
          <w:szCs w:val="24"/>
          <w:highlight w:val="cyan"/>
          <w:u w:val="single"/>
        </w:rPr>
        <w:t>e art. 29</w:t>
      </w:r>
      <w:r w:rsidR="116C50CA" w:rsidRPr="007112B6">
        <w:rPr>
          <w:rFonts w:ascii="Times New Roman" w:eastAsia="Times New Roman" w:hAnsi="Times New Roman" w:cs="Times New Roman"/>
          <w:sz w:val="24"/>
          <w:szCs w:val="24"/>
          <w:highlight w:val="cyan"/>
          <w:u w:val="single"/>
          <w:lang w:eastAsia="pt-BR"/>
        </w:rPr>
        <w:t xml:space="preserve"> </w:t>
      </w:r>
      <w:r w:rsidR="14BF1B10" w:rsidRPr="007112B6">
        <w:rPr>
          <w:rFonts w:ascii="Times New Roman" w:eastAsia="Times New Roman" w:hAnsi="Times New Roman" w:cs="Times New Roman"/>
          <w:sz w:val="24"/>
          <w:szCs w:val="24"/>
          <w:highlight w:val="cyan"/>
          <w:u w:val="single"/>
          <w:shd w:val="clear" w:color="auto" w:fill="00FFFF"/>
          <w:lang w:eastAsia="pt-BR"/>
        </w:rPr>
        <w:t xml:space="preserve">da </w:t>
      </w:r>
      <w:r w:rsidR="003A3671" w:rsidRPr="007112B6">
        <w:rPr>
          <w:rFonts w:ascii="Times New Roman" w:eastAsia="Times New Roman" w:hAnsi="Times New Roman" w:cs="Times New Roman"/>
          <w:sz w:val="24"/>
          <w:szCs w:val="24"/>
          <w:highlight w:val="cyan"/>
          <w:u w:val="single"/>
          <w:shd w:val="clear" w:color="auto" w:fill="00FFFF"/>
          <w:lang w:eastAsia="pt-BR"/>
        </w:rPr>
        <w:t xml:space="preserve">Lei </w:t>
      </w:r>
      <w:hyperlink r:id="rId37">
        <w:r w:rsidR="00482EB3" w:rsidRPr="007112B6">
          <w:rPr>
            <w:rFonts w:ascii="Times New Roman" w:eastAsia="Times New Roman" w:hAnsi="Times New Roman" w:cs="Times New Roman"/>
            <w:sz w:val="24"/>
            <w:szCs w:val="24"/>
            <w:highlight w:val="cyan"/>
            <w:u w:val="single"/>
            <w:shd w:val="clear" w:color="auto" w:fill="00FFFF"/>
            <w:lang w:eastAsia="pt-BR"/>
          </w:rPr>
          <w:t>nº</w:t>
        </w:r>
        <w:r w:rsidR="000C25CE" w:rsidRPr="007112B6">
          <w:rPr>
            <w:rFonts w:ascii="Times New Roman" w:eastAsia="Times New Roman" w:hAnsi="Times New Roman" w:cs="Times New Roman"/>
            <w:sz w:val="24"/>
            <w:szCs w:val="24"/>
            <w:highlight w:val="cyan"/>
            <w:u w:val="single"/>
            <w:shd w:val="clear" w:color="auto" w:fill="00FFFF"/>
            <w:lang w:eastAsia="pt-BR"/>
          </w:rPr>
          <w:t xml:space="preserve"> </w:t>
        </w:r>
        <w:r w:rsidR="006C3555" w:rsidRPr="007112B6">
          <w:rPr>
            <w:rFonts w:ascii="Times New Roman" w:eastAsia="Times New Roman" w:hAnsi="Times New Roman" w:cs="Times New Roman"/>
            <w:sz w:val="24"/>
            <w:szCs w:val="24"/>
            <w:highlight w:val="cyan"/>
            <w:u w:val="single"/>
            <w:shd w:val="clear" w:color="auto" w:fill="00FFFF"/>
            <w:lang w:eastAsia="pt-BR"/>
          </w:rPr>
          <w:t xml:space="preserve">14.133, </w:t>
        </w:r>
        <w:r w:rsidR="000C25CE" w:rsidRPr="007112B6">
          <w:rPr>
            <w:rFonts w:ascii="Times New Roman" w:eastAsia="Times New Roman" w:hAnsi="Times New Roman" w:cs="Times New Roman"/>
            <w:sz w:val="24"/>
            <w:szCs w:val="24"/>
            <w:highlight w:val="cyan"/>
            <w:u w:val="single"/>
            <w:shd w:val="clear" w:color="auto" w:fill="00FFFF"/>
            <w:lang w:eastAsia="pt-BR"/>
          </w:rPr>
          <w:t xml:space="preserve">de </w:t>
        </w:r>
        <w:r w:rsidR="14BF1B10" w:rsidRPr="007112B6">
          <w:rPr>
            <w:rFonts w:ascii="Times New Roman" w:eastAsia="Times New Roman" w:hAnsi="Times New Roman" w:cs="Times New Roman"/>
            <w:sz w:val="24"/>
            <w:szCs w:val="24"/>
            <w:highlight w:val="cyan"/>
            <w:u w:val="single"/>
            <w:shd w:val="clear" w:color="auto" w:fill="00FFFF"/>
            <w:lang w:eastAsia="pt-BR"/>
          </w:rPr>
          <w:t>2021</w:t>
        </w:r>
      </w:hyperlink>
      <w:r w:rsidRPr="007112B6">
        <w:rPr>
          <w:rFonts w:ascii="Times New Roman" w:eastAsia="Times New Roman" w:hAnsi="Times New Roman" w:cs="Times New Roman"/>
          <w:sz w:val="24"/>
          <w:szCs w:val="24"/>
          <w:highlight w:val="cyan"/>
          <w:u w:val="single"/>
          <w:shd w:val="clear" w:color="auto" w:fill="00FFFF"/>
          <w:lang w:eastAsia="pt-BR"/>
        </w:rPr>
        <w:t xml:space="preserve"> c/c Orientação Normativa AGU nº 54</w:t>
      </w:r>
      <w:r w:rsidR="00B449D8" w:rsidRPr="007112B6">
        <w:rPr>
          <w:rFonts w:ascii="Times New Roman" w:eastAsia="Times New Roman" w:hAnsi="Times New Roman" w:cs="Times New Roman"/>
          <w:sz w:val="24"/>
          <w:szCs w:val="24"/>
          <w:highlight w:val="cyan"/>
          <w:u w:val="single"/>
          <w:shd w:val="clear" w:color="auto" w:fill="00FFFF"/>
          <w:lang w:eastAsia="pt-BR"/>
        </w:rPr>
        <w:t xml:space="preserve">, de </w:t>
      </w:r>
      <w:r w:rsidR="00482EB3" w:rsidRPr="007112B6">
        <w:rPr>
          <w:rFonts w:ascii="Times New Roman" w:eastAsia="Times New Roman" w:hAnsi="Times New Roman" w:cs="Times New Roman"/>
          <w:sz w:val="24"/>
          <w:szCs w:val="24"/>
          <w:highlight w:val="cyan"/>
          <w:u w:val="single"/>
          <w:shd w:val="clear" w:color="auto" w:fill="00FFFF"/>
          <w:lang w:eastAsia="pt-BR"/>
        </w:rPr>
        <w:t>, de 2014</w:t>
      </w:r>
      <w:r w:rsidRPr="007112B6">
        <w:rPr>
          <w:rFonts w:ascii="Times New Roman" w:eastAsia="Times New Roman" w:hAnsi="Times New Roman" w:cs="Times New Roman"/>
          <w:sz w:val="24"/>
          <w:szCs w:val="24"/>
          <w:highlight w:val="cyan"/>
          <w:shd w:val="clear" w:color="auto" w:fill="00FFFF"/>
          <w:lang w:eastAsia="pt-BR"/>
        </w:rPr>
        <w:t>. Se esse for o caso, somente será possível licitar o presente objeto sob o tipo menor preço ou maior desconto (</w:t>
      </w:r>
      <w:r w:rsidR="07F088C4" w:rsidRPr="007112B6">
        <w:rPr>
          <w:rFonts w:ascii="Times New Roman" w:eastAsia="Times New Roman" w:hAnsi="Times New Roman" w:cs="Times New Roman"/>
          <w:sz w:val="24"/>
          <w:szCs w:val="24"/>
          <w:highlight w:val="cyan"/>
          <w:lang w:eastAsia="pt-BR"/>
        </w:rPr>
        <w:t xml:space="preserve">art. 6º, XLI, da </w:t>
      </w:r>
      <w:r w:rsidR="07F088C4" w:rsidRPr="007112B6">
        <w:rPr>
          <w:rFonts w:ascii="Times New Roman" w:eastAsia="Calibri" w:hAnsi="Times New Roman" w:cs="Times New Roman"/>
          <w:sz w:val="24"/>
          <w:szCs w:val="24"/>
          <w:highlight w:val="cyan"/>
        </w:rPr>
        <w:t>Lei nº 14.133</w:t>
      </w:r>
      <w:r w:rsidR="00B449D8" w:rsidRPr="007112B6">
        <w:rPr>
          <w:rFonts w:ascii="Times New Roman" w:eastAsia="Calibri" w:hAnsi="Times New Roman" w:cs="Times New Roman"/>
          <w:sz w:val="24"/>
          <w:szCs w:val="24"/>
          <w:highlight w:val="cyan"/>
        </w:rPr>
        <w:t>, de</w:t>
      </w:r>
      <w:r w:rsidR="00482EB3" w:rsidRPr="007112B6">
        <w:rPr>
          <w:rFonts w:ascii="Times New Roman" w:eastAsia="Calibri" w:hAnsi="Times New Roman" w:cs="Times New Roman"/>
          <w:sz w:val="24"/>
          <w:szCs w:val="24"/>
          <w:highlight w:val="cyan"/>
        </w:rPr>
        <w:t>, de 2021</w:t>
      </w:r>
      <w:r w:rsidR="06D7DEC5" w:rsidRPr="007112B6">
        <w:rPr>
          <w:rFonts w:ascii="Times New Roman" w:eastAsia="Times New Roman" w:hAnsi="Times New Roman" w:cs="Times New Roman"/>
          <w:sz w:val="24"/>
          <w:szCs w:val="24"/>
          <w:highlight w:val="cyan"/>
          <w:shd w:val="clear" w:color="auto" w:fill="00FFFF"/>
          <w:lang w:eastAsia="pt-BR"/>
        </w:rPr>
        <w:t>).</w:t>
      </w:r>
    </w:p>
    <w:p w14:paraId="27DF3A79" w14:textId="77777777" w:rsidR="00474AD6" w:rsidRDefault="00474AD6" w:rsidP="007D605D">
      <w:pPr>
        <w:spacing w:after="0" w:line="240" w:lineRule="auto"/>
        <w:ind w:firstLine="1418"/>
        <w:jc w:val="both"/>
        <w:rPr>
          <w:rFonts w:ascii="Times New Roman" w:eastAsia="Times New Roman" w:hAnsi="Times New Roman" w:cs="Times New Roman"/>
          <w:color w:val="000000"/>
          <w:sz w:val="24"/>
          <w:szCs w:val="24"/>
          <w:lang w:eastAsia="pt-BR"/>
        </w:rPr>
      </w:pPr>
    </w:p>
    <w:p w14:paraId="708E7F3C" w14:textId="3DD65B6A" w:rsidR="00474AD6" w:rsidRPr="00474AD6" w:rsidRDefault="00474AD6" w:rsidP="00474AD6">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b/>
          <w:bCs/>
          <w:color w:val="FF0000"/>
          <w:sz w:val="24"/>
          <w:szCs w:val="24"/>
        </w:rPr>
        <w:t>DO SISTEMA DE REGISTRO DE PREÇOS</w:t>
      </w:r>
      <w:r w:rsidRPr="00474AD6">
        <w:rPr>
          <w:rFonts w:ascii="Times New Roman" w:eastAsia="Times New Roman" w:hAnsi="Times New Roman" w:cs="Times New Roman"/>
          <w:color w:val="FF0000"/>
          <w:sz w:val="24"/>
          <w:szCs w:val="24"/>
        </w:rPr>
        <w:t xml:space="preserve"> </w:t>
      </w:r>
    </w:p>
    <w:p w14:paraId="0A8DECE3" w14:textId="77777777" w:rsidR="00474AD6" w:rsidRPr="00474AD6" w:rsidRDefault="00474AD6" w:rsidP="00474AD6">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O Sistema de Registro de Preços - SRP - </w:t>
      </w:r>
      <w:r w:rsidRPr="00474AD6">
        <w:rPr>
          <w:rFonts w:ascii="Times New Roman" w:eastAsia="Times New Roman" w:hAnsi="Times New Roman" w:cs="Times New Roman"/>
          <w:b/>
          <w:bCs/>
          <w:color w:val="FF0000"/>
          <w:sz w:val="24"/>
          <w:szCs w:val="24"/>
        </w:rPr>
        <w:t>poderá</w:t>
      </w:r>
      <w:r w:rsidRPr="00474AD6">
        <w:rPr>
          <w:rFonts w:ascii="Times New Roman" w:eastAsia="Times New Roman" w:hAnsi="Times New Roman" w:cs="Times New Roman"/>
          <w:color w:val="FF0000"/>
          <w:sz w:val="24"/>
          <w:szCs w:val="24"/>
        </w:rPr>
        <w:t xml:space="preserve"> ser adotado quando a Administração julgar pertinente, em especial (art. 3º do Decreto nº 11.462, de 2023):</w:t>
      </w:r>
    </w:p>
    <w:p w14:paraId="0D7F676D"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 - quando, pelas características do objeto, houver necessidade de contratações permanentes ou frequentes;  </w:t>
      </w:r>
    </w:p>
    <w:p w14:paraId="6BAF7EA3"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 - quando for conveniente a aquisição de bens com previsão de entregas parceladas ou contratação de serviços remunerados por unidade de medida, como quantidade de horas de serviço, postos de trabalho ou em regime de tarefa;  </w:t>
      </w:r>
    </w:p>
    <w:p w14:paraId="469A3358"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III - quando for conveniente para atendimento a mais de um órgão ou a mais de uma entidade, inclusive nas compras centralizadas;  </w:t>
      </w:r>
    </w:p>
    <w:p w14:paraId="24B081D3"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IV - quando for atender a execução descentralizada de programa ou projeto federal, por meio de compra nacional ou da adesão de que trata o § 2º do art. 32; ou  </w:t>
      </w:r>
    </w:p>
    <w:p w14:paraId="227140BD"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V - quando, pela natureza do objeto, não for possível definir previamente o quantitativo a ser demandado pela Administração.  </w:t>
      </w:r>
    </w:p>
    <w:p w14:paraId="6DCD5844" w14:textId="77777777" w:rsidR="00474AD6" w:rsidRPr="00474AD6" w:rsidRDefault="00474AD6" w:rsidP="00474AD6">
      <w:pPr>
        <w:jc w:val="both"/>
        <w:rPr>
          <w:rFonts w:ascii="Times New Roman" w:eastAsia="Times New Roman" w:hAnsi="Times New Roman" w:cs="Times New Roman"/>
          <w:color w:val="FF0000"/>
          <w:sz w:val="24"/>
          <w:szCs w:val="24"/>
        </w:rPr>
      </w:pPr>
    </w:p>
    <w:p w14:paraId="79C01F16" w14:textId="77777777" w:rsidR="00474AD6" w:rsidRPr="00E605BA" w:rsidRDefault="00474AD6" w:rsidP="00474AD6">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a Administração indicou, às fls./no doc. SEI n. xxxx, que o SRP foi adotado em razão de xxxxxx, enquadrando a contratação no art. 3º, caput, </w:t>
      </w:r>
      <w:r w:rsidRPr="00E605BA">
        <w:rPr>
          <w:rFonts w:ascii="Times New Roman" w:eastAsia="Times New Roman" w:hAnsi="Times New Roman" w:cs="Times New Roman"/>
          <w:b/>
          <w:bCs/>
          <w:color w:val="FF0000"/>
          <w:sz w:val="24"/>
          <w:szCs w:val="24"/>
          <w:highlight w:val="cyan"/>
          <w:u w:val="single"/>
          <w:shd w:val="clear" w:color="auto" w:fill="00FFFF"/>
          <w:lang w:eastAsia="pt-BR"/>
        </w:rPr>
        <w:t>E/OU</w:t>
      </w:r>
      <w:r w:rsidRPr="00E605BA">
        <w:rPr>
          <w:rFonts w:ascii="Times New Roman" w:eastAsia="Times New Roman" w:hAnsi="Times New Roman" w:cs="Times New Roman"/>
          <w:color w:val="FF0000"/>
          <w:sz w:val="24"/>
          <w:szCs w:val="24"/>
          <w:highlight w:val="cyan"/>
          <w:shd w:val="clear" w:color="auto" w:fill="00FFFF"/>
          <w:lang w:eastAsia="pt-BR"/>
        </w:rPr>
        <w:t xml:space="preserve"> inciso xx do Decreto nº 11.462, de 2023. Pelo exposto, considera-se cabível a adoção do SRP.</w:t>
      </w:r>
    </w:p>
    <w:p w14:paraId="5A758EE5" w14:textId="77777777" w:rsidR="00474AD6" w:rsidRPr="00E605BA" w:rsidRDefault="00474AD6" w:rsidP="00474AD6">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AF7C36D" w14:textId="77777777" w:rsidR="00474AD6" w:rsidRPr="005D1A58" w:rsidRDefault="00474AD6" w:rsidP="6077FD8C">
      <w:pPr>
        <w:spacing w:after="0" w:line="240" w:lineRule="auto"/>
        <w:jc w:val="both"/>
        <w:rPr>
          <w:rFonts w:ascii="Times New Roman" w:eastAsia="Times New Roman" w:hAnsi="Times New Roman" w:cs="Times New Roman"/>
          <w:b/>
          <w:bCs/>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w:t>
      </w:r>
      <w:r w:rsidRPr="002F2ECE">
        <w:rPr>
          <w:rFonts w:ascii="Times New Roman" w:eastAsia="Times New Roman" w:hAnsi="Times New Roman" w:cs="Times New Roman"/>
          <w:color w:val="FF0000"/>
          <w:sz w:val="24"/>
          <w:szCs w:val="24"/>
          <w:highlight w:val="cyan"/>
          <w:u w:val="single"/>
          <w:shd w:val="clear" w:color="auto" w:fill="00FFFF"/>
          <w:lang w:eastAsia="pt-BR"/>
        </w:rPr>
        <w:t>a Administração não apresentou justificativa da pertinência de adoção do SRP nem fez o devido enquadramento nas hipóteses previstas,</w:t>
      </w:r>
      <w:r w:rsidRPr="00E605BA">
        <w:rPr>
          <w:rFonts w:ascii="Times New Roman" w:eastAsia="Times New Roman" w:hAnsi="Times New Roman" w:cs="Times New Roman"/>
          <w:color w:val="FF0000"/>
          <w:sz w:val="24"/>
          <w:szCs w:val="24"/>
          <w:highlight w:val="cyan"/>
          <w:shd w:val="clear" w:color="auto" w:fill="00FFFF"/>
          <w:lang w:eastAsia="pt-BR"/>
        </w:rPr>
        <w:t xml:space="preserve"> razão pela qual não se faz possível conferir a adequação da escolha, </w:t>
      </w:r>
      <w:r w:rsidRPr="005D1A58">
        <w:rPr>
          <w:rFonts w:ascii="Times New Roman" w:eastAsia="Times New Roman" w:hAnsi="Times New Roman" w:cs="Times New Roman"/>
          <w:b/>
          <w:bCs/>
          <w:color w:val="FF0000"/>
          <w:sz w:val="24"/>
          <w:szCs w:val="24"/>
          <w:highlight w:val="cyan"/>
          <w:shd w:val="clear" w:color="auto" w:fill="00FFFF"/>
          <w:lang w:eastAsia="pt-BR"/>
        </w:rPr>
        <w:t xml:space="preserve">devendo tal motivação ser apresentada.   </w:t>
      </w:r>
    </w:p>
    <w:p w14:paraId="3E111D71" w14:textId="77777777" w:rsidR="00474AD6" w:rsidRPr="00474AD6" w:rsidRDefault="00474AD6" w:rsidP="00E605BA">
      <w:pPr>
        <w:spacing w:after="0" w:line="240" w:lineRule="auto"/>
        <w:ind w:firstLine="1418"/>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 </w:t>
      </w:r>
    </w:p>
    <w:p w14:paraId="2965B79A" w14:textId="77777777" w:rsidR="00072CBF" w:rsidRDefault="00072CBF">
      <w:pP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br w:type="page"/>
      </w:r>
    </w:p>
    <w:p w14:paraId="31A340CF" w14:textId="1DA3A10A" w:rsidR="00474AD6" w:rsidRPr="00474AD6" w:rsidRDefault="00474AD6" w:rsidP="00E605BA">
      <w:pPr>
        <w:spacing w:after="0" w:line="240" w:lineRule="auto"/>
        <w:jc w:val="both"/>
        <w:rPr>
          <w:rFonts w:ascii="Times New Roman" w:eastAsia="Times New Roman" w:hAnsi="Times New Roman" w:cs="Times New Roman"/>
          <w:b/>
          <w:bCs/>
          <w:color w:val="FF0000"/>
          <w:sz w:val="24"/>
          <w:szCs w:val="24"/>
        </w:rPr>
      </w:pPr>
      <w:r w:rsidRPr="00474AD6">
        <w:rPr>
          <w:rFonts w:ascii="Times New Roman" w:eastAsia="Times New Roman" w:hAnsi="Times New Roman" w:cs="Times New Roman"/>
          <w:b/>
          <w:bCs/>
          <w:color w:val="FF0000"/>
          <w:sz w:val="24"/>
          <w:szCs w:val="24"/>
        </w:rPr>
        <w:lastRenderedPageBreak/>
        <w:t>DA INTENÇÃO DE REGISTRO DE PREÇOS</w:t>
      </w:r>
    </w:p>
    <w:p w14:paraId="5EFA06FC" w14:textId="77777777" w:rsidR="00474AD6" w:rsidRPr="00474AD6" w:rsidRDefault="00474AD6" w:rsidP="00E605BA">
      <w:pPr>
        <w:spacing w:after="0" w:line="240" w:lineRule="auto"/>
        <w:ind w:firstLine="1418"/>
        <w:jc w:val="both"/>
        <w:rPr>
          <w:rFonts w:ascii="Times New Roman" w:eastAsia="Times New Roman" w:hAnsi="Times New Roman" w:cs="Times New Roman"/>
          <w:color w:val="FF0000"/>
          <w:sz w:val="24"/>
          <w:szCs w:val="24"/>
        </w:rPr>
      </w:pPr>
    </w:p>
    <w:p w14:paraId="38EADDD2" w14:textId="61EFFEA6"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Nos termos do art. 86 da Lei nº 14.133</w:t>
      </w:r>
      <w:r w:rsidR="00232A43">
        <w:rPr>
          <w:rFonts w:ascii="Times New Roman" w:eastAsia="Times New Roman" w:hAnsi="Times New Roman" w:cs="Times New Roman"/>
          <w:color w:val="FF0000"/>
          <w:sz w:val="24"/>
          <w:szCs w:val="24"/>
        </w:rPr>
        <w:t xml:space="preserve">, de </w:t>
      </w:r>
      <w:r w:rsidRPr="00474AD6">
        <w:rPr>
          <w:rFonts w:ascii="Times New Roman" w:eastAsia="Times New Roman" w:hAnsi="Times New Roman" w:cs="Times New Roman"/>
          <w:color w:val="FF0000"/>
          <w:sz w:val="24"/>
          <w:szCs w:val="24"/>
        </w:rPr>
        <w:t>2021</w:t>
      </w:r>
      <w:r w:rsidR="00232A43">
        <w:rPr>
          <w:rFonts w:ascii="Times New Roman" w:eastAsia="Times New Roman" w:hAnsi="Times New Roman" w:cs="Times New Roman"/>
          <w:color w:val="FF0000"/>
          <w:sz w:val="24"/>
          <w:szCs w:val="24"/>
        </w:rPr>
        <w:t>,</w:t>
      </w:r>
      <w:r w:rsidRPr="00474AD6">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w:t>
      </w:r>
    </w:p>
    <w:p w14:paraId="270CA07A" w14:textId="77777777" w:rsidR="00232A43" w:rsidRPr="00474AD6" w:rsidRDefault="00232A43" w:rsidP="00E605BA">
      <w:pPr>
        <w:spacing w:after="0" w:line="240" w:lineRule="auto"/>
        <w:jc w:val="both"/>
        <w:rPr>
          <w:rFonts w:ascii="Times New Roman" w:hAnsi="Times New Roman" w:cs="Times New Roman"/>
          <w:sz w:val="24"/>
          <w:szCs w:val="24"/>
        </w:rPr>
      </w:pPr>
    </w:p>
    <w:p w14:paraId="254C86D3" w14:textId="77777777"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Será dispensável essa divulgação quando o órgão ou a entidade gerenciadora for o único contratante (art. 86, §1º, da Lei nº 14.133/2021 e art. 9º, § 2º, do Decreto nº 11.462, de 2023).  </w:t>
      </w:r>
    </w:p>
    <w:p w14:paraId="25B6DF4C" w14:textId="77777777" w:rsidR="00E605BA" w:rsidRPr="00474AD6" w:rsidRDefault="00E605BA" w:rsidP="00E605BA">
      <w:pPr>
        <w:spacing w:after="0" w:line="240" w:lineRule="auto"/>
        <w:jc w:val="both"/>
        <w:rPr>
          <w:rFonts w:ascii="Times New Roman" w:hAnsi="Times New Roman" w:cs="Times New Roman"/>
          <w:sz w:val="24"/>
          <w:szCs w:val="24"/>
        </w:rPr>
      </w:pPr>
    </w:p>
    <w:p w14:paraId="03DD15B6" w14:textId="22D51BA2"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w:t>
      </w:r>
      <w:r w:rsidR="002F2ECE">
        <w:rPr>
          <w:rFonts w:ascii="Times New Roman" w:eastAsia="Times New Roman" w:hAnsi="Times New Roman" w:cs="Times New Roman"/>
          <w:color w:val="FF0000"/>
          <w:sz w:val="24"/>
          <w:szCs w:val="24"/>
        </w:rPr>
        <w:t>2023, (</w:t>
      </w:r>
      <w:r w:rsidRPr="00474AD6">
        <w:rPr>
          <w:rFonts w:ascii="Times New Roman" w:eastAsia="Times New Roman" w:hAnsi="Times New Roman" w:cs="Times New Roman"/>
          <w:color w:val="FF0000"/>
          <w:sz w:val="24"/>
          <w:szCs w:val="24"/>
        </w:rPr>
        <w:t xml:space="preserve">item XX do termo de referência), </w:t>
      </w:r>
      <w:r w:rsidRPr="00474AD6">
        <w:rPr>
          <w:rFonts w:ascii="Times New Roman" w:eastAsia="Times New Roman" w:hAnsi="Times New Roman" w:cs="Times New Roman"/>
          <w:b/>
          <w:bCs/>
          <w:color w:val="FF0000"/>
          <w:sz w:val="24"/>
          <w:szCs w:val="24"/>
        </w:rPr>
        <w:t>é vedada a participação</w:t>
      </w:r>
      <w:r w:rsidRPr="00474AD6">
        <w:rPr>
          <w:rFonts w:ascii="Times New Roman" w:eastAsia="Times New Roman" w:hAnsi="Times New Roman" w:cs="Times New Roman"/>
          <w:color w:val="FF0000"/>
          <w:sz w:val="24"/>
          <w:szCs w:val="24"/>
        </w:rPr>
        <w:t xml:space="preserve"> de outro órgão ou entidade na ata (art. 82, § 4º, da Lei nº 14.133/2021 e artigo 4º, parágrafo único, do Decreto nº 11.462, de 2023).</w:t>
      </w:r>
    </w:p>
    <w:p w14:paraId="09EAC7B5" w14:textId="77777777" w:rsidR="00E605BA" w:rsidRPr="00474AD6" w:rsidRDefault="00E605BA" w:rsidP="00E605BA">
      <w:pPr>
        <w:spacing w:after="0" w:line="240" w:lineRule="auto"/>
        <w:jc w:val="both"/>
        <w:rPr>
          <w:rFonts w:ascii="Times New Roman" w:hAnsi="Times New Roman" w:cs="Times New Roman"/>
          <w:sz w:val="24"/>
          <w:szCs w:val="24"/>
        </w:rPr>
      </w:pPr>
    </w:p>
    <w:p w14:paraId="53969E6A" w14:textId="77777777" w:rsidR="00474AD6" w:rsidRPr="00E605BA" w:rsidRDefault="00474AD6" w:rsidP="00E605BA">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Às fls. XXX/No doc. SEI n. XXXX, percebe-se que houve a referida divulgação. </w:t>
      </w:r>
    </w:p>
    <w:p w14:paraId="5448244B" w14:textId="77777777" w:rsidR="00474AD6" w:rsidRPr="00E605BA" w:rsidRDefault="00474AD6" w:rsidP="00E605BA">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EA53EA4" w14:textId="77777777" w:rsidR="00474AD6" w:rsidRPr="00E605BA" w:rsidRDefault="00474AD6" w:rsidP="008E4FC7">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apesar de não ter havido a referida divulgação, foi informado que o órgão ou a entidade gerenciadora </w:t>
      </w:r>
      <w:r w:rsidRPr="00766169">
        <w:rPr>
          <w:rFonts w:ascii="Times New Roman" w:eastAsia="Times New Roman" w:hAnsi="Times New Roman" w:cs="Times New Roman"/>
          <w:b/>
          <w:bCs/>
          <w:color w:val="FF0000"/>
          <w:sz w:val="24"/>
          <w:szCs w:val="24"/>
          <w:highlight w:val="cyan"/>
          <w:shd w:val="clear" w:color="auto" w:fill="00FFFF"/>
          <w:lang w:eastAsia="pt-BR"/>
        </w:rPr>
        <w:t>é o único contratante</w:t>
      </w:r>
      <w:r w:rsidRPr="00E605BA">
        <w:rPr>
          <w:rFonts w:ascii="Times New Roman" w:eastAsia="Times New Roman" w:hAnsi="Times New Roman" w:cs="Times New Roman"/>
          <w:color w:val="FF0000"/>
          <w:sz w:val="24"/>
          <w:szCs w:val="24"/>
          <w:highlight w:val="cyan"/>
          <w:shd w:val="clear" w:color="auto" w:fill="00FFFF"/>
          <w:lang w:eastAsia="pt-BR"/>
        </w:rPr>
        <w:t xml:space="preserve"> (fls. XXX/ no doc. SEI n. XXXX).</w:t>
      </w:r>
    </w:p>
    <w:p w14:paraId="5460FAE9" w14:textId="77777777" w:rsidR="00474AD6" w:rsidRPr="00E605BA" w:rsidRDefault="00474AD6" w:rsidP="00E605BA">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278694B0" w14:textId="77777777" w:rsidR="00474AD6" w:rsidRPr="00E605BA" w:rsidRDefault="00474AD6" w:rsidP="008E4FC7">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não consta a divulgação da intenção de registro de preços, nem informação de que o órgão ou a entidade gerenciadora é o único contratante, </w:t>
      </w:r>
      <w:r w:rsidRPr="00766169">
        <w:rPr>
          <w:rFonts w:ascii="Times New Roman" w:eastAsia="Times New Roman" w:hAnsi="Times New Roman" w:cs="Times New Roman"/>
          <w:b/>
          <w:bCs/>
          <w:color w:val="FF0000"/>
          <w:sz w:val="24"/>
          <w:szCs w:val="24"/>
          <w:highlight w:val="cyan"/>
          <w:u w:val="single"/>
          <w:shd w:val="clear" w:color="auto" w:fill="00FFFF"/>
          <w:lang w:eastAsia="pt-BR"/>
        </w:rPr>
        <w:t>razão pela qual deve ser realizada a intenção de registro de preços ou justificada a não divulgação do ato</w:t>
      </w:r>
      <w:r w:rsidRPr="00E605BA">
        <w:rPr>
          <w:rFonts w:ascii="Times New Roman" w:eastAsia="Times New Roman" w:hAnsi="Times New Roman" w:cs="Times New Roman"/>
          <w:color w:val="FF0000"/>
          <w:sz w:val="24"/>
          <w:szCs w:val="24"/>
          <w:highlight w:val="cyan"/>
          <w:shd w:val="clear" w:color="auto" w:fill="00FFFF"/>
          <w:lang w:eastAsia="pt-BR"/>
        </w:rPr>
        <w:t>, na forma art. 86, § 1º, da Lei nº 14.133/2021 e art. 9º, § 2º, do Decreto nº 11.462, de 2023.</w:t>
      </w:r>
    </w:p>
    <w:p w14:paraId="00FACE74" w14:textId="33E3090E" w:rsidR="008A4D1A" w:rsidRPr="007112B6" w:rsidRDefault="008A4D1A" w:rsidP="00E605BA">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95A84E7" w14:textId="77777777" w:rsidR="00AD5108" w:rsidRDefault="00AD5108"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p>
    <w:p w14:paraId="599DD8E7" w14:textId="74883B5E" w:rsidR="008A4D1A" w:rsidRDefault="008A4D1A"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r w:rsidRPr="0F676A82">
        <w:rPr>
          <w:rFonts w:ascii="Times New Roman" w:eastAsia="Times New Roman" w:hAnsi="Times New Roman" w:cs="Times New Roman"/>
          <w:b/>
          <w:bCs/>
          <w:color w:val="000000" w:themeColor="text1"/>
          <w:sz w:val="24"/>
          <w:szCs w:val="24"/>
          <w:lang w:eastAsia="pt-BR"/>
        </w:rPr>
        <w:t>PLANEJAMENTO DA CONTRATAÇÃO</w:t>
      </w:r>
    </w:p>
    <w:p w14:paraId="477CA047" w14:textId="77777777" w:rsidR="00F21697" w:rsidRDefault="00F21697"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p>
    <w:p w14:paraId="486F213A" w14:textId="77777777" w:rsidR="00F21697" w:rsidRPr="00FB7FC5" w:rsidRDefault="00F21697" w:rsidP="007D605D">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2CB8575B" w14:textId="77777777" w:rsidR="00F21697" w:rsidRPr="00FB7FC5" w:rsidRDefault="00F21697" w:rsidP="007D605D">
      <w:pPr>
        <w:spacing w:after="0" w:line="240" w:lineRule="auto"/>
        <w:jc w:val="both"/>
        <w:outlineLvl w:val="1"/>
        <w:rPr>
          <w:rFonts w:ascii="Times New Roman" w:hAnsi="Times New Roman" w:cs="Times New Roman"/>
          <w:b/>
          <w:bCs/>
          <w:sz w:val="24"/>
          <w:szCs w:val="24"/>
        </w:rPr>
      </w:pPr>
    </w:p>
    <w:p w14:paraId="7C341201" w14:textId="77777777"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3D0B709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46D07B63" w14:textId="2226B79F"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421A9D">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364E5C0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2CCD8061" w14:textId="77777777"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675AE14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6E15DBEC" w14:textId="77777777" w:rsidR="00072CBF" w:rsidRDefault="00072CB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48B069F" w14:textId="3E4166E9" w:rsidR="00F21697" w:rsidRPr="003F2C8C" w:rsidRDefault="00F21697" w:rsidP="007D605D">
      <w:pPr>
        <w:spacing w:after="0" w:line="240" w:lineRule="auto"/>
        <w:jc w:val="both"/>
        <w:outlineLvl w:val="1"/>
        <w:rPr>
          <w:rFonts w:ascii="Times New Roman" w:eastAsia="Times New Roman" w:hAnsi="Times New Roman" w:cs="Times New Roman"/>
          <w:b/>
          <w:bCs/>
          <w:color w:val="FF0000"/>
          <w:sz w:val="24"/>
          <w:szCs w:val="24"/>
          <w:lang w:eastAsia="pt-BR"/>
        </w:rPr>
      </w:pPr>
      <w:r w:rsidRPr="31E973C5">
        <w:rPr>
          <w:rFonts w:ascii="Times New Roman" w:hAnsi="Times New Roman" w:cs="Times New Roman"/>
          <w:color w:val="FF0000"/>
          <w:sz w:val="24"/>
          <w:szCs w:val="24"/>
        </w:rPr>
        <w:lastRenderedPageBreak/>
        <w:t xml:space="preserve">Oportuno registrar que o </w:t>
      </w:r>
      <w:r w:rsidR="4137B977" w:rsidRPr="31E973C5">
        <w:rPr>
          <w:rFonts w:ascii="Times New Roman" w:hAnsi="Times New Roman" w:cs="Times New Roman"/>
          <w:color w:val="FF0000"/>
          <w:sz w:val="24"/>
          <w:szCs w:val="24"/>
        </w:rPr>
        <w:t>documento</w:t>
      </w:r>
      <w:r w:rsidRPr="31E973C5">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r w:rsidR="00FB7FC5" w:rsidRPr="31E973C5">
        <w:rPr>
          <w:rFonts w:ascii="Times New Roman" w:hAnsi="Times New Roman" w:cs="Times New Roman"/>
          <w:color w:val="FF0000"/>
          <w:sz w:val="24"/>
          <w:szCs w:val="24"/>
        </w:rPr>
        <w:t>.</w:t>
      </w:r>
    </w:p>
    <w:p w14:paraId="1796EB0A"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98694FB" w14:textId="77777777" w:rsidR="006776DA" w:rsidRPr="007112B6" w:rsidRDefault="006776DA" w:rsidP="007D605D">
      <w:pPr>
        <w:spacing w:after="48"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lang w:eastAsia="pt-BR"/>
        </w:rPr>
        <w:t>Documentos necessários ao planejamento da contratação</w:t>
      </w:r>
    </w:p>
    <w:p w14:paraId="6B0E4283" w14:textId="77777777" w:rsidR="006776DA" w:rsidRPr="007112B6" w:rsidRDefault="006776DA" w:rsidP="007D605D">
      <w:pPr>
        <w:spacing w:after="48"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08FAFCE" w14:textId="11FE7D49" w:rsidR="006776DA" w:rsidRDefault="006776DA" w:rsidP="007D605D">
      <w:pPr>
        <w:spacing w:after="48"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De acordo com a Lei nº 14.133/2021, a IN SEGES Nº 58/2022 e a IN SEGES/ME Nº 81/2022, a Administração Pública deverá produzir os documentos abaixo durante a fase de planejamento da contratação:</w:t>
      </w:r>
    </w:p>
    <w:p w14:paraId="47D0213F" w14:textId="77777777" w:rsidR="00B80CA3" w:rsidRDefault="00B80CA3" w:rsidP="007D605D">
      <w:pPr>
        <w:spacing w:after="0" w:line="240" w:lineRule="auto"/>
        <w:ind w:left="2268"/>
        <w:jc w:val="both"/>
        <w:rPr>
          <w:rFonts w:ascii="Times New Roman" w:eastAsia="Times New Roman" w:hAnsi="Times New Roman" w:cs="Times New Roman"/>
          <w:color w:val="000000"/>
          <w:sz w:val="20"/>
          <w:szCs w:val="20"/>
          <w:lang w:eastAsia="pt-BR"/>
        </w:rPr>
      </w:pPr>
    </w:p>
    <w:p w14:paraId="435826BC" w14:textId="520C9580"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a) documento para formalização da demanda;</w:t>
      </w:r>
    </w:p>
    <w:p w14:paraId="27D2DD47"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b) estudo técnico preliminar;</w:t>
      </w:r>
    </w:p>
    <w:p w14:paraId="5F7FC49B"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c) mapa(s) de risco;</w:t>
      </w:r>
    </w:p>
    <w:p w14:paraId="43A66A04"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d) termo de referência.</w:t>
      </w:r>
    </w:p>
    <w:p w14:paraId="623DF105"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D543749"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Dito isso, percebe-se que os documentos foram juntados </w:t>
      </w:r>
      <w:r w:rsidRPr="007112B6">
        <w:rPr>
          <w:rFonts w:ascii="Times New Roman" w:eastAsia="Times New Roman" w:hAnsi="Times New Roman" w:cs="Times New Roman"/>
          <w:color w:val="FF0000"/>
          <w:sz w:val="24"/>
          <w:szCs w:val="24"/>
          <w:lang w:eastAsia="pt-BR"/>
        </w:rPr>
        <w:t>às fls. XXX/aos doc. SEI n. XXX</w:t>
      </w:r>
      <w:r w:rsidRPr="007112B6">
        <w:rPr>
          <w:rFonts w:ascii="Times New Roman" w:eastAsia="Times New Roman" w:hAnsi="Times New Roman" w:cs="Times New Roman"/>
          <w:color w:val="000000"/>
          <w:sz w:val="24"/>
          <w:szCs w:val="24"/>
          <w:lang w:eastAsia="pt-BR"/>
        </w:rPr>
        <w:t>.</w:t>
      </w:r>
    </w:p>
    <w:p w14:paraId="22D9EFFF"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1DD8C282" w14:textId="38A9C90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Embora sejam documentos de natureza essencialmente técnica, faremos algumas observações a título de orientação jurídica. </w:t>
      </w:r>
    </w:p>
    <w:p w14:paraId="6491D580" w14:textId="49B88609"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p>
    <w:p w14:paraId="23A5E94F" w14:textId="77777777" w:rsidR="006776DA" w:rsidRPr="007112B6" w:rsidRDefault="006776DA" w:rsidP="007D605D">
      <w:pPr>
        <w:spacing w:after="0" w:line="240" w:lineRule="auto"/>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b/>
          <w:bCs/>
          <w:color w:val="000000" w:themeColor="text1"/>
          <w:sz w:val="24"/>
          <w:szCs w:val="24"/>
        </w:rPr>
        <w:t>Documento para formalização da demanda e estudos preliminares: principais elementos</w:t>
      </w:r>
    </w:p>
    <w:p w14:paraId="2EF43FF6" w14:textId="77777777" w:rsidR="006776DA" w:rsidRPr="007112B6" w:rsidRDefault="006776DA" w:rsidP="007D605D">
      <w:pPr>
        <w:spacing w:after="0" w:line="240" w:lineRule="auto"/>
        <w:ind w:firstLine="1418"/>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color w:val="000000" w:themeColor="text1"/>
          <w:sz w:val="24"/>
          <w:szCs w:val="24"/>
        </w:rPr>
        <w:t> </w:t>
      </w:r>
    </w:p>
    <w:p w14:paraId="6B46860C" w14:textId="77777777" w:rsidR="006776DA" w:rsidRPr="007112B6" w:rsidRDefault="006776DA" w:rsidP="007D605D">
      <w:pPr>
        <w:spacing w:after="0" w:line="240" w:lineRule="auto"/>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color w:val="000000" w:themeColor="text1"/>
          <w:sz w:val="24"/>
          <w:szCs w:val="24"/>
          <w:highlight w:val="cyan"/>
        </w:rPr>
        <w:t xml:space="preserve">Da análise do Documento de Formalização da Demanda, percebe-se que foram previstos os conteúdos do art. 8º do </w:t>
      </w:r>
      <w:hyperlink r:id="rId38">
        <w:r w:rsidRPr="007112B6">
          <w:rPr>
            <w:rStyle w:val="Hyperlink"/>
            <w:rFonts w:ascii="Times New Roman" w:eastAsia="Calibri" w:hAnsi="Times New Roman" w:cs="Times New Roman"/>
            <w:color w:val="000000" w:themeColor="text1"/>
            <w:sz w:val="24"/>
            <w:szCs w:val="24"/>
            <w:highlight w:val="cyan"/>
            <w:u w:val="none"/>
          </w:rPr>
          <w:t>Decreto nº 10.947, de 25 de janeiro de 2022</w:t>
        </w:r>
      </w:hyperlink>
      <w:r w:rsidRPr="007112B6">
        <w:rPr>
          <w:rFonts w:ascii="Times New Roman" w:eastAsia="Calibri" w:hAnsi="Times New Roman" w:cs="Times New Roman"/>
          <w:color w:val="000000" w:themeColor="text1"/>
          <w:sz w:val="24"/>
          <w:szCs w:val="24"/>
          <w:highlight w:val="cyan"/>
        </w:rPr>
        <w:t>, especialmente a justificativa da necessidade da contratação, o nome da área requisitante ou técnica com a identificação do responsável e a indicação da data pretendida para a conclusão da contratação</w:t>
      </w:r>
      <w:r w:rsidRPr="007112B6">
        <w:rPr>
          <w:rFonts w:ascii="Times New Roman" w:eastAsia="Calibri" w:hAnsi="Times New Roman" w:cs="Times New Roman"/>
          <w:color w:val="000000" w:themeColor="text1"/>
          <w:sz w:val="24"/>
          <w:szCs w:val="24"/>
        </w:rPr>
        <w:t>.</w:t>
      </w:r>
    </w:p>
    <w:p w14:paraId="0B9177B8" w14:textId="77777777" w:rsidR="006776DA" w:rsidRPr="007112B6" w:rsidRDefault="006776DA" w:rsidP="007D605D">
      <w:pPr>
        <w:spacing w:after="0" w:line="240" w:lineRule="auto"/>
        <w:ind w:firstLine="708"/>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b/>
          <w:bCs/>
          <w:color w:val="000000" w:themeColor="text1"/>
          <w:sz w:val="24"/>
          <w:szCs w:val="24"/>
          <w:highlight w:val="cyan"/>
          <w:u w:val="single"/>
        </w:rPr>
        <w:t>OU</w:t>
      </w:r>
    </w:p>
    <w:p w14:paraId="66AA7CF9" w14:textId="77777777" w:rsidR="006776DA" w:rsidRPr="007112B6" w:rsidRDefault="006776DA" w:rsidP="008E4FC7">
      <w:pPr>
        <w:spacing w:after="0" w:line="240" w:lineRule="auto"/>
        <w:ind w:firstLine="708"/>
        <w:jc w:val="both"/>
        <w:rPr>
          <w:rFonts w:ascii="Times New Roman" w:eastAsia="Calibri" w:hAnsi="Times New Roman" w:cs="Times New Roman"/>
          <w:color w:val="FF0000"/>
          <w:sz w:val="24"/>
          <w:szCs w:val="24"/>
        </w:rPr>
      </w:pPr>
      <w:r w:rsidRPr="6077FD8C">
        <w:rPr>
          <w:rFonts w:ascii="Times New Roman" w:eastAsia="Calibri" w:hAnsi="Times New Roman" w:cs="Times New Roman"/>
          <w:sz w:val="24"/>
          <w:szCs w:val="24"/>
          <w:highlight w:val="cyan"/>
        </w:rPr>
        <w:t xml:space="preserve">Da análise do Documento de Formalização da Demanda, percebe-se que não foram previstos todos os conteúdos do art. 8º do Decreto </w:t>
      </w:r>
      <w:hyperlink r:id="rId39">
        <w:r w:rsidRPr="6077FD8C">
          <w:rPr>
            <w:rFonts w:ascii="Times New Roman" w:hAnsi="Times New Roman" w:cs="Times New Roman"/>
            <w:sz w:val="24"/>
            <w:szCs w:val="24"/>
            <w:highlight w:val="cyan"/>
          </w:rPr>
          <w:t>nº 10.947, 25 de janeiro de 2022</w:t>
        </w:r>
      </w:hyperlink>
      <w:r w:rsidRPr="6077FD8C">
        <w:rPr>
          <w:rFonts w:ascii="Times New Roman" w:eastAsia="Calibri" w:hAnsi="Times New Roman" w:cs="Times New Roman"/>
          <w:sz w:val="24"/>
          <w:szCs w:val="24"/>
          <w:highlight w:val="cyan"/>
        </w:rPr>
        <w:t>. Pelo exposto, deverá a Administração </w:t>
      </w:r>
      <w:r w:rsidRPr="6077FD8C">
        <w:rPr>
          <w:rFonts w:ascii="Times New Roman" w:eastAsia="Calibri" w:hAnsi="Times New Roman" w:cs="Times New Roman"/>
          <w:color w:val="FF0000"/>
          <w:sz w:val="24"/>
          <w:szCs w:val="24"/>
          <w:highlight w:val="cyan"/>
        </w:rPr>
        <w:t>justificar a necessidade da contratação / indicar a data pretendida para a conclusão da contratação / informar o nome da área requisitante ou técnica com a identificação do responsável.</w:t>
      </w:r>
    </w:p>
    <w:p w14:paraId="35893FF6"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p>
    <w:p w14:paraId="6D67A299"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xml:space="preserve">Em relação ao Estudo Técnico Preliminar, a </w:t>
      </w:r>
      <w:r w:rsidRPr="007112B6">
        <w:rPr>
          <w:rFonts w:ascii="Times New Roman" w:eastAsia="Calibri" w:hAnsi="Times New Roman" w:cs="Times New Roman"/>
          <w:sz w:val="24"/>
          <w:szCs w:val="24"/>
        </w:rPr>
        <w:t>Lei nº 14.133, de 2021</w:t>
      </w:r>
      <w:r w:rsidRPr="007112B6">
        <w:rPr>
          <w:rFonts w:ascii="Times New Roman" w:eastAsia="Times New Roman" w:hAnsi="Times New Roman" w:cs="Times New Roman"/>
          <w:color w:val="000000" w:themeColor="text1"/>
          <w:sz w:val="24"/>
          <w:szCs w:val="24"/>
          <w:lang w:eastAsia="pt-BR"/>
        </w:rPr>
        <w:t xml:space="preserve"> (art. 18, I, e §1º) e a </w:t>
      </w:r>
      <w:r w:rsidRPr="007112B6">
        <w:rPr>
          <w:rFonts w:ascii="Times New Roman" w:eastAsia="Calibri" w:hAnsi="Times New Roman" w:cs="Times New Roman"/>
          <w:color w:val="000000" w:themeColor="text1"/>
          <w:sz w:val="24"/>
          <w:szCs w:val="24"/>
        </w:rPr>
        <w:t>IN SEGES nº 58, de 2022</w:t>
      </w:r>
      <w:r w:rsidRPr="007112B6">
        <w:rPr>
          <w:rFonts w:ascii="Times New Roman" w:eastAsia="Times New Roman" w:hAnsi="Times New Roman" w:cs="Times New Roman"/>
          <w:color w:val="000000" w:themeColor="text1"/>
          <w:sz w:val="24"/>
          <w:szCs w:val="24"/>
          <w:lang w:eastAsia="pt-BR"/>
        </w:rPr>
        <w:t xml:space="preserve"> estabelecem que a Administração deverá elaborar estudo técnico preliminar da contratação. </w:t>
      </w:r>
    </w:p>
    <w:p w14:paraId="5B44A753"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p>
    <w:p w14:paraId="0E5F1565" w14:textId="539376E2"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xml:space="preserve">Tal documento foi definido como a primeira etapa do planejamento de uma contratação, que caracteriza o interesse público envolvido, </w:t>
      </w:r>
      <w:r w:rsidRPr="007112B6">
        <w:rPr>
          <w:rFonts w:ascii="Times New Roman" w:eastAsia="Calibri" w:hAnsi="Times New Roman" w:cs="Times New Roman"/>
          <w:sz w:val="24"/>
          <w:szCs w:val="24"/>
        </w:rPr>
        <w:t>o problema a ser resolvido e a melhor solução</w:t>
      </w:r>
      <w:r w:rsidRPr="007112B6">
        <w:rPr>
          <w:rFonts w:ascii="Times New Roman" w:eastAsia="Times New Roman" w:hAnsi="Times New Roman" w:cs="Times New Roman"/>
          <w:sz w:val="24"/>
          <w:szCs w:val="24"/>
          <w:lang w:eastAsia="pt-BR"/>
        </w:rPr>
        <w:t xml:space="preserve">. Caso haja conclusão pela </w:t>
      </w:r>
      <w:r w:rsidRPr="007112B6">
        <w:rPr>
          <w:rFonts w:ascii="Times New Roman" w:eastAsia="Calibri" w:hAnsi="Times New Roman" w:cs="Times New Roman"/>
          <w:sz w:val="24"/>
          <w:szCs w:val="24"/>
        </w:rPr>
        <w:t xml:space="preserve">viabilidade técnica, socioeconômica e ambiental </w:t>
      </w:r>
      <w:r w:rsidRPr="007112B6">
        <w:rPr>
          <w:rFonts w:ascii="Times New Roman" w:eastAsia="Times New Roman" w:hAnsi="Times New Roman" w:cs="Times New Roman"/>
          <w:sz w:val="24"/>
          <w:szCs w:val="24"/>
          <w:lang w:eastAsia="pt-BR"/>
        </w:rPr>
        <w:t xml:space="preserve">da contratação, o estudo técnico preliminar deverá fundamentar o termo de referência (art. 6º, XX, da </w:t>
      </w:r>
      <w:r w:rsidRPr="007112B6">
        <w:rPr>
          <w:rFonts w:ascii="Times New Roman" w:eastAsia="Calibri" w:hAnsi="Times New Roman" w:cs="Times New Roman"/>
          <w:sz w:val="24"/>
          <w:szCs w:val="24"/>
        </w:rPr>
        <w:t>Lei nº 14.133, de 2021 c/c art. 6º da IN SEGES nº 58, de 2022</w:t>
      </w:r>
      <w:r w:rsidRPr="007112B6">
        <w:rPr>
          <w:rFonts w:ascii="Times New Roman" w:eastAsia="Times New Roman" w:hAnsi="Times New Roman" w:cs="Times New Roman"/>
          <w:sz w:val="24"/>
          <w:szCs w:val="24"/>
          <w:lang w:eastAsia="pt-BR"/>
        </w:rPr>
        <w:t>).</w:t>
      </w:r>
    </w:p>
    <w:p w14:paraId="70C47D15"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1E887A76" w14:textId="77777777" w:rsidR="00072CBF" w:rsidRDefault="00072CBF">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ype="page"/>
      </w:r>
    </w:p>
    <w:p w14:paraId="3CFF9414" w14:textId="57A2E06C"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lastRenderedPageBreak/>
        <w:t xml:space="preserve">A área técnica deverá certificar-se de que o estudo técnico preliminar traz os conteúdos previstos no </w:t>
      </w:r>
      <w:r w:rsidRPr="007112B6">
        <w:rPr>
          <w:rFonts w:ascii="Times New Roman" w:eastAsia="Calibri" w:hAnsi="Times New Roman" w:cs="Times New Roman"/>
          <w:color w:val="000000" w:themeColor="text1"/>
          <w:sz w:val="24"/>
          <w:szCs w:val="24"/>
        </w:rPr>
        <w:t>art. 9º, da IN SEGES nº 58, de 2022</w:t>
      </w:r>
      <w:r w:rsidRPr="007112B6">
        <w:rPr>
          <w:rFonts w:ascii="Times New Roman" w:eastAsia="Times New Roman" w:hAnsi="Times New Roman" w:cs="Times New Roman"/>
          <w:sz w:val="24"/>
          <w:szCs w:val="24"/>
          <w:lang w:eastAsia="pt-BR"/>
        </w:rPr>
        <w:t>. Destaque-se, em especial, que o art. 9º, §1º, da </w:t>
      </w:r>
      <w:r w:rsidRPr="007112B6">
        <w:rPr>
          <w:rFonts w:ascii="Times New Roman" w:eastAsia="Calibri" w:hAnsi="Times New Roman" w:cs="Times New Roman"/>
          <w:color w:val="000000" w:themeColor="text1"/>
          <w:sz w:val="24"/>
          <w:szCs w:val="24"/>
        </w:rPr>
        <w:t>IN SEGES nº 58, de 2022</w:t>
      </w:r>
      <w:r w:rsidRPr="007112B6">
        <w:rPr>
          <w:rFonts w:ascii="Times New Roman" w:eastAsia="Times New Roman" w:hAnsi="Times New Roman" w:cs="Times New Roman"/>
          <w:sz w:val="24"/>
          <w:szCs w:val="24"/>
          <w:lang w:eastAsia="pt-BR"/>
        </w:rPr>
        <w:t> estabelece que os estudos preliminares, obrigatoriamente, deverão conter: </w:t>
      </w:r>
    </w:p>
    <w:p w14:paraId="33E08A13" w14:textId="77777777" w:rsidR="006776DA" w:rsidRPr="007112B6" w:rsidRDefault="006776DA" w:rsidP="007D605D">
      <w:pPr>
        <w:spacing w:after="0" w:line="240" w:lineRule="auto"/>
        <w:jc w:val="both"/>
        <w:rPr>
          <w:rFonts w:ascii="Times New Roman" w:eastAsia="Times New Roman" w:hAnsi="Times New Roman" w:cs="Times New Roman"/>
          <w:color w:val="000000" w:themeColor="text1"/>
          <w:sz w:val="24"/>
          <w:szCs w:val="24"/>
          <w:lang w:eastAsia="pt-BR"/>
        </w:rPr>
      </w:pPr>
    </w:p>
    <w:p w14:paraId="481DC754"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descrição da necessidade da contratação, considerado o problema a ser resolvido sob a perspectiva do interesse público (inc. I); </w:t>
      </w:r>
    </w:p>
    <w:p w14:paraId="3974C5D8"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estimativa das quantidades a serem contratadas, acompanhada das memórias de cálculo e dos documentos que lhe dão suporte, considerando a interdependência com outras contratações, de modo a possibilitar economia de escala (inc. V); </w:t>
      </w:r>
    </w:p>
    <w:p w14:paraId="4FD6D1A0"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p>
    <w:p w14:paraId="7F34BF03" w14:textId="5F2EAD5D"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justificativas para o parcelamento ou não da solução (inc. VII); </w:t>
      </w:r>
      <w:r w:rsidR="007112B6">
        <w:rPr>
          <w:rFonts w:ascii="Times New Roman" w:eastAsia="Calibri" w:hAnsi="Times New Roman" w:cs="Times New Roman"/>
          <w:color w:val="000000" w:themeColor="text1"/>
          <w:sz w:val="20"/>
          <w:szCs w:val="20"/>
        </w:rPr>
        <w:t>e</w:t>
      </w:r>
    </w:p>
    <w:p w14:paraId="2590D8C4"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posicionamento conclusivo sobre a adequação da contratação para o atendimento da necessidade a que se destina (inc. XIII)</w:t>
      </w:r>
    </w:p>
    <w:p w14:paraId="40D8A8A7"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52CAD327"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xml:space="preserve">Eventual não previsão de qualquer dos conteúdos descritos no </w:t>
      </w:r>
      <w:r w:rsidRPr="007112B6">
        <w:rPr>
          <w:rFonts w:ascii="Times New Roman" w:eastAsia="Calibri" w:hAnsi="Times New Roman" w:cs="Times New Roman"/>
          <w:color w:val="000000" w:themeColor="text1"/>
          <w:sz w:val="24"/>
          <w:szCs w:val="24"/>
        </w:rPr>
        <w:t>art. 9º, da IN SEGES nº 58, de 2022</w:t>
      </w:r>
      <w:r w:rsidRPr="007112B6">
        <w:rPr>
          <w:rFonts w:ascii="Times New Roman" w:eastAsia="Times New Roman" w:hAnsi="Times New Roman" w:cs="Times New Roman"/>
          <w:sz w:val="24"/>
          <w:szCs w:val="24"/>
          <w:lang w:eastAsia="pt-BR"/>
        </w:rPr>
        <w:t>, deverá ser devidamente justificada no próprio documento, consoante</w:t>
      </w:r>
      <w:r w:rsidRPr="007112B6">
        <w:rPr>
          <w:rFonts w:ascii="Times New Roman" w:eastAsia="Calibri" w:hAnsi="Times New Roman" w:cs="Times New Roman"/>
          <w:color w:val="000000" w:themeColor="text1"/>
          <w:sz w:val="24"/>
          <w:szCs w:val="24"/>
        </w:rPr>
        <w:t xml:space="preserve"> art. 9º, § 1º, da IN SEGES nº 58, de 2022</w:t>
      </w:r>
      <w:r w:rsidRPr="007112B6">
        <w:rPr>
          <w:rFonts w:ascii="Times New Roman" w:eastAsia="Times New Roman" w:hAnsi="Times New Roman" w:cs="Times New Roman"/>
          <w:sz w:val="24"/>
          <w:szCs w:val="24"/>
          <w:lang w:eastAsia="pt-BR"/>
        </w:rPr>
        <w:t>. </w:t>
      </w:r>
    </w:p>
    <w:p w14:paraId="4A1359C2"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6367321A"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shd w:val="clear" w:color="auto" w:fill="00FFFF"/>
          <w:lang w:eastAsia="pt-BR"/>
        </w:rPr>
        <w:t>No caso, verifica-se que a Administração juntou o estudo técnico preliminar às fls. </w:t>
      </w:r>
      <w:r w:rsidRPr="007112B6">
        <w:rPr>
          <w:rFonts w:ascii="Times New Roman" w:eastAsia="Times New Roman" w:hAnsi="Times New Roman" w:cs="Times New Roman"/>
          <w:color w:val="FF0000"/>
          <w:sz w:val="24"/>
          <w:szCs w:val="24"/>
          <w:shd w:val="clear" w:color="auto" w:fill="00FFFF"/>
          <w:lang w:eastAsia="pt-BR"/>
        </w:rPr>
        <w:t>XXX</w:t>
      </w:r>
      <w:r w:rsidRPr="007112B6">
        <w:rPr>
          <w:rFonts w:ascii="Times New Roman" w:eastAsia="Times New Roman" w:hAnsi="Times New Roman" w:cs="Times New Roman"/>
          <w:sz w:val="24"/>
          <w:szCs w:val="24"/>
          <w:shd w:val="clear" w:color="auto" w:fill="00FFFF"/>
          <w:lang w:eastAsia="pt-BR"/>
        </w:rPr>
        <w:t>/ao doc. SEI n. </w:t>
      </w:r>
      <w:r w:rsidRPr="007112B6">
        <w:rPr>
          <w:rFonts w:ascii="Times New Roman" w:eastAsia="Times New Roman" w:hAnsi="Times New Roman" w:cs="Times New Roman"/>
          <w:color w:val="FF0000"/>
          <w:sz w:val="24"/>
          <w:szCs w:val="24"/>
          <w:shd w:val="clear" w:color="auto" w:fill="00FFFF"/>
          <w:lang w:eastAsia="pt-BR"/>
        </w:rPr>
        <w:t>XXXX</w:t>
      </w:r>
      <w:r w:rsidRPr="007112B6">
        <w:rPr>
          <w:rFonts w:ascii="Times New Roman" w:eastAsia="Times New Roman" w:hAnsi="Times New Roman" w:cs="Times New Roman"/>
          <w:sz w:val="24"/>
          <w:szCs w:val="24"/>
          <w:shd w:val="clear" w:color="auto" w:fill="00FFFF"/>
          <w:lang w:eastAsia="pt-BR"/>
        </w:rPr>
        <w:t>.</w:t>
      </w:r>
    </w:p>
    <w:p w14:paraId="08FA0C5B"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BB8AAAA"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Percebe-se que referido documento contém, em geral, os elementos exigidos pela</w:t>
      </w:r>
      <w:r w:rsidRPr="007112B6">
        <w:rPr>
          <w:rFonts w:ascii="Times New Roman" w:eastAsia="Calibri" w:hAnsi="Times New Roman" w:cs="Times New Roman"/>
          <w:color w:val="000000" w:themeColor="text1"/>
          <w:sz w:val="24"/>
          <w:szCs w:val="24"/>
          <w:highlight w:val="cyan"/>
        </w:rPr>
        <w:t xml:space="preserve"> IN SEGES nº 58, de 2022</w:t>
      </w:r>
      <w:r w:rsidRPr="007112B6">
        <w:rPr>
          <w:rFonts w:ascii="Times New Roman" w:eastAsia="Times New Roman" w:hAnsi="Times New Roman" w:cs="Times New Roman"/>
          <w:sz w:val="24"/>
          <w:szCs w:val="24"/>
          <w:highlight w:val="cyan"/>
          <w:shd w:val="clear" w:color="auto" w:fill="00FFFF"/>
          <w:lang w:eastAsia="pt-BR"/>
        </w:rPr>
        <w:t>.</w:t>
      </w:r>
    </w:p>
    <w:p w14:paraId="76783105" w14:textId="32321F93" w:rsidR="006776DA" w:rsidRPr="007112B6" w:rsidRDefault="006776DA" w:rsidP="007D605D">
      <w:pPr>
        <w:spacing w:after="0" w:line="240" w:lineRule="auto"/>
        <w:ind w:firstLine="70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b/>
          <w:bCs/>
          <w:sz w:val="24"/>
          <w:szCs w:val="24"/>
          <w:u w:val="single"/>
          <w:shd w:val="clear" w:color="auto" w:fill="00FFFF"/>
          <w:lang w:eastAsia="pt-BR"/>
        </w:rPr>
        <w:t>OU</w:t>
      </w:r>
    </w:p>
    <w:p w14:paraId="7BFD70FE" w14:textId="77777777" w:rsidR="006776DA" w:rsidRPr="007112B6" w:rsidRDefault="006776DA" w:rsidP="008E4FC7">
      <w:pPr>
        <w:spacing w:after="0" w:line="240" w:lineRule="auto"/>
        <w:ind w:firstLine="70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Percebe-se, entretanto, que referido documento não contempla todos os elementos exigidos pelo</w:t>
      </w:r>
      <w:r w:rsidRPr="007112B6">
        <w:rPr>
          <w:rFonts w:ascii="Times New Roman" w:eastAsia="Calibri" w:hAnsi="Times New Roman" w:cs="Times New Roman"/>
          <w:color w:val="000000" w:themeColor="text1"/>
          <w:sz w:val="24"/>
          <w:szCs w:val="24"/>
          <w:highlight w:val="cyan"/>
        </w:rPr>
        <w:t xml:space="preserve"> art. 9º, da IN SEGES nº 58, de 2022</w:t>
      </w:r>
      <w:r w:rsidRPr="007112B6">
        <w:rPr>
          <w:rFonts w:ascii="Times New Roman" w:eastAsia="Times New Roman" w:hAnsi="Times New Roman" w:cs="Times New Roman"/>
          <w:sz w:val="24"/>
          <w:szCs w:val="24"/>
          <w:highlight w:val="cyan"/>
          <w:shd w:val="clear" w:color="auto" w:fill="00FFFF"/>
          <w:lang w:eastAsia="pt-BR"/>
        </w:rPr>
        <w:t>. Dessa forma, </w:t>
      </w:r>
      <w:r w:rsidRPr="007112B6">
        <w:rPr>
          <w:rFonts w:ascii="Times New Roman" w:eastAsia="Times New Roman" w:hAnsi="Times New Roman" w:cs="Times New Roman"/>
          <w:sz w:val="24"/>
          <w:szCs w:val="24"/>
          <w:highlight w:val="cyan"/>
          <w:u w:val="single"/>
          <w:shd w:val="clear" w:color="auto" w:fill="00FFFF"/>
          <w:lang w:eastAsia="pt-BR"/>
        </w:rPr>
        <w:t>o documento deverá ser ajustado</w:t>
      </w:r>
      <w:r w:rsidRPr="007112B6">
        <w:rPr>
          <w:rFonts w:ascii="Times New Roman" w:eastAsia="Times New Roman" w:hAnsi="Times New Roman" w:cs="Times New Roman"/>
          <w:sz w:val="24"/>
          <w:szCs w:val="24"/>
          <w:highlight w:val="cyan"/>
          <w:shd w:val="clear" w:color="auto" w:fill="00FFFF"/>
          <w:lang w:eastAsia="pt-BR"/>
        </w:rPr>
        <w:t>, para que passe a tratar dos conteúdos exigíveis, sendo que os elementos obrigatórios devem ser necessariamente contemplados, ao passo que eventual ausência dos demais elementos devem ser devidamente justificada (</w:t>
      </w:r>
      <w:r w:rsidRPr="007112B6">
        <w:rPr>
          <w:rFonts w:ascii="Times New Roman" w:eastAsia="Calibri" w:hAnsi="Times New Roman" w:cs="Times New Roman"/>
          <w:color w:val="000000" w:themeColor="text1"/>
          <w:sz w:val="24"/>
          <w:szCs w:val="24"/>
          <w:highlight w:val="cyan"/>
        </w:rPr>
        <w:t>art. 9º, § 1º, da IN SEGES nº 58, de 2022</w:t>
      </w:r>
      <w:r w:rsidRPr="007112B6">
        <w:rPr>
          <w:rFonts w:ascii="Times New Roman" w:eastAsia="Times New Roman" w:hAnsi="Times New Roman" w:cs="Times New Roman"/>
          <w:sz w:val="24"/>
          <w:szCs w:val="24"/>
          <w:shd w:val="clear" w:color="auto" w:fill="00FFFF"/>
          <w:lang w:eastAsia="pt-BR"/>
        </w:rPr>
        <w:t>). </w:t>
      </w:r>
    </w:p>
    <w:p w14:paraId="44E4BAEE"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6776DA" w:rsidRPr="007112B6" w14:paraId="6C38029F"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15E423A4" w14:textId="77777777" w:rsidR="006776DA" w:rsidRPr="007112B6" w:rsidRDefault="006776DA" w:rsidP="007D605D">
            <w:pPr>
              <w:spacing w:after="0" w:line="240" w:lineRule="auto"/>
              <w:rPr>
                <w:rFonts w:ascii="Times New Roman" w:eastAsiaTheme="minorEastAsia" w:hAnsi="Times New Roman" w:cs="Times New Roman"/>
                <w:sz w:val="24"/>
                <w:szCs w:val="24"/>
                <w:lang w:eastAsia="pt-BR"/>
              </w:rPr>
            </w:pPr>
            <w:r w:rsidRPr="007112B6">
              <w:rPr>
                <w:rFonts w:ascii="Times New Roman" w:eastAsiaTheme="minorEastAsia" w:hAnsi="Times New Roman" w:cs="Times New Roman"/>
                <w:b/>
                <w:bCs/>
                <w:color w:val="000000"/>
                <w:sz w:val="24"/>
                <w:szCs w:val="24"/>
                <w:shd w:val="clear" w:color="auto" w:fill="FFFF99"/>
                <w:lang w:eastAsia="pt-BR"/>
              </w:rPr>
              <w:t>Nota Explicativa: </w:t>
            </w:r>
            <w:r w:rsidRPr="007112B6">
              <w:rPr>
                <w:rFonts w:ascii="Times New Roman" w:eastAsiaTheme="minorEastAsia" w:hAnsi="Times New Roman" w:cs="Times New Roman"/>
                <w:color w:val="000000"/>
                <w:sz w:val="24"/>
                <w:szCs w:val="24"/>
                <w:shd w:val="clear" w:color="auto" w:fill="FFFF99"/>
                <w:lang w:eastAsia="pt-BR"/>
              </w:rPr>
              <w:t>Caso não conste ETP dos autos, deve-se utilizar o item abaixo:</w:t>
            </w:r>
            <w:r w:rsidRPr="007112B6">
              <w:rPr>
                <w:rFonts w:ascii="Times New Roman" w:eastAsiaTheme="minorEastAsia" w:hAnsi="Times New Roman" w:cs="Times New Roman"/>
                <w:sz w:val="24"/>
                <w:szCs w:val="24"/>
                <w:lang w:eastAsia="pt-BR"/>
              </w:rPr>
              <w:t> </w:t>
            </w:r>
          </w:p>
        </w:tc>
      </w:tr>
    </w:tbl>
    <w:p w14:paraId="3BC988DF"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3D949746"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color w:val="FF0000"/>
          <w:sz w:val="24"/>
          <w:szCs w:val="24"/>
          <w:highlight w:val="cyan"/>
          <w:lang w:eastAsia="pt-BR"/>
        </w:rPr>
        <w:t xml:space="preserve">Verifica-se que a Administração não apresentou o estudo técnico preliminar e a hipótese não se enquadra nas exceções do art. 14, da </w:t>
      </w:r>
      <w:r w:rsidRPr="007112B6">
        <w:rPr>
          <w:rFonts w:ascii="Times New Roman" w:eastAsia="Calibri" w:hAnsi="Times New Roman" w:cs="Times New Roman"/>
          <w:color w:val="FF0000"/>
          <w:sz w:val="24"/>
          <w:szCs w:val="24"/>
          <w:highlight w:val="cyan"/>
        </w:rPr>
        <w:t>IN SEGES nº 58, de 2022</w:t>
      </w:r>
      <w:r w:rsidRPr="007112B6">
        <w:rPr>
          <w:rFonts w:ascii="Times New Roman" w:eastAsia="Times New Roman" w:hAnsi="Times New Roman" w:cs="Times New Roman"/>
          <w:color w:val="FF0000"/>
          <w:sz w:val="24"/>
          <w:szCs w:val="24"/>
          <w:highlight w:val="cyan"/>
          <w:lang w:eastAsia="pt-BR"/>
        </w:rPr>
        <w:t>. Deverá, portanto, </w:t>
      </w:r>
      <w:r w:rsidRPr="007112B6">
        <w:rPr>
          <w:rFonts w:ascii="Times New Roman" w:eastAsia="Times New Roman" w:hAnsi="Times New Roman" w:cs="Times New Roman"/>
          <w:color w:val="FF0000"/>
          <w:sz w:val="24"/>
          <w:szCs w:val="24"/>
          <w:highlight w:val="cyan"/>
          <w:u w:val="single"/>
          <w:lang w:eastAsia="pt-BR"/>
        </w:rPr>
        <w:t>sanar a irregularidade, elaborando o documento conforme as orientações traçadas acima</w:t>
      </w:r>
      <w:r w:rsidRPr="007112B6">
        <w:rPr>
          <w:rFonts w:ascii="Times New Roman" w:eastAsia="Times New Roman" w:hAnsi="Times New Roman" w:cs="Times New Roman"/>
          <w:color w:val="FF0000"/>
          <w:sz w:val="24"/>
          <w:szCs w:val="24"/>
          <w:highlight w:val="cyan"/>
          <w:lang w:eastAsia="pt-BR"/>
        </w:rPr>
        <w:t xml:space="preserve">, nos termos da </w:t>
      </w:r>
      <w:r w:rsidRPr="007112B6">
        <w:rPr>
          <w:rFonts w:ascii="Times New Roman" w:eastAsia="Calibri" w:hAnsi="Times New Roman" w:cs="Times New Roman"/>
          <w:color w:val="FF0000"/>
          <w:sz w:val="24"/>
          <w:szCs w:val="24"/>
          <w:highlight w:val="cyan"/>
        </w:rPr>
        <w:t>Lei nº 14.133, de 2021</w:t>
      </w:r>
      <w:r w:rsidRPr="007112B6">
        <w:rPr>
          <w:rFonts w:ascii="Times New Roman" w:eastAsia="Times New Roman" w:hAnsi="Times New Roman" w:cs="Times New Roman"/>
          <w:color w:val="FF0000"/>
          <w:sz w:val="24"/>
          <w:szCs w:val="24"/>
          <w:highlight w:val="cyan"/>
          <w:lang w:eastAsia="pt-BR"/>
        </w:rPr>
        <w:t xml:space="preserve"> (art. 18, I, e §1º) e da </w:t>
      </w:r>
      <w:r w:rsidRPr="007112B6">
        <w:rPr>
          <w:rFonts w:ascii="Times New Roman" w:eastAsia="Calibri" w:hAnsi="Times New Roman" w:cs="Times New Roman"/>
          <w:color w:val="FF0000"/>
          <w:sz w:val="24"/>
          <w:szCs w:val="24"/>
          <w:highlight w:val="cyan"/>
        </w:rPr>
        <w:t>IN SEGES nº 58, de 2022</w:t>
      </w:r>
      <w:r w:rsidRPr="007112B6">
        <w:rPr>
          <w:rFonts w:ascii="Times New Roman" w:eastAsia="Times New Roman" w:hAnsi="Times New Roman" w:cs="Times New Roman"/>
          <w:color w:val="FF0000"/>
          <w:sz w:val="24"/>
          <w:szCs w:val="24"/>
          <w:highlight w:val="cyan"/>
          <w:lang w:eastAsia="pt-BR"/>
        </w:rPr>
        <w:t>.</w:t>
      </w:r>
    </w:p>
    <w:p w14:paraId="2782AF9A" w14:textId="77777777" w:rsidR="00752890" w:rsidRDefault="00752890" w:rsidP="007D605D">
      <w:pPr>
        <w:spacing w:after="0" w:line="240" w:lineRule="auto"/>
        <w:jc w:val="both"/>
        <w:rPr>
          <w:rFonts w:ascii="Times New Roman" w:eastAsiaTheme="minorEastAsia" w:hAnsi="Times New Roman" w:cs="Times New Roman"/>
          <w:b/>
          <w:bCs/>
          <w:color w:val="000000" w:themeColor="text1"/>
          <w:sz w:val="24"/>
          <w:szCs w:val="24"/>
          <w:lang w:eastAsia="pt-BR"/>
        </w:rPr>
      </w:pPr>
    </w:p>
    <w:p w14:paraId="387F0A6D" w14:textId="77777777" w:rsidR="00072CBF" w:rsidRDefault="00072CBF">
      <w:pPr>
        <w:rPr>
          <w:rFonts w:ascii="Times New Roman" w:eastAsiaTheme="minorEastAsia" w:hAnsi="Times New Roman" w:cs="Times New Roman"/>
          <w:b/>
          <w:bCs/>
          <w:color w:val="000000" w:themeColor="text1"/>
          <w:sz w:val="24"/>
          <w:szCs w:val="24"/>
          <w:lang w:eastAsia="pt-BR"/>
        </w:rPr>
      </w:pPr>
      <w:r>
        <w:rPr>
          <w:rFonts w:ascii="Times New Roman" w:eastAsiaTheme="minorEastAsia" w:hAnsi="Times New Roman" w:cs="Times New Roman"/>
          <w:b/>
          <w:bCs/>
          <w:color w:val="000000" w:themeColor="text1"/>
          <w:sz w:val="24"/>
          <w:szCs w:val="24"/>
          <w:lang w:eastAsia="pt-BR"/>
        </w:rPr>
        <w:br w:type="page"/>
      </w:r>
    </w:p>
    <w:p w14:paraId="58769652" w14:textId="74CEB191"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heme="minorEastAsia" w:hAnsi="Times New Roman" w:cs="Times New Roman"/>
          <w:b/>
          <w:bCs/>
          <w:color w:val="000000" w:themeColor="text1"/>
          <w:sz w:val="24"/>
          <w:szCs w:val="24"/>
          <w:lang w:eastAsia="pt-BR"/>
        </w:rPr>
        <w:lastRenderedPageBreak/>
        <w:t>Gerenciamento de riscos</w:t>
      </w:r>
    </w:p>
    <w:p w14:paraId="7576819A"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highlight w:val="cyan"/>
        </w:rPr>
      </w:pPr>
    </w:p>
    <w:p w14:paraId="78E69F0A" w14:textId="77777777" w:rsidR="00FF5719" w:rsidRPr="00FF5719" w:rsidRDefault="000C346C" w:rsidP="00FF5719">
      <w:pPr>
        <w:spacing w:after="0" w:line="240" w:lineRule="auto"/>
        <w:jc w:val="both"/>
        <w:rPr>
          <w:rFonts w:ascii="Times New Roman" w:hAnsi="Times New Roman" w:cs="Times New Roman"/>
          <w:sz w:val="24"/>
          <w:szCs w:val="24"/>
        </w:rPr>
      </w:pPr>
      <w:r w:rsidRPr="72CEAF3D">
        <w:rPr>
          <w:rFonts w:ascii="Times New Roman" w:hAnsi="Times New Roman" w:cs="Times New Roman"/>
          <w:sz w:val="24"/>
          <w:szCs w:val="24"/>
        </w:rPr>
        <w:t xml:space="preserve">Cabe pontuar que </w:t>
      </w:r>
      <w:r w:rsidRPr="72CEAF3D">
        <w:rPr>
          <w:rFonts w:ascii="Times New Roman" w:hAnsi="Times New Roman" w:cs="Times New Roman"/>
          <w:b/>
          <w:bCs/>
          <w:sz w:val="24"/>
          <w:szCs w:val="24"/>
        </w:rPr>
        <w:t>“Mapa de Riscos” não se confunde com cláusula de matriz de risco,</w:t>
      </w:r>
      <w:r w:rsidRPr="72CEAF3D">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72CEAF3D">
        <w:rPr>
          <w:rFonts w:ascii="Times New Roman" w:hAnsi="Times New Roman" w:cs="Times New Roman"/>
          <w:b/>
          <w:bCs/>
          <w:sz w:val="24"/>
          <w:szCs w:val="24"/>
        </w:rPr>
        <w:t>a matriz de riscos a ser estabelecida no instrumento contratual</w:t>
      </w:r>
      <w:r w:rsidRPr="72CEAF3D">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5823D20A" w14:textId="23075D31" w:rsidR="72CEAF3D" w:rsidRDefault="72CEAF3D" w:rsidP="72CEAF3D">
      <w:pPr>
        <w:spacing w:after="0" w:line="240" w:lineRule="auto"/>
        <w:jc w:val="both"/>
        <w:rPr>
          <w:rFonts w:ascii="Times New Roman" w:hAnsi="Times New Roman" w:cs="Times New Roman"/>
          <w:sz w:val="24"/>
          <w:szCs w:val="24"/>
        </w:rPr>
      </w:pPr>
    </w:p>
    <w:p w14:paraId="1DE357A4" w14:textId="5286A897" w:rsidR="4A7D85C4" w:rsidRDefault="4A7D85C4" w:rsidP="72CEAF3D">
      <w:pPr>
        <w:spacing w:after="0" w:line="240" w:lineRule="auto"/>
        <w:jc w:val="both"/>
        <w:rPr>
          <w:rFonts w:ascii="Times New Roman" w:eastAsia="Times New Roman" w:hAnsi="Times New Roman" w:cs="Times New Roman"/>
          <w:sz w:val="24"/>
          <w:szCs w:val="24"/>
        </w:rPr>
      </w:pPr>
      <w:r w:rsidRPr="72CEAF3D">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w:t>
      </w:r>
      <w:proofErr w:type="gramStart"/>
      <w:r w:rsidRPr="72CEAF3D">
        <w:rPr>
          <w:rFonts w:ascii="Times New Roman" w:eastAsia="Times New Roman" w:hAnsi="Times New Roman" w:cs="Times New Roman"/>
          <w:color w:val="000000" w:themeColor="text1"/>
          <w:sz w:val="24"/>
          <w:szCs w:val="24"/>
        </w:rPr>
        <w:t>do</w:t>
      </w:r>
      <w:proofErr w:type="gramEnd"/>
      <w:r w:rsidRPr="72CEAF3D">
        <w:rPr>
          <w:rFonts w:ascii="Times New Roman" w:eastAsia="Times New Roman" w:hAnsi="Times New Roman" w:cs="Times New Roman"/>
          <w:color w:val="000000" w:themeColor="text1"/>
          <w:sz w:val="24"/>
          <w:szCs w:val="24"/>
        </w:rPr>
        <w:t xml:space="preserve"> Instrumento de Padronização dos Procedimentos de Contratação: Advocacia-Geral da União: Ministério da Gestão e Inovação em Serviços Públicos, 2023, disponível em </w:t>
      </w:r>
      <w:r w:rsidRPr="00421A9D">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72CEAF3D">
        <w:rPr>
          <w:rFonts w:ascii="Times New Roman" w:eastAsia="Times New Roman" w:hAnsi="Times New Roman" w:cs="Times New Roman"/>
          <w:color w:val="000000" w:themeColor="text1"/>
          <w:sz w:val="24"/>
          <w:szCs w:val="24"/>
        </w:rPr>
        <w:t>.</w:t>
      </w:r>
    </w:p>
    <w:p w14:paraId="662B8FCC" w14:textId="77777777" w:rsidR="00FF5719" w:rsidRPr="00FF5719" w:rsidRDefault="00FF5719" w:rsidP="00FF5719">
      <w:pPr>
        <w:spacing w:after="0" w:line="240" w:lineRule="auto"/>
        <w:jc w:val="both"/>
        <w:rPr>
          <w:rFonts w:ascii="Times New Roman" w:hAnsi="Times New Roman" w:cs="Times New Roman"/>
          <w:sz w:val="24"/>
          <w:szCs w:val="24"/>
        </w:rPr>
      </w:pPr>
    </w:p>
    <w:p w14:paraId="007C60FA" w14:textId="6B9DCA83" w:rsidR="00FF5719" w:rsidRPr="00F3695A" w:rsidRDefault="000C346C" w:rsidP="00FF5719">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4304C153" w14:textId="77777777" w:rsidR="00FF5719" w:rsidRPr="00F3695A" w:rsidRDefault="000C346C" w:rsidP="00F3695A">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14C4A33F" w14:textId="1CC92701" w:rsidR="00FF5719" w:rsidRPr="00F3695A" w:rsidRDefault="000C346C" w:rsidP="008E4FC7">
      <w:pPr>
        <w:spacing w:after="0" w:line="240" w:lineRule="auto"/>
        <w:ind w:firstLine="708"/>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o que deve ser providenciado (art. 18, X, da Lei nº 14.133, de 2021), adotando-se, para todas as fases da contratação, o modelo disponível no módulo de Gestão de Riscos Digital, consoante o item 5.2. do Instrumento de Padronização dos Procedimentos de Contratação. </w:t>
      </w:r>
    </w:p>
    <w:p w14:paraId="3E8588CE" w14:textId="77777777" w:rsidR="00FF5719" w:rsidRPr="00F3695A" w:rsidRDefault="000C346C" w:rsidP="00F3695A">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39D5DE38" w14:textId="6BEA1E63" w:rsidR="00730C0C" w:rsidRPr="00FF5719" w:rsidRDefault="000C346C" w:rsidP="008E4FC7">
      <w:pPr>
        <w:spacing w:after="0" w:line="240" w:lineRule="auto"/>
        <w:ind w:firstLine="708"/>
        <w:jc w:val="both"/>
        <w:rPr>
          <w:rFonts w:ascii="Times New Roman" w:eastAsiaTheme="minorEastAsia" w:hAnsi="Times New Roman" w:cs="Times New Roman"/>
          <w:color w:val="000000" w:themeColor="text1"/>
          <w:sz w:val="24"/>
          <w:szCs w:val="24"/>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5CBAD439" w14:textId="77777777" w:rsidR="00730C0C" w:rsidRPr="007112B6" w:rsidRDefault="00730C0C" w:rsidP="007D605D">
      <w:pPr>
        <w:spacing w:after="0" w:line="240" w:lineRule="auto"/>
        <w:ind w:firstLine="1418"/>
        <w:jc w:val="both"/>
        <w:rPr>
          <w:rFonts w:ascii="Times New Roman" w:eastAsia="Times New Roman" w:hAnsi="Times New Roman" w:cs="Times New Roman"/>
          <w:b/>
          <w:bCs/>
          <w:color w:val="000000" w:themeColor="text1"/>
          <w:sz w:val="24"/>
          <w:szCs w:val="24"/>
          <w:lang w:eastAsia="pt-BR"/>
        </w:rPr>
      </w:pPr>
    </w:p>
    <w:p w14:paraId="066C834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themeColor="text1"/>
          <w:sz w:val="24"/>
          <w:szCs w:val="24"/>
          <w:lang w:eastAsia="pt-BR"/>
        </w:rPr>
        <w:t>Termo de Referência</w:t>
      </w:r>
    </w:p>
    <w:p w14:paraId="0BF5C65E"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EC7A9C3"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lang w:eastAsia="pt-BR"/>
        </w:rPr>
        <w:t>Inicialmente, cumpre lembrar que </w:t>
      </w:r>
      <w:r w:rsidRPr="007112B6">
        <w:rPr>
          <w:rFonts w:ascii="Times New Roman" w:eastAsia="Times New Roman" w:hAnsi="Times New Roman" w:cs="Times New Roman"/>
          <w:b/>
          <w:bCs/>
          <w:color w:val="000000" w:themeColor="text1"/>
          <w:sz w:val="24"/>
          <w:szCs w:val="24"/>
          <w:lang w:eastAsia="pt-BR"/>
        </w:rPr>
        <w:t>é recomendável a utilização do modelo de termo de referência disponibilizado pela Advocacia-Geral da União</w:t>
      </w:r>
      <w:r w:rsidRPr="007112B6">
        <w:rPr>
          <w:rFonts w:ascii="Times New Roman" w:eastAsia="Times New Roman" w:hAnsi="Times New Roman" w:cs="Times New Roman"/>
          <w:color w:val="000000" w:themeColor="text1"/>
          <w:sz w:val="24"/>
          <w:szCs w:val="24"/>
          <w:lang w:eastAsia="pt-BR"/>
        </w:rPr>
        <w:t xml:space="preserve">, a fim de garantir o conteúdo mínimo necessário, bem como a padronização e a celeridade na análise (art. 19, IV, da </w:t>
      </w:r>
      <w:r w:rsidRPr="007112B6">
        <w:rPr>
          <w:rFonts w:ascii="Times New Roman" w:eastAsia="Calibri" w:hAnsi="Times New Roman" w:cs="Times New Roman"/>
          <w:sz w:val="24"/>
          <w:szCs w:val="24"/>
        </w:rPr>
        <w:t>Lei nº 14.133, de 2021).</w:t>
      </w:r>
    </w:p>
    <w:p w14:paraId="7CC87EB8"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32B253CD"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u w:val="single"/>
          <w:lang w:eastAsia="pt-BR"/>
        </w:rPr>
        <w:t>Recomenda-se</w:t>
      </w:r>
      <w:r w:rsidRPr="007112B6">
        <w:rPr>
          <w:rFonts w:ascii="Times New Roman" w:eastAsia="Times New Roman" w:hAnsi="Times New Roman" w:cs="Times New Roman"/>
          <w:color w:val="000000" w:themeColor="text1"/>
          <w:sz w:val="24"/>
          <w:szCs w:val="24"/>
          <w:lang w:eastAsia="pt-BR"/>
        </w:rPr>
        <w:t xml:space="preserve">, ainda, que as alterações realizadas no modelo padronizado de termo de referência sejam destacadas visualmente e justificadas por escrito no processo (art. 19, § 2º, da </w:t>
      </w:r>
      <w:r w:rsidRPr="007112B6">
        <w:rPr>
          <w:rFonts w:ascii="Times New Roman" w:eastAsia="Calibri" w:hAnsi="Times New Roman" w:cs="Times New Roman"/>
          <w:sz w:val="24"/>
          <w:szCs w:val="24"/>
        </w:rPr>
        <w:t>Lei nº 14.133, de 2021).</w:t>
      </w:r>
    </w:p>
    <w:p w14:paraId="7E45BC28"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59EC9AF" w14:textId="77777777" w:rsidR="00072CBF" w:rsidRDefault="00072CBF">
      <w:pP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br w:type="page"/>
      </w:r>
    </w:p>
    <w:p w14:paraId="54503ED2" w14:textId="7CBFD016" w:rsidR="00730C0C" w:rsidRPr="007112B6" w:rsidRDefault="00730C0C" w:rsidP="007D605D">
      <w:pPr>
        <w:spacing w:after="0" w:line="240" w:lineRule="auto"/>
        <w:jc w:val="both"/>
        <w:rPr>
          <w:rFonts w:ascii="Times New Roman" w:eastAsia="Calibri" w:hAnsi="Times New Roman" w:cs="Times New Roman"/>
          <w:sz w:val="24"/>
          <w:szCs w:val="24"/>
        </w:rPr>
      </w:pPr>
      <w:r w:rsidRPr="007112B6">
        <w:rPr>
          <w:rFonts w:ascii="Times New Roman" w:eastAsia="Times New Roman" w:hAnsi="Times New Roman" w:cs="Times New Roman"/>
          <w:color w:val="000000" w:themeColor="text1"/>
          <w:sz w:val="24"/>
          <w:szCs w:val="24"/>
          <w:lang w:eastAsia="pt-BR"/>
        </w:rPr>
        <w:lastRenderedPageBreak/>
        <w:t xml:space="preserve">Posto isso, o art. 6º, XXIII, da </w:t>
      </w:r>
      <w:r w:rsidRPr="007112B6">
        <w:rPr>
          <w:rFonts w:ascii="Times New Roman" w:eastAsia="Calibri" w:hAnsi="Times New Roman" w:cs="Times New Roman"/>
          <w:sz w:val="24"/>
          <w:szCs w:val="24"/>
        </w:rPr>
        <w:t xml:space="preserve">Lei nº 14.133, de 2021, define o termo de referência como documento necessário para a contratação de bens e serviços, que deve conter os seguintes parâmetros e elementos descritivos: </w:t>
      </w:r>
    </w:p>
    <w:p w14:paraId="2586D489" w14:textId="77777777" w:rsidR="00730C0C" w:rsidRPr="007112B6" w:rsidRDefault="00730C0C" w:rsidP="007D605D">
      <w:pPr>
        <w:spacing w:after="0" w:line="240" w:lineRule="auto"/>
        <w:jc w:val="both"/>
        <w:rPr>
          <w:rFonts w:ascii="Times New Roman" w:eastAsia="Calibri" w:hAnsi="Times New Roman" w:cs="Times New Roman"/>
          <w:sz w:val="24"/>
          <w:szCs w:val="24"/>
        </w:rPr>
      </w:pPr>
    </w:p>
    <w:p w14:paraId="409441DE"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a) definição do objeto, incluídos sua natureza, os quantitativos, o prazo do contrato e, se for o caso, a possibilidade de sua prorrogação; </w:t>
      </w:r>
    </w:p>
    <w:p w14:paraId="12AFC109"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b) fundamentação da contratação, que consiste na referência aos estudos técnicos preliminares correspondentes ou, quando não for possível divulgar esses estudos, no extrato das partes que não contiverem informações sigilosas; </w:t>
      </w:r>
    </w:p>
    <w:p w14:paraId="7B8D3282"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c) descrição da solução como um todo, considerado todo o ciclo de vida do objeto; </w:t>
      </w:r>
    </w:p>
    <w:p w14:paraId="72D7A6ED"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d) requisitos da contratação;</w:t>
      </w:r>
    </w:p>
    <w:p w14:paraId="562BBC1F"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e) modelo de execução do objeto, que consiste na definição de como o contrato deverá produzir os resultados pretendidos desde o seu início até o seu encerramento; </w:t>
      </w:r>
    </w:p>
    <w:p w14:paraId="66DCCBFF"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f) modelo de gestão do contrato, que descreve como a execução do objeto será acompanhada e fiscalizada pelo órgão ou entidade; </w:t>
      </w:r>
    </w:p>
    <w:p w14:paraId="3F8AF491"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g) critérios de medição e de pagamento; </w:t>
      </w:r>
    </w:p>
    <w:p w14:paraId="50D52CFA"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h) forma e critérios de seleção do fornecedor; </w:t>
      </w:r>
    </w:p>
    <w:p w14:paraId="1D2B458B"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i)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2017AD5B"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j) adequação orçamentária.</w:t>
      </w:r>
    </w:p>
    <w:p w14:paraId="476236F4"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1DE2FFA4" w14:textId="77777777" w:rsidR="00730C0C" w:rsidRPr="007112B6" w:rsidRDefault="00730C0C" w:rsidP="007D605D">
      <w:pPr>
        <w:spacing w:after="0" w:line="240" w:lineRule="auto"/>
        <w:jc w:val="both"/>
        <w:rPr>
          <w:rFonts w:ascii="Times New Roman" w:eastAsia="Calibri" w:hAnsi="Times New Roman" w:cs="Times New Roman"/>
          <w:sz w:val="24"/>
          <w:szCs w:val="24"/>
        </w:rPr>
      </w:pPr>
      <w:r w:rsidRPr="007112B6">
        <w:rPr>
          <w:rFonts w:ascii="Times New Roman" w:eastAsia="Calibri" w:hAnsi="Times New Roman" w:cs="Times New Roman"/>
          <w:sz w:val="24"/>
          <w:szCs w:val="24"/>
          <w:u w:val="single"/>
        </w:rPr>
        <w:t>Em se tratando de compras</w:t>
      </w:r>
      <w:r w:rsidRPr="007112B6">
        <w:rPr>
          <w:rFonts w:ascii="Times New Roman" w:eastAsia="Calibri" w:hAnsi="Times New Roman" w:cs="Times New Roman"/>
          <w:sz w:val="24"/>
          <w:szCs w:val="24"/>
        </w:rPr>
        <w:t xml:space="preserve">, o art. 40, § 1º, da Lei nº 14.133, de 2021, dispõe que o termo de referência deverá conter, além dos elementos previstos acima, as seguintes informações: </w:t>
      </w:r>
    </w:p>
    <w:p w14:paraId="2875F79E" w14:textId="77777777" w:rsidR="00730C0C" w:rsidRPr="007112B6" w:rsidRDefault="00730C0C" w:rsidP="007D605D">
      <w:pPr>
        <w:spacing w:after="0" w:line="240" w:lineRule="auto"/>
        <w:jc w:val="both"/>
        <w:rPr>
          <w:rFonts w:ascii="Times New Roman" w:eastAsia="Calibri" w:hAnsi="Times New Roman" w:cs="Times New Roman"/>
          <w:sz w:val="24"/>
          <w:szCs w:val="24"/>
        </w:rPr>
      </w:pPr>
    </w:p>
    <w:p w14:paraId="50A93559"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 xml:space="preserve">I - especificação do produto, preferencialmente conforme catálogo eletrônico de padronização, observados os requisitos de qualidade, rendimento, compatibilidade, durabilidade e segurança; </w:t>
      </w:r>
    </w:p>
    <w:p w14:paraId="06708614"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II - indicação dos locais de entrega dos produtos e das regras para recebimentos provisório e definitivo, quando for o caso;</w:t>
      </w:r>
    </w:p>
    <w:p w14:paraId="25D47294"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III - especificação da garantia exigida e das condições de manutenção e assistência técnica, quando for o caso.</w:t>
      </w:r>
    </w:p>
    <w:p w14:paraId="623C4BEA"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3E393A08" w14:textId="5EEFBFE3" w:rsidR="00730C0C" w:rsidRPr="007112B6" w:rsidRDefault="00730C0C" w:rsidP="007D605D">
      <w:pPr>
        <w:pStyle w:val="Ttulo1"/>
        <w:spacing w:before="0" w:beforeAutospacing="0" w:after="0" w:afterAutospacing="0"/>
        <w:jc w:val="both"/>
        <w:rPr>
          <w:rFonts w:eastAsiaTheme="minorEastAsia"/>
          <w:color w:val="000000" w:themeColor="text1"/>
          <w:sz w:val="24"/>
          <w:szCs w:val="24"/>
        </w:rPr>
      </w:pPr>
      <w:r w:rsidRPr="007112B6">
        <w:rPr>
          <w:rFonts w:eastAsiaTheme="minorEastAsia"/>
          <w:b w:val="0"/>
          <w:bCs w:val="0"/>
          <w:color w:val="000000" w:themeColor="text1"/>
          <w:sz w:val="24"/>
          <w:szCs w:val="24"/>
        </w:rPr>
        <w:t xml:space="preserve">A não utilização do catálogo eletrônico de padronização é situação excepcional, devendo ser justificada por escrito e anexada ao respectivo processo de contratação (art. 6º, LI, c/c art. 19, II, e § 2º, da Lei nº 14.133/2021 c/c art. 10, parágrafo único, da Portaria SEGES/ME nº 938, de 2 de fevereiro de 2022). </w:t>
      </w:r>
    </w:p>
    <w:p w14:paraId="34741F92"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rPr>
      </w:pPr>
    </w:p>
    <w:p w14:paraId="65EBF5A2" w14:textId="77777777" w:rsidR="00730C0C" w:rsidRPr="007112B6" w:rsidRDefault="00730C0C" w:rsidP="007D605D">
      <w:pPr>
        <w:spacing w:after="0" w:line="240" w:lineRule="auto"/>
        <w:jc w:val="both"/>
        <w:rPr>
          <w:rFonts w:ascii="Times New Roman" w:eastAsiaTheme="minorEastAsia" w:hAnsi="Times New Roman" w:cs="Times New Roman"/>
          <w:color w:val="0000FF"/>
          <w:sz w:val="24"/>
          <w:szCs w:val="24"/>
        </w:rPr>
      </w:pPr>
      <w:r w:rsidRPr="007112B6">
        <w:rPr>
          <w:rFonts w:ascii="Times New Roman" w:eastAsiaTheme="minorEastAsia" w:hAnsi="Times New Roman" w:cs="Times New Roman"/>
          <w:color w:val="000000" w:themeColor="text1"/>
          <w:sz w:val="24"/>
          <w:szCs w:val="24"/>
        </w:rPr>
        <w:t xml:space="preserve">Ademais, a IN SEGES/ME nº 81, de 25 de novembro de 2022, dispõe sobre a elaboração do Termo de Referência – TR, para a aquisição de bens e a contratação de serviços, e sobre o Sistema TR digital. </w:t>
      </w:r>
      <w:r w:rsidRPr="007112B6">
        <w:rPr>
          <w:rFonts w:ascii="Times New Roman" w:eastAsiaTheme="minorEastAsia" w:hAnsi="Times New Roman" w:cs="Times New Roman"/>
          <w:color w:val="000000" w:themeColor="text1"/>
          <w:sz w:val="24"/>
          <w:szCs w:val="24"/>
          <w:u w:val="single"/>
        </w:rPr>
        <w:t>A Administração deve cuidar para que suas exigências sejam atendidas no caso concreto</w:t>
      </w:r>
      <w:r w:rsidRPr="007112B6">
        <w:rPr>
          <w:rFonts w:ascii="Times New Roman" w:eastAsiaTheme="minorEastAsia" w:hAnsi="Times New Roman" w:cs="Times New Roman"/>
          <w:color w:val="0000FF"/>
          <w:sz w:val="24"/>
          <w:szCs w:val="24"/>
          <w:u w:val="single"/>
        </w:rPr>
        <w:t>.</w:t>
      </w:r>
    </w:p>
    <w:p w14:paraId="283B40A3"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042B7F91"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Nesse contexto, em análise eminentemente formal, verifica-se que o termo de referência contemplou, em geral, as exigências contidas nos normativos acima citados.  </w:t>
      </w:r>
    </w:p>
    <w:p w14:paraId="2833C30E" w14:textId="77777777" w:rsidR="00072CBF" w:rsidRDefault="00072CBF" w:rsidP="00072CBF">
      <w:pPr>
        <w:rPr>
          <w:rFonts w:ascii="Times New Roman" w:eastAsia="Times New Roman" w:hAnsi="Times New Roman" w:cs="Times New Roman"/>
          <w:color w:val="000000"/>
          <w:sz w:val="24"/>
          <w:szCs w:val="24"/>
          <w:lang w:eastAsia="pt-BR"/>
        </w:rPr>
      </w:pPr>
    </w:p>
    <w:p w14:paraId="68C421B2" w14:textId="77777777" w:rsidR="00072CBF" w:rsidRDefault="00072CBF" w:rsidP="00072CBF">
      <w:pPr>
        <w:rPr>
          <w:rFonts w:ascii="Times New Roman" w:eastAsia="Times New Roman" w:hAnsi="Times New Roman" w:cs="Times New Roman"/>
          <w:color w:val="000000"/>
          <w:sz w:val="24"/>
          <w:szCs w:val="24"/>
          <w:lang w:eastAsia="pt-BR"/>
        </w:rPr>
      </w:pPr>
    </w:p>
    <w:p w14:paraId="05950833" w14:textId="77777777" w:rsidR="00072CBF" w:rsidRDefault="00072CBF" w:rsidP="00072CBF">
      <w:pPr>
        <w:rPr>
          <w:rFonts w:ascii="Times New Roman" w:eastAsia="Times New Roman" w:hAnsi="Times New Roman" w:cs="Times New Roman"/>
          <w:color w:val="000000"/>
          <w:sz w:val="24"/>
          <w:szCs w:val="24"/>
          <w:lang w:eastAsia="pt-BR"/>
        </w:rPr>
      </w:pPr>
    </w:p>
    <w:p w14:paraId="13C982B2" w14:textId="474D8FDE" w:rsidR="00730C0C" w:rsidRPr="007112B6" w:rsidRDefault="00730C0C" w:rsidP="00072CBF">
      <w:pPr>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1B447A99"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4A78FC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lastRenderedPageBreak/>
              <w:t>Nota Explicativa:</w:t>
            </w:r>
            <w:r w:rsidRPr="007112B6">
              <w:rPr>
                <w:rFonts w:ascii="Times New Roman" w:eastAsia="Times New Roman" w:hAnsi="Times New Roman" w:cs="Times New Roman"/>
                <w:color w:val="000000"/>
                <w:sz w:val="24"/>
                <w:szCs w:val="24"/>
                <w:shd w:val="clear" w:color="auto" w:fill="FFFF99"/>
                <w:lang w:eastAsia="pt-BR"/>
              </w:rPr>
              <w:t>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 O texto indicado no item abaixo é apenas exemplificativo e não mandatório, devendo ser analisada a questão de acordo com o caso concreto.</w:t>
            </w:r>
          </w:p>
        </w:tc>
      </w:tr>
    </w:tbl>
    <w:p w14:paraId="2D20123B"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42682252" w14:textId="77777777" w:rsidR="00730C0C" w:rsidRDefault="00730C0C" w:rsidP="007D605D">
      <w:pPr>
        <w:spacing w:after="0" w:line="240" w:lineRule="auto"/>
        <w:jc w:val="both"/>
        <w:rPr>
          <w:rFonts w:ascii="Times New Roman" w:eastAsia="Times New Roman" w:hAnsi="Times New Roman" w:cs="Times New Roman"/>
          <w:color w:val="FF0000"/>
          <w:sz w:val="24"/>
          <w:szCs w:val="24"/>
          <w:lang w:eastAsia="pt-BR"/>
        </w:rPr>
      </w:pPr>
      <w:r w:rsidRPr="007112B6">
        <w:rPr>
          <w:rFonts w:ascii="Times New Roman" w:eastAsia="Times New Roman" w:hAnsi="Times New Roman" w:cs="Times New Roman"/>
          <w:color w:val="FF0000"/>
          <w:sz w:val="24"/>
          <w:szCs w:val="24"/>
          <w:lang w:eastAsia="pt-BR"/>
        </w:rPr>
        <w:t>Sem embargo disso, e apesar de se tratar de documento extremamente técnico, cuja avaliação cabe, em última instância, à própria Administração, </w:t>
      </w:r>
      <w:r w:rsidRPr="007112B6">
        <w:rPr>
          <w:rFonts w:ascii="Times New Roman" w:eastAsia="Times New Roman" w:hAnsi="Times New Roman" w:cs="Times New Roman"/>
          <w:color w:val="FF0000"/>
          <w:sz w:val="24"/>
          <w:szCs w:val="24"/>
          <w:u w:val="single"/>
          <w:lang w:eastAsia="pt-BR"/>
        </w:rPr>
        <w:t>constata-se a necessidade de atendimento adicional às recomendações abaixo, a saber</w:t>
      </w:r>
      <w:r w:rsidRPr="007112B6">
        <w:rPr>
          <w:rFonts w:ascii="Times New Roman" w:eastAsia="Times New Roman" w:hAnsi="Times New Roman" w:cs="Times New Roman"/>
          <w:color w:val="FF0000"/>
          <w:sz w:val="24"/>
          <w:szCs w:val="24"/>
          <w:lang w:eastAsia="pt-BR"/>
        </w:rPr>
        <w:t>: </w:t>
      </w:r>
    </w:p>
    <w:p w14:paraId="6D6F3C09" w14:textId="77777777" w:rsidR="00A447A2" w:rsidRPr="007112B6" w:rsidRDefault="00A447A2" w:rsidP="007D605D">
      <w:pPr>
        <w:spacing w:after="0" w:line="240" w:lineRule="auto"/>
        <w:jc w:val="both"/>
        <w:rPr>
          <w:rFonts w:ascii="Times New Roman" w:eastAsia="Times New Roman" w:hAnsi="Times New Roman" w:cs="Times New Roman"/>
          <w:color w:val="FF0000"/>
          <w:sz w:val="24"/>
          <w:szCs w:val="24"/>
          <w:lang w:eastAsia="pt-BR"/>
        </w:rPr>
      </w:pPr>
    </w:p>
    <w:p w14:paraId="5D64DF47" w14:textId="7984AB87" w:rsidR="00A447A2" w:rsidRPr="00C60040" w:rsidRDefault="00A447A2" w:rsidP="00A447A2">
      <w:pPr>
        <w:pStyle w:val="PargrafodaLista"/>
        <w:numPr>
          <w:ilvl w:val="0"/>
          <w:numId w:val="22"/>
        </w:numPr>
        <w:tabs>
          <w:tab w:val="left" w:pos="2552"/>
        </w:tabs>
        <w:ind w:left="2268" w:firstLine="0"/>
        <w:jc w:val="both"/>
        <w:rPr>
          <w:rFonts w:ascii="Times New Roman" w:eastAsia="Times New Roman" w:hAnsi="Times New Roman" w:cs="Times New Roman"/>
          <w:b/>
          <w:bCs/>
          <w:color w:val="FF0000"/>
          <w:sz w:val="20"/>
          <w:szCs w:val="20"/>
          <w:u w:val="single"/>
          <w:lang w:eastAsia="pt-BR"/>
        </w:rPr>
      </w:pPr>
      <w:r w:rsidRPr="00C949C0">
        <w:rPr>
          <w:rFonts w:ascii="Times New Roman" w:eastAsia="Times New Roman" w:hAnsi="Times New Roman" w:cs="Times New Roman"/>
          <w:color w:val="FF0000"/>
          <w:sz w:val="20"/>
          <w:szCs w:val="20"/>
          <w:u w:val="single"/>
          <w:lang w:eastAsia="pt-BR"/>
        </w:rPr>
        <w:t xml:space="preserve">em se tratando de </w:t>
      </w:r>
      <w:r w:rsidRPr="00C949C0">
        <w:rPr>
          <w:rFonts w:ascii="Times New Roman" w:eastAsia="Times New Roman" w:hAnsi="Times New Roman" w:cs="Times New Roman"/>
          <w:b/>
          <w:bCs/>
          <w:color w:val="FF0000"/>
          <w:sz w:val="20"/>
          <w:szCs w:val="20"/>
          <w:u w:val="single"/>
          <w:lang w:eastAsia="pt-BR"/>
        </w:rPr>
        <w:t>registro de preços</w:t>
      </w:r>
      <w:r w:rsidRPr="00C949C0">
        <w:rPr>
          <w:rFonts w:ascii="Times New Roman" w:eastAsia="Times New Roman" w:hAnsi="Times New Roman" w:cs="Times New Roman"/>
          <w:color w:val="FF0000"/>
          <w:sz w:val="20"/>
          <w:szCs w:val="20"/>
          <w:u w:val="single"/>
          <w:lang w:eastAsia="pt-BR"/>
        </w:rPr>
        <w:t xml:space="preserve"> com indicação limitada a unidades de contratação, sem indicação do total a ser adquirido, nas hipóteses do art. 4º, do Decreto nº 11.462, de 2023</w:t>
      </w:r>
      <w:r w:rsidRPr="00A447A2">
        <w:rPr>
          <w:rFonts w:ascii="Times New Roman" w:eastAsia="Times New Roman" w:hAnsi="Times New Roman" w:cs="Times New Roman"/>
          <w:color w:val="FF0000"/>
          <w:sz w:val="20"/>
          <w:szCs w:val="20"/>
          <w:lang w:eastAsia="pt-BR"/>
        </w:rPr>
        <w:t xml:space="preserve"> (item XX do termo de referência), </w:t>
      </w:r>
      <w:r w:rsidRPr="00C60040">
        <w:rPr>
          <w:rFonts w:ascii="Times New Roman" w:eastAsia="Times New Roman" w:hAnsi="Times New Roman" w:cs="Times New Roman"/>
          <w:b/>
          <w:bCs/>
          <w:color w:val="FF0000"/>
          <w:sz w:val="20"/>
          <w:szCs w:val="20"/>
          <w:lang w:eastAsia="pt-BR"/>
        </w:rPr>
        <w:t>é obrigatória a indicação do valor máximo da despesa</w:t>
      </w:r>
      <w:r w:rsidRPr="00A447A2">
        <w:rPr>
          <w:rFonts w:ascii="Times New Roman" w:eastAsia="Times New Roman" w:hAnsi="Times New Roman" w:cs="Times New Roman"/>
          <w:color w:val="FF0000"/>
          <w:sz w:val="20"/>
          <w:szCs w:val="20"/>
          <w:lang w:eastAsia="pt-BR"/>
        </w:rPr>
        <w:t xml:space="preserve"> (art. 82, § 4º, da Lei nº 14.133</w:t>
      </w:r>
      <w:r>
        <w:rPr>
          <w:rFonts w:ascii="Times New Roman" w:eastAsia="Times New Roman" w:hAnsi="Times New Roman" w:cs="Times New Roman"/>
          <w:color w:val="FF0000"/>
          <w:sz w:val="20"/>
          <w:szCs w:val="20"/>
          <w:lang w:eastAsia="pt-BR"/>
        </w:rPr>
        <w:t xml:space="preserve">, de </w:t>
      </w:r>
      <w:r w:rsidRPr="00A447A2">
        <w:rPr>
          <w:rFonts w:ascii="Times New Roman" w:eastAsia="Times New Roman" w:hAnsi="Times New Roman" w:cs="Times New Roman"/>
          <w:color w:val="FF0000"/>
          <w:sz w:val="20"/>
          <w:szCs w:val="20"/>
          <w:lang w:eastAsia="pt-BR"/>
        </w:rPr>
        <w:t>2021</w:t>
      </w:r>
      <w:r>
        <w:rPr>
          <w:rFonts w:ascii="Times New Roman" w:eastAsia="Times New Roman" w:hAnsi="Times New Roman" w:cs="Times New Roman"/>
          <w:color w:val="FF0000"/>
          <w:sz w:val="20"/>
          <w:szCs w:val="20"/>
          <w:lang w:eastAsia="pt-BR"/>
        </w:rPr>
        <w:t>,</w:t>
      </w:r>
      <w:r w:rsidRPr="00A447A2">
        <w:rPr>
          <w:rFonts w:ascii="Times New Roman" w:eastAsia="Times New Roman" w:hAnsi="Times New Roman" w:cs="Times New Roman"/>
          <w:color w:val="FF0000"/>
          <w:sz w:val="20"/>
          <w:szCs w:val="20"/>
          <w:lang w:eastAsia="pt-BR"/>
        </w:rPr>
        <w:t xml:space="preserve"> e artigo 4º, parágrafo único, do Decreto nº 11.462, de 2023</w:t>
      </w:r>
      <w:r w:rsidRPr="00221B4C">
        <w:rPr>
          <w:rFonts w:ascii="Times New Roman" w:eastAsia="Times New Roman" w:hAnsi="Times New Roman" w:cs="Times New Roman"/>
          <w:b/>
          <w:bCs/>
          <w:color w:val="FF0000"/>
          <w:sz w:val="20"/>
          <w:szCs w:val="20"/>
          <w:lang w:eastAsia="pt-BR"/>
        </w:rPr>
        <w:t xml:space="preserve">), </w:t>
      </w:r>
      <w:r w:rsidRPr="00C60040">
        <w:rPr>
          <w:rFonts w:ascii="Times New Roman" w:eastAsia="Times New Roman" w:hAnsi="Times New Roman" w:cs="Times New Roman"/>
          <w:b/>
          <w:bCs/>
          <w:color w:val="FF0000"/>
          <w:sz w:val="20"/>
          <w:szCs w:val="20"/>
          <w:u w:val="single"/>
          <w:lang w:eastAsia="pt-BR"/>
        </w:rPr>
        <w:t>o que demanda ajustes no termo de referência</w:t>
      </w:r>
      <w:r w:rsidR="00390366" w:rsidRPr="00C60040">
        <w:rPr>
          <w:rFonts w:ascii="Times New Roman" w:eastAsia="Times New Roman" w:hAnsi="Times New Roman" w:cs="Times New Roman"/>
          <w:b/>
          <w:bCs/>
          <w:color w:val="FF0000"/>
          <w:sz w:val="20"/>
          <w:szCs w:val="20"/>
          <w:u w:val="single"/>
          <w:lang w:eastAsia="pt-BR"/>
        </w:rPr>
        <w:t>;</w:t>
      </w:r>
    </w:p>
    <w:p w14:paraId="46617592" w14:textId="03C6B0BC"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heme="minorEastAsia" w:hAnsi="Times New Roman" w:cs="Times New Roman"/>
          <w:color w:val="FF0000"/>
          <w:sz w:val="20"/>
          <w:szCs w:val="20"/>
          <w:lang w:eastAsia="pt-BR"/>
        </w:rPr>
        <w:t xml:space="preserve">não consta nos autos certificação de que o bem não se enquadra como bem de luxo, conforme requisito constante na lista de verificação. Nessa senda, deve o gestor atentar para a </w:t>
      </w:r>
      <w:r w:rsidRPr="00054A58">
        <w:rPr>
          <w:rFonts w:ascii="Times New Roman" w:eastAsiaTheme="minorEastAsia" w:hAnsi="Times New Roman" w:cs="Times New Roman"/>
          <w:b/>
          <w:bCs/>
          <w:color w:val="FF0000"/>
          <w:sz w:val="20"/>
          <w:szCs w:val="20"/>
          <w:lang w:eastAsia="pt-BR"/>
        </w:rPr>
        <w:t>vedação de aquisição de bem de luxo</w:t>
      </w:r>
      <w:r w:rsidRPr="00054A58">
        <w:rPr>
          <w:rFonts w:ascii="Times New Roman" w:eastAsiaTheme="minorEastAsia" w:hAnsi="Times New Roman" w:cs="Times New Roman"/>
          <w:color w:val="FF0000"/>
          <w:sz w:val="20"/>
          <w:szCs w:val="20"/>
          <w:lang w:eastAsia="pt-BR"/>
        </w:rPr>
        <w:t xml:space="preserve"> disposta no art. 20, da Lei n.º 14.133, de 2021. Considera-se bem de luxo o bem de consumo de alta elasticidade-renda da demanda, tendo como características tais como: ostentação, opulência, forte apelo estético ou requinte (a</w:t>
      </w:r>
      <w:r w:rsidRPr="00054A58">
        <w:rPr>
          <w:rFonts w:ascii="Times New Roman" w:eastAsiaTheme="minorEastAsia" w:hAnsi="Times New Roman" w:cs="Times New Roman"/>
          <w:color w:val="FF0000"/>
          <w:sz w:val="20"/>
          <w:szCs w:val="20"/>
        </w:rPr>
        <w:t xml:space="preserve">rt. 2º, do </w:t>
      </w:r>
      <w:hyperlink r:id="rId40">
        <w:r w:rsidRPr="00054A58">
          <w:rPr>
            <w:rStyle w:val="Hyperlink"/>
            <w:rFonts w:ascii="Times New Roman" w:eastAsiaTheme="minorEastAsia" w:hAnsi="Times New Roman" w:cs="Times New Roman"/>
            <w:color w:val="FF0000"/>
            <w:sz w:val="20"/>
            <w:szCs w:val="20"/>
            <w:u w:val="none"/>
          </w:rPr>
          <w:t>Decreto nº 10.818, de 27 de setembro de 2021</w:t>
        </w:r>
      </w:hyperlink>
      <w:r w:rsidRPr="00054A58">
        <w:rPr>
          <w:rFonts w:ascii="Times New Roman" w:eastAsiaTheme="minorEastAsia" w:hAnsi="Times New Roman" w:cs="Times New Roman"/>
          <w:color w:val="FF0000"/>
          <w:sz w:val="20"/>
          <w:szCs w:val="20"/>
          <w:lang w:eastAsia="pt-BR"/>
        </w:rPr>
        <w:t xml:space="preserve">). </w:t>
      </w:r>
      <w:r w:rsidRPr="00054A58">
        <w:rPr>
          <w:rFonts w:ascii="Times New Roman" w:eastAsiaTheme="minorEastAsia" w:hAnsi="Times New Roman" w:cs="Times New Roman"/>
          <w:color w:val="FF0000"/>
          <w:sz w:val="20"/>
          <w:szCs w:val="20"/>
        </w:rPr>
        <w:t>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arts. 3º e 5º do Decreto n.º 1.818, de 2021, bem como identificar os bens de consumo de luxo no plano de contratações anual (art. 6º, do Decreto n.º 10.818, de 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 n.º 10.818, de 2021</w:t>
      </w:r>
      <w:r w:rsidR="00054A58" w:rsidRPr="00054A58">
        <w:rPr>
          <w:rFonts w:ascii="Times New Roman" w:eastAsiaTheme="minorEastAsia" w:hAnsi="Times New Roman" w:cs="Times New Roman"/>
          <w:color w:val="FF0000"/>
          <w:sz w:val="20"/>
          <w:szCs w:val="20"/>
        </w:rPr>
        <w:t>;</w:t>
      </w:r>
      <w:r w:rsidRPr="00054A58">
        <w:rPr>
          <w:rFonts w:ascii="Times New Roman" w:eastAsiaTheme="minorEastAsia" w:hAnsi="Times New Roman" w:cs="Times New Roman"/>
          <w:color w:val="FF0000"/>
          <w:sz w:val="20"/>
          <w:szCs w:val="20"/>
        </w:rPr>
        <w:t xml:space="preserve">        </w:t>
      </w:r>
    </w:p>
    <w:p w14:paraId="05139F0C" w14:textId="77777777"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Calibri" w:hAnsi="Times New Roman" w:cs="Times New Roman"/>
          <w:color w:val="FF0000"/>
          <w:sz w:val="20"/>
          <w:szCs w:val="20"/>
        </w:rPr>
        <w:t xml:space="preserve"> 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 de 2021); </w:t>
      </w:r>
      <w:r w:rsidRPr="00054A58">
        <w:rPr>
          <w:rFonts w:ascii="Times New Roman" w:eastAsia="Calibri" w:hAnsi="Times New Roman" w:cs="Times New Roman"/>
          <w:sz w:val="20"/>
          <w:szCs w:val="20"/>
        </w:rPr>
        <w:t xml:space="preserve"> </w:t>
      </w:r>
    </w:p>
    <w:p w14:paraId="1A358C24" w14:textId="7FB79FFD"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justificar a ausência de exigência de garantia contratual no presente certame</w:t>
      </w:r>
      <w:r w:rsidR="00054A58" w:rsidRPr="00054A58">
        <w:rPr>
          <w:rFonts w:ascii="Times New Roman" w:eastAsia="Times New Roman" w:hAnsi="Times New Roman" w:cs="Times New Roman"/>
          <w:color w:val="FF0000"/>
          <w:sz w:val="20"/>
          <w:szCs w:val="20"/>
          <w:lang w:eastAsia="pt-BR"/>
        </w:rPr>
        <w:t>;</w:t>
      </w:r>
    </w:p>
    <w:p w14:paraId="66FA0F69" w14:textId="028D924A"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 xml:space="preserve">justificar a indicação de(as) marca(s) na(s) especificação(ões) do(s) bem(ns) do certame, de modo a demonstrar sua necessidade, nos termos do art. 41, I, da </w:t>
      </w:r>
      <w:r w:rsidRPr="00054A58">
        <w:rPr>
          <w:rFonts w:ascii="Times New Roman" w:eastAsiaTheme="minorEastAsia" w:hAnsi="Times New Roman" w:cs="Times New Roman"/>
          <w:color w:val="FF0000"/>
          <w:sz w:val="20"/>
          <w:szCs w:val="20"/>
        </w:rPr>
        <w:t>Lei nº 14.133, de 2021 c/c</w:t>
      </w:r>
      <w:r w:rsidRPr="00054A58">
        <w:rPr>
          <w:rFonts w:ascii="Times New Roman" w:eastAsia="Times New Roman" w:hAnsi="Times New Roman" w:cs="Times New Roman"/>
          <w:color w:val="FF0000"/>
          <w:sz w:val="20"/>
          <w:szCs w:val="20"/>
          <w:lang w:eastAsia="pt-BR"/>
        </w:rPr>
        <w:t xml:space="preserve"> Súmula 270 do TCU: "Em licitações referentes a compras, inclusive de softwares, é possível a indicação de marca, desde que seja estritamente necessária para atender exigências de padronização e que haja prévia justificação"). [FAZER OBSERVAÇÕES ESPECÍFICAS]</w:t>
      </w:r>
      <w:r w:rsidR="00054A58" w:rsidRPr="00054A58">
        <w:rPr>
          <w:rFonts w:ascii="Times New Roman" w:eastAsia="Times New Roman" w:hAnsi="Times New Roman" w:cs="Times New Roman"/>
          <w:color w:val="FF0000"/>
          <w:sz w:val="20"/>
          <w:szCs w:val="20"/>
          <w:lang w:eastAsia="pt-BR"/>
        </w:rPr>
        <w:t xml:space="preserve"> </w:t>
      </w:r>
      <w:r w:rsidRPr="00054A58">
        <w:rPr>
          <w:rFonts w:ascii="Times New Roman" w:eastAsia="Times New Roman" w:hAnsi="Times New Roman" w:cs="Times New Roman"/>
          <w:color w:val="FF0000"/>
          <w:sz w:val="20"/>
          <w:szCs w:val="20"/>
          <w:lang w:eastAsia="pt-BR"/>
        </w:rPr>
        <w:t>Pelo exposto, para que as descrições dos itens possam conter a indicação das marcas, torna-se necessária a devida justificativa técnica. Caso contrário, deverá a Administração excluir a(s) referida(s) indicação(ões) ou rever a(s) descrição(ões), inserindo expressões como "equivalente ou similar"</w:t>
      </w:r>
      <w:r w:rsidR="00054A58" w:rsidRPr="00054A58">
        <w:rPr>
          <w:rFonts w:ascii="Times New Roman" w:eastAsia="Times New Roman" w:hAnsi="Times New Roman" w:cs="Times New Roman"/>
          <w:color w:val="FF0000"/>
          <w:sz w:val="20"/>
          <w:szCs w:val="20"/>
          <w:lang w:eastAsia="pt-BR"/>
        </w:rPr>
        <w:t>;</w:t>
      </w:r>
    </w:p>
    <w:p w14:paraId="0C1FEC73" w14:textId="77777777"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compatibilizar o conteúdo dos estudos preliminares com o termo de referência revisado à luz das orientações dos itens XXX deste parecer, de modo que não existam contradições entre os documentos;</w:t>
      </w:r>
    </w:p>
    <w:p w14:paraId="349BAF21" w14:textId="6122B8FF" w:rsidR="00730C0C"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lastRenderedPageBreak/>
        <w:t>atentar para as observações sobre as regras de habilitação (subitens XXX do termo de referência) que serão indicadas na seção deste parecer dedicada ao exame das minutas de edital e de contrato administrativo. Ocorrendo alterações nessas regras, deverá ser realizada alteração do termo de referência, para que não haja contradições com o edital;</w:t>
      </w:r>
    </w:p>
    <w:p w14:paraId="539A626C" w14:textId="77777777" w:rsidR="00730C0C" w:rsidRPr="007112B6" w:rsidRDefault="00730C0C" w:rsidP="007D605D">
      <w:pPr>
        <w:spacing w:after="0" w:line="240" w:lineRule="auto"/>
        <w:jc w:val="both"/>
        <w:rPr>
          <w:rFonts w:ascii="Times New Roman" w:eastAsia="Times New Roman" w:hAnsi="Times New Roman" w:cs="Times New Roman"/>
          <w:strike/>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036B6015"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64BEB67A" w14:textId="06827458"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O índice de reajuste é previsto na minuta de contrato. Por sua vez, na hipótese de dispensa do instrumento do contrato (art. 95, II, da Lei n.º 14.133/21), recomenda-se indicar ao gestor o uso da redação da minuta-padrão da AGU, acrescida das orientações a seguir</w:t>
            </w:r>
          </w:p>
        </w:tc>
      </w:tr>
    </w:tbl>
    <w:p w14:paraId="4951BF79"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602B677C" w14:textId="6C8D5789" w:rsidR="00730C0C" w:rsidRPr="00054A58" w:rsidRDefault="00730C0C" w:rsidP="007D605D">
      <w:pPr>
        <w:pStyle w:val="PargrafodaLista"/>
        <w:numPr>
          <w:ilvl w:val="0"/>
          <w:numId w:val="17"/>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4A58">
        <w:rPr>
          <w:rFonts w:ascii="Times New Roman" w:eastAsia="Times New Roman" w:hAnsi="Times New Roman" w:cs="Times New Roman"/>
          <w:color w:val="FF0000"/>
          <w:sz w:val="20"/>
          <w:szCs w:val="20"/>
          <w:lang w:eastAsia="pt-BR"/>
        </w:rPr>
        <w:t>adotar a redação constante na cláusula de reajuste objeto da minuta padrão disponibilizada pela AGU para pregão de compra, bem como indicar o índice adequado para o reajustamento dos custos decorrentes do mercado, preenchendo o subitem XXX. Para tanto, devem ser adotadas as orientações abaixo:</w:t>
      </w:r>
    </w:p>
    <w:p w14:paraId="69330996" w14:textId="77777777" w:rsidR="00CC6AAB" w:rsidRPr="007112B6" w:rsidRDefault="00CC6AAB" w:rsidP="007D605D">
      <w:pPr>
        <w:tabs>
          <w:tab w:val="left" w:pos="2552"/>
        </w:tabs>
        <w:spacing w:after="0" w:line="240" w:lineRule="auto"/>
        <w:jc w:val="both"/>
        <w:rPr>
          <w:rFonts w:ascii="Times New Roman" w:eastAsia="Times New Roman" w:hAnsi="Times New Roman" w:cs="Times New Roman"/>
          <w:color w:val="FF0000"/>
          <w:sz w:val="24"/>
          <w:szCs w:val="24"/>
          <w:lang w:eastAsia="pt-BR"/>
        </w:rPr>
      </w:pPr>
    </w:p>
    <w:p w14:paraId="7C2DFAC7"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1) adotar o índice específico ou setorial que guarde a maior correlação possível com o segmento econômico em que estejam inseridos tais insumos diversos;</w:t>
      </w:r>
    </w:p>
    <w:p w14:paraId="0AFA925E"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49CDCD2E"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3) na falta de qualquer índice geral com a característica do item anterior, adotar o Índice Nacional de Preços ao Consumidor Amplo - IPCA/IBGE.</w:t>
      </w:r>
    </w:p>
    <w:p w14:paraId="357F8822" w14:textId="77777777" w:rsidR="00CC6AAB" w:rsidRPr="007112B6" w:rsidRDefault="00CC6AAB" w:rsidP="007D605D">
      <w:pPr>
        <w:tabs>
          <w:tab w:val="left" w:pos="2552"/>
        </w:tabs>
        <w:spacing w:after="0" w:line="240" w:lineRule="auto"/>
        <w:jc w:val="both"/>
        <w:rPr>
          <w:rFonts w:ascii="Times New Roman" w:eastAsia="Times New Roman" w:hAnsi="Times New Roman" w:cs="Times New Roman"/>
          <w:b/>
          <w:bCs/>
          <w:color w:val="FF0000"/>
          <w:sz w:val="24"/>
          <w:szCs w:val="24"/>
          <w:lang w:eastAsia="pt-BR"/>
        </w:rPr>
      </w:pPr>
    </w:p>
    <w:p w14:paraId="77453DEA" w14:textId="6603A937" w:rsidR="00730C0C" w:rsidRPr="00054A58" w:rsidRDefault="00730C0C" w:rsidP="007D605D">
      <w:pPr>
        <w:pStyle w:val="PargrafodaLista"/>
        <w:numPr>
          <w:ilvl w:val="0"/>
          <w:numId w:val="17"/>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4A58">
        <w:rPr>
          <w:rFonts w:ascii="Times New Roman" w:eastAsia="Times New Roman" w:hAnsi="Times New Roman" w:cs="Times New Roman"/>
          <w:b/>
          <w:bCs/>
          <w:color w:val="FF0000"/>
          <w:sz w:val="20"/>
          <w:szCs w:val="20"/>
          <w:lang w:eastAsia="pt-BR"/>
        </w:rPr>
        <w:t>Qualquer que seja o índice utilizado, deverá haver a justificativa técnica de sua escolha</w:t>
      </w:r>
      <w:r w:rsidRPr="00054A58">
        <w:rPr>
          <w:rFonts w:ascii="Times New Roman" w:eastAsia="Times New Roman" w:hAnsi="Times New Roman" w:cs="Times New Roman"/>
          <w:color w:val="FF0000"/>
          <w:sz w:val="20"/>
          <w:szCs w:val="20"/>
          <w:lang w:eastAsia="pt-BR"/>
        </w:rPr>
        <w:t> (item 7, b, do anexo IX da IN SEGES/MP nº 05, de 2017 c/c item III da Conclusão DEPCONSU/PGF/AGU nº 38, de 2013);</w:t>
      </w:r>
    </w:p>
    <w:p w14:paraId="366542E7" w14:textId="77777777" w:rsidR="00730C0C" w:rsidRPr="00054A58" w:rsidRDefault="00730C0C" w:rsidP="007D605D">
      <w:pPr>
        <w:spacing w:after="0" w:line="240" w:lineRule="auto"/>
        <w:ind w:left="2268" w:hanging="283"/>
        <w:jc w:val="both"/>
        <w:rPr>
          <w:rFonts w:ascii="Times New Roman" w:eastAsia="Times New Roman" w:hAnsi="Times New Roman" w:cs="Times New Roman"/>
          <w:color w:val="000000" w:themeColor="text1"/>
          <w:sz w:val="20"/>
          <w:szCs w:val="20"/>
          <w:lang w:eastAsia="pt-BR"/>
        </w:rPr>
      </w:pPr>
      <w:r w:rsidRPr="00054A58">
        <w:rPr>
          <w:rFonts w:ascii="Times New Roman" w:eastAsia="Times New Roman" w:hAnsi="Times New Roman" w:cs="Times New Roman"/>
          <w:color w:val="000000" w:themeColor="text1"/>
          <w:sz w:val="20"/>
          <w:szCs w:val="20"/>
          <w:lang w:eastAsia="pt-BR"/>
        </w:rPr>
        <w:t> </w:t>
      </w:r>
    </w:p>
    <w:p w14:paraId="3B7DFA76"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AFE5010"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rPr>
      </w:pPr>
      <w:r w:rsidRPr="007112B6">
        <w:rPr>
          <w:rFonts w:ascii="Times New Roman" w:eastAsiaTheme="minorEastAsia"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 de 2021 c/c art. 5º, I da IN SEGES/ME nº 65, de 7 de julho de 2021, Súmula TCU nº 259, por analogia, e item 9.2.3. do Acórdão nº 7.021, de 2012- 2 Câmara).</w:t>
      </w:r>
    </w:p>
    <w:p w14:paraId="395275CA" w14:textId="69EFFBA7" w:rsidR="00730C0C" w:rsidRPr="007112B6" w:rsidRDefault="00730C0C" w:rsidP="007D605D">
      <w:pPr>
        <w:spacing w:after="0" w:line="240" w:lineRule="auto"/>
        <w:ind w:firstLine="708"/>
        <w:jc w:val="both"/>
        <w:rPr>
          <w:rFonts w:ascii="Times New Roman" w:eastAsia="Calibri (Corpo)" w:hAnsi="Times New Roman" w:cs="Times New Roman"/>
          <w:b/>
          <w:bCs/>
          <w:color w:val="000000"/>
          <w:sz w:val="24"/>
          <w:szCs w:val="24"/>
          <w:highlight w:val="cyan"/>
          <w:u w:val="single"/>
          <w:shd w:val="clear" w:color="auto" w:fill="00FFFF"/>
          <w:lang w:eastAsia="pt-BR"/>
        </w:rPr>
      </w:pPr>
      <w:r w:rsidRPr="007112B6">
        <w:rPr>
          <w:rFonts w:ascii="Times New Roman" w:eastAsia="Calibri (Corpo)" w:hAnsi="Times New Roman" w:cs="Times New Roman"/>
          <w:b/>
          <w:bCs/>
          <w:color w:val="000000"/>
          <w:sz w:val="24"/>
          <w:szCs w:val="24"/>
          <w:highlight w:val="cyan"/>
          <w:u w:val="single"/>
          <w:shd w:val="clear" w:color="auto" w:fill="00FFFF"/>
          <w:lang w:eastAsia="pt-BR"/>
        </w:rPr>
        <w:t>OU</w:t>
      </w:r>
    </w:p>
    <w:p w14:paraId="369621DE" w14:textId="270B589C" w:rsidR="00D95B5E" w:rsidRPr="007112B6" w:rsidRDefault="00D95B5E" w:rsidP="003F249C">
      <w:pPr>
        <w:spacing w:after="0" w:line="240" w:lineRule="auto"/>
        <w:ind w:firstLine="708"/>
        <w:jc w:val="both"/>
        <w:rPr>
          <w:rFonts w:ascii="Times New Roman" w:hAnsi="Times New Roman" w:cs="Times New Roman"/>
          <w:color w:val="000000"/>
          <w:sz w:val="24"/>
          <w:szCs w:val="24"/>
          <w:shd w:val="clear" w:color="auto" w:fill="00FFFF"/>
        </w:rPr>
      </w:pPr>
      <w:r w:rsidRPr="007112B6">
        <w:rPr>
          <w:rFonts w:ascii="Times New Roman" w:hAnsi="Times New Roman" w:cs="Times New Roman"/>
          <w:color w:val="000000"/>
          <w:sz w:val="24"/>
          <w:szCs w:val="24"/>
          <w:shd w:val="clear" w:color="auto" w:fill="00FFFF"/>
        </w:rPr>
        <w:t>Destaca-se que não foram fixados preços unitários máximos para cada item do termo de referência (Art. 6º, inciso XXIII, alínea "i", art. 23, § 1º, inciso I, da Lei nº 14.133/2021 c/c art. 5º, inc. I da IN SEGES/ME Nº 65, de 7 de julho de 2021, Súmula TCU nº 259, por analogia, e item 9.2.3. do Acórdão nº 7.021/2012- 2 Câmara), o que deve ser providenciado.</w:t>
      </w:r>
    </w:p>
    <w:p w14:paraId="06754C66" w14:textId="77777777" w:rsidR="00D95B5E" w:rsidRPr="007112B6" w:rsidRDefault="00D95B5E" w:rsidP="007D605D">
      <w:pPr>
        <w:spacing w:after="0" w:line="240" w:lineRule="auto"/>
        <w:ind w:firstLine="708"/>
        <w:jc w:val="both"/>
        <w:rPr>
          <w:rFonts w:ascii="Times New Roman" w:eastAsia="Calibri (Corpo)" w:hAnsi="Times New Roman" w:cs="Times New Roman"/>
          <w:b/>
          <w:bCs/>
          <w:color w:val="000000"/>
          <w:sz w:val="24"/>
          <w:szCs w:val="24"/>
          <w:highlight w:val="cyan"/>
          <w:u w:val="single"/>
          <w:shd w:val="clear" w:color="auto" w:fill="00FFFF"/>
          <w:lang w:eastAsia="pt-BR"/>
        </w:rPr>
      </w:pPr>
      <w:r w:rsidRPr="007112B6">
        <w:rPr>
          <w:rFonts w:ascii="Times New Roman" w:eastAsia="Calibri (Corpo)" w:hAnsi="Times New Roman" w:cs="Times New Roman"/>
          <w:b/>
          <w:bCs/>
          <w:color w:val="000000"/>
          <w:sz w:val="24"/>
          <w:szCs w:val="24"/>
          <w:highlight w:val="cyan"/>
          <w:u w:val="single"/>
          <w:shd w:val="clear" w:color="auto" w:fill="00FFFF"/>
          <w:lang w:eastAsia="pt-BR"/>
        </w:rPr>
        <w:t>OU</w:t>
      </w:r>
    </w:p>
    <w:p w14:paraId="2B7DA984" w14:textId="77777777" w:rsidR="00730C0C" w:rsidRPr="007112B6" w:rsidRDefault="00730C0C" w:rsidP="003F249C">
      <w:pPr>
        <w:spacing w:after="0" w:line="240" w:lineRule="auto"/>
        <w:ind w:firstLine="708"/>
        <w:jc w:val="both"/>
        <w:rPr>
          <w:rFonts w:ascii="Times New Roman" w:eastAsia="Calibri" w:hAnsi="Times New Roman" w:cs="Times New Roman"/>
          <w:sz w:val="24"/>
          <w:szCs w:val="24"/>
          <w:highlight w:val="cyan"/>
        </w:rPr>
      </w:pPr>
      <w:r w:rsidRPr="007112B6">
        <w:rPr>
          <w:rFonts w:ascii="Times New Roman" w:eastAsia="Times New Roman" w:hAnsi="Times New Roman" w:cs="Times New Roman"/>
          <w:color w:val="000000"/>
          <w:sz w:val="24"/>
          <w:szCs w:val="24"/>
          <w:highlight w:val="cyan"/>
          <w:shd w:val="clear" w:color="auto" w:fill="00FFFF"/>
          <w:lang w:eastAsia="pt-BR"/>
        </w:rPr>
        <w:t xml:space="preserve">Destaca-se que a Administração optou pela não divulgação do orçamento, tornando-o sigiloso, conforme permissão do art. 24 da </w:t>
      </w:r>
      <w:r w:rsidRPr="6077FD8C">
        <w:rPr>
          <w:rFonts w:ascii="Times New Roman" w:eastAsiaTheme="minorEastAsia" w:hAnsi="Times New Roman" w:cs="Times New Roman"/>
          <w:color w:val="000000" w:themeColor="text1"/>
          <w:sz w:val="24"/>
          <w:szCs w:val="24"/>
          <w:highlight w:val="cyan"/>
        </w:rPr>
        <w:t>Lei nº 14.133, de 2021</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000000"/>
          <w:sz w:val="24"/>
          <w:szCs w:val="24"/>
          <w:highlight w:val="cyan"/>
          <w:u w:val="single"/>
          <w:shd w:val="clear" w:color="auto" w:fill="00FFFF"/>
          <w:lang w:eastAsia="pt-BR"/>
        </w:rPr>
        <w:t>Vale observar que, ainda assim, o orçamento deverá ser disponibilizado exclusiva e permanentemente aos órgãos de controle externo e interno.</w:t>
      </w:r>
    </w:p>
    <w:p w14:paraId="0EDCEC59" w14:textId="77777777" w:rsidR="00730C0C" w:rsidRPr="007112B6" w:rsidRDefault="00730C0C" w:rsidP="007D605D">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b/>
          <w:bCs/>
          <w:color w:val="000000"/>
          <w:sz w:val="24"/>
          <w:szCs w:val="24"/>
          <w:highlight w:val="cyan"/>
          <w:u w:val="single"/>
          <w:shd w:val="clear" w:color="auto" w:fill="00FFFF"/>
          <w:lang w:eastAsia="pt-BR"/>
        </w:rPr>
        <w:t>OU</w:t>
      </w:r>
    </w:p>
    <w:p w14:paraId="4C63B912" w14:textId="77777777" w:rsidR="00730C0C" w:rsidRPr="007112B6" w:rsidRDefault="00730C0C" w:rsidP="003F249C">
      <w:pPr>
        <w:spacing w:after="0" w:line="240" w:lineRule="auto"/>
        <w:ind w:firstLine="70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highlight w:val="cyan"/>
          <w:shd w:val="clear" w:color="auto" w:fill="00FFFF"/>
          <w:lang w:eastAsia="pt-BR"/>
        </w:rPr>
        <w:t xml:space="preserve">Considerando que a presente licitação tem como critério de julgamento o maior desconto, o </w:t>
      </w:r>
      <w:r w:rsidRPr="007112B6">
        <w:rPr>
          <w:rFonts w:ascii="Times New Roman" w:eastAsia="Calibri" w:hAnsi="Times New Roman" w:cs="Times New Roman"/>
          <w:sz w:val="24"/>
          <w:szCs w:val="24"/>
          <w:highlight w:val="cyan"/>
        </w:rPr>
        <w:t>preço estimado ou o máximo aceitável</w:t>
      </w:r>
      <w:r w:rsidRPr="007112B6">
        <w:rPr>
          <w:rFonts w:ascii="Times New Roman" w:eastAsia="Times New Roman" w:hAnsi="Times New Roman" w:cs="Times New Roman"/>
          <w:color w:val="000000"/>
          <w:sz w:val="24"/>
          <w:szCs w:val="24"/>
          <w:highlight w:val="cyan"/>
          <w:shd w:val="clear" w:color="auto" w:fill="00FFFF"/>
          <w:lang w:eastAsia="pt-BR"/>
        </w:rPr>
        <w:t xml:space="preserve"> para a aplicação do desconto devem constar obrigatoriamente do instrumento convocatório, nos termos do </w:t>
      </w:r>
      <w:r w:rsidRPr="007112B6">
        <w:rPr>
          <w:rFonts w:ascii="Times New Roman" w:eastAsia="Times New Roman" w:hAnsi="Times New Roman" w:cs="Times New Roman"/>
          <w:color w:val="000000" w:themeColor="text1"/>
          <w:sz w:val="24"/>
          <w:szCs w:val="24"/>
          <w:highlight w:val="cyan"/>
          <w:lang w:eastAsia="pt-BR"/>
        </w:rPr>
        <w:t xml:space="preserve">art. 24, parágrafo único, da </w:t>
      </w:r>
      <w:r w:rsidRPr="6077FD8C">
        <w:rPr>
          <w:rFonts w:ascii="Times New Roman" w:eastAsiaTheme="minorEastAsia" w:hAnsi="Times New Roman" w:cs="Times New Roman"/>
          <w:color w:val="000000" w:themeColor="text1"/>
          <w:sz w:val="24"/>
          <w:szCs w:val="24"/>
          <w:highlight w:val="cyan"/>
        </w:rPr>
        <w:t>Lei nº 14.133, de 2021</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shd w:val="clear" w:color="auto" w:fill="00FFFF"/>
          <w:lang w:eastAsia="pt-BR"/>
        </w:rPr>
        <w:t>o que foi observado no presente caso (</w:t>
      </w:r>
      <w:r w:rsidRPr="007112B6">
        <w:rPr>
          <w:rFonts w:ascii="Times New Roman" w:eastAsia="Times New Roman" w:hAnsi="Times New Roman" w:cs="Times New Roman"/>
          <w:b/>
          <w:bCs/>
          <w:color w:val="FF0000"/>
          <w:sz w:val="24"/>
          <w:szCs w:val="24"/>
          <w:highlight w:val="cyan"/>
          <w:u w:val="single"/>
          <w:shd w:val="clear" w:color="auto" w:fill="00FFFF"/>
          <w:lang w:eastAsia="pt-BR"/>
        </w:rPr>
        <w:t>OU</w:t>
      </w:r>
      <w:r w:rsidRPr="007112B6">
        <w:rPr>
          <w:rFonts w:ascii="Times New Roman" w:eastAsia="Times New Roman" w:hAnsi="Times New Roman" w:cs="Times New Roman"/>
          <w:color w:val="FF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u w:val="single"/>
          <w:shd w:val="clear" w:color="auto" w:fill="00FFFF"/>
          <w:lang w:eastAsia="pt-BR"/>
        </w:rPr>
        <w:t>o que deve ser regularizado no presente caso</w:t>
      </w:r>
      <w:r w:rsidRPr="007112B6">
        <w:rPr>
          <w:rFonts w:ascii="Times New Roman" w:eastAsia="Times New Roman" w:hAnsi="Times New Roman" w:cs="Times New Roman"/>
          <w:color w:val="FF0000"/>
          <w:sz w:val="24"/>
          <w:szCs w:val="24"/>
          <w:highlight w:val="cyan"/>
          <w:shd w:val="clear" w:color="auto" w:fill="00FFFF"/>
          <w:lang w:eastAsia="pt-BR"/>
        </w:rPr>
        <w:t>).</w:t>
      </w:r>
    </w:p>
    <w:p w14:paraId="28BFBDDC" w14:textId="77777777" w:rsidR="00730C0C" w:rsidRPr="007112B6" w:rsidRDefault="00730C0C" w:rsidP="007D605D">
      <w:pPr>
        <w:spacing w:after="0" w:line="240" w:lineRule="auto"/>
        <w:ind w:firstLine="1418"/>
        <w:jc w:val="both"/>
        <w:rPr>
          <w:rFonts w:ascii="Times New Roman" w:eastAsia="Times New Roman" w:hAnsi="Times New Roman" w:cs="Times New Roman"/>
          <w:strike/>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53998E2C"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5EE35DF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lastRenderedPageBreak/>
              <w:t>Nota Explicativa:</w:t>
            </w:r>
            <w:r w:rsidRPr="007112B6">
              <w:rPr>
                <w:rFonts w:ascii="Times New Roman" w:eastAsia="Times New Roman" w:hAnsi="Times New Roman" w:cs="Times New Roman"/>
                <w:color w:val="000000"/>
                <w:sz w:val="24"/>
                <w:szCs w:val="24"/>
                <w:shd w:val="clear" w:color="auto" w:fill="FFFF99"/>
                <w:lang w:eastAsia="pt-BR"/>
              </w:rPr>
              <w:t> Os tópicos abaixo se referem à exigência de amostras. Caso o edital/termo de referência não exijam apresentação de amostras, os trechos deverão ser suprimidos.</w:t>
            </w:r>
          </w:p>
        </w:tc>
      </w:tr>
    </w:tbl>
    <w:p w14:paraId="44F010F7" w14:textId="77777777" w:rsidR="00730C0C" w:rsidRPr="007112B6" w:rsidRDefault="00730C0C" w:rsidP="007D605D">
      <w:pPr>
        <w:spacing w:after="0" w:line="240" w:lineRule="auto"/>
        <w:jc w:val="both"/>
        <w:rPr>
          <w:rFonts w:ascii="Times New Roman" w:eastAsia="Segoe UI" w:hAnsi="Times New Roman" w:cs="Times New Roman"/>
          <w:i/>
          <w:iCs/>
          <w:color w:val="333333"/>
          <w:sz w:val="24"/>
          <w:szCs w:val="24"/>
        </w:rPr>
      </w:pPr>
    </w:p>
    <w:p w14:paraId="48C7AB8C"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r w:rsidRPr="007112B6">
        <w:rPr>
          <w:rFonts w:ascii="Times New Roman" w:eastAsiaTheme="minorEastAsia" w:hAnsi="Times New Roman" w:cs="Times New Roman"/>
          <w:color w:val="FF0000"/>
          <w:sz w:val="24"/>
          <w:szCs w:val="24"/>
        </w:rPr>
        <w:t xml:space="preserve">A possibilidade de exigência de </w:t>
      </w:r>
      <w:r w:rsidRPr="007112B6">
        <w:rPr>
          <w:rFonts w:ascii="Times New Roman" w:eastAsiaTheme="minorEastAsia" w:hAnsi="Times New Roman" w:cs="Times New Roman"/>
          <w:b/>
          <w:bCs/>
          <w:color w:val="FF0000"/>
          <w:sz w:val="24"/>
          <w:szCs w:val="24"/>
        </w:rPr>
        <w:t>amostra</w:t>
      </w:r>
      <w:r w:rsidRPr="007112B6">
        <w:rPr>
          <w:rFonts w:ascii="Times New Roman" w:eastAsiaTheme="minorEastAsia" w:hAnsi="Times New Roman" w:cs="Times New Roman"/>
          <w:color w:val="FF0000"/>
          <w:sz w:val="24"/>
          <w:szCs w:val="24"/>
        </w:rPr>
        <w:t xml:space="preserve">, exame de conformidade e prova de conceito tem previsão no </w:t>
      </w:r>
      <w:hyperlink r:id="rId41">
        <w:r w:rsidRPr="007112B6">
          <w:rPr>
            <w:rStyle w:val="Hyperlink"/>
            <w:rFonts w:ascii="Times New Roman" w:eastAsiaTheme="minorEastAsia" w:hAnsi="Times New Roman" w:cs="Times New Roman"/>
            <w:color w:val="FF0000"/>
            <w:sz w:val="24"/>
            <w:szCs w:val="24"/>
          </w:rPr>
          <w:t>art. 17, §3º, art. 41, II, e art. 42, §2º, todos da Lei nº 14.133</w:t>
        </w:r>
      </w:hyperlink>
      <w:r w:rsidRPr="007112B6">
        <w:rPr>
          <w:rFonts w:ascii="Times New Roman" w:eastAsiaTheme="minorEastAsia" w:hAnsi="Times New Roman" w:cs="Times New Roman"/>
          <w:color w:val="FF0000"/>
          <w:sz w:val="24"/>
          <w:szCs w:val="24"/>
        </w:rPr>
        <w:t xml:space="preserve">, de 2021, e no art. 29, §1º, da </w:t>
      </w:r>
      <w:hyperlink r:id="rId42">
        <w:r w:rsidRPr="007112B6">
          <w:rPr>
            <w:rStyle w:val="Hyperlink"/>
            <w:rFonts w:ascii="Times New Roman" w:eastAsiaTheme="minorEastAsia" w:hAnsi="Times New Roman" w:cs="Times New Roman"/>
            <w:color w:val="FF0000"/>
            <w:sz w:val="24"/>
            <w:szCs w:val="24"/>
          </w:rPr>
          <w:t>Instrução Normativa SEGES/ME nº 73, de 2022</w:t>
        </w:r>
      </w:hyperlink>
      <w:r w:rsidRPr="007112B6">
        <w:rPr>
          <w:rFonts w:ascii="Times New Roman" w:eastAsiaTheme="minorEastAsia" w:hAnsi="Times New Roman" w:cs="Times New Roman"/>
          <w:color w:val="FF0000"/>
          <w:sz w:val="24"/>
          <w:szCs w:val="24"/>
        </w:rPr>
        <w:t>. A justificativa para a exigência deve constar do ETP, devendo o TR disciplinar a forma como essa etapa ocorrerá, bem como os critérios a serem adotados para a avaliação.</w:t>
      </w:r>
    </w:p>
    <w:p w14:paraId="2F0CEF34"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p>
    <w:p w14:paraId="1E417376"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r w:rsidRPr="007112B6">
        <w:rPr>
          <w:rFonts w:ascii="Times New Roman" w:eastAsiaTheme="minorEastAsia" w:hAnsi="Times New Roman" w:cs="Times New Roman"/>
          <w:color w:val="FF0000"/>
          <w:sz w:val="24"/>
          <w:szCs w:val="24"/>
        </w:rPr>
        <w:t>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p w14:paraId="4FF739FA"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5A7809EE" w14:textId="77777777" w:rsidR="00730C0C" w:rsidRPr="007112B6" w:rsidRDefault="00730C0C" w:rsidP="007D605D">
      <w:pPr>
        <w:spacing w:after="0" w:line="240" w:lineRule="auto"/>
        <w:jc w:val="both"/>
        <w:rPr>
          <w:rFonts w:ascii="Times New Roman" w:eastAsia="Calibri" w:hAnsi="Times New Roman" w:cs="Times New Roman"/>
          <w:color w:val="FF0000"/>
          <w:sz w:val="24"/>
          <w:szCs w:val="24"/>
        </w:rPr>
      </w:pPr>
      <w:r w:rsidRPr="007112B6">
        <w:rPr>
          <w:rFonts w:ascii="Times New Roman" w:eastAsia="Calibri" w:hAnsi="Times New Roman" w:cs="Times New Roman"/>
          <w:color w:val="FF0000"/>
          <w:sz w:val="24"/>
          <w:szCs w:val="24"/>
          <w:highlight w:val="cyan"/>
        </w:rPr>
        <w:t>Quanto à exigência de amostras, o subitem XX do termo de referência/edital satisfaz as orientações do TCU, pois:</w:t>
      </w:r>
    </w:p>
    <w:p w14:paraId="4A21CEB2" w14:textId="77777777" w:rsidR="00730C0C" w:rsidRPr="007112B6" w:rsidRDefault="00730C0C" w:rsidP="007D605D">
      <w:pPr>
        <w:spacing w:after="0" w:line="240" w:lineRule="auto"/>
        <w:jc w:val="both"/>
        <w:rPr>
          <w:rFonts w:ascii="Times New Roman" w:hAnsi="Times New Roman" w:cs="Times New Roman"/>
          <w:sz w:val="24"/>
          <w:szCs w:val="24"/>
        </w:rPr>
      </w:pPr>
    </w:p>
    <w:p w14:paraId="0E035756"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a) foram exigidas amostras apenas do licitante melhor classificado em prazo reputado pela Administração Pública como razoável (Acórdãos TCU nº 538, de 2015 - Plenário e nº 2.796, de 2013 - Plenário);</w:t>
      </w:r>
    </w:p>
    <w:p w14:paraId="313A3B76" w14:textId="15F586F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b) houve o detalhamento das regras para avaliação objetiva das mesmas (Acórdão TCU nº 1.491, de 2016 - Plenário);</w:t>
      </w:r>
      <w:r w:rsidR="00F70C1D" w:rsidRPr="00F70C1D">
        <w:rPr>
          <w:rFonts w:ascii="Times New Roman" w:eastAsia="Calibri" w:hAnsi="Times New Roman" w:cs="Times New Roman"/>
          <w:color w:val="FF0000"/>
          <w:sz w:val="20"/>
          <w:szCs w:val="20"/>
          <w:highlight w:val="cyan"/>
        </w:rPr>
        <w:t xml:space="preserve"> e</w:t>
      </w:r>
    </w:p>
    <w:p w14:paraId="2207E0B5"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c) foi prevista penalidade para a hipótese de não apresentação das amostras exigidas dentro do prazo estipulado pelo certame (Acórdão TCU nº 299, de 2011 - Plenário).</w:t>
      </w:r>
    </w:p>
    <w:p w14:paraId="23443422" w14:textId="77777777" w:rsidR="00730C0C" w:rsidRPr="007112B6" w:rsidRDefault="00730C0C" w:rsidP="6077FD8C">
      <w:pPr>
        <w:spacing w:after="0" w:line="240" w:lineRule="auto"/>
        <w:ind w:firstLine="708"/>
        <w:jc w:val="both"/>
        <w:rPr>
          <w:rFonts w:ascii="Times New Roman" w:hAnsi="Times New Roman" w:cs="Times New Roman"/>
          <w:sz w:val="24"/>
          <w:szCs w:val="24"/>
        </w:rPr>
      </w:pPr>
      <w:r w:rsidRPr="6077FD8C">
        <w:rPr>
          <w:rFonts w:ascii="Times New Roman" w:eastAsia="Calibri" w:hAnsi="Times New Roman" w:cs="Times New Roman"/>
          <w:b/>
          <w:bCs/>
          <w:color w:val="000000" w:themeColor="text1"/>
          <w:sz w:val="24"/>
          <w:szCs w:val="24"/>
          <w:highlight w:val="cyan"/>
          <w:u w:val="single"/>
        </w:rPr>
        <w:t>OU</w:t>
      </w:r>
    </w:p>
    <w:p w14:paraId="0A90AE8F" w14:textId="77777777" w:rsidR="00730C0C" w:rsidRPr="007112B6" w:rsidRDefault="00730C0C" w:rsidP="003F249C">
      <w:pPr>
        <w:spacing w:after="0" w:line="240" w:lineRule="auto"/>
        <w:ind w:firstLine="708"/>
        <w:jc w:val="both"/>
        <w:rPr>
          <w:rFonts w:ascii="Times New Roman" w:eastAsia="Calibri" w:hAnsi="Times New Roman" w:cs="Times New Roman"/>
          <w:color w:val="FF0000"/>
          <w:sz w:val="24"/>
          <w:szCs w:val="24"/>
        </w:rPr>
      </w:pPr>
      <w:r w:rsidRPr="007112B6">
        <w:rPr>
          <w:rFonts w:ascii="Times New Roman" w:eastAsia="Calibri" w:hAnsi="Times New Roman" w:cs="Times New Roman"/>
          <w:color w:val="FF0000"/>
          <w:sz w:val="24"/>
          <w:szCs w:val="24"/>
          <w:highlight w:val="cyan"/>
        </w:rPr>
        <w:t>Quanto à exigência de amostras, o TCU firmou as orientações a seguir:</w:t>
      </w:r>
    </w:p>
    <w:p w14:paraId="7AE71AF7" w14:textId="77777777" w:rsidR="00C43AF0" w:rsidRPr="007112B6" w:rsidRDefault="00C43AF0" w:rsidP="007D605D">
      <w:pPr>
        <w:spacing w:after="0" w:line="240" w:lineRule="auto"/>
        <w:jc w:val="both"/>
        <w:rPr>
          <w:rFonts w:ascii="Times New Roman" w:hAnsi="Times New Roman" w:cs="Times New Roman"/>
          <w:sz w:val="24"/>
          <w:szCs w:val="24"/>
        </w:rPr>
      </w:pPr>
    </w:p>
    <w:p w14:paraId="73BD162F"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a) exigir amostras apenas do licitante melhor classificado em prazo reputado pela Administração Pública como razoável (Acórdãos TCU nº 538, de 2015 - Plenário e nº 2.796, de 2013 - Plenário);</w:t>
      </w:r>
    </w:p>
    <w:p w14:paraId="3808F74B" w14:textId="372F26DB"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b) detalhar as regras para avaliação objetiva das amostras (Acórdão TCU nº 1.491, de 2016 - Plenário);</w:t>
      </w:r>
      <w:r w:rsidR="00F70C1D" w:rsidRPr="00F70C1D">
        <w:rPr>
          <w:rFonts w:ascii="Times New Roman" w:eastAsia="Calibri" w:hAnsi="Times New Roman" w:cs="Times New Roman"/>
          <w:color w:val="FF0000"/>
          <w:sz w:val="20"/>
          <w:szCs w:val="20"/>
          <w:highlight w:val="cyan"/>
        </w:rPr>
        <w:t xml:space="preserve"> e</w:t>
      </w:r>
    </w:p>
    <w:p w14:paraId="4B03D994"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c) prever, expressamente, penalidade para a hipótese de não apresentação das amostras exigidas dentro do prazo estipulado pelo certame (Acórdão TCU nº 299, de 2011 - Plenário).</w:t>
      </w:r>
    </w:p>
    <w:p w14:paraId="6DBEDABB" w14:textId="77777777" w:rsidR="00730C0C" w:rsidRPr="007112B6" w:rsidRDefault="00730C0C" w:rsidP="007D605D">
      <w:pPr>
        <w:spacing w:after="0" w:line="240" w:lineRule="auto"/>
        <w:jc w:val="both"/>
        <w:rPr>
          <w:rFonts w:ascii="Times New Roman" w:hAnsi="Times New Roman" w:cs="Times New Roman"/>
          <w:sz w:val="24"/>
          <w:szCs w:val="24"/>
        </w:rPr>
      </w:pPr>
      <w:r w:rsidRPr="007112B6">
        <w:rPr>
          <w:rFonts w:ascii="Times New Roman" w:eastAsia="Calibri" w:hAnsi="Times New Roman" w:cs="Times New Roman"/>
          <w:color w:val="000000" w:themeColor="text1"/>
          <w:sz w:val="24"/>
          <w:szCs w:val="24"/>
        </w:rPr>
        <w:t xml:space="preserve"> </w:t>
      </w:r>
    </w:p>
    <w:p w14:paraId="4DDA1B37" w14:textId="0B2BCBE6" w:rsidR="00730C0C" w:rsidRPr="007112B6" w:rsidRDefault="00730C0C" w:rsidP="007D605D">
      <w:pPr>
        <w:spacing w:after="0" w:line="240" w:lineRule="auto"/>
        <w:jc w:val="both"/>
        <w:rPr>
          <w:rFonts w:ascii="Times New Roman" w:eastAsia="Calibri" w:hAnsi="Times New Roman" w:cs="Times New Roman"/>
          <w:color w:val="FF0000"/>
          <w:sz w:val="24"/>
          <w:szCs w:val="24"/>
          <w:highlight w:val="cyan"/>
        </w:rPr>
      </w:pPr>
      <w:r w:rsidRPr="007112B6">
        <w:rPr>
          <w:rFonts w:ascii="Times New Roman" w:eastAsia="Calibri" w:hAnsi="Times New Roman" w:cs="Times New Roman"/>
          <w:color w:val="FF0000"/>
          <w:sz w:val="24"/>
          <w:szCs w:val="24"/>
          <w:highlight w:val="cyan"/>
        </w:rPr>
        <w:t xml:space="preserve">Nesse sentido, o subitem XX do edital/termo de referência </w:t>
      </w:r>
      <w:r w:rsidRPr="007112B6">
        <w:rPr>
          <w:rFonts w:ascii="Times New Roman" w:eastAsia="Calibri" w:hAnsi="Times New Roman" w:cs="Times New Roman"/>
          <w:color w:val="FF0000"/>
          <w:sz w:val="24"/>
          <w:szCs w:val="24"/>
          <w:highlight w:val="cyan"/>
          <w:u w:val="single"/>
        </w:rPr>
        <w:t>satisfaz parcialmente</w:t>
      </w:r>
      <w:r w:rsidRPr="007112B6">
        <w:rPr>
          <w:rFonts w:ascii="Times New Roman" w:eastAsia="Calibri" w:hAnsi="Times New Roman" w:cs="Times New Roman"/>
          <w:color w:val="FF0000"/>
          <w:sz w:val="24"/>
          <w:szCs w:val="24"/>
          <w:highlight w:val="cyan"/>
        </w:rPr>
        <w:t xml:space="preserve"> as orientações do TCU, pois somente houve o atendimento ao disposto na(s) alínea(s) XXX”. Portanto, </w:t>
      </w:r>
      <w:r w:rsidRPr="007112B6">
        <w:rPr>
          <w:rFonts w:ascii="Times New Roman" w:eastAsia="Calibri" w:hAnsi="Times New Roman" w:cs="Times New Roman"/>
          <w:color w:val="FF0000"/>
          <w:sz w:val="24"/>
          <w:szCs w:val="24"/>
          <w:highlight w:val="cyan"/>
          <w:u w:val="single"/>
        </w:rPr>
        <w:t>a Administração deverá sanar as irregularidades apontadas</w:t>
      </w:r>
      <w:r w:rsidRPr="007112B6">
        <w:rPr>
          <w:rFonts w:ascii="Times New Roman" w:eastAsia="Calibri" w:hAnsi="Times New Roman" w:cs="Times New Roman"/>
          <w:color w:val="FF0000"/>
          <w:sz w:val="24"/>
          <w:szCs w:val="24"/>
          <w:highlight w:val="cyan"/>
        </w:rPr>
        <w:t>, fazendo constar XXXX.</w:t>
      </w:r>
    </w:p>
    <w:p w14:paraId="2A39E6E3" w14:textId="0A5B5784" w:rsidR="00D95B5E" w:rsidRPr="007112B6" w:rsidRDefault="00D95B5E" w:rsidP="007D605D">
      <w:pPr>
        <w:spacing w:after="0" w:line="240" w:lineRule="auto"/>
        <w:jc w:val="both"/>
        <w:rPr>
          <w:rFonts w:ascii="Times New Roman" w:eastAsia="Calibri" w:hAnsi="Times New Roman" w:cs="Times New Roman"/>
          <w:color w:val="FF0000"/>
          <w:sz w:val="24"/>
          <w:szCs w:val="24"/>
          <w:highlight w:val="cyan"/>
        </w:rPr>
      </w:pPr>
    </w:p>
    <w:p w14:paraId="66558E17" w14:textId="77777777" w:rsidR="00072CBF" w:rsidRDefault="00072CBF">
      <w:pPr>
        <w:rPr>
          <w:rStyle w:val="Forte"/>
          <w:rFonts w:ascii="Times New Roman" w:eastAsia="Times New Roman" w:hAnsi="Times New Roman" w:cs="Times New Roman"/>
          <w:color w:val="000000"/>
          <w:sz w:val="24"/>
          <w:szCs w:val="24"/>
          <w:lang w:eastAsia="pt-BR"/>
        </w:rPr>
      </w:pPr>
      <w:r>
        <w:rPr>
          <w:rStyle w:val="Forte"/>
          <w:color w:val="000000"/>
        </w:rPr>
        <w:br w:type="page"/>
      </w:r>
    </w:p>
    <w:p w14:paraId="66639630" w14:textId="317EBE41" w:rsidR="00D95B5E" w:rsidRPr="007112B6" w:rsidRDefault="00D95B5E" w:rsidP="007D605D">
      <w:pPr>
        <w:pStyle w:val="NormalWeb"/>
        <w:spacing w:before="0" w:beforeAutospacing="0" w:after="48" w:afterAutospacing="0"/>
        <w:jc w:val="both"/>
        <w:rPr>
          <w:color w:val="000000"/>
        </w:rPr>
      </w:pPr>
      <w:r w:rsidRPr="007112B6">
        <w:rPr>
          <w:rStyle w:val="Forte"/>
          <w:color w:val="000000"/>
        </w:rPr>
        <w:lastRenderedPageBreak/>
        <w:t>Necessidade da contratação e vedações às especificações restritivas</w:t>
      </w:r>
      <w:r w:rsidRPr="007112B6">
        <w:rPr>
          <w:color w:val="000000"/>
        </w:rPr>
        <w:t> </w:t>
      </w:r>
    </w:p>
    <w:p w14:paraId="1585AC0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4425FE75"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A necessidade da contratação foi devidamente justificada, tendo sido estimados os quantitativos de serviço a partir de método devidamente amparado por documentos juntados aos autos (fls. </w:t>
      </w:r>
      <w:r w:rsidRPr="007112B6">
        <w:rPr>
          <w:color w:val="FF0000"/>
          <w:shd w:val="clear" w:color="auto" w:fill="00FFFF"/>
        </w:rPr>
        <w:t>XXX/doc. Sei XXX</w:t>
      </w:r>
      <w:r w:rsidRPr="007112B6">
        <w:rPr>
          <w:color w:val="000000"/>
          <w:shd w:val="clear" w:color="auto" w:fill="00FFFF"/>
        </w:rPr>
        <w:t>).</w:t>
      </w:r>
    </w:p>
    <w:p w14:paraId="009FADE4"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08DEC013" w14:textId="656F75CF"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Como se sabe, a justificativa da necessidade da contratação constitui questão de ordem técnica e administrativa, razão pela qual, a teor do Enunciado nº 07 do Manual de Boas Práticas Consultivas da Advocacia</w:t>
      </w:r>
      <w:r w:rsidR="00D51E22" w:rsidRPr="007112B6">
        <w:rPr>
          <w:color w:val="000000"/>
          <w:shd w:val="clear" w:color="auto" w:fill="00FFFF"/>
        </w:rPr>
        <w:t>-</w:t>
      </w:r>
      <w:r w:rsidRPr="007112B6">
        <w:rPr>
          <w:color w:val="000000"/>
          <w:shd w:val="clear" w:color="auto" w:fill="00FFFF"/>
        </w:rPr>
        <w:t>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647B4DE0" w14:textId="77777777" w:rsidR="00D95B5E" w:rsidRPr="007112B6" w:rsidRDefault="00D95B5E" w:rsidP="007D605D">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69677FD3" w14:textId="0F155B77" w:rsidR="00D95B5E" w:rsidRPr="007112B6" w:rsidRDefault="00D95B5E" w:rsidP="0045358F">
      <w:pPr>
        <w:pStyle w:val="NormalWeb"/>
        <w:spacing w:before="0" w:beforeAutospacing="0" w:after="0" w:afterAutospacing="0"/>
        <w:ind w:firstLine="708"/>
        <w:jc w:val="both"/>
        <w:rPr>
          <w:color w:val="000000"/>
        </w:rPr>
      </w:pPr>
      <w:r w:rsidRPr="007112B6">
        <w:rPr>
          <w:color w:val="000000"/>
          <w:shd w:val="clear" w:color="auto" w:fill="00FFFF"/>
        </w:rPr>
        <w:t xml:space="preserve">Quanto à satisfação </w:t>
      </w:r>
      <w:r w:rsidR="00374DC6">
        <w:rPr>
          <w:color w:val="000000"/>
          <w:shd w:val="clear" w:color="auto" w:fill="00FFFF"/>
        </w:rPr>
        <w:t>desse requisito,</w:t>
      </w:r>
      <w:r w:rsidRPr="007112B6">
        <w:rPr>
          <w:color w:val="000000"/>
          <w:shd w:val="clear" w:color="auto" w:fill="00FFFF"/>
        </w:rPr>
        <w:t> para melhor justificar a necessidade da contratação, </w:t>
      </w:r>
      <w:r w:rsidRPr="007112B6">
        <w:rPr>
          <w:color w:val="000000"/>
          <w:u w:val="single"/>
          <w:shd w:val="clear" w:color="auto" w:fill="00FFFF"/>
        </w:rPr>
        <w:t>a Administração deverá juntar manifestação técnica que esclareça a metodologia utilizada para estimativa dos quantitativos a serem licitados, com a respectiva memória de cálculo e documentos</w:t>
      </w:r>
      <w:r w:rsidRPr="007112B6">
        <w:rPr>
          <w:color w:val="000000"/>
          <w:shd w:val="clear" w:color="auto" w:fill="00FFFF"/>
        </w:rPr>
        <w:t> (ex.: consumo de outras contratações, relatórios, dados sobre a demanda interna, gráficos, séries históricas), </w:t>
      </w:r>
      <w:r w:rsidRPr="007112B6">
        <w:rPr>
          <w:color w:val="000000"/>
          <w:u w:val="single"/>
          <w:shd w:val="clear" w:color="auto" w:fill="00FFFF"/>
        </w:rPr>
        <w:t>pois as informações trazidas aos autos estão pouco detalhadas</w:t>
      </w:r>
      <w:r w:rsidRPr="007112B6">
        <w:rPr>
          <w:color w:val="000000"/>
          <w:shd w:val="clear" w:color="auto" w:fill="00FFFF"/>
        </w:rPr>
        <w:t>. </w:t>
      </w:r>
      <w:r w:rsidRPr="007112B6">
        <w:rPr>
          <w:color w:val="000000"/>
          <w:u w:val="single"/>
          <w:shd w:val="clear" w:color="auto" w:fill="00FFFF"/>
        </w:rPr>
        <w:t>Recomenda-se</w:t>
      </w:r>
      <w:r w:rsidRPr="007112B6">
        <w:rPr>
          <w:color w:val="000000"/>
          <w:shd w:val="clear" w:color="auto" w:fill="00FFFF"/>
        </w:rPr>
        <w:t>, ainda, que o esclarecimento técnico contenha menção expressa aos documentos do processo que foram utilizados para o cálculo da estimativa de consumo.</w:t>
      </w:r>
    </w:p>
    <w:p w14:paraId="429FA3F5" w14:textId="77777777" w:rsidR="00D95B5E" w:rsidRPr="007112B6" w:rsidRDefault="00D95B5E" w:rsidP="007D605D">
      <w:pPr>
        <w:pStyle w:val="NormalWeb"/>
        <w:spacing w:before="0" w:beforeAutospacing="0" w:after="48" w:afterAutospacing="0"/>
        <w:ind w:firstLine="708"/>
        <w:jc w:val="both"/>
        <w:rPr>
          <w:color w:val="000000"/>
        </w:rPr>
      </w:pPr>
      <w:r w:rsidRPr="007112B6">
        <w:rPr>
          <w:rStyle w:val="Forte"/>
          <w:color w:val="000000"/>
          <w:u w:val="single"/>
          <w:shd w:val="clear" w:color="auto" w:fill="00FFFF"/>
        </w:rPr>
        <w:t>OU</w:t>
      </w:r>
    </w:p>
    <w:p w14:paraId="0161D3D6" w14:textId="65F9C2DB" w:rsidR="00D95B5E" w:rsidRPr="007112B6" w:rsidRDefault="00D95B5E" w:rsidP="0045358F">
      <w:pPr>
        <w:pStyle w:val="NormalWeb"/>
        <w:spacing w:before="0" w:beforeAutospacing="0" w:after="48" w:afterAutospacing="0"/>
        <w:ind w:firstLine="708"/>
        <w:jc w:val="both"/>
        <w:rPr>
          <w:color w:val="000000"/>
        </w:rPr>
      </w:pPr>
      <w:r w:rsidRPr="007112B6">
        <w:rPr>
          <w:color w:val="000000"/>
          <w:shd w:val="clear" w:color="auto" w:fill="00FFFF"/>
        </w:rPr>
        <w:t>No caso, </w:t>
      </w:r>
      <w:r w:rsidRPr="007112B6">
        <w:rPr>
          <w:color w:val="000000"/>
          <w:u w:val="single"/>
          <w:shd w:val="clear" w:color="auto" w:fill="00FFFF"/>
        </w:rPr>
        <w:t>não consta a justificativa da necessidade da contratação nos autos</w:t>
      </w:r>
      <w:r w:rsidR="1A3D048B" w:rsidRPr="007112B6">
        <w:rPr>
          <w:color w:val="000000"/>
          <w:shd w:val="clear" w:color="auto" w:fill="00FFFF"/>
        </w:rPr>
        <w:t>, ac</w:t>
      </w:r>
      <w:r w:rsidRPr="007112B6">
        <w:rPr>
          <w:color w:val="000000"/>
          <w:shd w:val="clear" w:color="auto" w:fill="00FFFF"/>
        </w:rPr>
        <w:t>ompanhada da estimativa dos quantitativos, sendo indispensável que a Administração a providencie. </w:t>
      </w:r>
      <w:r w:rsidRPr="007112B6">
        <w:rPr>
          <w:color w:val="000000"/>
          <w:u w:val="single"/>
          <w:shd w:val="clear" w:color="auto" w:fill="00FFFF"/>
        </w:rPr>
        <w:t>Recomenda-se</w:t>
      </w:r>
      <w:r w:rsidRPr="007112B6">
        <w:rPr>
          <w:color w:val="000000"/>
          <w:shd w:val="clear" w:color="auto" w:fill="00FFFF"/>
        </w:rPr>
        <w:t>, ainda, que o esclarecimento técnico contenha menção expressa aos documentos do processo que foram utilizados para o cálculo da estimativa de consumo.</w:t>
      </w:r>
    </w:p>
    <w:p w14:paraId="21086673"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5A4F1BF9" w14:textId="77777777" w:rsidR="00D95B5E" w:rsidRPr="007112B6" w:rsidRDefault="00D95B5E" w:rsidP="007D605D">
      <w:pPr>
        <w:pStyle w:val="numerado"/>
        <w:spacing w:before="0" w:beforeAutospacing="0" w:after="48" w:afterAutospacing="0"/>
        <w:jc w:val="both"/>
        <w:rPr>
          <w:color w:val="000000"/>
        </w:rPr>
      </w:pPr>
      <w:r w:rsidRPr="007112B6">
        <w:rPr>
          <w:color w:val="000000"/>
        </w:rPr>
        <w:t>Observe-se, ainda, que são vedadas especificações do objeto que, por excessivas, irrelevantes ou desnecessárias, limitem ou frustrem a competição ou sua realização (art. 9º, da Lei nº 14.133/2021). Portanto, o gestor deverá </w:t>
      </w:r>
      <w:r w:rsidRPr="007112B6">
        <w:rPr>
          <w:color w:val="000000"/>
          <w:u w:val="single"/>
        </w:rPr>
        <w:t>tomar as devidas cautelas para assegurar que as especificações correspondam àquelas essenciais à contratação,</w:t>
      </w:r>
      <w:r w:rsidRPr="007112B6">
        <w:rPr>
          <w:color w:val="000000"/>
        </w:rPr>
        <w:t> sem as quais não poderão ser atendidas as necessidades da Administração.</w:t>
      </w:r>
    </w:p>
    <w:p w14:paraId="27F10EC4"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65D03531" w14:textId="21EB5B7A" w:rsidR="00D95B5E" w:rsidRPr="007112B6" w:rsidRDefault="00D95B5E" w:rsidP="007D605D">
      <w:pPr>
        <w:pStyle w:val="numerado"/>
        <w:spacing w:before="0" w:beforeAutospacing="0" w:after="48" w:afterAutospacing="0"/>
        <w:jc w:val="both"/>
        <w:rPr>
          <w:color w:val="000000"/>
        </w:rPr>
      </w:pPr>
      <w:r w:rsidRPr="007112B6">
        <w:rPr>
          <w:color w:val="000000"/>
        </w:rPr>
        <w:t>Ainda sobre esse tema, vale destacar que, caso as especificações somente possam ser atendidas por uma quantidade de fornecedores considerada restrita, deverá ser avaliada a pertinência de </w:t>
      </w:r>
      <w:r w:rsidRPr="007112B6">
        <w:rPr>
          <w:color w:val="000000"/>
          <w:u w:val="single"/>
        </w:rPr>
        <w:t>retirar ou flexibilizar requisitos</w:t>
      </w:r>
      <w:r w:rsidRPr="007112B6">
        <w:rPr>
          <w:color w:val="000000"/>
        </w:rPr>
        <w:t>, de modo que se possa manter apenas aqueles considerados indispensáveis (art. 9º, I, §2º, da IN SEGES Nº 58/2022).</w:t>
      </w:r>
    </w:p>
    <w:p w14:paraId="7F95774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tbl>
      <w:tblPr>
        <w:tblW w:w="9064" w:type="dxa"/>
        <w:tblCellMar>
          <w:left w:w="0" w:type="dxa"/>
          <w:right w:w="0" w:type="dxa"/>
        </w:tblCellMar>
        <w:tblLook w:val="04A0" w:firstRow="1" w:lastRow="0" w:firstColumn="1" w:lastColumn="0" w:noHBand="0" w:noVBand="1"/>
      </w:tblPr>
      <w:tblGrid>
        <w:gridCol w:w="9064"/>
      </w:tblGrid>
      <w:tr w:rsidR="00D95B5E" w:rsidRPr="007112B6" w14:paraId="493848DC"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40E073C"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Se houver indícios de que há especificação restritiva, acrescentar o tópico abaixo: </w:t>
            </w:r>
          </w:p>
        </w:tc>
      </w:tr>
    </w:tbl>
    <w:p w14:paraId="0F500561"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0BEB0B78" w14:textId="77777777" w:rsidR="00D95B5E" w:rsidRPr="007112B6" w:rsidRDefault="00D95B5E" w:rsidP="007D605D">
      <w:pPr>
        <w:pStyle w:val="numerado"/>
        <w:spacing w:before="0" w:beforeAutospacing="0" w:after="48" w:afterAutospacing="0"/>
        <w:jc w:val="both"/>
        <w:rPr>
          <w:color w:val="000000"/>
        </w:rPr>
      </w:pPr>
      <w:r w:rsidRPr="007112B6">
        <w:rPr>
          <w:color w:val="FF0000"/>
        </w:rPr>
        <w:t>Diante dessa exigência legal, percebe-se que, aparentemente, houve a inclusão de especificação potencialmente restritiva à competição, uma vez que foi exigido XXX. Desse modo, </w:t>
      </w:r>
      <w:r w:rsidRPr="007112B6">
        <w:rPr>
          <w:color w:val="FF0000"/>
          <w:u w:val="single"/>
        </w:rPr>
        <w:t>deve haver justificativa da razão pela qual se torna necessária a aquisição de bens com essas características</w:t>
      </w:r>
      <w:r w:rsidRPr="007112B6">
        <w:rPr>
          <w:color w:val="FF0000"/>
        </w:rPr>
        <w:t>, sob pena de inviabilizar o regular prosseguimento do certame. </w:t>
      </w:r>
      <w:r w:rsidRPr="007112B6">
        <w:rPr>
          <w:color w:val="000000"/>
        </w:rPr>
        <w:t> </w:t>
      </w:r>
    </w:p>
    <w:p w14:paraId="5323BB0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1CCB03D7"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Parcelamento da contratação e regra geral da necessária adjudicação por itens</w:t>
      </w:r>
    </w:p>
    <w:p w14:paraId="335F121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lastRenderedPageBreak/>
        <w:t> </w:t>
      </w:r>
    </w:p>
    <w:p w14:paraId="6145E507" w14:textId="77777777" w:rsidR="00D95B5E" w:rsidRPr="007112B6" w:rsidRDefault="00D95B5E" w:rsidP="007D605D">
      <w:pPr>
        <w:pStyle w:val="numerado"/>
        <w:spacing w:before="0" w:beforeAutospacing="0" w:after="48" w:afterAutospacing="0"/>
        <w:jc w:val="both"/>
        <w:rPr>
          <w:color w:val="000000"/>
        </w:rPr>
      </w:pPr>
      <w:r w:rsidRPr="007112B6">
        <w:rPr>
          <w:color w:val="000000"/>
        </w:rPr>
        <w:t>Outro ponto relevante diz respeito ao parcelamento do objeto a ser contratado em licitações. Em havendo divisibilidade de natureza técnica e econômica, a regra geral é realizar a adjudicação por itens, tal qual previsto na Súmula TCU nº 247:</w:t>
      </w:r>
    </w:p>
    <w:p w14:paraId="5170343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C1D82BA" w14:textId="1ED9585F" w:rsidR="00D95B5E" w:rsidRDefault="00D95B5E" w:rsidP="007D605D">
      <w:pPr>
        <w:spacing w:after="0" w:line="240" w:lineRule="auto"/>
        <w:ind w:left="2268"/>
        <w:jc w:val="both"/>
        <w:rPr>
          <w:rFonts w:ascii="Times New Roman" w:hAnsi="Times New Roman" w:cs="Times New Roman"/>
          <w:color w:val="000000"/>
          <w:sz w:val="20"/>
          <w:szCs w:val="20"/>
        </w:rPr>
      </w:pPr>
      <w:r w:rsidRPr="00BE0695">
        <w:rPr>
          <w:rStyle w:val="Forte"/>
          <w:rFonts w:ascii="Times New Roman" w:hAnsi="Times New Roman" w:cs="Times New Roman"/>
          <w:color w:val="000000"/>
          <w:sz w:val="20"/>
          <w:szCs w:val="20"/>
        </w:rPr>
        <w:t>É obrigatória a admissão da adjudicação por item</w:t>
      </w:r>
      <w:r w:rsidRPr="00BE0695">
        <w:rPr>
          <w:rFonts w:ascii="Times New Roman" w:hAnsi="Times New Roman" w:cs="Times New Roman"/>
          <w:color w:val="000000"/>
          <w:sz w:val="20"/>
          <w:szCs w:val="20"/>
        </w:rPr>
        <w:t> e não por preço global, nos editais das licitações para a contratação de obras, </w:t>
      </w:r>
      <w:r w:rsidRPr="00BE0695">
        <w:rPr>
          <w:rStyle w:val="Forte"/>
          <w:rFonts w:ascii="Times New Roman" w:hAnsi="Times New Roman" w:cs="Times New Roman"/>
          <w:color w:val="000000"/>
          <w:sz w:val="20"/>
          <w:szCs w:val="20"/>
        </w:rPr>
        <w:t>serviços</w:t>
      </w:r>
      <w:r w:rsidRPr="00BE0695">
        <w:rPr>
          <w:rFonts w:ascii="Times New Roman" w:hAnsi="Times New Roman" w:cs="Times New Roman"/>
          <w:color w:val="000000"/>
          <w:sz w:val="20"/>
          <w:szCs w:val="20"/>
        </w:rPr>
        <w:t>, compras e alienações, </w:t>
      </w:r>
      <w:r w:rsidRPr="00BE0695">
        <w:rPr>
          <w:rStyle w:val="Forte"/>
          <w:rFonts w:ascii="Times New Roman" w:hAnsi="Times New Roman" w:cs="Times New Roman"/>
          <w:color w:val="000000"/>
          <w:sz w:val="20"/>
          <w:szCs w:val="20"/>
        </w:rPr>
        <w:t>cujo objeto seja divisível</w:t>
      </w:r>
      <w:r w:rsidRPr="00BE0695">
        <w:rPr>
          <w:rFonts w:ascii="Times New Roman" w:hAnsi="Times New Roman" w:cs="Times New Roman"/>
          <w:color w:val="000000"/>
          <w:sz w:val="20"/>
          <w:szCs w:val="20"/>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631C01F7" w14:textId="77777777" w:rsidR="00B90DC0" w:rsidRPr="00BE0695" w:rsidRDefault="00B90DC0" w:rsidP="007D605D">
      <w:pPr>
        <w:spacing w:after="0" w:line="240" w:lineRule="auto"/>
        <w:ind w:left="2268"/>
        <w:jc w:val="both"/>
        <w:rPr>
          <w:rFonts w:ascii="Times New Roman" w:hAnsi="Times New Roman" w:cs="Times New Roman"/>
          <w:color w:val="000000"/>
          <w:sz w:val="20"/>
          <w:szCs w:val="20"/>
        </w:rPr>
      </w:pPr>
    </w:p>
    <w:p w14:paraId="532CDE94" w14:textId="77777777" w:rsidR="00D95B5E" w:rsidRPr="007112B6" w:rsidRDefault="00D95B5E" w:rsidP="00936D15">
      <w:pPr>
        <w:pStyle w:val="numerado"/>
        <w:spacing w:before="0" w:beforeAutospacing="0" w:after="0" w:afterAutospacing="0"/>
        <w:jc w:val="both"/>
        <w:rPr>
          <w:color w:val="000000"/>
        </w:rPr>
      </w:pPr>
      <w:r w:rsidRPr="007112B6">
        <w:rPr>
          <w:color w:val="000000"/>
          <w:u w:val="single"/>
        </w:rPr>
        <w:t>No caso de compras</w:t>
      </w:r>
      <w:r w:rsidRPr="007112B6">
        <w:rPr>
          <w:color w:val="000000"/>
        </w:rPr>
        <w:t>, na aplicação do princípio do parcelamento,</w:t>
      </w:r>
      <w:r w:rsidRPr="007112B6">
        <w:rPr>
          <w:rStyle w:val="Forte"/>
          <w:color w:val="000000"/>
        </w:rPr>
        <w:t> deverão ser considerados </w:t>
      </w:r>
      <w:r w:rsidRPr="007112B6">
        <w:rPr>
          <w:color w:val="000000"/>
        </w:rPr>
        <w:t>(art. 40, V, “b”, § 2º, Lei nº 14.133/2021)</w:t>
      </w:r>
      <w:r w:rsidRPr="007112B6">
        <w:rPr>
          <w:rStyle w:val="Forte"/>
          <w:color w:val="000000"/>
        </w:rPr>
        <w:t>:</w:t>
      </w:r>
    </w:p>
    <w:p w14:paraId="7B63B8C4" w14:textId="77777777" w:rsidR="00D95B5E" w:rsidRPr="007112B6" w:rsidRDefault="00D95B5E" w:rsidP="00936D15">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3BB431B6"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 - a viabilidade da divisão do objeto em lotes;</w:t>
      </w:r>
    </w:p>
    <w:p w14:paraId="0AE3EC5C"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 - o aproveitamento das peculiaridades do mercado local, com vistas à economicidade, sempre que possível, desde que atendidos os parâmetros de qualidade; e</w:t>
      </w:r>
    </w:p>
    <w:p w14:paraId="64EF45B5"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III - o dever de buscar a ampliação da competição e de evitar a concentração de mercado.</w:t>
      </w:r>
    </w:p>
    <w:p w14:paraId="4A522B1D"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4D4CC2C3" w14:textId="77777777" w:rsidR="00D95B5E" w:rsidRPr="007112B6" w:rsidRDefault="00D95B5E" w:rsidP="00936D15">
      <w:pPr>
        <w:pStyle w:val="numerado"/>
        <w:spacing w:before="0" w:beforeAutospacing="0" w:after="0" w:afterAutospacing="0"/>
        <w:jc w:val="both"/>
        <w:rPr>
          <w:color w:val="000000"/>
        </w:rPr>
      </w:pPr>
      <w:r w:rsidRPr="007112B6">
        <w:rPr>
          <w:color w:val="000000"/>
        </w:rPr>
        <w:t>Ademais, </w:t>
      </w:r>
      <w:r w:rsidRPr="007112B6">
        <w:rPr>
          <w:rStyle w:val="Forte"/>
          <w:color w:val="000000"/>
        </w:rPr>
        <w:t>o parcelamento não será adotado quando </w:t>
      </w:r>
      <w:r w:rsidRPr="007112B6">
        <w:rPr>
          <w:color w:val="000000"/>
        </w:rPr>
        <w:t>(art. 40, V, “b”, § 3º, Lei nº 14.133/2021):</w:t>
      </w:r>
    </w:p>
    <w:p w14:paraId="54B62892" w14:textId="1A2DB3BD"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7112B6">
        <w:rPr>
          <w:rFonts w:ascii="Times New Roman" w:hAnsi="Times New Roman" w:cs="Times New Roman"/>
          <w:color w:val="000000"/>
          <w:sz w:val="24"/>
          <w:szCs w:val="24"/>
        </w:rPr>
        <w:t> </w:t>
      </w:r>
      <w:r w:rsidRPr="00BE0695">
        <w:rPr>
          <w:rFonts w:ascii="Times New Roman" w:hAnsi="Times New Roman" w:cs="Times New Roman"/>
          <w:color w:val="000000"/>
          <w:sz w:val="20"/>
          <w:szCs w:val="20"/>
        </w:rPr>
        <w:t>I - a economia de escala, a redução de custos de gestão de contratos ou a maior vantagem na contratação recomendar a compra do item do mesmo fornecedor;</w:t>
      </w:r>
    </w:p>
    <w:p w14:paraId="6B3F3AEF"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 - o objeto a ser contratado configurar sistema único e integrado e houver a possibilidade de risco ao conjunto do objeto pretendido;</w:t>
      </w:r>
    </w:p>
    <w:p w14:paraId="73C4D11E"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III - o processo de padronização ou de escolha de marca levar a fornecedor exclusivo.</w:t>
      </w:r>
    </w:p>
    <w:p w14:paraId="6097541F"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28831C94" w14:textId="77777777" w:rsidR="00D95B5E" w:rsidRPr="007112B6" w:rsidRDefault="00D95B5E" w:rsidP="00936D15">
      <w:pPr>
        <w:pStyle w:val="numerado"/>
        <w:spacing w:before="0" w:beforeAutospacing="0" w:after="0" w:afterAutospacing="0"/>
        <w:jc w:val="both"/>
        <w:rPr>
          <w:color w:val="000000"/>
        </w:rPr>
      </w:pPr>
      <w:r w:rsidRPr="007112B6">
        <w:rPr>
          <w:color w:val="000000"/>
          <w:shd w:val="clear" w:color="auto" w:fill="00FFFF"/>
        </w:rPr>
        <w:t>Dito isso, percebe-se que o presente certame previu a adjudicação do objeto por itens, razão pela qual não há observação adicional a fazer.</w:t>
      </w:r>
    </w:p>
    <w:p w14:paraId="48EC2225"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25E6D11E"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percebe-se que o presente certame previu a adjudicação do objeto</w:t>
      </w:r>
      <w:r w:rsidRPr="007112B6">
        <w:rPr>
          <w:color w:val="FF0000"/>
          <w:shd w:val="clear" w:color="auto" w:fill="00FFFF"/>
        </w:rPr>
        <w:t> por lotes/grupo (</w:t>
      </w:r>
      <w:r w:rsidRPr="007112B6">
        <w:rPr>
          <w:rStyle w:val="Forte"/>
          <w:color w:val="000000"/>
          <w:u w:val="single"/>
          <w:shd w:val="clear" w:color="auto" w:fill="00FFFF"/>
        </w:rPr>
        <w:t>OU</w:t>
      </w:r>
      <w:r w:rsidRPr="00471C86">
        <w:rPr>
          <w:color w:val="FF0000"/>
          <w:shd w:val="clear" w:color="auto" w:fill="00FFFF"/>
        </w:rPr>
        <w:t> </w:t>
      </w:r>
      <w:r w:rsidRPr="007112B6">
        <w:rPr>
          <w:color w:val="FF0000"/>
          <w:shd w:val="clear" w:color="auto" w:fill="00FFFF"/>
        </w:rPr>
        <w:t>a um único vencedor)</w:t>
      </w:r>
      <w:r w:rsidRPr="007112B6">
        <w:rPr>
          <w:color w:val="000000"/>
          <w:shd w:val="clear" w:color="auto" w:fill="00FFFF"/>
        </w:rPr>
        <w:t>, com as justificativas de ordem técnica e econômica </w:t>
      </w:r>
      <w:r w:rsidRPr="007112B6">
        <w:rPr>
          <w:color w:val="FF0000"/>
          <w:shd w:val="clear" w:color="auto" w:fill="00FFFF"/>
        </w:rPr>
        <w:t>às fls. XXX/ no doc. SEI n. XXX</w:t>
      </w:r>
      <w:r w:rsidRPr="007112B6">
        <w:rPr>
          <w:color w:val="000000"/>
          <w:shd w:val="clear" w:color="auto" w:fill="00FFFF"/>
        </w:rPr>
        <w:t>. Por essa razão, não há observação adicional a fazer.</w:t>
      </w:r>
    </w:p>
    <w:p w14:paraId="22F1200D"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17675663"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e, dada a orientação da Corte de Contas, </w:t>
      </w:r>
      <w:r w:rsidRPr="007112B6">
        <w:rPr>
          <w:color w:val="FF0000"/>
          <w:u w:val="single"/>
          <w:shd w:val="clear" w:color="auto" w:fill="00FFFF"/>
        </w:rPr>
        <w:t>deve haver justificativa adequada para a agregação de todos os itens em lote/grupo (</w:t>
      </w:r>
      <w:r w:rsidRPr="007112B6">
        <w:rPr>
          <w:rStyle w:val="Forte"/>
          <w:color w:val="000000"/>
          <w:u w:val="single"/>
          <w:shd w:val="clear" w:color="auto" w:fill="00FFFF"/>
        </w:rPr>
        <w:t>OU</w:t>
      </w:r>
      <w:r w:rsidRPr="00471C86">
        <w:rPr>
          <w:color w:val="FF0000"/>
          <w:shd w:val="clear" w:color="auto" w:fill="00FFFF"/>
        </w:rPr>
        <w:t> </w:t>
      </w:r>
      <w:r w:rsidRPr="007112B6">
        <w:rPr>
          <w:color w:val="FF0000"/>
          <w:u w:val="single"/>
          <w:shd w:val="clear" w:color="auto" w:fill="00FFFF"/>
        </w:rPr>
        <w:t>para a adjudicação a um único vencedor</w:t>
      </w:r>
      <w:r w:rsidRPr="007112B6">
        <w:rPr>
          <w:color w:val="FF0000"/>
          <w:shd w:val="clear" w:color="auto" w:fill="00FFFF"/>
        </w:rPr>
        <w:t>), o que não se verifica nos autos. Nesse sentido, somente será possível haver esse agrupamento se essa escolha for a que melhor atenda ao comando do art. 40, §3º, Lei nº 14.133/2021. Do contrário, deverá ser adotada a técnica da adjudicação por itens.</w:t>
      </w:r>
    </w:p>
    <w:p w14:paraId="7269C843"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5F34AA4C"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percebe-se que o presente certame previu a adjudicação do objeto</w:t>
      </w:r>
      <w:r w:rsidRPr="007112B6">
        <w:rPr>
          <w:color w:val="FF0000"/>
          <w:shd w:val="clear" w:color="auto" w:fill="00FFFF"/>
        </w:rPr>
        <w:t> por lotes/grupo (</w:t>
      </w:r>
      <w:r w:rsidRPr="007112B6">
        <w:rPr>
          <w:rStyle w:val="Forte"/>
          <w:color w:val="FF0000"/>
          <w:u w:val="single"/>
          <w:shd w:val="clear" w:color="auto" w:fill="00FFFF"/>
        </w:rPr>
        <w:t>OU</w:t>
      </w:r>
      <w:r w:rsidRPr="00471C86">
        <w:rPr>
          <w:color w:val="FF0000"/>
          <w:shd w:val="clear" w:color="auto" w:fill="00FFFF"/>
        </w:rPr>
        <w:t> </w:t>
      </w:r>
      <w:r w:rsidRPr="007112B6">
        <w:rPr>
          <w:color w:val="FF0000"/>
          <w:shd w:val="clear" w:color="auto" w:fill="00FFFF"/>
        </w:rPr>
        <w:t>a um único vencedor).</w:t>
      </w:r>
      <w:r w:rsidRPr="007112B6">
        <w:rPr>
          <w:color w:val="000000"/>
          <w:shd w:val="clear" w:color="auto" w:fill="00FFFF"/>
        </w:rPr>
        <w:t> A despeito das justificativas para essa decisão terem sido lançadas às fls</w:t>
      </w:r>
      <w:r w:rsidRPr="007112B6">
        <w:rPr>
          <w:color w:val="FF0000"/>
          <w:shd w:val="clear" w:color="auto" w:fill="00FFFF"/>
        </w:rPr>
        <w:t>. XXX/no doc. SEI XXX</w:t>
      </w:r>
      <w:r w:rsidRPr="007112B6">
        <w:rPr>
          <w:color w:val="000000"/>
          <w:shd w:val="clear" w:color="auto" w:fill="00FFFF"/>
        </w:rPr>
        <w:t>, </w:t>
      </w:r>
      <w:r w:rsidRPr="007112B6">
        <w:rPr>
          <w:color w:val="FF0000"/>
          <w:shd w:val="clear" w:color="auto" w:fill="00FFFF"/>
        </w:rPr>
        <w:t>entende-se que precisam </w:t>
      </w:r>
      <w:r w:rsidRPr="007112B6">
        <w:rPr>
          <w:color w:val="FF0000"/>
          <w:u w:val="single"/>
          <w:shd w:val="clear" w:color="auto" w:fill="00FFFF"/>
        </w:rPr>
        <w:t>ser melhoradas à luz dos parâmetros do art. 40, §3º, Lei nº 14.133/2021 e da Súmula n. 247 do TCU.</w:t>
      </w:r>
    </w:p>
    <w:p w14:paraId="02761E79"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087BBAE9" w14:textId="77777777" w:rsidR="00D95B5E" w:rsidRPr="007112B6" w:rsidRDefault="00D95B5E" w:rsidP="00936D15">
      <w:pPr>
        <w:pStyle w:val="numerado"/>
        <w:spacing w:before="0" w:beforeAutospacing="0" w:after="0" w:afterAutospacing="0"/>
        <w:jc w:val="both"/>
        <w:rPr>
          <w:color w:val="000000"/>
        </w:rPr>
      </w:pPr>
      <w:r w:rsidRPr="007112B6">
        <w:rPr>
          <w:color w:val="FF0000"/>
        </w:rPr>
        <w:lastRenderedPageBreak/>
        <w:t>Relembre-se ainda que a inserção, em um mesmo lote, de itens usualmente produzidos por empresas de ramos distintos, restringe o caráter competitivo da licitação (cf. Informativo de Licitações e Contratos nº 148/2013 - TCU).</w:t>
      </w:r>
    </w:p>
    <w:p w14:paraId="0DBE43E8"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47DF87AC"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73FDBC9" w14:textId="77777777" w:rsidR="00D95B5E" w:rsidRPr="007112B6" w:rsidRDefault="00D95B5E" w:rsidP="00936D15">
            <w:pPr>
              <w:pStyle w:val="NormalWeb"/>
              <w:spacing w:before="0" w:beforeAutospacing="0" w:after="0" w:afterAutospacing="0"/>
              <w:jc w:val="both"/>
              <w:rPr>
                <w:color w:val="000000"/>
              </w:rPr>
            </w:pPr>
            <w:r w:rsidRPr="007112B6">
              <w:rPr>
                <w:rStyle w:val="nfase"/>
                <w:b/>
                <w:bCs/>
                <w:color w:val="000000"/>
                <w:shd w:val="clear" w:color="auto" w:fill="FFFF99"/>
              </w:rPr>
              <w:t>Nota Explicativa:</w:t>
            </w:r>
            <w:r w:rsidRPr="007112B6">
              <w:rPr>
                <w:color w:val="000000"/>
                <w:shd w:val="clear" w:color="auto" w:fill="FFFF99"/>
              </w:rPr>
              <w:t> Caso o objeto revele abrangência territorial ampla, deverá ser utilizado o trecho abaixo:</w:t>
            </w:r>
          </w:p>
        </w:tc>
      </w:tr>
    </w:tbl>
    <w:p w14:paraId="6564A4F4"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61190BD1" w14:textId="77777777" w:rsidR="00D95B5E" w:rsidRPr="007112B6" w:rsidRDefault="00D95B5E" w:rsidP="00936D15">
      <w:pPr>
        <w:pStyle w:val="numerado"/>
        <w:spacing w:before="0" w:beforeAutospacing="0" w:after="0" w:afterAutospacing="0"/>
        <w:jc w:val="both"/>
        <w:rPr>
          <w:color w:val="000000"/>
        </w:rPr>
      </w:pPr>
      <w:r w:rsidRPr="007112B6">
        <w:rPr>
          <w:color w:val="FF0000"/>
        </w:rPr>
        <w:t>Outro aspecto que chama atenção refere-se à dimensão do objeto contratual, que envolve diversas localidades do Estado/País, com risco de restringir a competitividade do certame.</w:t>
      </w:r>
    </w:p>
    <w:p w14:paraId="18E72F57"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780FCAFC" w14:textId="77777777" w:rsidR="00D95B5E" w:rsidRPr="007112B6" w:rsidRDefault="00D95B5E" w:rsidP="00936D15">
      <w:pPr>
        <w:pStyle w:val="numerado"/>
        <w:spacing w:before="0" w:beforeAutospacing="0" w:after="0" w:afterAutospacing="0"/>
        <w:jc w:val="both"/>
        <w:rPr>
          <w:color w:val="000000"/>
        </w:rPr>
      </w:pPr>
      <w:r w:rsidRPr="007112B6">
        <w:rPr>
          <w:color w:val="FF0000"/>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executar o objeto na magnitude pretendida pela Administração.</w:t>
      </w:r>
    </w:p>
    <w:p w14:paraId="10EB1019"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24D54DF3"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Critérios e práticas de sustentabilidade nas contratações</w:t>
      </w:r>
    </w:p>
    <w:p w14:paraId="261C25F7"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F83DF37" w14:textId="1A9AE94C" w:rsidR="00D95B5E" w:rsidRDefault="00D95B5E" w:rsidP="007D605D">
      <w:pPr>
        <w:pStyle w:val="numerado"/>
        <w:spacing w:before="0" w:beforeAutospacing="0" w:after="48" w:afterAutospacing="0"/>
        <w:jc w:val="both"/>
        <w:rPr>
          <w:color w:val="000000"/>
        </w:rPr>
      </w:pPr>
      <w:r w:rsidRPr="007112B6">
        <w:rPr>
          <w:color w:val="000000"/>
        </w:rPr>
        <w:t>Em relação aos critérios e práticas de sustentabilidade (art. 5º, art. 11, IV, art. 18, §1º, XII, e §2º, da Lei nº 14.133/2021 e art. 9º, II e XII, da IN SEGES nº 58/2022), deverão ser tomados os cuidados gerais a seguir, inclusive por meio da priorização de aquisições de produtos reciclados e/ou recicláveis (art. 7º, XI, da L</w:t>
      </w:r>
      <w:r w:rsidR="00E83E53" w:rsidRPr="007112B6">
        <w:rPr>
          <w:color w:val="000000"/>
        </w:rPr>
        <w:t>ei n</w:t>
      </w:r>
      <w:r w:rsidRPr="007112B6">
        <w:rPr>
          <w:color w:val="000000"/>
        </w:rPr>
        <w:t xml:space="preserve">º 12.305, </w:t>
      </w:r>
      <w:r w:rsidR="00E83E53" w:rsidRPr="007112B6">
        <w:rPr>
          <w:color w:val="000000"/>
        </w:rPr>
        <w:t>de</w:t>
      </w:r>
      <w:r w:rsidRPr="007112B6">
        <w:rPr>
          <w:color w:val="000000"/>
        </w:rPr>
        <w:t xml:space="preserve"> 2 </w:t>
      </w:r>
      <w:r w:rsidR="00E83E53" w:rsidRPr="007112B6">
        <w:rPr>
          <w:color w:val="000000"/>
        </w:rPr>
        <w:t xml:space="preserve">de agosto de </w:t>
      </w:r>
      <w:r w:rsidRPr="007112B6">
        <w:rPr>
          <w:color w:val="000000"/>
        </w:rPr>
        <w:t>2010):</w:t>
      </w:r>
    </w:p>
    <w:p w14:paraId="1DBAD8D7" w14:textId="77777777" w:rsidR="00FB68EF" w:rsidRPr="007112B6" w:rsidRDefault="00FB68EF" w:rsidP="007D605D">
      <w:pPr>
        <w:pStyle w:val="numerado"/>
        <w:spacing w:before="0" w:beforeAutospacing="0" w:after="48" w:afterAutospacing="0"/>
        <w:jc w:val="both"/>
        <w:rPr>
          <w:color w:val="000000"/>
        </w:rPr>
      </w:pPr>
    </w:p>
    <w:p w14:paraId="71170E87"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a) definir os critérios e práticas objetivamente no instrumento convocatório como especificação técnica do objeto, obrigação da contratada ou requisito previsto em lei especial;</w:t>
      </w:r>
    </w:p>
    <w:p w14:paraId="1C95512C"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b) justificar a exigência nos autos;</w:t>
      </w:r>
    </w:p>
    <w:p w14:paraId="2757CFD7"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c) verificar se os critérios e práticas preservam o caráter competitivo do certame;</w:t>
      </w:r>
    </w:p>
    <w:p w14:paraId="6ECD3030"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d) verificar o alinhamento da contratação com o Plano de Gestão de Logística Sustentável.</w:t>
      </w:r>
    </w:p>
    <w:p w14:paraId="4D178207" w14:textId="77777777" w:rsidR="00F66DA3"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77F2BC07" w14:textId="3C3077F0" w:rsidR="00D95B5E"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Assim, as especificações devem conter critérios de sustentabilidade ambiental, devendo a Administração formular as exigências de forma a não frustrar a competitividade.</w:t>
      </w:r>
    </w:p>
    <w:p w14:paraId="2412293B" w14:textId="77777777" w:rsidR="008401E1" w:rsidRPr="008401E1" w:rsidRDefault="008401E1" w:rsidP="007D605D">
      <w:pPr>
        <w:spacing w:after="0" w:line="240" w:lineRule="auto"/>
        <w:jc w:val="both"/>
        <w:rPr>
          <w:rFonts w:ascii="Times New Roman" w:hAnsi="Times New Roman" w:cs="Times New Roman"/>
          <w:color w:val="000000"/>
          <w:sz w:val="24"/>
          <w:szCs w:val="24"/>
        </w:rPr>
      </w:pPr>
    </w:p>
    <w:p w14:paraId="362456F3" w14:textId="48C07A25" w:rsidR="00D95B5E" w:rsidRDefault="00D95B5E" w:rsidP="007D605D">
      <w:pPr>
        <w:pStyle w:val="numerado"/>
        <w:spacing w:before="0" w:beforeAutospacing="0" w:after="0" w:afterAutospacing="0"/>
        <w:jc w:val="both"/>
        <w:rPr>
          <w:rStyle w:val="Hyperlink"/>
        </w:rPr>
      </w:pPr>
      <w:r w:rsidRPr="007112B6">
        <w:rPr>
          <w:color w:val="000000"/>
        </w:rPr>
        <w:t>Posto isso, </w:t>
      </w:r>
      <w:r w:rsidRPr="007112B6">
        <w:rPr>
          <w:color w:val="000000"/>
          <w:u w:val="single"/>
        </w:rPr>
        <w:t>recomenda-se a consulta ao "Guia Nacional de Contratações Sustentáveis"</w:t>
      </w:r>
      <w:r w:rsidRPr="007112B6">
        <w:rPr>
          <w:color w:val="000000"/>
        </w:rPr>
        <w:t>, disponibilizado pela Advocacia-Geral da União no sítio</w:t>
      </w:r>
      <w:r w:rsidR="00FB68EF">
        <w:rPr>
          <w:color w:val="000000"/>
        </w:rPr>
        <w:t xml:space="preserve"> </w:t>
      </w:r>
      <w:r w:rsidRPr="007112B6">
        <w:rPr>
          <w:color w:val="000000"/>
        </w:rPr>
        <w:t>eletrônico: </w:t>
      </w:r>
      <w:r w:rsidRPr="00421A9D">
        <w:t>https://www.gov.br/agu/pt-br/composicao/cgu/cgu/modelos/licitacoesecontratos/licitacoes-sustentaveis</w:t>
      </w:r>
    </w:p>
    <w:p w14:paraId="2B286C3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8CD3055" w14:textId="77777777" w:rsidR="00D95B5E" w:rsidRPr="007112B6" w:rsidRDefault="00D95B5E" w:rsidP="007D605D">
      <w:pPr>
        <w:pStyle w:val="numerado"/>
        <w:spacing w:before="0" w:beforeAutospacing="0" w:after="48" w:afterAutospacing="0"/>
        <w:jc w:val="both"/>
        <w:rPr>
          <w:color w:val="000000"/>
        </w:rPr>
      </w:pPr>
      <w:r w:rsidRPr="007112B6">
        <w:rPr>
          <w:color w:val="000000"/>
        </w:rPr>
        <w:t>Se a Administração entender que os bens não se sujeitam aos critérios de sustentabilidade ou que as especificações restringem indevidamente a competição em dado mercado, </w:t>
      </w:r>
      <w:r w:rsidRPr="007112B6">
        <w:rPr>
          <w:color w:val="000000"/>
          <w:u w:val="single"/>
        </w:rPr>
        <w:t>deverá apresentar a devida justificativa</w:t>
      </w:r>
      <w:r w:rsidRPr="007112B6">
        <w:rPr>
          <w:color w:val="000000"/>
        </w:rPr>
        <w:t>.</w:t>
      </w:r>
    </w:p>
    <w:p w14:paraId="02C4145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374DBAFB"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Feitas essas considerações, verifica-se que a Administração incluiu, </w:t>
      </w:r>
      <w:r w:rsidRPr="007112B6">
        <w:rPr>
          <w:color w:val="FF0000"/>
          <w:shd w:val="clear" w:color="auto" w:fill="00FFFF"/>
        </w:rPr>
        <w:t>no item XX do termo de referência/estudos preliminares/edital</w:t>
      </w:r>
      <w:r w:rsidRPr="007112B6">
        <w:rPr>
          <w:color w:val="000000"/>
          <w:shd w:val="clear" w:color="auto" w:fill="00FFFF"/>
        </w:rPr>
        <w:t>, critérios e práticas de sustentabilidade.</w:t>
      </w:r>
    </w:p>
    <w:p w14:paraId="4B5BB54C" w14:textId="77777777" w:rsidR="00072CBF" w:rsidRDefault="00D95B5E" w:rsidP="00072CBF">
      <w:pPr>
        <w:pStyle w:val="NormalWeb"/>
        <w:spacing w:before="0" w:beforeAutospacing="0" w:after="48" w:afterAutospacing="0"/>
        <w:ind w:firstLine="708"/>
        <w:jc w:val="both"/>
        <w:rPr>
          <w:color w:val="000000"/>
        </w:rPr>
      </w:pPr>
      <w:r w:rsidRPr="007112B6">
        <w:rPr>
          <w:rStyle w:val="Forte"/>
          <w:color w:val="000000"/>
          <w:u w:val="single"/>
          <w:shd w:val="clear" w:color="auto" w:fill="00FFFF"/>
        </w:rPr>
        <w:t>OU</w:t>
      </w:r>
    </w:p>
    <w:p w14:paraId="0B2A391B" w14:textId="5375055D" w:rsidR="00D95B5E" w:rsidRPr="007112B6" w:rsidRDefault="00D95B5E" w:rsidP="00531D34">
      <w:pPr>
        <w:pStyle w:val="NormalWeb"/>
        <w:spacing w:before="0" w:beforeAutospacing="0" w:after="48" w:afterAutospacing="0"/>
        <w:ind w:firstLine="708"/>
        <w:jc w:val="both"/>
        <w:rPr>
          <w:color w:val="000000"/>
        </w:rPr>
      </w:pPr>
      <w:r w:rsidRPr="007112B6">
        <w:rPr>
          <w:color w:val="000000"/>
          <w:shd w:val="clear" w:color="auto" w:fill="00FFFF"/>
        </w:rPr>
        <w:t>Feitas essas considerações, verifica-se que a Administração justificou, </w:t>
      </w:r>
      <w:r w:rsidRPr="007112B6">
        <w:rPr>
          <w:color w:val="FF0000"/>
          <w:shd w:val="clear" w:color="auto" w:fill="00FFFF"/>
        </w:rPr>
        <w:t>às fls.</w:t>
      </w:r>
      <w:r w:rsidRPr="00806356">
        <w:rPr>
          <w:color w:val="000000"/>
          <w:shd w:val="clear" w:color="auto" w:fill="00FFFF"/>
        </w:rPr>
        <w:t> </w:t>
      </w:r>
      <w:r w:rsidRPr="007112B6">
        <w:rPr>
          <w:color w:val="FF0000"/>
          <w:shd w:val="clear" w:color="auto" w:fill="00FFFF"/>
        </w:rPr>
        <w:t>XXX/no doc. SEI n. XXX</w:t>
      </w:r>
      <w:r w:rsidRPr="007112B6">
        <w:rPr>
          <w:color w:val="000000"/>
          <w:shd w:val="clear" w:color="auto" w:fill="00FFFF"/>
        </w:rPr>
        <w:t>, a não exigência dos critérios e práticas de sustentabilidade.</w:t>
      </w:r>
    </w:p>
    <w:p w14:paraId="6DDD685E" w14:textId="77777777" w:rsidR="00D95B5E" w:rsidRPr="007112B6" w:rsidRDefault="00D95B5E" w:rsidP="00936D15">
      <w:pPr>
        <w:pStyle w:val="NormalWeb"/>
        <w:spacing w:before="0" w:beforeAutospacing="0" w:after="48" w:afterAutospacing="0"/>
        <w:ind w:firstLine="708"/>
        <w:jc w:val="both"/>
        <w:rPr>
          <w:color w:val="000000"/>
        </w:rPr>
      </w:pPr>
      <w:r w:rsidRPr="007112B6">
        <w:rPr>
          <w:rStyle w:val="Forte"/>
          <w:color w:val="000000"/>
          <w:u w:val="single"/>
          <w:shd w:val="clear" w:color="auto" w:fill="00FFFF"/>
        </w:rPr>
        <w:lastRenderedPageBreak/>
        <w:t>OU</w:t>
      </w:r>
    </w:p>
    <w:p w14:paraId="61F9DAC1" w14:textId="77777777" w:rsidR="00D95B5E" w:rsidRPr="007112B6" w:rsidRDefault="00D95B5E" w:rsidP="00531D34">
      <w:pPr>
        <w:pStyle w:val="NormalWeb"/>
        <w:spacing w:before="0" w:beforeAutospacing="0" w:after="48" w:afterAutospacing="0"/>
        <w:ind w:firstLine="708"/>
        <w:jc w:val="both"/>
        <w:rPr>
          <w:color w:val="000000"/>
        </w:rPr>
      </w:pPr>
      <w:r w:rsidRPr="007112B6">
        <w:rPr>
          <w:color w:val="000000"/>
          <w:shd w:val="clear" w:color="auto" w:fill="00FFFF"/>
        </w:rPr>
        <w:t>Feitas essas considerações, </w:t>
      </w:r>
      <w:r w:rsidRPr="007112B6">
        <w:rPr>
          <w:color w:val="000000"/>
          <w:u w:val="single"/>
          <w:shd w:val="clear" w:color="auto" w:fill="00FFFF"/>
        </w:rPr>
        <w:t>verifica-se que a Administração precisa atender às exigências salientadas acima</w:t>
      </w:r>
      <w:r w:rsidRPr="007112B6">
        <w:rPr>
          <w:color w:val="000000"/>
          <w:shd w:val="clear" w:color="auto" w:fill="00FFFF"/>
        </w:rPr>
        <w:t>, pois nem teceu considerações sobre os requisitos de sustentabilidade ambiental, nem justificou a sua não incidência.</w:t>
      </w:r>
    </w:p>
    <w:p w14:paraId="4949FAA6"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62198A8"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Do orçamento da contratação e da obrigatoriedade de elaboração de planilhas</w:t>
      </w:r>
    </w:p>
    <w:p w14:paraId="41EA4384"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32CFAAA" w14:textId="77777777" w:rsidR="00D95B5E" w:rsidRPr="007112B6" w:rsidRDefault="00D95B5E" w:rsidP="007D605D">
      <w:pPr>
        <w:pStyle w:val="numerado"/>
        <w:spacing w:before="0" w:beforeAutospacing="0" w:after="0" w:afterAutospacing="0"/>
        <w:jc w:val="both"/>
        <w:rPr>
          <w:color w:val="000000"/>
        </w:rPr>
      </w:pPr>
      <w:r w:rsidRPr="007112B6">
        <w:rPr>
          <w:color w:val="000000"/>
        </w:rPr>
        <w:t>Quanto ao orçamento, é dever da Administração, elaborar planilha detalhada com a consolidação dos quantitativos e preços unitários e total da contratação (art. 6º, XXIII, alínea "i", art. 18, IV, e § 1º, VI, da Lei nº 14.133/2021).</w:t>
      </w:r>
    </w:p>
    <w:p w14:paraId="7F99322E"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3271A87" w14:textId="77777777" w:rsidR="00D95B5E" w:rsidRPr="007112B6" w:rsidRDefault="00D95B5E" w:rsidP="007D605D">
      <w:pPr>
        <w:pStyle w:val="numerado"/>
        <w:spacing w:before="0" w:beforeAutospacing="0" w:after="0" w:afterAutospacing="0"/>
        <w:jc w:val="both"/>
        <w:rPr>
          <w:color w:val="000000"/>
        </w:rPr>
      </w:pPr>
      <w:r w:rsidRPr="007112B6">
        <w:rPr>
          <w:color w:val="000000"/>
        </w:rPr>
        <w:t>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w:t>
      </w:r>
    </w:p>
    <w:p w14:paraId="7E3184C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CBFE165" w14:textId="77777777" w:rsidR="00D95B5E" w:rsidRPr="007112B6" w:rsidRDefault="00D95B5E" w:rsidP="007D605D">
      <w:pPr>
        <w:pStyle w:val="numerado"/>
        <w:spacing w:before="0" w:beforeAutospacing="0" w:after="0" w:afterAutospacing="0"/>
        <w:jc w:val="both"/>
        <w:rPr>
          <w:color w:val="000000"/>
        </w:rPr>
      </w:pPr>
      <w:r w:rsidRPr="007112B6">
        <w:rPr>
          <w:color w:val="000000"/>
        </w:rPr>
        <w:t>Ressalta-se, contudo, que </w:t>
      </w:r>
      <w:r w:rsidRPr="007112B6">
        <w:rPr>
          <w:color w:val="000000"/>
          <w:u w:val="single"/>
        </w:rPr>
        <w:t>a pesquisa de preços deverá ser executada de acordo com a IN SEGES/ME nº 65/2021</w:t>
      </w:r>
      <w:r w:rsidRPr="007112B6">
        <w:rPr>
          <w:color w:val="000000"/>
        </w:rPr>
        <w:t>. </w:t>
      </w:r>
      <w:r w:rsidRPr="007112B6">
        <w:rPr>
          <w:color w:val="FF0000"/>
        </w:rPr>
        <w:t>Em especial, deverão ser cumpridas as orientações abaixo:</w:t>
      </w:r>
    </w:p>
    <w:p w14:paraId="7836B98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7C7E09E" w14:textId="77777777" w:rsidR="00426530"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 pesquisa de preços deve contemplar bens cujas especificações guardam identidade com as daqueles efetivamente desejados, evitando a comparação entre bens que não sejam equivalentes; </w:t>
      </w:r>
    </w:p>
    <w:p w14:paraId="343DA0CE" w14:textId="360E25AB"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 pesquisa de preços será materializada em documento que conterá, no mínimo: identificação do(s) agente(s) responsável(is)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A14558" w:rsidRPr="00426530">
        <w:rPr>
          <w:rFonts w:ascii="Times New Roman" w:hAnsi="Times New Roman" w:cs="Times New Roman"/>
          <w:color w:val="FF0000"/>
          <w:sz w:val="20"/>
          <w:szCs w:val="20"/>
        </w:rPr>
        <w:t>;</w:t>
      </w:r>
    </w:p>
    <w:p w14:paraId="3B4EDB00" w14:textId="57DD9EF6"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na pesquisa de preços será realizada mediante a utilização dos parâmetros, empregados de forma combinada ou não (art. 5º)</w:t>
      </w:r>
      <w:r w:rsidR="00A14558" w:rsidRPr="00426530">
        <w:rPr>
          <w:rFonts w:ascii="Times New Roman" w:hAnsi="Times New Roman" w:cs="Times New Roman"/>
          <w:color w:val="FF0000"/>
          <w:sz w:val="20"/>
          <w:szCs w:val="20"/>
        </w:rPr>
        <w:t>;</w:t>
      </w:r>
    </w:p>
    <w:p w14:paraId="5B345282" w14:textId="71B54718"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 </w:t>
      </w:r>
    </w:p>
    <w:p w14:paraId="014E3852" w14:textId="1878ED27"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5DE6217F" w14:textId="77777777" w:rsidR="00072CBF" w:rsidRDefault="00072CBF">
      <w:pPr>
        <w:rPr>
          <w:rFonts w:ascii="Times New Roman" w:hAnsi="Times New Roman" w:cs="Times New Roman"/>
          <w:color w:val="FF0000"/>
          <w:sz w:val="20"/>
          <w:szCs w:val="20"/>
        </w:rPr>
      </w:pPr>
      <w:r>
        <w:rPr>
          <w:rFonts w:ascii="Times New Roman" w:hAnsi="Times New Roman" w:cs="Times New Roman"/>
          <w:color w:val="FF0000"/>
          <w:sz w:val="20"/>
          <w:szCs w:val="20"/>
        </w:rPr>
        <w:br w:type="page"/>
      </w:r>
    </w:p>
    <w:p w14:paraId="30D35544" w14:textId="6B635CA5"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lastRenderedPageBreak/>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w:t>
      </w:r>
      <w:r w:rsidRPr="00426530">
        <w:rPr>
          <w:rStyle w:val="Forte"/>
          <w:rFonts w:ascii="Times New Roman" w:hAnsi="Times New Roman" w:cs="Times New Roman"/>
          <w:color w:val="FF0000"/>
          <w:sz w:val="20"/>
          <w:szCs w:val="20"/>
        </w:rPr>
        <w:t>em detrimento</w:t>
      </w:r>
      <w:r w:rsidRPr="00426530">
        <w:rPr>
          <w:rFonts w:ascii="Times New Roman" w:hAnsi="Times New Roman" w:cs="Times New Roman"/>
          <w:color w:val="FF0000"/>
          <w:sz w:val="20"/>
          <w:szCs w:val="20"/>
        </w:rPr>
        <w:t>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 </w:t>
      </w:r>
    </w:p>
    <w:p w14:paraId="367AE361" w14:textId="5BC4171A"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00A14558" w:rsidRPr="00426530">
        <w:rPr>
          <w:rFonts w:ascii="Times New Roman" w:hAnsi="Times New Roman" w:cs="Times New Roman"/>
          <w:color w:val="FF0000"/>
          <w:sz w:val="20"/>
          <w:szCs w:val="20"/>
        </w:rPr>
        <w:t>;</w:t>
      </w:r>
      <w:r w:rsidRPr="00426530">
        <w:rPr>
          <w:rFonts w:ascii="Times New Roman" w:hAnsi="Times New Roman" w:cs="Times New Roman"/>
          <w:color w:val="FF0000"/>
          <w:sz w:val="20"/>
          <w:szCs w:val="20"/>
        </w:rPr>
        <w:t> </w:t>
      </w:r>
    </w:p>
    <w:p w14:paraId="7209F2C3" w14:textId="77777777" w:rsidR="00E83E53"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 </w:t>
      </w:r>
    </w:p>
    <w:p w14:paraId="2AC0909D" w14:textId="6B778626" w:rsidR="00E83E53"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justificar a metodologia empregada para a estimativa dos custos da contratação (art. 6º, §§ 1º, 2º e 3º)</w:t>
      </w:r>
      <w:r w:rsidR="00E83E53" w:rsidRPr="00426530">
        <w:rPr>
          <w:rFonts w:ascii="Times New Roman" w:hAnsi="Times New Roman" w:cs="Times New Roman"/>
          <w:color w:val="FF0000"/>
          <w:sz w:val="20"/>
          <w:szCs w:val="20"/>
        </w:rPr>
        <w:t>;</w:t>
      </w:r>
      <w:r w:rsidR="00A14558" w:rsidRPr="00426530">
        <w:rPr>
          <w:rFonts w:ascii="Times New Roman" w:hAnsi="Times New Roman" w:cs="Times New Roman"/>
          <w:color w:val="FF0000"/>
          <w:sz w:val="20"/>
          <w:szCs w:val="20"/>
        </w:rPr>
        <w:t xml:space="preserve"> e</w:t>
      </w:r>
    </w:p>
    <w:p w14:paraId="4DE5355D" w14:textId="3CEB5249"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o preço estimado da contratação poderá ser obtido, ainda, acrescentando ou subtraindo determinado percentual, de forma a aliar a atratividade do mercado e mitigar o risco de sobrepreço (art. 6º, §2). </w:t>
      </w:r>
    </w:p>
    <w:p w14:paraId="6D3D2106" w14:textId="77777777" w:rsidR="00D95B5E" w:rsidRPr="007112B6" w:rsidRDefault="00D95B5E" w:rsidP="00936D15">
      <w:pPr>
        <w:pStyle w:val="NormalWeb"/>
        <w:tabs>
          <w:tab w:val="left" w:pos="2552"/>
        </w:tabs>
        <w:spacing w:before="0" w:beforeAutospacing="0" w:after="48" w:afterAutospacing="0"/>
        <w:jc w:val="both"/>
        <w:rPr>
          <w:color w:val="000000"/>
        </w:rPr>
      </w:pPr>
      <w:r w:rsidRPr="007112B6">
        <w:rPr>
          <w:color w:val="000000"/>
        </w:rPr>
        <w:t> </w:t>
      </w:r>
    </w:p>
    <w:p w14:paraId="5D28E721"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Verifica-se que foram estimados os custos unitário e total da contratação </w:t>
      </w:r>
      <w:r w:rsidRPr="008939ED">
        <w:rPr>
          <w:color w:val="FF0000"/>
          <w:shd w:val="clear" w:color="auto" w:fill="00FFFF"/>
        </w:rPr>
        <w:t>às f</w:t>
      </w:r>
      <w:r w:rsidRPr="007112B6">
        <w:rPr>
          <w:color w:val="FF0000"/>
          <w:shd w:val="clear" w:color="auto" w:fill="00FFFF"/>
        </w:rPr>
        <w:t>ls. XXX/no doc. SEI n. XX</w:t>
      </w:r>
      <w:r w:rsidRPr="007112B6">
        <w:rPr>
          <w:color w:val="000000"/>
          <w:shd w:val="clear" w:color="auto" w:fill="00FFFF"/>
        </w:rPr>
        <w:t>, a partir dos dados coletados por meio de pesquisa de preços, havendo a Administração emitido manifestação técnica conclusiva, contendo a análise crítica dos preços obtidos.</w:t>
      </w:r>
    </w:p>
    <w:p w14:paraId="0537B1E3" w14:textId="77777777" w:rsidR="00D95B5E" w:rsidRDefault="00D95B5E" w:rsidP="00A708F0">
      <w:pPr>
        <w:pStyle w:val="NormalWeb"/>
        <w:spacing w:before="0" w:beforeAutospacing="0" w:after="48"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7457D556" w14:textId="77777777" w:rsidR="00A708F0" w:rsidRPr="007112B6" w:rsidRDefault="00A708F0" w:rsidP="00A708F0">
      <w:pPr>
        <w:pStyle w:val="NormalWeb"/>
        <w:spacing w:before="0" w:beforeAutospacing="0" w:after="48"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2E92508B"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4AFFD39"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t>Nota Explicativa: </w:t>
            </w:r>
            <w:r w:rsidRPr="007112B6">
              <w:rPr>
                <w:color w:val="000000"/>
                <w:shd w:val="clear" w:color="auto" w:fill="FFFF99"/>
              </w:rPr>
              <w:t>Caso não exista manifestação técnica conclusiva sobre a pesquisa, deve-se utilizar o item abaixo:</w:t>
            </w:r>
            <w:r w:rsidRPr="007112B6">
              <w:rPr>
                <w:color w:val="000000"/>
              </w:rPr>
              <w:t> </w:t>
            </w:r>
          </w:p>
        </w:tc>
      </w:tr>
    </w:tbl>
    <w:p w14:paraId="3E28C05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C68576C" w14:textId="77777777" w:rsidR="00D95B5E" w:rsidRPr="007112B6" w:rsidRDefault="00D95B5E" w:rsidP="6077FD8C">
      <w:pPr>
        <w:pStyle w:val="numerado"/>
        <w:spacing w:before="0" w:beforeAutospacing="0" w:after="48" w:afterAutospacing="0"/>
        <w:jc w:val="both"/>
        <w:rPr>
          <w:color w:val="000000"/>
        </w:rPr>
      </w:pPr>
      <w:r w:rsidRPr="007112B6">
        <w:rPr>
          <w:color w:val="000000"/>
          <w:shd w:val="clear" w:color="auto" w:fill="00FFFF"/>
        </w:rPr>
        <w:t>No caso, </w:t>
      </w:r>
      <w:r w:rsidRPr="007112B6">
        <w:rPr>
          <w:color w:val="000000"/>
          <w:u w:val="single"/>
          <w:shd w:val="clear" w:color="auto" w:fill="00FFFF"/>
        </w:rPr>
        <w:t>há a necessidade de manifestação técnica conclusiva que analise, criticamente, os preços coletados</w:t>
      </w:r>
      <w:r w:rsidRPr="007112B6">
        <w:rPr>
          <w:color w:val="000000"/>
          <w:shd w:val="clear" w:color="auto" w:fill="00FFFF"/>
        </w:rPr>
        <w:t>, com a desconsideração dos preços inexequíveis ou excessivamente elevados (art. 6º, caput, §§ 3º e 4º, da IN SEGES/ME nº 65/2021</w:t>
      </w:r>
      <w:r w:rsidRPr="6077FD8C">
        <w:rPr>
          <w:shd w:val="clear" w:color="auto" w:fill="00FFFF"/>
        </w:rPr>
        <w:t>).</w:t>
      </w:r>
    </w:p>
    <w:p w14:paraId="09EEA773" w14:textId="5C038FF8" w:rsidR="00D95B5E" w:rsidRDefault="00D95B5E" w:rsidP="00072CBF">
      <w:pPr>
        <w:rPr>
          <w:color w:val="000000"/>
        </w:rPr>
      </w:pPr>
      <w:r w:rsidRPr="007112B6">
        <w:rPr>
          <w:color w:val="000000"/>
        </w:rPr>
        <w:t> </w:t>
      </w:r>
    </w:p>
    <w:p w14:paraId="0FB70D44" w14:textId="7C8499F4" w:rsidR="00072CBF" w:rsidRDefault="00072CBF" w:rsidP="00072CBF">
      <w:pPr>
        <w:rPr>
          <w:color w:val="000000"/>
        </w:rPr>
      </w:pPr>
    </w:p>
    <w:p w14:paraId="061324F3" w14:textId="277D22C5" w:rsidR="00072CBF" w:rsidRDefault="00072CBF" w:rsidP="00072CBF">
      <w:pPr>
        <w:rPr>
          <w:color w:val="000000"/>
        </w:rPr>
      </w:pPr>
    </w:p>
    <w:p w14:paraId="06ABA4A7" w14:textId="77777777" w:rsidR="00072CBF" w:rsidRPr="00072CBF" w:rsidRDefault="00072CBF" w:rsidP="00072CBF">
      <w:pPr>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7CE303DE"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39A98C2"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lastRenderedPageBreak/>
              <w:t>Nota Explicativa: </w:t>
            </w:r>
            <w:r w:rsidRPr="007112B6">
              <w:rPr>
                <w:color w:val="000000"/>
                <w:shd w:val="clear" w:color="auto" w:fill="FFFF99"/>
              </w:rPr>
              <w:t>Caso tenham sido consultados apenas fornecedores de mercado, sem justificativa, deve-se utilizar o item abaixo:</w:t>
            </w:r>
            <w:r w:rsidRPr="007112B6">
              <w:rPr>
                <w:color w:val="000000"/>
              </w:rPr>
              <w:t> </w:t>
            </w:r>
          </w:p>
        </w:tc>
      </w:tr>
    </w:tbl>
    <w:p w14:paraId="2C18611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E51C2E4" w14:textId="77777777" w:rsidR="00D95B5E" w:rsidRPr="007112B6" w:rsidRDefault="00D95B5E" w:rsidP="007D605D">
      <w:pPr>
        <w:pStyle w:val="numerado"/>
        <w:spacing w:before="0" w:beforeAutospacing="0" w:after="0" w:afterAutospacing="0"/>
        <w:jc w:val="both"/>
        <w:rPr>
          <w:color w:val="000000"/>
        </w:rPr>
      </w:pPr>
      <w:r w:rsidRPr="007112B6">
        <w:rPr>
          <w:color w:val="FF0000"/>
        </w:rPr>
        <w:t>Tendo em vista que pesquisa foi realizada apenas por meio da consulta a fornecedores, </w:t>
      </w:r>
      <w:r w:rsidRPr="007112B6">
        <w:rPr>
          <w:color w:val="FF0000"/>
          <w:u w:val="single"/>
        </w:rPr>
        <w:t>deverá a Administração demonstrar que tentou obter preços de referência em sistemas oficiais de governo, como Painel de Preços ou banco de preços em saúde, e em contratações públicas similares</w:t>
      </w:r>
      <w:r w:rsidRPr="007112B6">
        <w:rPr>
          <w:color w:val="000000"/>
        </w:rPr>
        <w:t> </w:t>
      </w:r>
      <w:r w:rsidRPr="007112B6">
        <w:rPr>
          <w:color w:val="FF0000"/>
        </w:rPr>
        <w:t>(art. 5º, § 1º, da IN SEGES/ME nº 65/2021). </w:t>
      </w:r>
    </w:p>
    <w:p w14:paraId="61AE714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C3BAEF0" w14:textId="77777777" w:rsidR="00D95B5E" w:rsidRPr="007112B6" w:rsidRDefault="00D95B5E" w:rsidP="007D605D">
      <w:pPr>
        <w:pStyle w:val="numerado"/>
        <w:spacing w:before="0" w:beforeAutospacing="0" w:after="0" w:afterAutospacing="0"/>
        <w:jc w:val="both"/>
        <w:rPr>
          <w:color w:val="000000"/>
        </w:rPr>
      </w:pPr>
      <w:r w:rsidRPr="007112B6">
        <w:rPr>
          <w:color w:val="FF0000"/>
        </w:rPr>
        <w:t>Nesses termos, </w:t>
      </w:r>
      <w:r w:rsidRPr="007112B6">
        <w:rPr>
          <w:color w:val="FF0000"/>
          <w:u w:val="single"/>
        </w:rPr>
        <w:t>a Administração deverá rever a pesquisa de preços</w:t>
      </w:r>
      <w:r w:rsidRPr="007112B6">
        <w:rPr>
          <w:color w:val="FF0000"/>
        </w:rPr>
        <w:t>, para corrigir a falha aventada, pois a pesquisa com fornecedores somente deverá ser utilizada quando não for viável a obtenção de informações sobre os preços nos dois parâmetros indicados acima.</w:t>
      </w:r>
    </w:p>
    <w:p w14:paraId="252FADFF" w14:textId="5EF7969E" w:rsidR="00D95B5E" w:rsidRPr="007112B6" w:rsidRDefault="00D95B5E" w:rsidP="007D605D">
      <w:pPr>
        <w:pStyle w:val="numerado"/>
        <w:spacing w:after="0" w:afterAutospacing="0"/>
        <w:jc w:val="both"/>
        <w:rPr>
          <w:color w:val="000000"/>
        </w:rPr>
      </w:pPr>
      <w:r w:rsidRPr="007112B6">
        <w:rPr>
          <w:color w:val="FF0000"/>
        </w:rPr>
        <w:t>Se, por alguma razão, for tecnicamente inviável a adoção dos parâmetros preferenciais (</w:t>
      </w:r>
      <w:r w:rsidRPr="007112B6">
        <w:rPr>
          <w:color w:val="FF0000"/>
          <w:u w:val="single"/>
        </w:rPr>
        <w:t>Painel de Preços, banco de preços em saúde</w:t>
      </w:r>
      <w:r w:rsidRPr="007112B6">
        <w:rPr>
          <w:color w:val="FF0000"/>
        </w:rPr>
        <w:t> e pesquisa em contratações públicas similares), </w:t>
      </w:r>
      <w:r w:rsidRPr="007112B6">
        <w:rPr>
          <w:color w:val="FF0000"/>
          <w:u w:val="single"/>
        </w:rPr>
        <w:t>deverá ser trazida aos autos justificativa para o não atendimento da orientação.</w:t>
      </w:r>
    </w:p>
    <w:p w14:paraId="4A1C55CB" w14:textId="77777777" w:rsidR="003D70D9" w:rsidRDefault="003D70D9" w:rsidP="007D605D">
      <w:pPr>
        <w:pStyle w:val="numerado"/>
        <w:spacing w:before="0" w:beforeAutospacing="0" w:after="0" w:afterAutospacing="0"/>
        <w:jc w:val="both"/>
        <w:rPr>
          <w:color w:val="FF0000"/>
        </w:rPr>
      </w:pPr>
    </w:p>
    <w:p w14:paraId="3132D8D8" w14:textId="0789BCCA" w:rsidR="00D95B5E" w:rsidRPr="007112B6" w:rsidRDefault="00D95B5E" w:rsidP="007D605D">
      <w:pPr>
        <w:pStyle w:val="numerado"/>
        <w:spacing w:before="0" w:beforeAutospacing="0" w:after="0" w:afterAutospacing="0"/>
        <w:jc w:val="both"/>
        <w:rPr>
          <w:color w:val="000000"/>
        </w:rPr>
      </w:pPr>
      <w:r w:rsidRPr="007112B6">
        <w:rPr>
          <w:color w:val="FF0000"/>
        </w:rPr>
        <w:t>Observa-se, ademais, que não consta dos autos a solicitação formal, por meio de ofício ou e-mail, para apresentação de cotação encaminhada pela Administração aos fornecedores do ramo de mercado da contratação, </w:t>
      </w:r>
      <w:r w:rsidRPr="007112B6">
        <w:rPr>
          <w:color w:val="FF0000"/>
          <w:u w:val="single"/>
        </w:rPr>
        <w:t>o que deverá ser juntado,</w:t>
      </w:r>
      <w:r w:rsidRPr="007112B6">
        <w:rPr>
          <w:color w:val="FF0000"/>
        </w:rPr>
        <w:t> em atenção ao art. 5º, IV, da IN SEGES/ME nº 65/2021. Deverá a Administração certificar, outrossim, conforme o disposto no art. 5º, IV, da IN SEGES/ME nº 65/2021, que </w:t>
      </w:r>
      <w:r w:rsidRPr="007112B6">
        <w:rPr>
          <w:color w:val="FF0000"/>
          <w:u w:val="single"/>
        </w:rPr>
        <w:t>as datas das pesquisas feitas junto aos fornecedores não sejam com mais de 6 (seis) meses de antecedência da data de divulgação do edital. </w:t>
      </w:r>
    </w:p>
    <w:p w14:paraId="06B59BB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0231BF1" w14:textId="77777777" w:rsidR="00D95B5E" w:rsidRPr="007112B6" w:rsidRDefault="00D95B5E" w:rsidP="007D605D">
      <w:pPr>
        <w:pStyle w:val="numerado"/>
        <w:spacing w:before="0" w:beforeAutospacing="0" w:after="0" w:afterAutospacing="0"/>
        <w:jc w:val="both"/>
        <w:rPr>
          <w:color w:val="000000"/>
        </w:rPr>
      </w:pPr>
      <w:r w:rsidRPr="007112B6">
        <w:rPr>
          <w:color w:val="FF0000"/>
        </w:rPr>
        <w:t>Caso sejam feitas adequações no orçamento da licitação, </w:t>
      </w:r>
      <w:r w:rsidRPr="007112B6">
        <w:rPr>
          <w:color w:val="FF0000"/>
          <w:u w:val="single"/>
        </w:rPr>
        <w:t>deverão ser realizadas as adaptações correspondentes no valor estimado da licitação em todas as minutas trazidas aos autos, devendo ser feita análise específica sobre a participação exclusiva de microempresas, empresas de pequeno porte e cooperativas equiparadas</w:t>
      </w:r>
      <w:r w:rsidRPr="007112B6">
        <w:rPr>
          <w:color w:val="FF0000"/>
        </w:rPr>
        <w:t>. </w:t>
      </w:r>
    </w:p>
    <w:p w14:paraId="5DF38DF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39A3D62"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Designação formal do pregoeiro e da equipe de apoio</w:t>
      </w:r>
    </w:p>
    <w:p w14:paraId="2F31BC1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20A3A0B" w14:textId="01885835"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 xml:space="preserve">Por fim, </w:t>
      </w:r>
      <w:r w:rsidR="008A32EB">
        <w:rPr>
          <w:color w:val="000000"/>
          <w:shd w:val="clear" w:color="auto" w:fill="00FFFF"/>
        </w:rPr>
        <w:t>tal exigência</w:t>
      </w:r>
      <w:r w:rsidRPr="007112B6">
        <w:rPr>
          <w:color w:val="000000"/>
          <w:shd w:val="clear" w:color="auto" w:fill="00FFFF"/>
        </w:rPr>
        <w:t> foi atendida, pois houve a juntada, </w:t>
      </w:r>
      <w:r w:rsidRPr="007112B6">
        <w:rPr>
          <w:color w:val="FF0000"/>
          <w:shd w:val="clear" w:color="auto" w:fill="00FFFF"/>
        </w:rPr>
        <w:t>às fls. XXX/ ao doc. SEI n. XXX,</w:t>
      </w:r>
      <w:r w:rsidRPr="007112B6">
        <w:rPr>
          <w:color w:val="000000"/>
          <w:shd w:val="clear" w:color="auto" w:fill="00FFFF"/>
        </w:rPr>
        <w:t> de documento que comprova a designação do pregoeiro e da equipe de apoio (art. 8º, §§ 1º e 5º, da Lei nº 14.133/2021 e </w:t>
      </w:r>
      <w:hyperlink r:id="rId43" w:history="1">
        <w:r w:rsidRPr="007112B6">
          <w:rPr>
            <w:rStyle w:val="Hyperlink"/>
            <w:color w:val="000000"/>
            <w:shd w:val="clear" w:color="auto" w:fill="00FFFF"/>
          </w:rPr>
          <w:t>D</w:t>
        </w:r>
        <w:r w:rsidR="00E83E53" w:rsidRPr="007112B6">
          <w:rPr>
            <w:rStyle w:val="Hyperlink"/>
            <w:color w:val="000000"/>
            <w:shd w:val="clear" w:color="auto" w:fill="00FFFF"/>
          </w:rPr>
          <w:t>ecreto</w:t>
        </w:r>
        <w:r w:rsidRPr="007112B6">
          <w:rPr>
            <w:rStyle w:val="Hyperlink"/>
            <w:color w:val="000000"/>
            <w:shd w:val="clear" w:color="auto" w:fill="00FFFF"/>
          </w:rPr>
          <w:t xml:space="preserve"> </w:t>
        </w:r>
        <w:r w:rsidR="00E83E53" w:rsidRPr="007112B6">
          <w:rPr>
            <w:rStyle w:val="Hyperlink"/>
            <w:color w:val="000000"/>
            <w:shd w:val="clear" w:color="auto" w:fill="00FFFF"/>
          </w:rPr>
          <w:t>n</w:t>
        </w:r>
        <w:r w:rsidRPr="007112B6">
          <w:rPr>
            <w:rStyle w:val="Hyperlink"/>
            <w:color w:val="000000"/>
            <w:shd w:val="clear" w:color="auto" w:fill="00FFFF"/>
          </w:rPr>
          <w:t xml:space="preserve">º 11.246, </w:t>
        </w:r>
        <w:r w:rsidR="00E83E53" w:rsidRPr="007112B6">
          <w:rPr>
            <w:rStyle w:val="Hyperlink"/>
            <w:color w:val="000000"/>
            <w:shd w:val="clear" w:color="auto" w:fill="00FFFF"/>
          </w:rPr>
          <w:t>de</w:t>
        </w:r>
        <w:r w:rsidRPr="007112B6">
          <w:rPr>
            <w:rStyle w:val="Hyperlink"/>
            <w:color w:val="000000"/>
            <w:shd w:val="clear" w:color="auto" w:fill="00FFFF"/>
          </w:rPr>
          <w:t xml:space="preserve"> 27 </w:t>
        </w:r>
        <w:r w:rsidR="00E83E53" w:rsidRPr="007112B6">
          <w:rPr>
            <w:rStyle w:val="Hyperlink"/>
            <w:color w:val="000000"/>
            <w:shd w:val="clear" w:color="auto" w:fill="00FFFF"/>
          </w:rPr>
          <w:t>de outubro de</w:t>
        </w:r>
        <w:r w:rsidRPr="007112B6">
          <w:rPr>
            <w:rStyle w:val="Hyperlink"/>
            <w:color w:val="000000"/>
            <w:shd w:val="clear" w:color="auto" w:fill="00FFFF"/>
          </w:rPr>
          <w:t xml:space="preserve"> 2022</w:t>
        </w:r>
      </w:hyperlink>
      <w:r w:rsidRPr="007112B6">
        <w:rPr>
          <w:color w:val="000000"/>
          <w:shd w:val="clear" w:color="auto" w:fill="00FFFF"/>
        </w:rPr>
        <w:t>).</w:t>
      </w:r>
    </w:p>
    <w:p w14:paraId="7D61707D" w14:textId="77777777" w:rsidR="00D95B5E" w:rsidRPr="007112B6" w:rsidRDefault="00D95B5E" w:rsidP="00A708F0">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1E2569F7" w14:textId="2FF6913C" w:rsidR="00D95B5E" w:rsidRPr="007112B6" w:rsidRDefault="00D95B5E" w:rsidP="008A32EB">
      <w:pPr>
        <w:pStyle w:val="NormalWeb"/>
        <w:spacing w:before="0" w:beforeAutospacing="0" w:after="0" w:afterAutospacing="0"/>
        <w:ind w:firstLine="708"/>
        <w:jc w:val="both"/>
        <w:rPr>
          <w:color w:val="000000"/>
        </w:rPr>
      </w:pPr>
      <w:r w:rsidRPr="007112B6">
        <w:rPr>
          <w:color w:val="000000"/>
          <w:shd w:val="clear" w:color="auto" w:fill="00FFFF"/>
        </w:rPr>
        <w:t>A exigência de designação do pregoeiro e sua equipe de apoio não foi cumprida (art. 8º, §§ 1º e 5º, da Lei nº 14.133/2021 e </w:t>
      </w:r>
      <w:hyperlink r:id="rId44" w:history="1">
        <w:r w:rsidRPr="007112B6">
          <w:rPr>
            <w:rStyle w:val="Hyperlink"/>
            <w:color w:val="000000"/>
            <w:shd w:val="clear" w:color="auto" w:fill="00FFFF"/>
          </w:rPr>
          <w:t>D</w:t>
        </w:r>
        <w:r w:rsidR="00FA50A8" w:rsidRPr="007112B6">
          <w:rPr>
            <w:rStyle w:val="Hyperlink"/>
            <w:color w:val="000000"/>
            <w:shd w:val="clear" w:color="auto" w:fill="00FFFF"/>
          </w:rPr>
          <w:t>ecreto n</w:t>
        </w:r>
        <w:r w:rsidRPr="007112B6">
          <w:rPr>
            <w:rStyle w:val="Hyperlink"/>
            <w:color w:val="000000"/>
            <w:shd w:val="clear" w:color="auto" w:fill="00FFFF"/>
          </w:rPr>
          <w:t xml:space="preserve">º 11.246, </w:t>
        </w:r>
        <w:r w:rsidR="00FA50A8" w:rsidRPr="007112B6">
          <w:rPr>
            <w:rStyle w:val="Hyperlink"/>
            <w:color w:val="000000"/>
            <w:shd w:val="clear" w:color="auto" w:fill="00FFFF"/>
          </w:rPr>
          <w:t>de</w:t>
        </w:r>
        <w:r w:rsidRPr="007112B6">
          <w:rPr>
            <w:rStyle w:val="Hyperlink"/>
            <w:color w:val="000000"/>
            <w:shd w:val="clear" w:color="auto" w:fill="00FFFF"/>
          </w:rPr>
          <w:t xml:space="preserve"> 27 </w:t>
        </w:r>
        <w:r w:rsidR="00FA50A8" w:rsidRPr="007112B6">
          <w:rPr>
            <w:rStyle w:val="Hyperlink"/>
            <w:color w:val="000000"/>
            <w:shd w:val="clear" w:color="auto" w:fill="00FFFF"/>
          </w:rPr>
          <w:t>de outubro de</w:t>
        </w:r>
        <w:r w:rsidRPr="007112B6">
          <w:rPr>
            <w:rStyle w:val="Hyperlink"/>
            <w:color w:val="000000"/>
            <w:shd w:val="clear" w:color="auto" w:fill="00FFFF"/>
          </w:rPr>
          <w:t xml:space="preserve"> 2022</w:t>
        </w:r>
      </w:hyperlink>
      <w:r w:rsidRPr="007112B6">
        <w:rPr>
          <w:color w:val="000000"/>
          <w:shd w:val="clear" w:color="auto" w:fill="00FFFF"/>
        </w:rPr>
        <w:t>), razão pela qual se recomenda a correção do vício.</w:t>
      </w:r>
    </w:p>
    <w:p w14:paraId="1C5EFAA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4F253D1" w14:textId="77777777" w:rsidR="00072CBF" w:rsidRDefault="00072CBF">
      <w:pPr>
        <w:rPr>
          <w:rStyle w:val="Forte"/>
          <w:rFonts w:ascii="Times New Roman" w:eastAsia="Times New Roman" w:hAnsi="Times New Roman" w:cs="Times New Roman"/>
          <w:color w:val="000000"/>
          <w:sz w:val="24"/>
          <w:szCs w:val="24"/>
          <w:lang w:eastAsia="pt-BR"/>
        </w:rPr>
      </w:pPr>
      <w:r>
        <w:rPr>
          <w:rStyle w:val="Forte"/>
          <w:color w:val="000000"/>
        </w:rPr>
        <w:br w:type="page"/>
      </w:r>
    </w:p>
    <w:p w14:paraId="02C1BA6C" w14:textId="01D86048" w:rsidR="00D95B5E" w:rsidRPr="007112B6" w:rsidRDefault="00D95B5E" w:rsidP="007D605D">
      <w:pPr>
        <w:pStyle w:val="NormalWeb"/>
        <w:spacing w:before="0" w:beforeAutospacing="0" w:after="0" w:afterAutospacing="0"/>
        <w:jc w:val="both"/>
        <w:rPr>
          <w:color w:val="000000"/>
        </w:rPr>
      </w:pPr>
      <w:r w:rsidRPr="007112B6">
        <w:rPr>
          <w:rStyle w:val="Forte"/>
          <w:color w:val="000000"/>
        </w:rPr>
        <w:lastRenderedPageBreak/>
        <w:t>DA PARTICIPAÇÃO DE ME, EPP E COOPERATIVAS​</w:t>
      </w:r>
    </w:p>
    <w:p w14:paraId="5D19831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6C722F6" w14:textId="316C0055" w:rsidR="00D95B5E" w:rsidRPr="007112B6" w:rsidRDefault="00D95B5E" w:rsidP="007D605D">
      <w:pPr>
        <w:pStyle w:val="numerado"/>
        <w:spacing w:before="0" w:beforeAutospacing="0" w:after="0" w:afterAutospacing="0"/>
        <w:jc w:val="both"/>
        <w:rPr>
          <w:color w:val="000000"/>
        </w:rPr>
      </w:pPr>
      <w:r w:rsidRPr="007112B6">
        <w:rPr>
          <w:color w:val="000000"/>
        </w:rPr>
        <w:t>O </w:t>
      </w:r>
      <w:hyperlink r:id="rId45" w:history="1">
        <w:r w:rsidRPr="007112B6">
          <w:rPr>
            <w:rStyle w:val="Hyperlink"/>
            <w:color w:val="000000"/>
          </w:rPr>
          <w:t>D</w:t>
        </w:r>
        <w:r w:rsidR="00FA50A8" w:rsidRPr="007112B6">
          <w:rPr>
            <w:rStyle w:val="Hyperlink"/>
            <w:color w:val="000000"/>
          </w:rPr>
          <w:t>ecreto n</w:t>
        </w:r>
        <w:r w:rsidRPr="007112B6">
          <w:rPr>
            <w:rStyle w:val="Hyperlink"/>
            <w:color w:val="000000"/>
          </w:rPr>
          <w:t xml:space="preserve">º 8.538, </w:t>
        </w:r>
        <w:r w:rsidR="00FA50A8" w:rsidRPr="007112B6">
          <w:rPr>
            <w:rStyle w:val="Hyperlink"/>
            <w:color w:val="000000"/>
          </w:rPr>
          <w:t>de</w:t>
        </w:r>
        <w:r w:rsidRPr="007112B6">
          <w:rPr>
            <w:rStyle w:val="Hyperlink"/>
            <w:color w:val="000000"/>
          </w:rPr>
          <w:t xml:space="preserve"> 6 </w:t>
        </w:r>
        <w:r w:rsidR="00FA50A8" w:rsidRPr="007112B6">
          <w:rPr>
            <w:rStyle w:val="Hyperlink"/>
            <w:color w:val="000000"/>
          </w:rPr>
          <w:t>de outubro de</w:t>
        </w:r>
        <w:r w:rsidRPr="007112B6">
          <w:rPr>
            <w:rStyle w:val="Hyperlink"/>
            <w:color w:val="000000"/>
          </w:rPr>
          <w:t xml:space="preserve"> 2015</w:t>
        </w:r>
      </w:hyperlink>
      <w:r w:rsidRPr="007112B6">
        <w:rPr>
          <w:color w:val="000000"/>
        </w:rPr>
        <w:t> prevê tratamento favorecido, diferenciado e simplificado para as microempresas e empresas de pequeno porte nas contratações públicas de bens, serviços e obras.</w:t>
      </w:r>
    </w:p>
    <w:p w14:paraId="10950FC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8B5262" w14:textId="6FE0ACB3" w:rsidR="00D95B5E" w:rsidRPr="007112B6" w:rsidRDefault="00D95B5E" w:rsidP="007D605D">
      <w:pPr>
        <w:pStyle w:val="numerado"/>
        <w:spacing w:before="0" w:beforeAutospacing="0" w:after="0" w:afterAutospacing="0"/>
        <w:jc w:val="both"/>
        <w:rPr>
          <w:color w:val="000000"/>
        </w:rPr>
      </w:pPr>
      <w:r w:rsidRPr="007112B6">
        <w:rPr>
          <w:color w:val="000000"/>
        </w:rPr>
        <w:t>O art. 6º do referido Decreto estabelece que, nos itens ou lotes de licitação cujo valor esteja abaixo de R$ 80.000,00</w:t>
      </w:r>
      <w:r w:rsidR="00926AB4" w:rsidRPr="007112B6">
        <w:rPr>
          <w:color w:val="000000"/>
        </w:rPr>
        <w:t xml:space="preserve"> (oitenta mil reais)</w:t>
      </w:r>
      <w:r w:rsidRPr="007112B6">
        <w:rPr>
          <w:color w:val="000000"/>
        </w:rPr>
        <w:t>, a participação no processo licitatório deve ser exclusivamente destinada às microempresas e empresas de pequeno porte. Nas contratações com prazo de vigência superior a 1 (um) ano, será considerado o valor anual do contrato para aplicação A Orientação Normativa AGU nº 10/2009, por sua vez, pacifica a forma de aferição do valor de R$ 80.000,00 (oitenta mil reais) como sendo a referente ao período de um ano da contratação.</w:t>
      </w:r>
    </w:p>
    <w:p w14:paraId="18E4549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A8D05C9" w14:textId="77777777" w:rsidR="00D95B5E" w:rsidRPr="007112B6" w:rsidRDefault="00D95B5E" w:rsidP="007D605D">
      <w:pPr>
        <w:pStyle w:val="numerado"/>
        <w:spacing w:before="0" w:beforeAutospacing="0" w:after="0" w:afterAutospacing="0"/>
        <w:jc w:val="both"/>
        <w:rPr>
          <w:color w:val="000000"/>
        </w:rPr>
      </w:pPr>
      <w:r w:rsidRPr="007112B6">
        <w:rPr>
          <w:color w:val="000000"/>
        </w:rPr>
        <w:t>Por outro lado, prevê o art. 8º do Decreto nº 8.538/2015 que, na aquisição de bem de natureza divisível, quando os itens ou lotes de licitação possuírem valor estimado superior a R$ 80.000,00 (oitenta mil reais), </w:t>
      </w:r>
      <w:r w:rsidRPr="007112B6">
        <w:rPr>
          <w:color w:val="000000"/>
          <w:u w:val="single"/>
        </w:rPr>
        <w:t>deverá</w:t>
      </w:r>
      <w:r w:rsidRPr="007112B6">
        <w:rPr>
          <w:color w:val="000000"/>
        </w:rPr>
        <w:t> ser reservada cota de até vinte e cinco por cento do objeto para a contratação de microempresas e empresas de pequeno porte. Os órgãos e entidades contratantes poderão deixar de observar as cotas reservadas quando justificar a existência de prejuízo para a contratação do conjunto ou do complexo do objeto.</w:t>
      </w:r>
    </w:p>
    <w:p w14:paraId="5F23B1F4"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25B837C" w14:textId="0F09712F" w:rsidR="00D95B5E" w:rsidRDefault="00D95B5E" w:rsidP="007D605D">
      <w:pPr>
        <w:pStyle w:val="numerado"/>
        <w:spacing w:before="0" w:beforeAutospacing="0" w:after="0" w:afterAutospacing="0"/>
        <w:jc w:val="both"/>
        <w:rPr>
          <w:color w:val="000000"/>
        </w:rPr>
      </w:pPr>
      <w:r w:rsidRPr="007112B6">
        <w:rPr>
          <w:color w:val="000000"/>
        </w:rPr>
        <w:t>Há, ainda, previsão facultativa de estabelecimento, nos instrumentos convocatórios:</w:t>
      </w:r>
    </w:p>
    <w:p w14:paraId="71BA1DFA" w14:textId="77777777" w:rsidR="00426530" w:rsidRPr="007112B6" w:rsidRDefault="00426530" w:rsidP="007D605D">
      <w:pPr>
        <w:pStyle w:val="numerado"/>
        <w:spacing w:before="0" w:beforeAutospacing="0" w:after="0" w:afterAutospacing="0"/>
        <w:jc w:val="both"/>
        <w:rPr>
          <w:color w:val="000000"/>
        </w:rPr>
      </w:pPr>
    </w:p>
    <w:p w14:paraId="3BD01C5D" w14:textId="77777777" w:rsidR="00D95B5E" w:rsidRPr="00426530" w:rsidRDefault="00D95B5E" w:rsidP="00A708F0">
      <w:pPr>
        <w:numPr>
          <w:ilvl w:val="0"/>
          <w:numId w:val="12"/>
        </w:numPr>
        <w:tabs>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000000"/>
          <w:sz w:val="20"/>
          <w:szCs w:val="20"/>
        </w:rPr>
        <w:t>de exigência de subcontratação de microempresas ou empresas de pequeno porte nos termos do art. 7º do Decreto nº 8.538, de 2015;</w:t>
      </w:r>
    </w:p>
    <w:p w14:paraId="39DD006A" w14:textId="77777777" w:rsidR="00D95B5E" w:rsidRPr="00426530" w:rsidRDefault="00D95B5E" w:rsidP="00A708F0">
      <w:pPr>
        <w:numPr>
          <w:ilvl w:val="0"/>
          <w:numId w:val="12"/>
        </w:numPr>
        <w:tabs>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000000"/>
          <w:sz w:val="20"/>
          <w:szCs w:val="20"/>
        </w:rPr>
        <w:t>de prioridade de contratação de microempresas e empresas de pequeno porte sediadas local ou regionalmente, até o limite de dez por cento do melhor preço válido nos termos do art. 9º, II, do Decreto nº 8.538, de 2015.</w:t>
      </w:r>
    </w:p>
    <w:p w14:paraId="6E65BA2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47E10E4" w14:textId="6DCA763C" w:rsidR="00292ABE" w:rsidRDefault="00D95B5E" w:rsidP="007D605D">
      <w:pPr>
        <w:pStyle w:val="numerado"/>
        <w:spacing w:before="0" w:beforeAutospacing="0" w:after="0" w:afterAutospacing="0"/>
        <w:jc w:val="both"/>
        <w:rPr>
          <w:rStyle w:val="Hyperlink"/>
        </w:rPr>
      </w:pPr>
      <w:r w:rsidRPr="007112B6">
        <w:rPr>
          <w:color w:val="000000"/>
        </w:rPr>
        <w:t>Registre-se que os tratamentos diferenciados previstos no presente tópico também se aplicam às cooperativas com receita bruta equivalente à das empresas de pequeno porte, por força do art. 34 da </w:t>
      </w:r>
      <w:r w:rsidRPr="00421A9D">
        <w:t>L</w:t>
      </w:r>
      <w:r w:rsidR="00CF6511" w:rsidRPr="00421A9D">
        <w:t>ei n</w:t>
      </w:r>
      <w:r w:rsidRPr="00421A9D">
        <w:t xml:space="preserve">º 11.488, </w:t>
      </w:r>
      <w:r w:rsidR="00CF6511" w:rsidRPr="00421A9D">
        <w:t>de</w:t>
      </w:r>
      <w:r w:rsidRPr="00421A9D">
        <w:t xml:space="preserve"> 15</w:t>
      </w:r>
      <w:r w:rsidR="00CF6511" w:rsidRPr="00421A9D">
        <w:t xml:space="preserve"> de junho de </w:t>
      </w:r>
      <w:r w:rsidRPr="00421A9D">
        <w:t>2007.</w:t>
      </w:r>
    </w:p>
    <w:p w14:paraId="193F739D" w14:textId="77777777" w:rsidR="00292ABE" w:rsidRDefault="00292ABE" w:rsidP="007D605D">
      <w:pPr>
        <w:pStyle w:val="numerado"/>
        <w:spacing w:before="0" w:beforeAutospacing="0" w:after="0" w:afterAutospacing="0"/>
        <w:jc w:val="both"/>
        <w:rPr>
          <w:rStyle w:val="Hyperlink"/>
        </w:rPr>
      </w:pPr>
    </w:p>
    <w:p w14:paraId="03083B55" w14:textId="093F8332" w:rsidR="00D95B5E" w:rsidRPr="007112B6" w:rsidRDefault="00D95B5E" w:rsidP="007D605D">
      <w:pPr>
        <w:pStyle w:val="numerado"/>
        <w:spacing w:before="0" w:beforeAutospacing="0" w:after="0" w:afterAutospacing="0"/>
        <w:jc w:val="both"/>
        <w:rPr>
          <w:color w:val="000000"/>
        </w:rPr>
      </w:pPr>
      <w:r w:rsidRPr="007112B6">
        <w:rPr>
          <w:color w:val="000000"/>
        </w:rPr>
        <w:t>Por fim, os tratamentos diferenciados devem ser afastados quando incidente alguma das situações previstas no art. 10 do Decreto nº 8.5</w:t>
      </w:r>
      <w:r w:rsidR="00292ABE">
        <w:rPr>
          <w:color w:val="000000"/>
        </w:rPr>
        <w:t>38</w:t>
      </w:r>
      <w:r w:rsidRPr="007112B6">
        <w:rPr>
          <w:color w:val="000000"/>
        </w:rPr>
        <w:t>, de 2015, o que requer a devida justificativa. </w:t>
      </w:r>
      <w:r w:rsidRPr="007112B6">
        <w:rPr>
          <w:color w:val="FF0000"/>
        </w:rPr>
        <w:t>Dispõe referido artigo:</w:t>
      </w:r>
    </w:p>
    <w:p w14:paraId="6DD8E68C" w14:textId="77777777" w:rsidR="00D95B5E" w:rsidRPr="007112B6"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35116B52"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Art. 10.  Não se aplica o disposto nos art. 6º ao art. 8º quando:</w:t>
      </w:r>
    </w:p>
    <w:p w14:paraId="784EE6E7"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 - não houver o mínimo de três fornecedores competitivos enquadrados como microempresas ou empresas de pequeno porte sediadas local ou regionalmente e capazes de cumprir as exigências estabelecidas no instrumento convocatório;</w:t>
      </w:r>
    </w:p>
    <w:p w14:paraId="05FD1C04"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 - o tratamento diferenciado e simplificado para as microempresas e as empresas de pequeno porte não for vantajoso para a administração pública ou representar prejuízo ao conjunto ou ao complexo do objeto a ser contratado, justificadamente;</w:t>
      </w:r>
    </w:p>
    <w:p w14:paraId="5A286EBD"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p>
    <w:p w14:paraId="5C2D25B8"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IV - o tratamento diferenciado e simplificado não for capaz de alcançar, justificadamente, pelo menos um dos objetivos previstos no art. 1º.</w:t>
      </w:r>
    </w:p>
    <w:p w14:paraId="4B0CF49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lastRenderedPageBreak/>
        <w:t>Parágrafo único.  Para o disposto no inciso II do caput, considera-se não vantajosa a contratação quando:</w:t>
      </w:r>
    </w:p>
    <w:p w14:paraId="4B10ECA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 - resultar em preço superior ao valor estabelecido como referência; ou</w:t>
      </w:r>
    </w:p>
    <w:p w14:paraId="635460D1"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 - a natureza do bem, serviço ou obra for incompatível com a aplicação dos benefícios.</w:t>
      </w:r>
    </w:p>
    <w:p w14:paraId="3713261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32EB8D9A"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4A8227B"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w:t>
            </w:r>
            <w:r w:rsidRPr="007112B6">
              <w:rPr>
                <w:color w:val="000000"/>
                <w:shd w:val="clear" w:color="auto" w:fill="FFFF99"/>
              </w:rPr>
              <w:t>Seguem abaixo sugestões alternativas de redação para as diferentes hipóteses sobre a participação exclusiva ou não de microempresas, empresas de pequeno porte e cooperativas: </w:t>
            </w:r>
          </w:p>
          <w:p w14:paraId="713FAD62"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Hipótese 1 - </w:t>
            </w:r>
            <w:r w:rsidRPr="007112B6">
              <w:rPr>
                <w:color w:val="000000"/>
                <w:shd w:val="clear" w:color="auto" w:fill="FFFF99"/>
              </w:rPr>
              <w:t>valor estimado da licitação supera R$ 80.000,00 por item/grupo: </w:t>
            </w:r>
          </w:p>
        </w:tc>
      </w:tr>
    </w:tbl>
    <w:p w14:paraId="11A4104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12657D" w14:textId="3D1CA92B"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Diante disso, verifica-se que, no caso, a estimativa do </w:t>
      </w:r>
      <w:r w:rsidRPr="007112B6">
        <w:rPr>
          <w:color w:val="FF0000"/>
          <w:shd w:val="clear" w:color="auto" w:fill="00FFFF"/>
        </w:rPr>
        <w:t>valor da contratação (OU de cada item/grupo/lote) </w:t>
      </w:r>
      <w:r w:rsidRPr="007112B6">
        <w:rPr>
          <w:color w:val="000000"/>
          <w:shd w:val="clear" w:color="auto" w:fill="00FFFF"/>
        </w:rPr>
        <w:t>ultrapassa R$ 80.000,00</w:t>
      </w:r>
      <w:r w:rsidR="00A37C64" w:rsidRPr="007112B6">
        <w:rPr>
          <w:color w:val="000000"/>
          <w:shd w:val="clear" w:color="auto" w:fill="00FFFF"/>
        </w:rPr>
        <w:t xml:space="preserve"> (oitenta mil reais)</w:t>
      </w:r>
      <w:r w:rsidRPr="007112B6">
        <w:rPr>
          <w:color w:val="000000"/>
          <w:shd w:val="clear" w:color="auto" w:fill="00FFFF"/>
        </w:rPr>
        <w:t>. Foi acertada, portanto, a não exigência da participação exclusiva das microempresas e empresas de pequeno porte no presente certame.</w:t>
      </w:r>
    </w:p>
    <w:p w14:paraId="02CC4E7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2EC08B1" w14:textId="77777777" w:rsidR="00D95B5E" w:rsidRPr="007112B6" w:rsidRDefault="00D95B5E" w:rsidP="007D605D">
      <w:pPr>
        <w:pStyle w:val="numerado"/>
        <w:spacing w:before="0" w:beforeAutospacing="0" w:after="0" w:afterAutospacing="0"/>
        <w:jc w:val="both"/>
        <w:rPr>
          <w:color w:val="000000"/>
        </w:rPr>
      </w:pPr>
      <w:r w:rsidRPr="007112B6">
        <w:rPr>
          <w:color w:val="FF0000"/>
          <w:shd w:val="clear" w:color="auto" w:fill="00FFFF"/>
        </w:rPr>
        <w:t>A despeito disso, </w:t>
      </w:r>
      <w:r w:rsidRPr="007112B6">
        <w:rPr>
          <w:color w:val="FF0000"/>
          <w:u w:val="single"/>
          <w:shd w:val="clear" w:color="auto" w:fill="00FFFF"/>
        </w:rPr>
        <w:t>deve haver a justificativa para não ser exigida a reserva de cota</w:t>
      </w:r>
      <w:r w:rsidRPr="007112B6">
        <w:rPr>
          <w:color w:val="FF0000"/>
          <w:shd w:val="clear" w:color="auto" w:fill="00FFFF"/>
        </w:rPr>
        <w:t> de até vinte e cinco por cento do objeto para a contratação de microempresas e empresas de pequeno porte (art. 8º do Decreto nº 8.538/2015).</w:t>
      </w:r>
    </w:p>
    <w:p w14:paraId="64167519"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07460091"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DEC6BD5"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C97282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rPr>
              <w:t>: </w:t>
            </w:r>
            <w:r w:rsidRPr="007112B6">
              <w:rPr>
                <w:rStyle w:val="Forte"/>
                <w:color w:val="000000"/>
                <w:shd w:val="clear" w:color="auto" w:fill="FFFF99"/>
              </w:rPr>
              <w:t>Hipótese 2 -</w:t>
            </w:r>
            <w:r w:rsidRPr="007112B6">
              <w:rPr>
                <w:color w:val="000000"/>
                <w:shd w:val="clear" w:color="auto" w:fill="FFFF99"/>
              </w:rPr>
              <w:t>participação exclusiva garantida, com pronunciamento expresso sobre o art. 10 do Decreto n. 8.538/15: </w:t>
            </w:r>
          </w:p>
        </w:tc>
      </w:tr>
    </w:tbl>
    <w:p w14:paraId="51F1BA6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88A3BC" w14:textId="54C53F9A"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Diante disso, verifica-se que, no caso, </w:t>
      </w:r>
      <w:r w:rsidRPr="007112B6">
        <w:rPr>
          <w:color w:val="FF0000"/>
          <w:shd w:val="clear" w:color="auto" w:fill="00FFFF"/>
        </w:rPr>
        <w:t>a estimativa do valor da contratação (</w:t>
      </w:r>
      <w:r w:rsidRPr="007112B6">
        <w:rPr>
          <w:rStyle w:val="Forte"/>
          <w:color w:val="FF0000"/>
          <w:u w:val="single"/>
          <w:shd w:val="clear" w:color="auto" w:fill="00FFFF"/>
        </w:rPr>
        <w:t>OU </w:t>
      </w:r>
      <w:r w:rsidRPr="007112B6">
        <w:rPr>
          <w:color w:val="FF0000"/>
          <w:shd w:val="clear" w:color="auto" w:fill="00FFFF"/>
        </w:rPr>
        <w:t>de cada item/grupo/lote)</w:t>
      </w:r>
      <w:r w:rsidRPr="007112B6">
        <w:rPr>
          <w:color w:val="000000"/>
          <w:shd w:val="clear" w:color="auto" w:fill="00FFFF"/>
        </w:rPr>
        <w:t xml:space="preserve"> não ultrapassa R$ 80.000,00 </w:t>
      </w:r>
      <w:r w:rsidR="00A37C64" w:rsidRPr="007112B6">
        <w:rPr>
          <w:color w:val="000000"/>
          <w:shd w:val="clear" w:color="auto" w:fill="00FFFF"/>
        </w:rPr>
        <w:t xml:space="preserve">(oitenta mil reais) </w:t>
      </w:r>
      <w:r w:rsidRPr="007112B6">
        <w:rPr>
          <w:color w:val="000000"/>
          <w:shd w:val="clear" w:color="auto" w:fill="00FFFF"/>
        </w:rPr>
        <w:t>e o certame contempla o tratamento favorecido. Não há, portanto, observações adicionais a fazer, pois a Administração se pronunciou, expressamente, sobre a não incidência de qualquer das hipóteses do art. 10 do Decreto nº 8.538, de 2015</w:t>
      </w:r>
      <w:r w:rsidRPr="007112B6">
        <w:rPr>
          <w:color w:val="FF0000"/>
          <w:shd w:val="clear" w:color="auto" w:fill="00FFFF"/>
        </w:rPr>
        <w:t> (fls. XXX SEI n. XXX)</w:t>
      </w:r>
      <w:r w:rsidRPr="007112B6">
        <w:rPr>
          <w:color w:val="000000"/>
          <w:shd w:val="clear" w:color="auto" w:fill="00FFFF"/>
        </w:rPr>
        <w:t>.</w:t>
      </w:r>
      <w:r w:rsidRPr="007112B6">
        <w:rPr>
          <w:color w:val="000000"/>
        </w:rPr>
        <w:t> </w:t>
      </w:r>
    </w:p>
    <w:p w14:paraId="31FE447B"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37260F15" w14:textId="66898176" w:rsidR="00A708F0" w:rsidRPr="00FA1D41" w:rsidRDefault="00BC1B11" w:rsidP="00FA1D41">
      <w:pPr>
        <w:rPr>
          <w:rFonts w:ascii="Times New Roman" w:eastAsia="Times New Roman" w:hAnsi="Times New Roman" w:cs="Times New Roman"/>
          <w:color w:val="000000"/>
          <w:sz w:val="24"/>
          <w:szCs w:val="24"/>
          <w:lang w:eastAsia="pt-BR"/>
        </w:rPr>
      </w:pPr>
      <w:r>
        <w:rPr>
          <w:color w:val="000000"/>
        </w:rPr>
        <w:tab/>
      </w:r>
    </w:p>
    <w:tbl>
      <w:tblPr>
        <w:tblW w:w="8992" w:type="dxa"/>
        <w:tblCellMar>
          <w:left w:w="0" w:type="dxa"/>
          <w:right w:w="0" w:type="dxa"/>
        </w:tblCellMar>
        <w:tblLook w:val="04A0" w:firstRow="1" w:lastRow="0" w:firstColumn="1" w:lastColumn="0" w:noHBand="0" w:noVBand="1"/>
      </w:tblPr>
      <w:tblGrid>
        <w:gridCol w:w="8992"/>
      </w:tblGrid>
      <w:tr w:rsidR="00D95B5E" w:rsidRPr="007112B6" w14:paraId="4CA6EDA4"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295ECB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Hipótese 3 - </w:t>
            </w:r>
            <w:r w:rsidRPr="007112B6">
              <w:rPr>
                <w:color w:val="000000"/>
                <w:shd w:val="clear" w:color="auto" w:fill="FFFF99"/>
              </w:rPr>
              <w:t>participação exclusiva garantida, mas há a necessidade de verificação da não incidência do art. 10 do Decreto nº 8.535, 2015: </w:t>
            </w:r>
          </w:p>
        </w:tc>
      </w:tr>
    </w:tbl>
    <w:p w14:paraId="3AF7792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2EFD670" w14:textId="35DEC63F"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a estimativa do valor </w:t>
      </w:r>
      <w:r w:rsidRPr="007112B6">
        <w:rPr>
          <w:color w:val="FF0000"/>
          <w:shd w:val="clear" w:color="auto" w:fill="00FFFF"/>
        </w:rPr>
        <w:t>de cada item/grupo/lote</w:t>
      </w:r>
      <w:r w:rsidRPr="007112B6">
        <w:rPr>
          <w:color w:val="000000"/>
          <w:shd w:val="clear" w:color="auto" w:fill="00FFFF"/>
        </w:rPr>
        <w:t> não ultrapassa R$ 80.000,00</w:t>
      </w:r>
      <w:r w:rsidR="00A37C64" w:rsidRPr="007112B6">
        <w:rPr>
          <w:color w:val="000000"/>
          <w:shd w:val="clear" w:color="auto" w:fill="00FFFF"/>
        </w:rPr>
        <w:t xml:space="preserve"> (oitenta mil reais)</w:t>
      </w:r>
      <w:r w:rsidRPr="007112B6">
        <w:rPr>
          <w:color w:val="000000"/>
          <w:shd w:val="clear" w:color="auto" w:fill="00FFFF"/>
        </w:rPr>
        <w:t>. Acertada, portanto, a opção da Administração </w:t>
      </w:r>
      <w:r w:rsidRPr="007112B6">
        <w:rPr>
          <w:color w:val="FF0000"/>
          <w:shd w:val="clear" w:color="auto" w:fill="00FFFF"/>
        </w:rPr>
        <w:t>em destinar o certame (</w:t>
      </w:r>
      <w:r w:rsidRPr="007112B6">
        <w:rPr>
          <w:rStyle w:val="Forte"/>
          <w:color w:val="FF0000"/>
          <w:u w:val="single"/>
          <w:shd w:val="clear" w:color="auto" w:fill="00FFFF"/>
        </w:rPr>
        <w:t>OU</w:t>
      </w:r>
      <w:r w:rsidRPr="007112B6">
        <w:rPr>
          <w:color w:val="FF0000"/>
          <w:shd w:val="clear" w:color="auto" w:fill="00FFFF"/>
        </w:rPr>
        <w:t> destinar tais itens/grupos/lotes</w:t>
      </w:r>
      <w:r w:rsidRPr="007112B6">
        <w:rPr>
          <w:color w:val="000000"/>
          <w:shd w:val="clear" w:color="auto" w:fill="00FFFF"/>
        </w:rPr>
        <w:t>) à participação exclusiva de microempresas, empresas de pequeno porte e cooperativas equivalentes.</w:t>
      </w:r>
    </w:p>
    <w:p w14:paraId="0602578A"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2E4FC3C"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Todavia, </w:t>
      </w:r>
      <w:r w:rsidRPr="007112B6">
        <w:rPr>
          <w:color w:val="000000"/>
          <w:u w:val="single"/>
          <w:shd w:val="clear" w:color="auto" w:fill="00FFFF"/>
        </w:rPr>
        <w:t>recomenda-se a verificação da não incidência de qualquer das hipóteses do art. 10 do Decreto nº 8.538, de 2015</w:t>
      </w:r>
      <w:r w:rsidRPr="007112B6">
        <w:rPr>
          <w:color w:val="000000"/>
          <w:shd w:val="clear" w:color="auto" w:fill="00FFFF"/>
        </w:rPr>
        <w:t>, o que imporia, como consequência, o afastamento do tratamento diferenciado e a abertura da competição a todas as empresas interessadas, independentemente de seu porte.</w:t>
      </w:r>
    </w:p>
    <w:p w14:paraId="45AD5EFE"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738E5991"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E1679A2"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721FDE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rPr>
              <w:t> </w:t>
            </w:r>
            <w:r w:rsidRPr="007112B6">
              <w:rPr>
                <w:rStyle w:val="Forte"/>
                <w:color w:val="000000"/>
                <w:shd w:val="clear" w:color="auto" w:fill="FFFF99"/>
              </w:rPr>
              <w:t>Hipótese 4: </w:t>
            </w:r>
            <w:r w:rsidRPr="007112B6">
              <w:rPr>
                <w:color w:val="000000"/>
                <w:shd w:val="clear" w:color="auto" w:fill="FFFF99"/>
              </w:rPr>
              <w:t>participação exclusiva não garantida, sem qualquer justificativa: </w:t>
            </w:r>
          </w:p>
        </w:tc>
      </w:tr>
    </w:tbl>
    <w:p w14:paraId="1F45193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8E512E5"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lastRenderedPageBreak/>
        <w:t>No caso, a estimativa </w:t>
      </w:r>
      <w:r w:rsidRPr="007112B6">
        <w:rPr>
          <w:color w:val="FF0000"/>
          <w:shd w:val="clear" w:color="auto" w:fill="00FFFF"/>
        </w:rPr>
        <w:t>do valor da contratação não ultrapassa R$ 80.000,00 (</w:t>
      </w:r>
      <w:r w:rsidRPr="007112B6">
        <w:rPr>
          <w:rStyle w:val="Forte"/>
          <w:color w:val="FF0000"/>
          <w:u w:val="single"/>
          <w:shd w:val="clear" w:color="auto" w:fill="00FFFF"/>
        </w:rPr>
        <w:t>OU</w:t>
      </w:r>
      <w:r w:rsidRPr="007112B6">
        <w:rPr>
          <w:color w:val="FF0000"/>
          <w:shd w:val="clear" w:color="auto" w:fill="00FFFF"/>
        </w:rPr>
        <w:t> No caso, a estimativa do valor de cada item/grupo/lote não ultrapassa R$ 80.000,00). </w:t>
      </w:r>
      <w:r w:rsidRPr="007112B6">
        <w:rPr>
          <w:color w:val="000000"/>
          <w:u w:val="single"/>
          <w:shd w:val="clear" w:color="auto" w:fill="00FFFF"/>
        </w:rPr>
        <w:t>Cabe à Administração, portanto, </w:t>
      </w:r>
      <w:r w:rsidRPr="007112B6">
        <w:rPr>
          <w:color w:val="FF0000"/>
          <w:u w:val="single"/>
          <w:shd w:val="clear" w:color="auto" w:fill="00FFFF"/>
        </w:rPr>
        <w:t>destinar o certame </w:t>
      </w:r>
      <w:r w:rsidRPr="007112B6">
        <w:rPr>
          <w:color w:val="FF0000"/>
          <w:shd w:val="clear" w:color="auto" w:fill="00FFFF"/>
        </w:rPr>
        <w:t>(</w:t>
      </w:r>
      <w:r w:rsidRPr="007112B6">
        <w:rPr>
          <w:rStyle w:val="Forte"/>
          <w:color w:val="FF0000"/>
          <w:u w:val="single"/>
          <w:shd w:val="clear" w:color="auto" w:fill="00FFFF"/>
        </w:rPr>
        <w:t>OU </w:t>
      </w:r>
      <w:r w:rsidRPr="007112B6">
        <w:rPr>
          <w:color w:val="FF0000"/>
          <w:shd w:val="clear" w:color="auto" w:fill="00FFFF"/>
        </w:rPr>
        <w:t>tais itens/grupos/lotes do certame)</w:t>
      </w:r>
      <w:r w:rsidRPr="0030240C">
        <w:rPr>
          <w:color w:val="000000"/>
          <w:shd w:val="clear" w:color="auto" w:fill="00FFFF"/>
        </w:rPr>
        <w:t> </w:t>
      </w:r>
      <w:r w:rsidRPr="007112B6">
        <w:rPr>
          <w:color w:val="000000"/>
          <w:u w:val="single"/>
          <w:shd w:val="clear" w:color="auto" w:fill="00FFFF"/>
        </w:rPr>
        <w:t>à participação exclusiva das ME, EPP e cooperativas equivalentes, ou apresentar a devida justificativa</w:t>
      </w:r>
      <w:r w:rsidRPr="007112B6">
        <w:rPr>
          <w:color w:val="000000"/>
          <w:shd w:val="clear" w:color="auto" w:fill="00FFFF"/>
        </w:rPr>
        <w:t>, nos termos do art. 10 do Decreto 8.538/2015.</w:t>
      </w:r>
    </w:p>
    <w:p w14:paraId="4712B2B5"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566E2D3E"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19CC58B"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35EA997"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Hipótese 5 - </w:t>
            </w:r>
            <w:r w:rsidRPr="007112B6">
              <w:rPr>
                <w:color w:val="000000"/>
                <w:shd w:val="clear" w:color="auto" w:fill="FFFF99"/>
              </w:rPr>
              <w:t>participação exclusiva não garantida, com justificativa: </w:t>
            </w:r>
          </w:p>
        </w:tc>
      </w:tr>
    </w:tbl>
    <w:p w14:paraId="06534E7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4F63DCA"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a estimativa </w:t>
      </w:r>
      <w:r w:rsidRPr="007112B6">
        <w:rPr>
          <w:color w:val="FF0000"/>
          <w:shd w:val="clear" w:color="auto" w:fill="00FFFF"/>
        </w:rPr>
        <w:t>do valor da contratação não ultrapassa R$ 80.000,00 (</w:t>
      </w:r>
      <w:r w:rsidRPr="007112B6">
        <w:rPr>
          <w:rStyle w:val="Forte"/>
          <w:color w:val="FF0000"/>
          <w:u w:val="single"/>
          <w:shd w:val="clear" w:color="auto" w:fill="00FFFF"/>
        </w:rPr>
        <w:t>OU</w:t>
      </w:r>
      <w:r w:rsidRPr="007112B6">
        <w:rPr>
          <w:color w:val="FF0000"/>
          <w:shd w:val="clear" w:color="auto" w:fill="00FFFF"/>
        </w:rPr>
        <w:t> No caso dos autos, a estimativa do valor de cada item/grupo/lote não ultrapassa R$ 80.000,00). </w:t>
      </w:r>
      <w:r w:rsidRPr="007112B6">
        <w:rPr>
          <w:color w:val="000000"/>
          <w:shd w:val="clear" w:color="auto" w:fill="00FFFF"/>
        </w:rPr>
        <w:t>Todavia, foi apresentada justificativa com base no inciso </w:t>
      </w:r>
      <w:r w:rsidRPr="007112B6">
        <w:rPr>
          <w:color w:val="FF0000"/>
          <w:shd w:val="clear" w:color="auto" w:fill="00FFFF"/>
        </w:rPr>
        <w:t>XXX </w:t>
      </w:r>
      <w:r w:rsidRPr="007112B6">
        <w:rPr>
          <w:color w:val="000000"/>
          <w:shd w:val="clear" w:color="auto" w:fill="00FFFF"/>
        </w:rPr>
        <w:t>do art. 10 do Decreto nº 8.538/2015, o que fundamenta a exclusão do tratamento favorecido no caso concreto (fls. XXX/ SEI n. XXX).</w:t>
      </w:r>
    </w:p>
    <w:p w14:paraId="35AD535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561F13D"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DAS MINUTAS PADRONIZADAS – EDITAL E CONTRATO </w:t>
      </w:r>
    </w:p>
    <w:p w14:paraId="29708E7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158AB9" w14:textId="582804E0" w:rsidR="00D95B5E" w:rsidRPr="007112B6" w:rsidRDefault="00D95B5E" w:rsidP="007D605D">
      <w:pPr>
        <w:pStyle w:val="numerado"/>
        <w:spacing w:before="0" w:beforeAutospacing="0" w:after="0" w:afterAutospacing="0"/>
        <w:jc w:val="both"/>
        <w:rPr>
          <w:color w:val="000000"/>
        </w:rPr>
      </w:pPr>
      <w:r w:rsidRPr="007112B6">
        <w:rPr>
          <w:color w:val="000000"/>
        </w:rPr>
        <w:t xml:space="preserve">Recomenda-se a utilização das minutas disponibilizadas pela AGU, conforme art. 19, IV, </w:t>
      </w:r>
      <w:r w:rsidR="00A37C64" w:rsidRPr="007112B6">
        <w:rPr>
          <w:color w:val="000000"/>
        </w:rPr>
        <w:t xml:space="preserve">e </w:t>
      </w:r>
      <w:r w:rsidRPr="007112B6">
        <w:rPr>
          <w:color w:val="000000"/>
        </w:rPr>
        <w:t>§ 2º, c/c art. 25, § 1º, da Lei nº 14.133/2021, bem como que as alterações realizadas nos modelos sejam destacadas visualmente e justificadas por escrito no processo (art. 19, § 2º, da Lei nº 14.133/2021).    </w:t>
      </w:r>
    </w:p>
    <w:p w14:paraId="7B77B6D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AAE5BEE" w14:textId="77777777" w:rsidR="00D95B5E" w:rsidRPr="007112B6" w:rsidRDefault="00D95B5E" w:rsidP="007D605D">
      <w:pPr>
        <w:pStyle w:val="numerado"/>
        <w:spacing w:before="0" w:beforeAutospacing="0" w:after="0" w:afterAutospacing="0"/>
        <w:jc w:val="both"/>
        <w:rPr>
          <w:color w:val="000000"/>
        </w:rPr>
      </w:pPr>
      <w:r w:rsidRPr="007112B6">
        <w:rPr>
          <w:color w:val="000000"/>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7112B6">
        <w:rPr>
          <w:color w:val="FF0000"/>
        </w:rPr>
        <w:t>:​</w:t>
      </w:r>
    </w:p>
    <w:p w14:paraId="1EC2A0AE" w14:textId="77777777" w:rsidR="00A37C64" w:rsidRPr="007112B6" w:rsidRDefault="00A37C64" w:rsidP="007D605D">
      <w:pPr>
        <w:spacing w:after="0" w:line="240" w:lineRule="auto"/>
        <w:jc w:val="both"/>
        <w:rPr>
          <w:rFonts w:ascii="Times New Roman" w:hAnsi="Times New Roman" w:cs="Times New Roman"/>
          <w:color w:val="FF0000"/>
          <w:sz w:val="24"/>
          <w:szCs w:val="24"/>
          <w:u w:val="single"/>
        </w:rPr>
      </w:pPr>
    </w:p>
    <w:p w14:paraId="4E097CD2" w14:textId="5CB92C22"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u w:val="single"/>
        </w:rPr>
        <w:t>A atuação consultiva na análise de processos de contratação pública deve fomentar a utilização das listas de verificação documental (checklists), do Guia Nacional de Licitações Sustentáveis e das minutas de editais, contratos, convênios e congêneres, disponibilizadas nos sítios eletrônicos da Advocacia-Geral da União</w:t>
      </w:r>
      <w:r w:rsidRPr="00426530">
        <w:rPr>
          <w:rFonts w:ascii="Times New Roman" w:hAnsi="Times New Roman" w:cs="Times New Roman"/>
          <w:color w:val="FF0000"/>
          <w:sz w:val="20"/>
          <w:szCs w:val="20"/>
        </w:rPr>
        <w:t> e da Procuradoria-Geral da Fazenda Nacional.</w:t>
      </w:r>
    </w:p>
    <w:p w14:paraId="5D066971"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No intuito de padronização nacional, </w:t>
      </w:r>
      <w:r w:rsidRPr="00426530">
        <w:rPr>
          <w:rFonts w:ascii="Times New Roman" w:hAnsi="Times New Roman" w:cs="Times New Roman"/>
          <w:color w:val="FF0000"/>
          <w:sz w:val="20"/>
          <w:szCs w:val="20"/>
          <w:u w:val="single"/>
        </w:rPr>
        <w:t>incumbe aos Órgãos Consultivos recomendar a utilização das minutas disponibilizadas pelos Órgãos de Direção Superior da AGU</w:t>
      </w:r>
      <w:r w:rsidRPr="00426530">
        <w:rPr>
          <w:rFonts w:ascii="Times New Roman" w:hAnsi="Times New Roman" w:cs="Times New Roman"/>
          <w:color w:val="FF0000"/>
          <w:sz w:val="20"/>
          <w:szCs w:val="20"/>
        </w:rPr>
        <w:t>, cujas atualizações devem ser informadas aos assessorados.</w:t>
      </w:r>
    </w:p>
    <w:p w14:paraId="5A07F621" w14:textId="77777777" w:rsidR="00D95B5E" w:rsidRDefault="00D95B5E" w:rsidP="007D605D">
      <w:pPr>
        <w:spacing w:after="0" w:line="240" w:lineRule="auto"/>
        <w:ind w:left="2268"/>
        <w:jc w:val="both"/>
        <w:rPr>
          <w:rFonts w:ascii="Times New Roman" w:hAnsi="Times New Roman" w:cs="Times New Roman"/>
          <w:color w:val="FF0000"/>
          <w:sz w:val="20"/>
          <w:szCs w:val="20"/>
        </w:rPr>
      </w:pPr>
      <w:r w:rsidRPr="00426530">
        <w:rPr>
          <w:rFonts w:ascii="Times New Roman" w:hAnsi="Times New Roman" w:cs="Times New Roman"/>
          <w:color w:val="FF0000"/>
          <w:sz w:val="20"/>
          <w:szCs w:val="20"/>
        </w:rPr>
        <w:t>Convém ainda que os Órgãos Consultivos </w:t>
      </w:r>
      <w:r w:rsidRPr="00426530">
        <w:rPr>
          <w:rFonts w:ascii="Times New Roman" w:hAnsi="Times New Roman" w:cs="Times New Roman"/>
          <w:color w:val="FF0000"/>
          <w:sz w:val="20"/>
          <w:szCs w:val="20"/>
          <w:u w:val="single"/>
        </w:rPr>
        <w:t>articulem-se com os assessorados, de modo a que edições de texto por estes produzidas em concreto a partir das minutas-padrão sejam destacadas, visando a agilizar o exame jurídico posterior pela instância consultiva da AGU</w:t>
      </w:r>
      <w:r w:rsidRPr="00426530">
        <w:rPr>
          <w:rFonts w:ascii="Times New Roman" w:hAnsi="Times New Roman" w:cs="Times New Roman"/>
          <w:color w:val="FF0000"/>
          <w:sz w:val="20"/>
          <w:szCs w:val="20"/>
        </w:rPr>
        <w:t> (grifos nossos).</w:t>
      </w:r>
    </w:p>
    <w:p w14:paraId="5B63473A" w14:textId="77777777" w:rsidR="00F34FE7" w:rsidRPr="00426530" w:rsidRDefault="00F34FE7" w:rsidP="007D605D">
      <w:pPr>
        <w:spacing w:after="0" w:line="240" w:lineRule="auto"/>
        <w:ind w:left="2268"/>
        <w:jc w:val="both"/>
        <w:rPr>
          <w:rFonts w:ascii="Times New Roman" w:hAnsi="Times New Roman" w:cs="Times New Roman"/>
          <w:color w:val="000000"/>
          <w:sz w:val="20"/>
          <w:szCs w:val="20"/>
        </w:rPr>
      </w:pPr>
    </w:p>
    <w:p w14:paraId="340D28DD" w14:textId="1C0279E1" w:rsidR="00D95B5E" w:rsidRPr="007112B6"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77E5776E"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923AC4D" w14:textId="77777777" w:rsidR="00D95B5E" w:rsidRPr="007112B6" w:rsidRDefault="00D95B5E" w:rsidP="007D605D">
      <w:pPr>
        <w:pStyle w:val="numerado"/>
        <w:spacing w:before="0" w:beforeAutospacing="0" w:after="0" w:afterAutospacing="0"/>
        <w:jc w:val="both"/>
        <w:rPr>
          <w:color w:val="000000"/>
        </w:rPr>
      </w:pPr>
      <w:r w:rsidRPr="007112B6">
        <w:rPr>
          <w:color w:val="000000"/>
        </w:rPr>
        <w:t>Os requisitos e elementos a serem contemplados na minuta de edital são aqueles previstos no art. 25,</w:t>
      </w:r>
      <w:r w:rsidRPr="007112B6">
        <w:rPr>
          <w:rStyle w:val="nfase"/>
          <w:color w:val="000000"/>
        </w:rPr>
        <w:t> caput,</w:t>
      </w:r>
      <w:r w:rsidRPr="007112B6">
        <w:rPr>
          <w:color w:val="000000"/>
        </w:rPr>
        <w:t> da Lei nº 14.133/2021, com as devidas adaptações às especificidades de cada contratação.</w:t>
      </w:r>
    </w:p>
    <w:p w14:paraId="2895CAD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5932473"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FFFFFF"/>
        </w:rPr>
        <w:t>No caso, verifica-se que a Administração utilizou o modelo da minuta disponibilizado pela Advocacia-Geral da União</w:t>
      </w:r>
      <w:r w:rsidRPr="007112B6">
        <w:rPr>
          <w:color w:val="000000"/>
        </w:rPr>
        <w:t>: </w:t>
      </w:r>
      <w:r w:rsidRPr="007112B6">
        <w:rPr>
          <w:color w:val="FF0000"/>
          <w:shd w:val="clear" w:color="auto" w:fill="FFFFFF"/>
        </w:rPr>
        <w:t>[INDICAR OS MODELOS DA AGU]</w:t>
      </w:r>
      <w:r w:rsidRPr="007112B6">
        <w:rPr>
          <w:color w:val="000000"/>
          <w:shd w:val="clear" w:color="auto" w:fill="FFFFFF"/>
        </w:rPr>
        <w:t>, conforme certificação processual </w:t>
      </w:r>
      <w:r w:rsidRPr="007112B6">
        <w:rPr>
          <w:color w:val="FF0000"/>
          <w:shd w:val="clear" w:color="auto" w:fill="FFFFFF"/>
        </w:rPr>
        <w:t>às fls. XXX/ doc. SEI n. XXX. </w:t>
      </w:r>
      <w:r w:rsidRPr="007112B6">
        <w:rPr>
          <w:color w:val="000000"/>
        </w:rPr>
        <w:t> </w:t>
      </w:r>
    </w:p>
    <w:p w14:paraId="48EA05C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50ACB84F"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4ED61E3"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 </w:t>
            </w:r>
          </w:p>
          <w:p w14:paraId="31D12831" w14:textId="77777777" w:rsidR="00D95B5E" w:rsidRPr="007112B6" w:rsidRDefault="00D95B5E" w:rsidP="007D605D">
            <w:pPr>
              <w:pStyle w:val="NormalWeb"/>
              <w:spacing w:before="0" w:beforeAutospacing="0" w:after="0" w:afterAutospacing="0"/>
              <w:jc w:val="both"/>
              <w:rPr>
                <w:color w:val="000000"/>
              </w:rPr>
            </w:pPr>
            <w:r w:rsidRPr="007112B6">
              <w:rPr>
                <w:color w:val="000000"/>
                <w:shd w:val="clear" w:color="auto" w:fill="FFFF99"/>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3FFFBAC4" w14:textId="77777777" w:rsidR="00D95B5E" w:rsidRPr="007112B6" w:rsidRDefault="00D95B5E" w:rsidP="007D605D">
            <w:pPr>
              <w:pStyle w:val="NormalWeb"/>
              <w:spacing w:before="0" w:beforeAutospacing="0" w:after="0" w:afterAutospacing="0"/>
              <w:jc w:val="both"/>
              <w:rPr>
                <w:color w:val="000000"/>
              </w:rPr>
            </w:pPr>
            <w:r w:rsidRPr="007112B6">
              <w:rPr>
                <w:color w:val="000000"/>
                <w:shd w:val="clear" w:color="auto" w:fill="FFFF99"/>
              </w:rPr>
              <w:t>Nas hipóteses sob comento, deverá ser utilizado o texto abaixo colacionado, com indicação das recomendações consideradas necessárias pelo órgão consultivo.</w:t>
            </w:r>
            <w:r w:rsidRPr="007112B6">
              <w:rPr>
                <w:color w:val="000000"/>
              </w:rPr>
              <w:t> </w:t>
            </w:r>
          </w:p>
        </w:tc>
      </w:tr>
    </w:tbl>
    <w:p w14:paraId="0D27970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2D8AED8" w14:textId="77777777" w:rsidR="00D95B5E" w:rsidRPr="007112B6" w:rsidRDefault="00D95B5E" w:rsidP="007D605D">
      <w:pPr>
        <w:pStyle w:val="numerado"/>
        <w:spacing w:before="0" w:beforeAutospacing="0" w:after="0" w:afterAutospacing="0"/>
        <w:jc w:val="both"/>
        <w:rPr>
          <w:color w:val="000000"/>
        </w:rPr>
      </w:pPr>
      <w:r w:rsidRPr="007112B6">
        <w:rPr>
          <w:color w:val="FF0000"/>
        </w:rPr>
        <w:t>Sem embargo disso, quanto ao conteúdo das alterações destacadas ou das partes editáveis das minutas, </w:t>
      </w:r>
      <w:r w:rsidRPr="007112B6">
        <w:rPr>
          <w:color w:val="FF0000"/>
          <w:u w:val="single"/>
        </w:rPr>
        <w:t>constata-se a necessidade de atendimento adicional às recomendações abaixo, a saber:</w:t>
      </w:r>
    </w:p>
    <w:p w14:paraId="0DB87820" w14:textId="35C9EF9F" w:rsidR="00D95B5E" w:rsidRDefault="00D95B5E" w:rsidP="007D605D">
      <w:pPr>
        <w:spacing w:after="0" w:line="240" w:lineRule="auto"/>
        <w:jc w:val="both"/>
        <w:rPr>
          <w:rFonts w:ascii="Times New Roman" w:hAnsi="Times New Roman" w:cs="Times New Roman"/>
          <w:color w:val="000000"/>
          <w:sz w:val="24"/>
          <w:szCs w:val="24"/>
        </w:rPr>
      </w:pPr>
    </w:p>
    <w:p w14:paraId="136A76EB" w14:textId="60784449" w:rsidR="00354451" w:rsidRDefault="00354451" w:rsidP="006B47D2">
      <w:pPr>
        <w:pStyle w:val="PargrafodaLista"/>
        <w:numPr>
          <w:ilvl w:val="0"/>
          <w:numId w:val="17"/>
        </w:numPr>
        <w:tabs>
          <w:tab w:val="left" w:pos="2552"/>
        </w:tabs>
        <w:spacing w:after="0"/>
        <w:ind w:left="2268" w:firstLine="0"/>
        <w:jc w:val="both"/>
        <w:rPr>
          <w:rFonts w:ascii="Times New Roman" w:hAnsi="Times New Roman" w:cs="Times New Roman"/>
          <w:color w:val="FF0000"/>
          <w:sz w:val="20"/>
          <w:szCs w:val="20"/>
        </w:rPr>
      </w:pPr>
      <w:r w:rsidRPr="00354451">
        <w:rPr>
          <w:rFonts w:ascii="Times New Roman" w:hAnsi="Times New Roman" w:cs="Times New Roman"/>
          <w:color w:val="FF0000"/>
          <w:sz w:val="20"/>
          <w:szCs w:val="20"/>
        </w:rPr>
        <w:t xml:space="preserve">o edital de licitação para </w:t>
      </w:r>
      <w:r w:rsidRPr="00354451">
        <w:rPr>
          <w:rFonts w:ascii="Times New Roman" w:hAnsi="Times New Roman" w:cs="Times New Roman"/>
          <w:b/>
          <w:bCs/>
          <w:color w:val="FF0000"/>
          <w:sz w:val="20"/>
          <w:szCs w:val="20"/>
        </w:rPr>
        <w:t>registro de preços</w:t>
      </w:r>
      <w:r w:rsidRPr="00354451">
        <w:rPr>
          <w:rFonts w:ascii="Times New Roman" w:hAnsi="Times New Roman" w:cs="Times New Roman"/>
          <w:color w:val="FF0000"/>
          <w:sz w:val="20"/>
          <w:szCs w:val="20"/>
        </w:rPr>
        <w:t xml:space="preserve"> deverá dispor sobre a quantidade mínima a ser cotada de unidades de bens ou, no caso de serviços, de unidades de medida, desde que justificada (art. 15, II, do Decreto nº 11.462</w:t>
      </w:r>
      <w:r>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 bem como sobre a possibilidade de o licitante oferecer ou não proposta em quantitativo inferior ao máximo previsto no edital e obrigar-se nos limites dela (art. 15, IV, do Decreto nº 11.462</w:t>
      </w:r>
      <w:r w:rsidR="000D714D">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w:t>
      </w:r>
      <w:r>
        <w:rPr>
          <w:rFonts w:ascii="Times New Roman" w:hAnsi="Times New Roman" w:cs="Times New Roman"/>
          <w:color w:val="FF0000"/>
          <w:sz w:val="20"/>
          <w:szCs w:val="20"/>
        </w:rPr>
        <w:t>;</w:t>
      </w:r>
    </w:p>
    <w:p w14:paraId="62E184A5" w14:textId="77777777" w:rsidR="00943760" w:rsidRPr="00354451" w:rsidRDefault="00943760" w:rsidP="00943760">
      <w:pPr>
        <w:pStyle w:val="PargrafodaLista"/>
        <w:tabs>
          <w:tab w:val="left" w:pos="2552"/>
        </w:tabs>
        <w:spacing w:after="0"/>
        <w:ind w:left="2268"/>
        <w:jc w:val="both"/>
        <w:rPr>
          <w:rFonts w:ascii="Times New Roman" w:hAnsi="Times New Roman" w:cs="Times New Roman"/>
          <w:color w:val="FF0000"/>
          <w:sz w:val="20"/>
          <w:szCs w:val="20"/>
        </w:rPr>
      </w:pPr>
    </w:p>
    <w:p w14:paraId="1614F287" w14:textId="048A47A5" w:rsidR="00FA1D41" w:rsidRPr="00425FC6" w:rsidRDefault="00D95B5E" w:rsidP="00425FC6">
      <w:pPr>
        <w:pStyle w:val="PargrafodaLista"/>
        <w:numPr>
          <w:ilvl w:val="0"/>
          <w:numId w:val="17"/>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rPr>
        <w:t>garantir a participação exclusiva de ME, EPP e COOP para os itens cujos valores estimados estejam abaixo de R$80.000,00, conforme tratado anteriormente neste parecer;</w:t>
      </w:r>
    </w:p>
    <w:p w14:paraId="0B0CAB95" w14:textId="6489D09D" w:rsidR="00D95B5E" w:rsidRPr="005A5F01" w:rsidRDefault="00D95B5E" w:rsidP="005A5F01">
      <w:pPr>
        <w:pStyle w:val="PargrafodaLista"/>
        <w:numPr>
          <w:ilvl w:val="0"/>
          <w:numId w:val="17"/>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shd w:val="clear" w:color="auto" w:fill="00FFFF"/>
        </w:rPr>
        <w:t>justificar a não exigência dos demais requisitos de qualificação econômico-financeira no edital à luz do art. 37, XXI, da Constituição Federal e art. 70, III, da Lei nº 14.133/2021, indicando os motivos que tornam desnecessária a apresentação dos referidos documentos;</w:t>
      </w:r>
    </w:p>
    <w:p w14:paraId="001F25B6" w14:textId="77777777" w:rsidR="00D95B5E" w:rsidRPr="005A5F01" w:rsidRDefault="00D95B5E" w:rsidP="00D219C9">
      <w:pPr>
        <w:spacing w:after="0" w:line="240" w:lineRule="auto"/>
        <w:ind w:left="564" w:firstLine="1988"/>
        <w:jc w:val="both"/>
        <w:rPr>
          <w:rFonts w:ascii="Times New Roman" w:hAnsi="Times New Roman" w:cs="Times New Roman"/>
          <w:color w:val="000000"/>
          <w:sz w:val="20"/>
          <w:szCs w:val="20"/>
        </w:rPr>
      </w:pPr>
      <w:r w:rsidRPr="005A5F01">
        <w:rPr>
          <w:rStyle w:val="Forte"/>
          <w:rFonts w:ascii="Times New Roman" w:hAnsi="Times New Roman" w:cs="Times New Roman"/>
          <w:color w:val="FF0000"/>
          <w:sz w:val="20"/>
          <w:szCs w:val="20"/>
          <w:u w:val="single"/>
          <w:shd w:val="clear" w:color="auto" w:fill="00FFFF"/>
        </w:rPr>
        <w:t>OU</w:t>
      </w:r>
    </w:p>
    <w:p w14:paraId="45F65B88" w14:textId="41644918" w:rsidR="00D95B5E" w:rsidRPr="00943760" w:rsidRDefault="00D95B5E" w:rsidP="00425FC6">
      <w:pPr>
        <w:pStyle w:val="PargrafodaLista"/>
        <w:numPr>
          <w:ilvl w:val="0"/>
          <w:numId w:val="18"/>
        </w:numPr>
        <w:tabs>
          <w:tab w:val="left" w:pos="2552"/>
        </w:tabs>
        <w:spacing w:after="0" w:line="240" w:lineRule="auto"/>
        <w:ind w:left="2552" w:hanging="212"/>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shd w:val="clear" w:color="auto" w:fill="00FFFF"/>
        </w:rPr>
        <w:t>justificar a não exigência de nenhum requisito de qualificação técnica (OU econômico-financeira) no edital à luz do art. 37, XXI, da Constituição Federal e art. 70, III, da Lei nº 14.133/2021, indicando os motivos que tornam desnecessária a apresentação dos referidos documentos;</w:t>
      </w:r>
    </w:p>
    <w:p w14:paraId="17A63872" w14:textId="77777777" w:rsidR="00943760" w:rsidRPr="005A5F01" w:rsidRDefault="00943760" w:rsidP="00943760">
      <w:pPr>
        <w:pStyle w:val="PargrafodaLista"/>
        <w:tabs>
          <w:tab w:val="left" w:pos="2552"/>
        </w:tabs>
        <w:spacing w:after="0" w:line="240" w:lineRule="auto"/>
        <w:ind w:left="2552"/>
        <w:jc w:val="both"/>
        <w:rPr>
          <w:rFonts w:ascii="Times New Roman" w:hAnsi="Times New Roman" w:cs="Times New Roman"/>
          <w:color w:val="FF0000"/>
          <w:sz w:val="20"/>
          <w:szCs w:val="20"/>
        </w:rPr>
      </w:pPr>
    </w:p>
    <w:p w14:paraId="172254E4" w14:textId="3DCA84F5" w:rsidR="00D95B5E" w:rsidRPr="005A5F01" w:rsidRDefault="00D95B5E" w:rsidP="005A5F01">
      <w:pPr>
        <w:pStyle w:val="PargrafodaLista"/>
        <w:numPr>
          <w:ilvl w:val="0"/>
          <w:numId w:val="18"/>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rPr>
        <w:t>indicar o índice adequado para o reajustamento dos custos decorrentes do mercado, preenchendo o subitem XXX. Para tanto, devem ser adotadas as orientações abaixo:</w:t>
      </w:r>
    </w:p>
    <w:p w14:paraId="1B1F6095"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1) adotar o índice específico ou setorial que guarde a maior correlação possível com o segmento econômico em que estejam inseridos tais insumos diversos;</w:t>
      </w:r>
    </w:p>
    <w:p w14:paraId="1DC8FEF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42EACEA2"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3) na falta de qualquer índice geral com a característica do item anterior, adotar o Índice Nacional de Preços ao Consumidor Amplo - IPCA/IBGE.</w:t>
      </w:r>
    </w:p>
    <w:p w14:paraId="4505E276"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Style w:val="Forte"/>
          <w:rFonts w:ascii="Times New Roman" w:hAnsi="Times New Roman" w:cs="Times New Roman"/>
          <w:color w:val="FF0000"/>
          <w:sz w:val="20"/>
          <w:szCs w:val="20"/>
        </w:rPr>
        <w:t>Qualquer que seja o índice utilizado, deverá haver a justificativa técnica de sua escolha</w:t>
      </w:r>
      <w:r w:rsidRPr="00426530">
        <w:rPr>
          <w:rFonts w:ascii="Times New Roman" w:hAnsi="Times New Roman" w:cs="Times New Roman"/>
          <w:color w:val="FF0000"/>
          <w:sz w:val="20"/>
          <w:szCs w:val="20"/>
        </w:rPr>
        <w:t> (item 7, b, do anexo IX da IN SEGES/MP nº 05/2017 c/c item III da Conclusão DEPCONSU/PGF/AGU Nº 38/2013);</w:t>
      </w:r>
    </w:p>
    <w:p w14:paraId="0DCD98E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36F3C5F" w14:textId="398458DB" w:rsidR="00D95B5E" w:rsidRPr="007112B6" w:rsidRDefault="00D95B5E" w:rsidP="007D605D">
      <w:pPr>
        <w:pStyle w:val="numerado"/>
        <w:spacing w:before="0" w:beforeAutospacing="0" w:after="0" w:afterAutospacing="0"/>
        <w:jc w:val="both"/>
        <w:rPr>
          <w:color w:val="000000"/>
        </w:rPr>
      </w:pPr>
      <w:r w:rsidRPr="007112B6">
        <w:rPr>
          <w:color w:val="000000"/>
        </w:rPr>
        <w:t xml:space="preserve">O PARECER n.00004/2022/CNMLC/CGU/AGU (NUP: 00688.000716/2019-43), ao tratar sobre a aplicação da Lei Geral de Proteção de Dados nos modelos de licitação e contratos, fixou </w:t>
      </w:r>
      <w:r w:rsidRPr="007112B6">
        <w:rPr>
          <w:color w:val="000000"/>
        </w:rPr>
        <w:lastRenderedPageBreak/>
        <w:t>o entendimento de que, nos contratos administrativos, “[...] </w:t>
      </w:r>
      <w:r w:rsidRPr="007112B6">
        <w:rPr>
          <w:rStyle w:val="Forte"/>
          <w:i/>
          <w:iCs/>
          <w:color w:val="000000"/>
        </w:rPr>
        <w:t>não constem os números de documentos pessoais das pessoas naturais que irão assiná-los, como ocorre normalmente com os representantes da Administração e da empresa contratada.</w:t>
      </w:r>
      <w:r w:rsidRPr="007112B6">
        <w:rPr>
          <w:rStyle w:val="nfase"/>
          <w:color w:val="000000"/>
        </w:rPr>
        <w:t>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7112B6">
        <w:rPr>
          <w:color w:val="000000"/>
        </w:rPr>
        <w:t>"</w:t>
      </w:r>
      <w:r w:rsidR="000E664B" w:rsidRPr="007112B6">
        <w:rPr>
          <w:color w:val="000000"/>
        </w:rPr>
        <w:t>, o que deve ser observado pela Administração.</w:t>
      </w:r>
    </w:p>
    <w:p w14:paraId="7D6BBE4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667EC234"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970C693" w14:textId="51ED6065"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7112B6">
              <w:rPr>
                <w:color w:val="000000"/>
                <w:u w:val="single"/>
                <w:shd w:val="clear" w:color="auto" w:fill="FFFF99"/>
              </w:rPr>
              <w:t>Caso não conste termo de contrato nos autos</w:t>
            </w:r>
            <w:r w:rsidRPr="007112B6">
              <w:rPr>
                <w:color w:val="000000"/>
                <w:shd w:val="clear" w:color="auto" w:fill="FFFF99"/>
              </w:rPr>
              <w:t>, deverá ser adotada a </w:t>
            </w:r>
            <w:r w:rsidRPr="00CF1D57">
              <w:rPr>
                <w:color w:val="000000"/>
                <w:shd w:val="clear" w:color="auto" w:fill="FFFF99"/>
              </w:rPr>
              <w:t>redação</w:t>
            </w:r>
            <w:r w:rsidRPr="00CF1D57">
              <w:rPr>
                <w:shd w:val="clear" w:color="auto" w:fill="FFFF99"/>
              </w:rPr>
              <w:t xml:space="preserve"> infra</w:t>
            </w:r>
            <w:r w:rsidRPr="007112B6">
              <w:rPr>
                <w:color w:val="000000"/>
                <w:shd w:val="clear" w:color="auto" w:fill="FFFF99"/>
              </w:rPr>
              <w:t>, bem como uma das redações alternativas seguintes:</w:t>
            </w:r>
          </w:p>
        </w:tc>
      </w:tr>
    </w:tbl>
    <w:p w14:paraId="27ED25B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FCC1194" w14:textId="68CC84E2" w:rsidR="00D95B5E" w:rsidRPr="007112B6" w:rsidRDefault="00D95B5E" w:rsidP="007D605D">
      <w:pPr>
        <w:pStyle w:val="numerado"/>
        <w:spacing w:before="0" w:beforeAutospacing="0" w:after="48" w:afterAutospacing="0"/>
        <w:jc w:val="both"/>
        <w:rPr>
          <w:color w:val="000000"/>
        </w:rPr>
      </w:pPr>
      <w:r w:rsidRPr="007112B6">
        <w:rPr>
          <w:color w:val="FF0000"/>
        </w:rPr>
        <w:t>No tocante à formalização da relação jurídica a ser firmada entre a Administração e o particular, tem-se que o art. 95, II, da Lei nº 14.133</w:t>
      </w:r>
      <w:r w:rsidR="00443779">
        <w:rPr>
          <w:color w:val="FF0000"/>
        </w:rPr>
        <w:t xml:space="preserve">, de </w:t>
      </w:r>
      <w:r w:rsidRPr="007112B6">
        <w:rPr>
          <w:color w:val="FF0000"/>
        </w:rPr>
        <w:t>2021</w:t>
      </w:r>
      <w:r w:rsidR="00443779">
        <w:rPr>
          <w:color w:val="FF0000"/>
        </w:rPr>
        <w:t>,</w:t>
      </w:r>
      <w:r w:rsidRPr="007112B6">
        <w:rPr>
          <w:color w:val="FF0000"/>
        </w:rPr>
        <w:t> autoriza a dispensa do termo de contrato e faculta a sua substituição por instrumentos equivalentes, tais como carta-contrato, nota de empenho de despesa, autorização de compra ou ordem de execução de serviço, nos casos de compras com entrega imediata e integral dos bens adquiridos e dos quais não resultem obrigações futuras, inclusive quanto à assistência técnica, independentemente de seu valor.</w:t>
      </w:r>
    </w:p>
    <w:p w14:paraId="62CB3487"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8AB101D" w14:textId="77777777" w:rsidR="00D95B5E" w:rsidRDefault="00D95B5E" w:rsidP="007D605D">
      <w:pPr>
        <w:pStyle w:val="numerado"/>
        <w:spacing w:before="0" w:beforeAutospacing="0" w:after="48" w:afterAutospacing="0"/>
        <w:jc w:val="both"/>
        <w:rPr>
          <w:color w:val="FF0000"/>
        </w:rPr>
      </w:pPr>
      <w:r w:rsidRPr="007112B6">
        <w:rPr>
          <w:color w:val="FF0000"/>
        </w:rPr>
        <w:t>Vale frisar, no entanto, que o mesmo dispositivo, em seu § 1º, determina que o instrumento substitutivo, quando adotado, deverá conter as cláusulas elencadas no art. 92 da Lei nº 14.133/2021, naquilo que couber, de forma que consigne as condições essenciais que regerão a execução do ajuste, como, por exemplo, a descrição precisa do objeto, as obrigações e responsabilidades das partes, a vinculação ao edital e à proposta ofertada, os prazos de execução, forma e prazo de pagamento, sanções, etc. </w:t>
      </w:r>
    </w:p>
    <w:p w14:paraId="29C0760D" w14:textId="77777777" w:rsidR="00447F24" w:rsidRPr="007112B6" w:rsidRDefault="00447F24" w:rsidP="007D605D">
      <w:pPr>
        <w:pStyle w:val="numerado"/>
        <w:spacing w:before="0" w:beforeAutospacing="0" w:after="48" w:afterAutospacing="0"/>
        <w:jc w:val="both"/>
        <w:rPr>
          <w:color w:val="000000"/>
        </w:rPr>
      </w:pPr>
    </w:p>
    <w:p w14:paraId="21B30A6D" w14:textId="77777777" w:rsidR="00D95B5E" w:rsidRPr="007112B6" w:rsidRDefault="00D95B5E" w:rsidP="007D605D">
      <w:pPr>
        <w:pStyle w:val="numerado"/>
        <w:spacing w:before="0" w:beforeAutospacing="0" w:after="0" w:afterAutospacing="0"/>
        <w:jc w:val="both"/>
        <w:rPr>
          <w:color w:val="000000"/>
        </w:rPr>
      </w:pPr>
      <w:r w:rsidRPr="007112B6">
        <w:rPr>
          <w:color w:val="FF0000"/>
        </w:rPr>
        <w:t>Em hipóteses tais, deverão ser observadas, também, as disposições inseridas no Termo de Referência e Edital, a fim de que haja compatibilidade entre os documentos que disciplinam a contratação. </w:t>
      </w:r>
    </w:p>
    <w:p w14:paraId="6CA3C6D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49DB5B4D"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211399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8B1DAF">
              <w:rPr>
                <w:b/>
                <w:bCs/>
                <w:color w:val="000000"/>
                <w:u w:val="single"/>
                <w:shd w:val="clear" w:color="auto" w:fill="FFFF99"/>
              </w:rPr>
              <w:t>Caso tenha sido utilizado o instrumento substitutivo ao termo contratual</w:t>
            </w:r>
            <w:r w:rsidRPr="007112B6">
              <w:rPr>
                <w:color w:val="000000"/>
                <w:shd w:val="clear" w:color="auto" w:fill="FFFF99"/>
              </w:rPr>
              <w:t>, deverá ser adotada a redação a seguir: </w:t>
            </w:r>
          </w:p>
        </w:tc>
      </w:tr>
    </w:tbl>
    <w:p w14:paraId="7F4A861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90625FF"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No presente caso, constata-se a opção do gestor em dispensar o termo de contrato, substituindo-o por </w:t>
      </w:r>
      <w:r w:rsidRPr="007112B6">
        <w:rPr>
          <w:color w:val="FF0000"/>
          <w:shd w:val="clear" w:color="auto" w:fill="00FFFF"/>
        </w:rPr>
        <w:t>XXX (carta-contrato/autorização de compra/nota de empenho de despesa etc.). </w:t>
      </w:r>
      <w:r w:rsidRPr="007112B6">
        <w:rPr>
          <w:color w:val="000000"/>
          <w:shd w:val="clear" w:color="auto" w:fill="00FFFF"/>
        </w:rPr>
        <w:t>Tendo em vista que</w:t>
      </w:r>
      <w:r w:rsidRPr="000A2DF8">
        <w:rPr>
          <w:color w:val="000000"/>
          <w:shd w:val="clear" w:color="auto" w:fill="00FFFF"/>
        </w:rPr>
        <w:t> </w:t>
      </w:r>
      <w:r w:rsidRPr="007112B6">
        <w:rPr>
          <w:color w:val="000000"/>
          <w:shd w:val="clear" w:color="auto" w:fill="00FFFF"/>
        </w:rPr>
        <w:t>haverá compra com entrega imediata e integral dos bens adquiridos e a contratada não estará vinculada à prestação de obrigações futuras, e a inclusão, no Termo de Referência </w:t>
      </w:r>
      <w:r w:rsidRPr="007112B6">
        <w:rPr>
          <w:color w:val="FF0000"/>
          <w:shd w:val="clear" w:color="auto" w:fill="00FFFF"/>
        </w:rPr>
        <w:t>[</w:t>
      </w:r>
      <w:r w:rsidRPr="007112B6">
        <w:rPr>
          <w:rStyle w:val="Forte"/>
          <w:color w:val="FF0000"/>
          <w:u w:val="single"/>
          <w:shd w:val="clear" w:color="auto" w:fill="00FFFF"/>
        </w:rPr>
        <w:t>E/OU</w:t>
      </w:r>
      <w:r w:rsidRPr="007112B6">
        <w:rPr>
          <w:color w:val="FF0000"/>
          <w:shd w:val="clear" w:color="auto" w:fill="00FFFF"/>
        </w:rPr>
        <w:t> Edital], </w:t>
      </w:r>
      <w:r w:rsidRPr="007112B6">
        <w:rPr>
          <w:color w:val="000000"/>
          <w:shd w:val="clear" w:color="auto" w:fill="00FFFF"/>
        </w:rPr>
        <w:t>de subitens que tratam dos conteúdos previstos no art. 92 da Lei nº 14.133/2021, conclui-se pela viabilidade jurídica de adoção do instrumento substitutivo ao termo de contrato.</w:t>
      </w:r>
      <w:r w:rsidRPr="007112B6">
        <w:rPr>
          <w:color w:val="000000"/>
        </w:rPr>
        <w:t>  </w:t>
      </w:r>
    </w:p>
    <w:p w14:paraId="2BEC902A" w14:textId="77777777" w:rsidR="00D95B5E" w:rsidRPr="007112B6" w:rsidRDefault="00D95B5E" w:rsidP="009B1B32">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2D635DA5" w14:textId="77777777" w:rsidR="00D95B5E" w:rsidRPr="007112B6" w:rsidRDefault="00D95B5E" w:rsidP="008B1DAF">
      <w:pPr>
        <w:pStyle w:val="NormalWeb"/>
        <w:spacing w:before="0" w:beforeAutospacing="0" w:after="0" w:afterAutospacing="0"/>
        <w:ind w:firstLine="708"/>
        <w:jc w:val="both"/>
        <w:rPr>
          <w:color w:val="000000"/>
        </w:rPr>
      </w:pPr>
      <w:r w:rsidRPr="007112B6">
        <w:rPr>
          <w:color w:val="000000"/>
          <w:shd w:val="clear" w:color="auto" w:fill="00FFFF"/>
        </w:rPr>
        <w:t>No presente caso, constata-se a opção do gestor em dispensar o termo de contrato, substituindo-o por </w:t>
      </w:r>
      <w:r w:rsidRPr="007112B6">
        <w:rPr>
          <w:color w:val="FF0000"/>
          <w:shd w:val="clear" w:color="auto" w:fill="00FFFF"/>
        </w:rPr>
        <w:t>XXX (carta-contrato/autorização de compra/nota de empenho de despesa etc.).</w:t>
      </w:r>
      <w:r w:rsidRPr="007112B6">
        <w:rPr>
          <w:color w:val="000000"/>
          <w:shd w:val="clear" w:color="auto" w:fill="00FFFF"/>
        </w:rPr>
        <w:t> Tendo em vista que haverá compra com entrega imediata e integral dos bens adquiridos e a contratada não estará vinculada à prestação de obrigações futuras, conclui-se pela viabilidade jurídica de adoção do instrumento substitutivo, havendo, porém, a necessidade de incluir, no Termo de Referência </w:t>
      </w:r>
      <w:r w:rsidRPr="007112B6">
        <w:rPr>
          <w:color w:val="FF0000"/>
          <w:shd w:val="clear" w:color="auto" w:fill="00FFFF"/>
        </w:rPr>
        <w:t>[</w:t>
      </w:r>
      <w:r w:rsidRPr="007112B6">
        <w:rPr>
          <w:rStyle w:val="Forte"/>
          <w:color w:val="FF0000"/>
          <w:u w:val="single"/>
          <w:shd w:val="clear" w:color="auto" w:fill="00FFFF"/>
        </w:rPr>
        <w:t>E/OU</w:t>
      </w:r>
      <w:r w:rsidRPr="007112B6">
        <w:rPr>
          <w:color w:val="FF0000"/>
          <w:shd w:val="clear" w:color="auto" w:fill="00FFFF"/>
        </w:rPr>
        <w:t> Edital], </w:t>
      </w:r>
      <w:r w:rsidRPr="007112B6">
        <w:rPr>
          <w:color w:val="000000"/>
          <w:shd w:val="clear" w:color="auto" w:fill="00FFFF"/>
        </w:rPr>
        <w:t>subitens que regulem </w:t>
      </w:r>
      <w:r w:rsidRPr="007112B6">
        <w:rPr>
          <w:color w:val="FF0000"/>
          <w:shd w:val="clear" w:color="auto" w:fill="00FFFF"/>
        </w:rPr>
        <w:t>.............(indicar os conteúdos do art. 92 da Lei nº 14.133/2021 que devem ser incluídos).</w:t>
      </w:r>
      <w:r w:rsidRPr="007112B6">
        <w:rPr>
          <w:color w:val="000000"/>
        </w:rPr>
        <w:t> </w:t>
      </w:r>
    </w:p>
    <w:p w14:paraId="580C5A3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p w14:paraId="6CEE7AB9" w14:textId="0DA57369" w:rsidR="00D95B5E" w:rsidRDefault="00D95B5E" w:rsidP="007D605D">
      <w:pPr>
        <w:pStyle w:val="numerado"/>
        <w:spacing w:before="0" w:beforeAutospacing="0" w:after="0" w:afterAutospacing="0"/>
        <w:jc w:val="both"/>
        <w:rPr>
          <w:color w:val="000000"/>
        </w:rPr>
      </w:pPr>
      <w:r w:rsidRPr="007112B6">
        <w:rPr>
          <w:color w:val="FF0000"/>
          <w:shd w:val="clear" w:color="auto" w:fill="00FFFF"/>
        </w:rPr>
        <w:t>Em relação ao instrumento que substitui o contrato, serão feitas, ainda, as seguintes considerações, a serem devidamente avaliadas pela Administração, como condição para sua aprovação:</w:t>
      </w:r>
      <w:r w:rsidRPr="007112B6">
        <w:rPr>
          <w:color w:val="000000"/>
        </w:rPr>
        <w:t> </w:t>
      </w:r>
    </w:p>
    <w:p w14:paraId="54FDF7BD" w14:textId="704CD9B9" w:rsidR="0052285C" w:rsidRDefault="0052285C" w:rsidP="007D605D">
      <w:pPr>
        <w:pStyle w:val="numerado"/>
        <w:spacing w:before="0" w:beforeAutospacing="0" w:after="0" w:afterAutospacing="0"/>
        <w:jc w:val="both"/>
        <w:rPr>
          <w:color w:val="000000"/>
        </w:rPr>
      </w:pPr>
      <w:r w:rsidRPr="007112B6">
        <w:rPr>
          <w:color w:val="FF0000"/>
          <w:shd w:val="clear" w:color="auto" w:fill="00FFFF"/>
        </w:rPr>
        <w:t>[</w:t>
      </w:r>
      <w:r>
        <w:rPr>
          <w:color w:val="FF0000"/>
          <w:shd w:val="clear" w:color="auto" w:fill="00FFFF"/>
        </w:rPr>
        <w:t>INCLUIR CONSIDERAÇÕES</w:t>
      </w:r>
      <w:r w:rsidRPr="007112B6">
        <w:rPr>
          <w:color w:val="FF0000"/>
          <w:shd w:val="clear" w:color="auto" w:fill="00FFFF"/>
        </w:rPr>
        <w:t>]</w:t>
      </w:r>
    </w:p>
    <w:p w14:paraId="5766CB4E" w14:textId="77777777" w:rsidR="00D95B5E" w:rsidRDefault="00D95B5E" w:rsidP="009B1B32">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21F3B469" w14:textId="77777777" w:rsidR="008B0FEB" w:rsidRPr="007112B6" w:rsidRDefault="008B0FEB" w:rsidP="007D605D">
      <w:pPr>
        <w:pStyle w:val="NormalWeb"/>
        <w:spacing w:before="0" w:beforeAutospacing="0" w:after="0" w:afterAutospacing="0"/>
        <w:ind w:firstLine="141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0EDD62BB"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92413C"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8B1DAF">
              <w:rPr>
                <w:b/>
                <w:bCs/>
                <w:color w:val="000000"/>
                <w:u w:val="single"/>
                <w:shd w:val="clear" w:color="auto" w:fill="FFFF99"/>
              </w:rPr>
              <w:t>Caso não tenha sido juntado termo de contrato, nem indicado instrumento substitutivo</w:t>
            </w:r>
            <w:r w:rsidRPr="007112B6">
              <w:rPr>
                <w:color w:val="000000"/>
                <w:shd w:val="clear" w:color="auto" w:fill="FFFF99"/>
              </w:rPr>
              <w:t>, deverá ser utilizada a redação abaixo: </w:t>
            </w:r>
          </w:p>
        </w:tc>
      </w:tr>
    </w:tbl>
    <w:p w14:paraId="5E2161C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B19BFC" w14:textId="07EA967A"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verifica-se que não foi anexada aos autos minuta de contrato, tampouco manifestação da área técnica acerca da sua eventual substituição por instrumentos hábeis diversos.  Todavia, tendo em vista que</w:t>
      </w:r>
      <w:r w:rsidR="00A34873" w:rsidRPr="007112B6">
        <w:rPr>
          <w:color w:val="000000"/>
          <w:shd w:val="clear" w:color="auto" w:fill="00FFFF"/>
        </w:rPr>
        <w:t>,</w:t>
      </w:r>
      <w:r w:rsidRPr="007112B6">
        <w:rPr>
          <w:color w:val="000000"/>
          <w:shd w:val="clear" w:color="auto" w:fill="00FFFF"/>
        </w:rPr>
        <w:t> haverá compra com entrega imediata e integral dos bens adquiridos e a contratada não estará vinculada à prestação de obrigações futuras, e a inclusão, no Termo de Referência </w:t>
      </w:r>
      <w:r w:rsidRPr="007112B6">
        <w:rPr>
          <w:color w:val="FF0000"/>
          <w:shd w:val="clear" w:color="auto" w:fill="00FFFF"/>
        </w:rPr>
        <w:t>[</w:t>
      </w:r>
      <w:r w:rsidRPr="007112B6">
        <w:rPr>
          <w:rStyle w:val="Forte"/>
          <w:color w:val="FF0000"/>
          <w:shd w:val="clear" w:color="auto" w:fill="00FFFF"/>
        </w:rPr>
        <w:t>E/OU</w:t>
      </w:r>
      <w:r w:rsidRPr="007112B6">
        <w:rPr>
          <w:color w:val="FF0000"/>
          <w:shd w:val="clear" w:color="auto" w:fill="00FFFF"/>
        </w:rPr>
        <w:t> Edital], </w:t>
      </w:r>
      <w:r w:rsidRPr="007112B6">
        <w:rPr>
          <w:color w:val="000000"/>
          <w:shd w:val="clear" w:color="auto" w:fill="00FFFF"/>
        </w:rPr>
        <w:t>de subitens que tratam dos conteúdos previstos no art. 92 da Lei nº 14.133/2021, conclui-se pela viabilidade jurídica de adoção do instrumento substitutivo ao termo de contrato, o qual deverá ser providenciado pela Administração. </w:t>
      </w:r>
      <w:r w:rsidRPr="007112B6">
        <w:rPr>
          <w:color w:val="000000"/>
        </w:rPr>
        <w:t> </w:t>
      </w:r>
    </w:p>
    <w:p w14:paraId="55B9FA52"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5AC50B95" w14:textId="47DD1C8F" w:rsidR="00D95B5E" w:rsidRPr="007112B6" w:rsidRDefault="00D95B5E" w:rsidP="00102353">
      <w:pPr>
        <w:pStyle w:val="NormalWeb"/>
        <w:spacing w:before="0" w:beforeAutospacing="0" w:after="0" w:afterAutospacing="0"/>
        <w:ind w:firstLine="708"/>
        <w:jc w:val="both"/>
        <w:rPr>
          <w:color w:val="000000"/>
        </w:rPr>
      </w:pPr>
      <w:r w:rsidRPr="007112B6">
        <w:rPr>
          <w:color w:val="000000"/>
          <w:shd w:val="clear" w:color="auto" w:fill="00FFFF"/>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 </w:t>
      </w:r>
      <w:r w:rsidRPr="007112B6">
        <w:rPr>
          <w:color w:val="FF0000"/>
          <w:shd w:val="clear" w:color="auto" w:fill="00FFFF"/>
        </w:rPr>
        <w:t>[</w:t>
      </w:r>
      <w:r w:rsidRPr="007112B6">
        <w:rPr>
          <w:rStyle w:val="Forte"/>
          <w:color w:val="FF0000"/>
          <w:shd w:val="clear" w:color="auto" w:fill="00FFFF"/>
        </w:rPr>
        <w:t>E/OU</w:t>
      </w:r>
      <w:r w:rsidRPr="007112B6">
        <w:rPr>
          <w:color w:val="FF0000"/>
          <w:shd w:val="clear" w:color="auto" w:fill="00FFFF"/>
        </w:rPr>
        <w:t> Edital], </w:t>
      </w:r>
      <w:r w:rsidRPr="007112B6">
        <w:rPr>
          <w:color w:val="000000"/>
          <w:shd w:val="clear" w:color="auto" w:fill="00FFFF"/>
        </w:rPr>
        <w:t>subitens que regulem </w:t>
      </w:r>
      <w:r w:rsidRPr="007112B6">
        <w:rPr>
          <w:color w:val="FF0000"/>
          <w:shd w:val="clear" w:color="auto" w:fill="00FFFF"/>
        </w:rPr>
        <w:t>..........</w:t>
      </w:r>
      <w:r w:rsidR="1AC8BD22" w:rsidRPr="007112B6">
        <w:rPr>
          <w:color w:val="FF0000"/>
          <w:shd w:val="clear" w:color="auto" w:fill="00FFFF"/>
        </w:rPr>
        <w:t xml:space="preserve"> </w:t>
      </w:r>
      <w:r w:rsidRPr="007112B6">
        <w:rPr>
          <w:color w:val="FF0000"/>
          <w:shd w:val="clear" w:color="auto" w:fill="00FFFF"/>
        </w:rPr>
        <w:t>(indicar os conteúdos do art. 92 da Lei nº 14.133/2021 que devem ser incluídos).</w:t>
      </w:r>
      <w:r w:rsidRPr="007112B6">
        <w:rPr>
          <w:color w:val="000000"/>
        </w:rPr>
        <w:t> </w:t>
      </w:r>
    </w:p>
    <w:p w14:paraId="545A2D44" w14:textId="77777777" w:rsidR="00D95B5E"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53D224ED" w14:textId="77777777" w:rsidR="0052285C" w:rsidRPr="007112B6" w:rsidRDefault="0052285C" w:rsidP="0052285C">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41F69B28"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2877740"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7112B6">
              <w:rPr>
                <w:rStyle w:val="Forte"/>
                <w:color w:val="000000"/>
                <w:u w:val="single"/>
                <w:shd w:val="clear" w:color="auto" w:fill="FFFF99"/>
              </w:rPr>
              <w:t>Caso não tenha sido juntado termo de contrato,</w:t>
            </w:r>
            <w:r w:rsidRPr="007112B6">
              <w:rPr>
                <w:color w:val="000000"/>
                <w:u w:val="single"/>
                <w:shd w:val="clear" w:color="auto" w:fill="FFFF99"/>
              </w:rPr>
              <w:t> </w:t>
            </w:r>
            <w:r w:rsidRPr="007112B6">
              <w:rPr>
                <w:rStyle w:val="Forte"/>
                <w:color w:val="000000"/>
                <w:u w:val="single"/>
                <w:shd w:val="clear" w:color="auto" w:fill="FFFF99"/>
              </w:rPr>
              <w:t>mas ele seja necessário</w:t>
            </w:r>
            <w:r w:rsidRPr="007112B6">
              <w:rPr>
                <w:color w:val="000000"/>
                <w:shd w:val="clear" w:color="auto" w:fill="FFFF99"/>
              </w:rPr>
              <w:t>, deverá ser utilizada a redação abaixo: </w:t>
            </w:r>
          </w:p>
        </w:tc>
      </w:tr>
    </w:tbl>
    <w:p w14:paraId="2CAB1D42"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B8E2AA5" w14:textId="6D414CF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verifica-se que não foi anexado o termo de contrato e, por outro lado, a hipótese não encontra amparo no art. 95, II da Lei nº 14.133/2021, que admite a sua dispensa para compras com entrega imediata e integral dos bens adquiridos e dos quais não resultem obrigações futuras, inclusive quanto a assistência técnica, independentemente de seu valor.</w:t>
      </w:r>
    </w:p>
    <w:p w14:paraId="5806C23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655ED16"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Com efeito, conforme indica o </w:t>
      </w:r>
      <w:r w:rsidRPr="007112B6">
        <w:rPr>
          <w:color w:val="FF0000"/>
          <w:shd w:val="clear" w:color="auto" w:fill="00FFFF"/>
        </w:rPr>
        <w:t>TR/EDITAL/ETP, item x.x.</w:t>
      </w:r>
      <w:r w:rsidRPr="007112B6">
        <w:rPr>
          <w:color w:val="000000"/>
          <w:shd w:val="clear" w:color="auto" w:fill="00FFFF"/>
        </w:rPr>
        <w:t>, não haverá entrega imediata e integral dos bens adquiridos </w:t>
      </w:r>
      <w:r w:rsidRPr="007112B6">
        <w:rPr>
          <w:rStyle w:val="Forte"/>
          <w:color w:val="000000"/>
          <w:u w:val="single"/>
          <w:shd w:val="clear" w:color="auto" w:fill="00FFFF"/>
        </w:rPr>
        <w:t>E/OU</w:t>
      </w:r>
      <w:r w:rsidRPr="007112B6">
        <w:rPr>
          <w:color w:val="000000"/>
          <w:shd w:val="clear" w:color="auto" w:fill="00FFFF"/>
        </w:rPr>
        <w:t> a contratada estará vinculada à prestação de obrigações futuras</w:t>
      </w:r>
      <w:r w:rsidRPr="007112B6">
        <w:rPr>
          <w:color w:val="FF0000"/>
          <w:shd w:val="clear" w:color="auto" w:fill="00FFFF"/>
        </w:rPr>
        <w:t>, tais como</w:t>
      </w:r>
      <w:r w:rsidRPr="00B67725">
        <w:rPr>
          <w:color w:val="000000"/>
          <w:shd w:val="clear" w:color="auto" w:fill="00FFFF"/>
        </w:rPr>
        <w:t> </w:t>
      </w:r>
      <w:r w:rsidRPr="007112B6">
        <w:rPr>
          <w:color w:val="FF0000"/>
          <w:shd w:val="clear" w:color="auto" w:fill="00FFFF"/>
        </w:rPr>
        <w:t>XXX].</w:t>
      </w:r>
    </w:p>
    <w:p w14:paraId="7975197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C5DE396"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Necessário, pois, que </w:t>
      </w:r>
      <w:r w:rsidRPr="007112B6">
        <w:rPr>
          <w:color w:val="000000"/>
          <w:u w:val="single"/>
          <w:shd w:val="clear" w:color="auto" w:fill="00FFFF"/>
        </w:rPr>
        <w:t>a Administração providencie a juntada da minuta contratual</w:t>
      </w:r>
      <w:r w:rsidRPr="007112B6">
        <w:rPr>
          <w:color w:val="000000"/>
          <w:shd w:val="clear" w:color="auto" w:fill="00FFFF"/>
        </w:rPr>
        <w:t>, elaborada em conformidade com o correspondente modelo padronizado pela AGU, </w:t>
      </w:r>
      <w:r w:rsidRPr="00936B91">
        <w:rPr>
          <w:color w:val="000000"/>
          <w:u w:val="single"/>
          <w:shd w:val="clear" w:color="auto" w:fill="00FFFF"/>
        </w:rPr>
        <w:t>reencaminhando</w:t>
      </w:r>
      <w:r w:rsidRPr="007112B6">
        <w:rPr>
          <w:color w:val="000000"/>
          <w:u w:val="single"/>
          <w:shd w:val="clear" w:color="auto" w:fill="00FFFF"/>
        </w:rPr>
        <w:t xml:space="preserve"> os autos a este órgão consultivo para exame prévio da regularidade jurídica da minuta a ser anexada aos autos</w:t>
      </w:r>
      <w:r w:rsidRPr="007112B6">
        <w:rPr>
          <w:color w:val="000000"/>
          <w:shd w:val="clear" w:color="auto" w:fill="00FFFF"/>
        </w:rPr>
        <w:t>.</w:t>
      </w:r>
    </w:p>
    <w:p w14:paraId="61731A41" w14:textId="322997B1" w:rsidR="00761B94" w:rsidRDefault="00D95B5E" w:rsidP="00FA1D41">
      <w:pPr>
        <w:pStyle w:val="NormalWeb"/>
        <w:spacing w:before="0" w:beforeAutospacing="0" w:after="0" w:afterAutospacing="0"/>
        <w:ind w:firstLine="1418"/>
        <w:jc w:val="both"/>
        <w:rPr>
          <w:color w:val="000000"/>
        </w:rPr>
      </w:pPr>
      <w:r w:rsidRPr="007112B6">
        <w:rPr>
          <w:color w:val="000000"/>
        </w:rPr>
        <w:t> </w:t>
      </w:r>
    </w:p>
    <w:p w14:paraId="00AD3467" w14:textId="77777777" w:rsidR="00FA1D41" w:rsidRPr="00FA1D41" w:rsidRDefault="00FA1D41" w:rsidP="00FA1D41">
      <w:pPr>
        <w:pStyle w:val="NormalWeb"/>
        <w:spacing w:before="0" w:beforeAutospacing="0" w:after="0" w:afterAutospacing="0"/>
        <w:ind w:firstLine="1418"/>
        <w:jc w:val="both"/>
        <w:rPr>
          <w:color w:val="000000"/>
        </w:rPr>
      </w:pPr>
    </w:p>
    <w:p w14:paraId="77E10DC4" w14:textId="2F8A2325" w:rsidR="00761B94" w:rsidRPr="00BD08EB" w:rsidRDefault="00761B94" w:rsidP="00761B94">
      <w:pPr>
        <w:jc w:val="both"/>
        <w:rPr>
          <w:rStyle w:val="Forte"/>
          <w:rFonts w:ascii="Times New Roman" w:eastAsia="Times New Roman" w:hAnsi="Times New Roman" w:cs="Times New Roman"/>
          <w:color w:val="FF0000"/>
          <w:sz w:val="24"/>
          <w:szCs w:val="24"/>
          <w:lang w:eastAsia="pt-BR"/>
        </w:rPr>
      </w:pPr>
      <w:r w:rsidRPr="00BD08EB">
        <w:rPr>
          <w:rStyle w:val="Forte"/>
          <w:rFonts w:ascii="Times New Roman" w:eastAsia="Times New Roman" w:hAnsi="Times New Roman" w:cs="Times New Roman"/>
          <w:color w:val="FF0000"/>
          <w:sz w:val="24"/>
          <w:szCs w:val="24"/>
          <w:lang w:eastAsia="pt-BR"/>
        </w:rPr>
        <w:t xml:space="preserve">DA ADESÃO À ATA DE REGISTRO DE PREÇOS   </w:t>
      </w:r>
    </w:p>
    <w:p w14:paraId="3E31B0BB" w14:textId="77777777" w:rsidR="00761B94" w:rsidRPr="00761B94" w:rsidRDefault="00761B94" w:rsidP="00761B94">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lastRenderedPageBreak/>
        <w:t>No presente caso, foi vedada a adesão à ata de registro de preços, conforme consta na minuta em exame.</w:t>
      </w:r>
    </w:p>
    <w:p w14:paraId="1355CFB3"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5E0DD0BB" w14:textId="77777777" w:rsidR="00761B94" w:rsidRPr="00761B94" w:rsidRDefault="00761B94" w:rsidP="00102353">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Verifica-se que a Administração optou por admitir a adesão de entidades não participantes, conforme informações e justificativas apresentadas às fls. XXXX/no doc. SEI n. XXXX.</w:t>
      </w:r>
    </w:p>
    <w:p w14:paraId="530D7371"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4612AA44" w14:textId="77777777" w:rsidR="00761B94" w:rsidRPr="00761B94" w:rsidRDefault="00761B94" w:rsidP="00102353">
      <w:pPr>
        <w:spacing w:after="0" w:line="240" w:lineRule="auto"/>
        <w:ind w:firstLine="708"/>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w:t>
      </w:r>
      <w:r w:rsidRPr="008E12D8">
        <w:rPr>
          <w:rFonts w:ascii="Times New Roman" w:eastAsia="Times New Roman" w:hAnsi="Times New Roman" w:cs="Times New Roman"/>
          <w:b/>
          <w:bCs/>
          <w:color w:val="FF0000"/>
          <w:sz w:val="24"/>
          <w:szCs w:val="24"/>
          <w:shd w:val="clear" w:color="auto" w:fill="00FFFF"/>
          <w:lang w:eastAsia="pt-BR"/>
        </w:rPr>
        <w:t>não</w:t>
      </w:r>
      <w:r w:rsidRPr="00761B94">
        <w:rPr>
          <w:rFonts w:ascii="Times New Roman" w:eastAsia="Times New Roman" w:hAnsi="Times New Roman" w:cs="Times New Roman"/>
          <w:color w:val="FF0000"/>
          <w:sz w:val="24"/>
          <w:szCs w:val="24"/>
          <w:shd w:val="clear" w:color="auto" w:fill="00FFFF"/>
          <w:lang w:eastAsia="pt-BR"/>
        </w:rPr>
        <w:t xml:space="preserve"> participantes, porém não apresentou as devidas justificativas, </w:t>
      </w:r>
      <w:r w:rsidRPr="00761B94">
        <w:rPr>
          <w:rFonts w:ascii="Times New Roman" w:eastAsia="Times New Roman" w:hAnsi="Times New Roman" w:cs="Times New Roman"/>
          <w:b/>
          <w:bCs/>
          <w:color w:val="FF0000"/>
          <w:sz w:val="24"/>
          <w:szCs w:val="24"/>
          <w:u w:val="single"/>
          <w:shd w:val="clear" w:color="auto" w:fill="00FFFF"/>
          <w:lang w:eastAsia="pt-BR"/>
        </w:rPr>
        <w:t>o que demanda a complementação da instrução.</w:t>
      </w:r>
    </w:p>
    <w:p w14:paraId="551AC1FA"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7E907466" w14:textId="77777777" w:rsidR="00761B94" w:rsidRPr="00761B94" w:rsidRDefault="00761B94" w:rsidP="00102353">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conforme informações e justificativas apresentadas às fls. XXXX/no doc. SEI n. XXXX. </w:t>
      </w:r>
    </w:p>
    <w:p w14:paraId="37C9C395" w14:textId="77777777" w:rsidR="00761B94" w:rsidRDefault="00761B94" w:rsidP="00761B94">
      <w:pPr>
        <w:spacing w:after="0" w:line="240" w:lineRule="auto"/>
        <w:jc w:val="both"/>
        <w:rPr>
          <w:rFonts w:ascii="Times New Roman" w:eastAsia="Calibri" w:hAnsi="Times New Roman" w:cs="Times New Roman"/>
          <w:b/>
          <w:bCs/>
          <w:color w:val="FF0000"/>
          <w:sz w:val="24"/>
          <w:szCs w:val="24"/>
          <w:u w:val="single"/>
        </w:rPr>
      </w:pPr>
    </w:p>
    <w:p w14:paraId="06CE726E" w14:textId="09D22F60" w:rsidR="00761B94" w:rsidRPr="00623BB0" w:rsidRDefault="00761B94" w:rsidP="00761B94">
      <w:pPr>
        <w:spacing w:after="0" w:line="240" w:lineRule="auto"/>
        <w:jc w:val="both"/>
        <w:rPr>
          <w:rFonts w:ascii="Times New Roman" w:eastAsiaTheme="minorEastAsia" w:hAnsi="Times New Roman" w:cs="Times New Roman"/>
          <w:color w:val="FF0000"/>
          <w:sz w:val="24"/>
          <w:szCs w:val="24"/>
        </w:rPr>
      </w:pPr>
      <w:r w:rsidRPr="00623BB0">
        <w:rPr>
          <w:rFonts w:ascii="Times New Roman" w:eastAsia="Calibri" w:hAnsi="Times New Roman" w:cs="Times New Roman"/>
          <w:color w:val="FF0000"/>
          <w:sz w:val="24"/>
          <w:szCs w:val="24"/>
        </w:rPr>
        <w:t>Contudo</w:t>
      </w:r>
      <w:r w:rsidRPr="00761B94">
        <w:rPr>
          <w:rFonts w:ascii="Times New Roman" w:eastAsia="Calibri"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w:t>
      </w:r>
      <w:r w:rsidRPr="00761B94">
        <w:rPr>
          <w:rFonts w:ascii="Times New Roman" w:eastAsia="Calibri" w:hAnsi="Times New Roman" w:cs="Times New Roman"/>
          <w:b/>
          <w:bCs/>
          <w:color w:val="FF0000"/>
          <w:sz w:val="24"/>
          <w:szCs w:val="24"/>
        </w:rPr>
        <w:t>vedada</w:t>
      </w:r>
      <w:r w:rsidRPr="00761B94">
        <w:rPr>
          <w:rFonts w:ascii="Times New Roman" w:eastAsia="Calibri" w:hAnsi="Times New Roman" w:cs="Times New Roman"/>
          <w:color w:val="FF0000"/>
          <w:sz w:val="24"/>
          <w:szCs w:val="24"/>
        </w:rPr>
        <w:t xml:space="preserve"> (art. 82, § 4º, da Lei nº 14.133</w:t>
      </w:r>
      <w:r w:rsidR="00BD08EB">
        <w:rPr>
          <w:rFonts w:ascii="Times New Roman" w:eastAsia="Calibri" w:hAnsi="Times New Roman" w:cs="Times New Roman"/>
          <w:color w:val="FF0000"/>
          <w:sz w:val="24"/>
          <w:szCs w:val="24"/>
        </w:rPr>
        <w:t xml:space="preserve">, de </w:t>
      </w:r>
      <w:r w:rsidRPr="00761B94">
        <w:rPr>
          <w:rFonts w:ascii="Times New Roman" w:eastAsia="Calibri" w:hAnsi="Times New Roman" w:cs="Times New Roman"/>
          <w:color w:val="FF0000"/>
          <w:sz w:val="24"/>
          <w:szCs w:val="24"/>
        </w:rPr>
        <w:t>2021</w:t>
      </w:r>
      <w:r w:rsidR="00BD08EB">
        <w:rPr>
          <w:rFonts w:ascii="Times New Roman" w:eastAsia="Calibri" w:hAnsi="Times New Roman" w:cs="Times New Roman"/>
          <w:color w:val="FF0000"/>
          <w:sz w:val="24"/>
          <w:szCs w:val="24"/>
        </w:rPr>
        <w:t>,</w:t>
      </w:r>
      <w:r w:rsidRPr="00761B94">
        <w:rPr>
          <w:rFonts w:ascii="Times New Roman" w:eastAsia="Calibri" w:hAnsi="Times New Roman" w:cs="Times New Roman"/>
          <w:color w:val="FF0000"/>
          <w:sz w:val="24"/>
          <w:szCs w:val="24"/>
        </w:rPr>
        <w:t xml:space="preserve"> e artigo 4º, parágrafo único, do Decreto nº 11.462, de 2023). </w:t>
      </w:r>
      <w:r w:rsidRPr="00623BB0">
        <w:rPr>
          <w:rFonts w:ascii="Times New Roman" w:eastAsia="Calibri" w:hAnsi="Times New Roman" w:cs="Times New Roman"/>
          <w:b/>
          <w:bCs/>
          <w:color w:val="FF0000"/>
          <w:sz w:val="24"/>
          <w:szCs w:val="24"/>
        </w:rPr>
        <w:t>Logo, a ata deve vedar a adesão por órgãos ou entidades não participantes</w:t>
      </w:r>
      <w:r w:rsidRPr="00623BB0">
        <w:rPr>
          <w:rFonts w:ascii="Times New Roman" w:eastAsia="Calibri" w:hAnsi="Times New Roman" w:cs="Times New Roman"/>
          <w:color w:val="FF0000"/>
          <w:sz w:val="24"/>
          <w:szCs w:val="24"/>
        </w:rPr>
        <w:t>.</w:t>
      </w:r>
    </w:p>
    <w:p w14:paraId="1ACAF9E2" w14:textId="77777777" w:rsidR="00761B94" w:rsidRPr="007112B6" w:rsidRDefault="00761B94" w:rsidP="007D605D">
      <w:pPr>
        <w:pStyle w:val="NormalWeb"/>
        <w:spacing w:before="0" w:beforeAutospacing="0" w:after="0" w:afterAutospacing="0"/>
        <w:ind w:firstLine="1418"/>
        <w:jc w:val="both"/>
        <w:rPr>
          <w:color w:val="000000"/>
        </w:rPr>
      </w:pPr>
    </w:p>
    <w:p w14:paraId="16C97216" w14:textId="104836DD" w:rsidR="00D95B5E" w:rsidRPr="00102353" w:rsidRDefault="00D95B5E" w:rsidP="00102353">
      <w:pPr>
        <w:rPr>
          <w:rStyle w:val="Forte"/>
          <w:lang w:eastAsia="pt-BR"/>
        </w:rPr>
      </w:pPr>
      <w:r w:rsidRPr="00102353">
        <w:rPr>
          <w:rStyle w:val="Forte"/>
          <w:rFonts w:ascii="Times New Roman" w:eastAsia="Times New Roman" w:hAnsi="Times New Roman" w:cs="Times New Roman"/>
          <w:sz w:val="24"/>
          <w:szCs w:val="24"/>
          <w:lang w:eastAsia="pt-BR"/>
        </w:rPr>
        <w:t xml:space="preserve">DA </w:t>
      </w:r>
      <w:r w:rsidR="00A671EB" w:rsidRPr="00102353">
        <w:rPr>
          <w:rStyle w:val="Forte"/>
          <w:rFonts w:ascii="Times New Roman" w:eastAsia="Times New Roman" w:hAnsi="Times New Roman" w:cs="Times New Roman"/>
          <w:sz w:val="24"/>
          <w:szCs w:val="24"/>
          <w:lang w:eastAsia="pt-BR"/>
        </w:rPr>
        <w:t>DISPONI</w:t>
      </w:r>
      <w:r w:rsidR="009B68E3" w:rsidRPr="00102353">
        <w:rPr>
          <w:rStyle w:val="Forte"/>
          <w:rFonts w:ascii="Times New Roman" w:eastAsia="Times New Roman" w:hAnsi="Times New Roman" w:cs="Times New Roman"/>
          <w:sz w:val="24"/>
          <w:szCs w:val="24"/>
          <w:lang w:eastAsia="pt-BR"/>
        </w:rPr>
        <w:t xml:space="preserve">BILIDADE </w:t>
      </w:r>
      <w:r w:rsidRPr="00102353">
        <w:rPr>
          <w:rStyle w:val="Forte"/>
          <w:rFonts w:ascii="Times New Roman" w:eastAsia="Times New Roman" w:hAnsi="Times New Roman" w:cs="Times New Roman"/>
          <w:sz w:val="24"/>
          <w:szCs w:val="24"/>
          <w:lang w:eastAsia="pt-BR"/>
        </w:rPr>
        <w:t>ORÇAMENTÁRIA</w:t>
      </w:r>
    </w:p>
    <w:p w14:paraId="492A855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F4A4227" w14:textId="2DF99B85"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No presente caso, em atenção ao art. 6º, XXIII, "j", c/c art. 18, </w:t>
      </w:r>
      <w:r w:rsidRPr="007112B6">
        <w:rPr>
          <w:rStyle w:val="nfase"/>
          <w:color w:val="000000"/>
          <w:shd w:val="clear" w:color="auto" w:fill="00FFFF"/>
        </w:rPr>
        <w:t>caput</w:t>
      </w:r>
      <w:r w:rsidRPr="007112B6">
        <w:rPr>
          <w:color w:val="000000"/>
          <w:shd w:val="clear" w:color="auto" w:fill="00FFFF"/>
        </w:rPr>
        <w:t>, da Lei nº 14.133, de 2021, consta </w:t>
      </w:r>
      <w:r w:rsidRPr="000A2DF8">
        <w:rPr>
          <w:color w:val="FF0000"/>
          <w:shd w:val="clear" w:color="auto" w:fill="00FFFF"/>
        </w:rPr>
        <w:t>às f</w:t>
      </w:r>
      <w:r w:rsidRPr="007112B6">
        <w:rPr>
          <w:color w:val="FF0000"/>
          <w:shd w:val="clear" w:color="auto" w:fill="00FFFF"/>
        </w:rPr>
        <w:t>ls. XXXX/do doc. SEI n. XXXX</w:t>
      </w:r>
      <w:r w:rsidRPr="007112B6">
        <w:rPr>
          <w:color w:val="000000"/>
          <w:shd w:val="clear" w:color="auto" w:fill="00FFFF"/>
        </w:rPr>
        <w:t> a declaração do setor competente acerca da previsão dos recursos orçamentários necessários para fazer face às despesas decorrentes da futura contratação, com a indicação da respectiva rubrica.  </w:t>
      </w:r>
    </w:p>
    <w:p w14:paraId="5ED8D36B"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3F339673" w14:textId="3278B4A7" w:rsidR="00D95B5E" w:rsidRPr="007112B6" w:rsidRDefault="00D95B5E" w:rsidP="001F7CF3">
      <w:pPr>
        <w:pStyle w:val="NormalWeb"/>
        <w:spacing w:before="0" w:beforeAutospacing="0" w:after="0" w:afterAutospacing="0"/>
        <w:ind w:firstLine="708"/>
        <w:jc w:val="both"/>
        <w:rPr>
          <w:color w:val="000000"/>
        </w:rPr>
      </w:pPr>
      <w:r w:rsidRPr="007112B6">
        <w:rPr>
          <w:color w:val="000000"/>
          <w:shd w:val="clear" w:color="auto" w:fill="00FFFF"/>
        </w:rPr>
        <w:t>No presente caso, </w:t>
      </w:r>
      <w:r w:rsidRPr="007112B6">
        <w:rPr>
          <w:color w:val="000000"/>
          <w:u w:val="single"/>
          <w:shd w:val="clear" w:color="auto" w:fill="00FFFF"/>
        </w:rPr>
        <w:t>não</w:t>
      </w:r>
      <w:r w:rsidRPr="007112B6">
        <w:rPr>
          <w:color w:val="000000"/>
          <w:shd w:val="clear" w:color="auto" w:fill="00FFFF"/>
        </w:rPr>
        <w:t> foi trazida aos autos a indispensável declaração do setor competente acerca da previsão dos recursos orçamentários necessários para fazer face às despesas decorrentes da futura contratação, indicando a respectiva rubrica, o que afronta o art. 6º, XXIII, "j", c/c art. 18, </w:t>
      </w:r>
      <w:r w:rsidRPr="007112B6">
        <w:rPr>
          <w:rStyle w:val="nfase"/>
          <w:color w:val="000000"/>
          <w:shd w:val="clear" w:color="auto" w:fill="00FFFF"/>
        </w:rPr>
        <w:t>caput</w:t>
      </w:r>
      <w:r w:rsidRPr="007112B6">
        <w:rPr>
          <w:color w:val="000000"/>
          <w:shd w:val="clear" w:color="auto" w:fill="00FFFF"/>
        </w:rPr>
        <w:t>, da Lei nº 14.133, de 2021. Sendo assim, </w:t>
      </w:r>
      <w:r w:rsidRPr="007112B6">
        <w:rPr>
          <w:color w:val="000000"/>
          <w:u w:val="single"/>
          <w:shd w:val="clear" w:color="auto" w:fill="00FFFF"/>
        </w:rPr>
        <w:t>a falha deverá ser corrigida antes da deflagração do certame</w:t>
      </w:r>
      <w:r w:rsidRPr="007112B6">
        <w:rPr>
          <w:color w:val="000000"/>
          <w:shd w:val="clear" w:color="auto" w:fill="00FFFF"/>
        </w:rPr>
        <w:t>, com a juntada aos autos da declaração de disponibilidade orçamentária, nos termos exigidos pelos dispositivos citados.</w:t>
      </w:r>
      <w:r w:rsidRPr="007112B6">
        <w:rPr>
          <w:color w:val="000000"/>
        </w:rPr>
        <w:t>  </w:t>
      </w:r>
    </w:p>
    <w:p w14:paraId="391F86CE" w14:textId="77777777" w:rsidR="00D95B5E" w:rsidRDefault="00D95B5E" w:rsidP="007D605D">
      <w:pPr>
        <w:pStyle w:val="NormalWeb"/>
        <w:spacing w:before="0" w:beforeAutospacing="0" w:after="0" w:afterAutospacing="0"/>
        <w:ind w:firstLine="1418"/>
        <w:jc w:val="both"/>
        <w:rPr>
          <w:color w:val="000000"/>
        </w:rPr>
      </w:pPr>
      <w:r w:rsidRPr="007112B6">
        <w:rPr>
          <w:color w:val="000000"/>
        </w:rPr>
        <w:t> </w:t>
      </w:r>
    </w:p>
    <w:tbl>
      <w:tblPr>
        <w:tblStyle w:val="Tabelacomgrade"/>
        <w:tblW w:w="0" w:type="auto"/>
        <w:tblLook w:val="04A0" w:firstRow="1" w:lastRow="0" w:firstColumn="1" w:lastColumn="0" w:noHBand="0" w:noVBand="1"/>
      </w:tblPr>
      <w:tblGrid>
        <w:gridCol w:w="8995"/>
      </w:tblGrid>
      <w:tr w:rsidR="004B522D" w14:paraId="3410C59D" w14:textId="77777777" w:rsidTr="00080325">
        <w:tc>
          <w:tcPr>
            <w:tcW w:w="8995" w:type="dxa"/>
          </w:tcPr>
          <w:p w14:paraId="4419FD21" w14:textId="4F5AE400" w:rsidR="004B522D" w:rsidRDefault="004B522D" w:rsidP="004B522D">
            <w:pPr>
              <w:jc w:val="both"/>
              <w:rPr>
                <w:rFonts w:ascii="Times New Roman" w:eastAsiaTheme="minorEastAsia" w:hAnsi="Times New Roman" w:cs="Times New Roman"/>
                <w:color w:val="000000" w:themeColor="text1"/>
                <w:sz w:val="24"/>
                <w:szCs w:val="24"/>
                <w:highlight w:val="green"/>
              </w:rPr>
            </w:pPr>
            <w:r w:rsidRPr="004B522D">
              <w:rPr>
                <w:rFonts w:ascii="Times New Roman" w:eastAsiaTheme="minorEastAsia" w:hAnsi="Times New Roman" w:cs="Times New Roman"/>
                <w:b/>
                <w:bCs/>
                <w:i/>
                <w:iCs/>
                <w:color w:val="000000" w:themeColor="text1"/>
                <w:sz w:val="24"/>
                <w:szCs w:val="24"/>
                <w:highlight w:val="yellow"/>
              </w:rPr>
              <w:t xml:space="preserve">Nota Explicativa: </w:t>
            </w:r>
            <w:r w:rsidRPr="004B522D">
              <w:rPr>
                <w:rFonts w:ascii="Times New Roman" w:eastAsiaTheme="minorEastAsia" w:hAnsi="Times New Roman" w:cs="Times New Roman"/>
                <w:color w:val="000000" w:themeColor="text1"/>
                <w:sz w:val="24"/>
                <w:szCs w:val="24"/>
                <w:highlight w:val="yellow"/>
              </w:rPr>
              <w:t>Caso seja licitação processada sob o Sistema de Registro de Preços, deverá ser utilizada a redação abaixo:</w:t>
            </w:r>
          </w:p>
        </w:tc>
      </w:tr>
    </w:tbl>
    <w:p w14:paraId="16F91E2A" w14:textId="77777777" w:rsidR="004B522D" w:rsidRPr="004B522D" w:rsidRDefault="004B522D" w:rsidP="004B522D">
      <w:pPr>
        <w:spacing w:after="0" w:line="240" w:lineRule="auto"/>
        <w:jc w:val="both"/>
        <w:rPr>
          <w:rFonts w:ascii="Times New Roman" w:eastAsiaTheme="minorEastAsia" w:hAnsi="Times New Roman" w:cs="Times New Roman"/>
          <w:color w:val="000000" w:themeColor="text1"/>
          <w:sz w:val="24"/>
          <w:szCs w:val="24"/>
          <w:highlight w:val="green"/>
        </w:rPr>
      </w:pPr>
    </w:p>
    <w:p w14:paraId="35EAA064" w14:textId="44058023" w:rsidR="00155D29" w:rsidRPr="004B522D" w:rsidRDefault="004B522D" w:rsidP="004B522D">
      <w:pPr>
        <w:pStyle w:val="NormalWeb"/>
        <w:spacing w:before="0" w:beforeAutospacing="0" w:after="0" w:afterAutospacing="0"/>
        <w:jc w:val="both"/>
        <w:rPr>
          <w:color w:val="000000"/>
        </w:rPr>
      </w:pPr>
      <w:r w:rsidRPr="004B522D">
        <w:rPr>
          <w:rFonts w:eastAsiaTheme="minorEastAsia"/>
          <w:color w:val="FF0000"/>
        </w:rPr>
        <w:t xml:space="preserve">No presente caso, trata-se de licitação destinada ao </w:t>
      </w:r>
      <w:r w:rsidRPr="003671AF">
        <w:rPr>
          <w:rFonts w:eastAsiaTheme="minorEastAsia"/>
          <w:b/>
          <w:bCs/>
          <w:color w:val="FF0000"/>
        </w:rPr>
        <w:t>registro de preços</w:t>
      </w:r>
      <w:r w:rsidRPr="004B522D">
        <w:rPr>
          <w:rFonts w:eastAsiaTheme="minorEastAsia"/>
          <w:color w:val="FF0000"/>
        </w:rPr>
        <w:t xml:space="preserve"> pela Administração, incidindo, pois, o art. 17 do Decreto nº 11.462, de 2023, de forma que a indicação da disponibilidade de créditos orçamentários somente será exigida para a formalização do contrato ou de outro instrumento hábil.</w:t>
      </w:r>
    </w:p>
    <w:p w14:paraId="0370FF9E" w14:textId="77777777" w:rsidR="00155D29" w:rsidRPr="007112B6" w:rsidRDefault="00155D29" w:rsidP="007D605D">
      <w:pPr>
        <w:pStyle w:val="NormalWeb"/>
        <w:spacing w:before="0" w:beforeAutospacing="0" w:after="0" w:afterAutospacing="0"/>
        <w:ind w:firstLine="1418"/>
        <w:jc w:val="both"/>
        <w:rPr>
          <w:color w:val="000000"/>
        </w:rPr>
      </w:pPr>
    </w:p>
    <w:p w14:paraId="09835C30" w14:textId="6C5A032D" w:rsidR="00D95B5E" w:rsidRPr="007112B6" w:rsidRDefault="00D95B5E" w:rsidP="007D605D">
      <w:pPr>
        <w:pStyle w:val="numerado"/>
        <w:spacing w:before="0" w:beforeAutospacing="0" w:after="0" w:afterAutospacing="0"/>
        <w:jc w:val="both"/>
        <w:rPr>
          <w:color w:val="000000"/>
        </w:rPr>
      </w:pPr>
      <w:r w:rsidRPr="004B522D">
        <w:rPr>
          <w:color w:val="000000"/>
          <w:u w:val="single"/>
        </w:rPr>
        <w:t>Alerta-se</w:t>
      </w:r>
      <w:r w:rsidRPr="007112B6">
        <w:rPr>
          <w:color w:val="000000"/>
        </w:rPr>
        <w:t>, ainda, para a necessidade de juntar ao feito, antes da celebração do contrato administrativo ou do instrumento equivalente, a nota de empenho suficiente para o suporte financeiro da respectiva despesa, em atenção ao disposto no art. 60 da </w:t>
      </w:r>
      <w:r w:rsidRPr="00421A9D">
        <w:t>L</w:t>
      </w:r>
      <w:r w:rsidR="00BA0319" w:rsidRPr="00421A9D">
        <w:t>ei n</w:t>
      </w:r>
      <w:r w:rsidRPr="00421A9D">
        <w:rPr>
          <w:vertAlign w:val="superscript"/>
        </w:rPr>
        <w:t>o</w:t>
      </w:r>
      <w:r w:rsidRPr="00421A9D">
        <w:t xml:space="preserve"> 4.320, </w:t>
      </w:r>
      <w:r w:rsidR="00BA0319" w:rsidRPr="00421A9D">
        <w:t>de</w:t>
      </w:r>
      <w:r w:rsidRPr="00421A9D">
        <w:t xml:space="preserve"> 17 </w:t>
      </w:r>
      <w:r w:rsidR="00BA0319" w:rsidRPr="00421A9D">
        <w:t>de</w:t>
      </w:r>
      <w:r w:rsidRPr="00421A9D">
        <w:t xml:space="preserve"> </w:t>
      </w:r>
      <w:r w:rsidR="00BA0319" w:rsidRPr="00421A9D">
        <w:t>março de</w:t>
      </w:r>
      <w:r w:rsidRPr="00421A9D">
        <w:t xml:space="preserve"> 1964</w:t>
      </w:r>
      <w:r w:rsidRPr="007112B6">
        <w:rPr>
          <w:color w:val="000000"/>
        </w:rPr>
        <w:t>.</w:t>
      </w:r>
    </w:p>
    <w:p w14:paraId="0F745EA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p w14:paraId="7E5EFB02" w14:textId="2190C8FA" w:rsidR="00D95B5E" w:rsidRPr="007112B6" w:rsidRDefault="00D95B5E" w:rsidP="007D605D">
      <w:pPr>
        <w:pStyle w:val="numerado"/>
        <w:spacing w:before="0" w:beforeAutospacing="0" w:after="0" w:afterAutospacing="0"/>
        <w:jc w:val="both"/>
        <w:rPr>
          <w:color w:val="000000"/>
        </w:rPr>
      </w:pPr>
      <w:r w:rsidRPr="007112B6">
        <w:rPr>
          <w:color w:val="000000"/>
        </w:rPr>
        <w:t>Necessário destacar, outrossim, que o atendimento ao art. 16, I e II, da </w:t>
      </w:r>
      <w:r w:rsidRPr="00421A9D">
        <w:t>L</w:t>
      </w:r>
      <w:r w:rsidR="00662131" w:rsidRPr="00421A9D">
        <w:t>ei Comple</w:t>
      </w:r>
      <w:bookmarkStart w:id="2" w:name="_GoBack"/>
      <w:bookmarkEnd w:id="2"/>
      <w:r w:rsidR="00662131" w:rsidRPr="00421A9D">
        <w:t>mentar</w:t>
      </w:r>
      <w:r w:rsidRPr="00421A9D">
        <w:t xml:space="preserve"> </w:t>
      </w:r>
      <w:r w:rsidR="00662131" w:rsidRPr="00421A9D">
        <w:t>n</w:t>
      </w:r>
      <w:r w:rsidRPr="00421A9D">
        <w:t xml:space="preserve">º 101, </w:t>
      </w:r>
      <w:r w:rsidR="00662131" w:rsidRPr="00421A9D">
        <w:t>de</w:t>
      </w:r>
      <w:r w:rsidRPr="00421A9D">
        <w:t xml:space="preserve"> 4 </w:t>
      </w:r>
      <w:r w:rsidR="00662131" w:rsidRPr="00421A9D">
        <w:t>de maio de</w:t>
      </w:r>
      <w:r w:rsidRPr="00421A9D">
        <w:t xml:space="preserve"> 2000</w:t>
      </w:r>
      <w:r w:rsidRPr="007112B6">
        <w:rPr>
          <w:color w:val="000000"/>
        </w:rPr>
        <w:t>, somente será necessário se as despesas que amparam a ação orçamentária em apreço não forem qualificáveis como atividades, mas, sim, como projetos, isto é, se não constituírem despesas rotineiras, como estabelece a Orientação Normativa AGU nº 52/2014 (</w:t>
      </w:r>
      <w:r w:rsidRPr="007112B6">
        <w:rPr>
          <w:rStyle w:val="nfase"/>
          <w:color w:val="000000"/>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7112B6">
        <w:rPr>
          <w:color w:val="000000"/>
        </w:rPr>
        <w:t>).</w:t>
      </w:r>
    </w:p>
    <w:p w14:paraId="1CD0889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714F548" w14:textId="786C8D00" w:rsidR="00D95B5E" w:rsidRPr="007112B6" w:rsidRDefault="00D95B5E" w:rsidP="007D605D">
      <w:pPr>
        <w:pStyle w:val="numerado"/>
        <w:spacing w:before="0" w:beforeAutospacing="0" w:after="0" w:afterAutospacing="0"/>
        <w:jc w:val="both"/>
        <w:rPr>
          <w:color w:val="000000"/>
        </w:rPr>
      </w:pPr>
      <w:r w:rsidRPr="007112B6">
        <w:rPr>
          <w:color w:val="000000"/>
          <w:u w:val="single"/>
          <w:shd w:val="clear" w:color="auto" w:fill="00FFFF"/>
        </w:rPr>
        <w:t>Recomenda-se</w:t>
      </w:r>
      <w:r w:rsidRPr="007112B6">
        <w:rPr>
          <w:color w:val="000000"/>
          <w:shd w:val="clear" w:color="auto" w:fill="00FFFF"/>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101/2000).</w:t>
      </w:r>
    </w:p>
    <w:p w14:paraId="4A127843"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419C8984" w14:textId="776A23EB" w:rsidR="00D95B5E" w:rsidRPr="007112B6" w:rsidRDefault="00D95B5E" w:rsidP="000042B8">
      <w:pPr>
        <w:pStyle w:val="NormalWeb"/>
        <w:spacing w:before="0" w:beforeAutospacing="0" w:after="0" w:afterAutospacing="0"/>
        <w:ind w:firstLine="708"/>
        <w:jc w:val="both"/>
        <w:rPr>
          <w:color w:val="000000"/>
        </w:rPr>
      </w:pPr>
      <w:r w:rsidRPr="007112B6">
        <w:rPr>
          <w:color w:val="000000"/>
          <w:shd w:val="clear" w:color="auto" w:fill="00FFFF"/>
        </w:rPr>
        <w:t>No caso, consta nos autos declaração do setor competente no sentido de que se trata de despesa administrativa considerada ordinária, já prevista no orçamento e destinada à manutenção de ação preexistente, pelo que </w:t>
      </w:r>
      <w:r w:rsidRPr="007112B6">
        <w:rPr>
          <w:color w:val="000000"/>
          <w:u w:val="single"/>
          <w:shd w:val="clear" w:color="auto" w:fill="00FFFF"/>
        </w:rPr>
        <w:t>resta dispensada</w:t>
      </w:r>
      <w:r w:rsidRPr="007112B6">
        <w:rPr>
          <w:color w:val="000000"/>
          <w:shd w:val="clear" w:color="auto" w:fill="00FFFF"/>
        </w:rPr>
        <w:t>, com base na autorização constante da Orientação Normativa AGU nº 52/2014, </w:t>
      </w:r>
      <w:r w:rsidRPr="007112B6">
        <w:rPr>
          <w:color w:val="000000"/>
          <w:u w:val="single"/>
          <w:shd w:val="clear" w:color="auto" w:fill="00FFFF"/>
        </w:rPr>
        <w:t>a juntada aos autos dos documentos</w:t>
      </w:r>
      <w:r w:rsidRPr="007112B6">
        <w:rPr>
          <w:color w:val="000000"/>
          <w:shd w:val="clear" w:color="auto" w:fill="00FFFF"/>
        </w:rPr>
        <w:t> indicados no art. 16, I e II, da Lei de Responsabilidade Fiscal.</w:t>
      </w:r>
    </w:p>
    <w:p w14:paraId="2D546B5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AA7A388" w14:textId="534DD46F" w:rsidR="00D95B5E" w:rsidRPr="000042B8" w:rsidRDefault="00D95B5E" w:rsidP="000042B8">
      <w:pPr>
        <w:rPr>
          <w:rStyle w:val="Forte"/>
          <w:b w:val="0"/>
          <w:bCs w:val="0"/>
          <w:lang w:eastAsia="pt-BR"/>
        </w:rPr>
      </w:pPr>
      <w:r w:rsidRPr="000042B8">
        <w:rPr>
          <w:rStyle w:val="Forte"/>
          <w:rFonts w:ascii="Times New Roman" w:eastAsia="Times New Roman" w:hAnsi="Times New Roman" w:cs="Times New Roman"/>
          <w:sz w:val="24"/>
          <w:szCs w:val="24"/>
          <w:lang w:eastAsia="pt-BR"/>
        </w:rPr>
        <w:t>DA PUBLICAÇÃO DO EDITAL E DA LEI DE ACESSO À INFORMAÇÃO</w:t>
      </w:r>
    </w:p>
    <w:p w14:paraId="2C395C9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FA1F1EF" w14:textId="29485D7E" w:rsidR="00D95B5E" w:rsidRPr="007112B6" w:rsidRDefault="00D95B5E" w:rsidP="007D605D">
      <w:pPr>
        <w:pStyle w:val="numerado"/>
        <w:spacing w:before="0" w:beforeAutospacing="0" w:after="0" w:afterAutospacing="0"/>
        <w:jc w:val="both"/>
        <w:rPr>
          <w:color w:val="000000"/>
        </w:rPr>
      </w:pPr>
      <w:r w:rsidRPr="007112B6">
        <w:rPr>
          <w:color w:val="000000"/>
        </w:rPr>
        <w:t>Conforme art. 54, </w:t>
      </w:r>
      <w:r w:rsidRPr="007112B6">
        <w:rPr>
          <w:rStyle w:val="nfase"/>
          <w:color w:val="000000"/>
        </w:rPr>
        <w:t>caput </w:t>
      </w:r>
      <w:r w:rsidRPr="007112B6">
        <w:rPr>
          <w:color w:val="000000"/>
        </w:rPr>
        <w:t>e §1º, c/c art. 94 da Lei nº 14.133/2021, é obrigatória a divulgação e a manutenção do inteiro teor do edital de licitação e dos seus anexos e do termo de contrato no Portal Nacional de Contratações Públicas e a publicação de extrato do edital no Diário Oficial da União</w:t>
      </w:r>
      <w:r w:rsidR="00336168">
        <w:rPr>
          <w:color w:val="000000"/>
        </w:rPr>
        <w:t xml:space="preserve">, </w:t>
      </w:r>
      <w:r w:rsidR="00D461B5">
        <w:rPr>
          <w:rStyle w:val="normaltextrun"/>
          <w:color w:val="000000"/>
          <w:bdr w:val="none" w:sz="0" w:space="0" w:color="auto" w:frame="1"/>
        </w:rPr>
        <w:t>bem como em jornal de grande circulação.</w:t>
      </w:r>
    </w:p>
    <w:p w14:paraId="72CB38E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954243A" w14:textId="0B7F5B16" w:rsidR="00D95B5E" w:rsidRPr="007112B6" w:rsidRDefault="00D95B5E" w:rsidP="007D605D">
      <w:pPr>
        <w:pStyle w:val="numerado"/>
        <w:spacing w:before="0" w:beforeAutospacing="0" w:after="0" w:afterAutospacing="0"/>
        <w:jc w:val="both"/>
        <w:rPr>
          <w:color w:val="000000"/>
        </w:rPr>
      </w:pPr>
      <w:r w:rsidRPr="007112B6">
        <w:rPr>
          <w:color w:val="000000"/>
        </w:rPr>
        <w:t>No caso, deve ser observado o prazo mínimo de 08 (oito) dias úteis, contados a partir da data de divulgação do edital de licitação, para a apresentação das propostas e lances, quando adotados os critérios de julgamento de menor preço ou de maior desconto (</w:t>
      </w:r>
      <w:r w:rsidRPr="007112B6">
        <w:rPr>
          <w:rStyle w:val="Forte"/>
          <w:color w:val="000000"/>
        </w:rPr>
        <w:t>art. 55, I, “a”, Lei nº 14.133/2021</w:t>
      </w:r>
      <w:r w:rsidRPr="007112B6">
        <w:rPr>
          <w:color w:val="000000"/>
        </w:rPr>
        <w:t>).</w:t>
      </w:r>
    </w:p>
    <w:p w14:paraId="2BFECB9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8D45550" w14:textId="77777777" w:rsidR="00D95B5E" w:rsidRPr="007112B6" w:rsidRDefault="00D95B5E" w:rsidP="007D605D">
      <w:pPr>
        <w:pStyle w:val="numerado"/>
        <w:spacing w:before="0" w:beforeAutospacing="0" w:after="0" w:afterAutospacing="0"/>
        <w:jc w:val="both"/>
        <w:rPr>
          <w:color w:val="000000"/>
        </w:rPr>
      </w:pPr>
      <w:r w:rsidRPr="007112B6">
        <w:rPr>
          <w:color w:val="000000"/>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14.133/2021.</w:t>
      </w:r>
    </w:p>
    <w:p w14:paraId="34D9BD86"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04880E5" w14:textId="1D66A60A" w:rsidR="00D95B5E" w:rsidRPr="007112B6" w:rsidRDefault="00D95B5E" w:rsidP="007D605D">
      <w:pPr>
        <w:pStyle w:val="numerado"/>
        <w:spacing w:before="0" w:beforeAutospacing="0" w:after="0" w:afterAutospacing="0"/>
        <w:jc w:val="both"/>
        <w:rPr>
          <w:color w:val="000000"/>
        </w:rPr>
      </w:pPr>
      <w:r w:rsidRPr="007112B6">
        <w:rPr>
          <w:color w:val="000000"/>
        </w:rPr>
        <w:t>Ademais, de acordo com o art. 8º, §2º, da </w:t>
      </w:r>
      <w:hyperlink r:id="rId46" w:history="1">
        <w:r w:rsidRPr="007112B6">
          <w:rPr>
            <w:rStyle w:val="Hyperlink"/>
            <w:color w:val="000000"/>
          </w:rPr>
          <w:t>L</w:t>
        </w:r>
        <w:r w:rsidR="006D12B4" w:rsidRPr="007112B6">
          <w:rPr>
            <w:rStyle w:val="Hyperlink"/>
            <w:color w:val="000000"/>
          </w:rPr>
          <w:t>ei n</w:t>
        </w:r>
        <w:r w:rsidRPr="007112B6">
          <w:rPr>
            <w:rStyle w:val="Hyperlink"/>
            <w:color w:val="000000"/>
          </w:rPr>
          <w:t xml:space="preserve">º 12.527, </w:t>
        </w:r>
        <w:r w:rsidR="006D12B4" w:rsidRPr="007112B6">
          <w:rPr>
            <w:rStyle w:val="Hyperlink"/>
            <w:color w:val="000000"/>
          </w:rPr>
          <w:t>de</w:t>
        </w:r>
        <w:r w:rsidRPr="007112B6">
          <w:rPr>
            <w:rStyle w:val="Hyperlink"/>
            <w:color w:val="000000"/>
          </w:rPr>
          <w:t xml:space="preserve"> 18 </w:t>
        </w:r>
        <w:r w:rsidR="006D12B4" w:rsidRPr="007112B6">
          <w:rPr>
            <w:rStyle w:val="Hyperlink"/>
            <w:color w:val="000000"/>
          </w:rPr>
          <w:t>de novembro de</w:t>
        </w:r>
        <w:r w:rsidRPr="007112B6">
          <w:rPr>
            <w:rStyle w:val="Hyperlink"/>
            <w:color w:val="000000"/>
          </w:rPr>
          <w:t xml:space="preserve"> 2011</w:t>
        </w:r>
      </w:hyperlink>
      <w:r w:rsidRPr="007112B6">
        <w:rPr>
          <w:color w:val="000000"/>
        </w:rPr>
        <w:t>, c/c art. 7º, §3º, V, do </w:t>
      </w:r>
      <w:hyperlink r:id="rId47" w:history="1">
        <w:r w:rsidRPr="007112B6">
          <w:rPr>
            <w:rStyle w:val="Hyperlink"/>
            <w:color w:val="000000"/>
          </w:rPr>
          <w:t>D</w:t>
        </w:r>
        <w:r w:rsidR="006D12B4" w:rsidRPr="007112B6">
          <w:rPr>
            <w:rStyle w:val="Hyperlink"/>
            <w:color w:val="000000"/>
          </w:rPr>
          <w:t>ecreto n</w:t>
        </w:r>
        <w:r w:rsidRPr="007112B6">
          <w:rPr>
            <w:rStyle w:val="Hyperlink"/>
            <w:color w:val="000000"/>
          </w:rPr>
          <w:t xml:space="preserve">º 7.724, </w:t>
        </w:r>
        <w:r w:rsidR="006D12B4" w:rsidRPr="007112B6">
          <w:rPr>
            <w:rStyle w:val="Hyperlink"/>
            <w:color w:val="000000"/>
          </w:rPr>
          <w:t>de</w:t>
        </w:r>
        <w:r w:rsidRPr="007112B6">
          <w:rPr>
            <w:rStyle w:val="Hyperlink"/>
            <w:color w:val="000000"/>
          </w:rPr>
          <w:t xml:space="preserve"> 16 </w:t>
        </w:r>
        <w:r w:rsidR="006D12B4" w:rsidRPr="007112B6">
          <w:rPr>
            <w:rStyle w:val="Hyperlink"/>
            <w:color w:val="000000"/>
          </w:rPr>
          <w:t>de maio de</w:t>
        </w:r>
        <w:r w:rsidRPr="007112B6">
          <w:rPr>
            <w:rStyle w:val="Hyperlink"/>
            <w:color w:val="000000"/>
          </w:rPr>
          <w:t xml:space="preserve"> 2012</w:t>
        </w:r>
      </w:hyperlink>
      <w:r w:rsidRPr="007112B6">
        <w:rPr>
          <w:color w:val="000000"/>
        </w:rPr>
        <w:t>, deverão ser disponibilizados os seguintes documentos e informações no sítio oficial do órgão licitante na </w:t>
      </w:r>
      <w:r w:rsidRPr="007112B6">
        <w:rPr>
          <w:rStyle w:val="nfase"/>
          <w:color w:val="000000"/>
        </w:rPr>
        <w:t>internet</w:t>
      </w:r>
      <w:r w:rsidRPr="007112B6">
        <w:rPr>
          <w:color w:val="000000"/>
        </w:rPr>
        <w:t>: </w:t>
      </w:r>
    </w:p>
    <w:p w14:paraId="1885820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6F33CB" w14:textId="77777777" w:rsid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cópia integral do edital com seus anexos; </w:t>
      </w:r>
    </w:p>
    <w:p w14:paraId="08086CEC" w14:textId="77777777" w:rsid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resultado da licitação; </w:t>
      </w:r>
    </w:p>
    <w:p w14:paraId="09F073D9" w14:textId="479A5DAC" w:rsidR="00D95B5E" w:rsidRP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contratos firmados e notas de empenho emitidas. </w:t>
      </w:r>
    </w:p>
    <w:p w14:paraId="6898F96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FA43596"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CONCLUSÃO</w:t>
      </w:r>
    </w:p>
    <w:p w14:paraId="4DA1AF88" w14:textId="49D4B98E" w:rsidR="00D95B5E" w:rsidRPr="007112B6" w:rsidRDefault="00D95B5E" w:rsidP="007D605D">
      <w:pPr>
        <w:pStyle w:val="NormalWeb"/>
        <w:spacing w:before="0" w:beforeAutospacing="0" w:after="0" w:afterAutospacing="0"/>
        <w:ind w:firstLine="1418"/>
        <w:jc w:val="both"/>
        <w:rPr>
          <w:color w:val="000000"/>
        </w:rPr>
      </w:pPr>
      <w:bookmarkStart w:id="3" w:name="_Hlk136777210"/>
      <w:r w:rsidRPr="007112B6">
        <w:rPr>
          <w:color w:val="000000"/>
        </w:rPr>
        <w:t> </w:t>
      </w:r>
    </w:p>
    <w:p w14:paraId="1FEC8B61" w14:textId="567F2649" w:rsidR="00D95B5E" w:rsidRPr="007112B6" w:rsidRDefault="00D95B5E" w:rsidP="6077FD8C">
      <w:pPr>
        <w:pStyle w:val="numerado"/>
        <w:spacing w:before="0" w:beforeAutospacing="0" w:after="0" w:afterAutospacing="0"/>
        <w:jc w:val="both"/>
        <w:rPr>
          <w:color w:val="000000"/>
        </w:rPr>
      </w:pPr>
      <w:bookmarkStart w:id="4" w:name="_Hlk136864499"/>
      <w:r w:rsidRPr="6077FD8C">
        <w:rPr>
          <w:color w:val="000000" w:themeColor="text1"/>
        </w:rPr>
        <w:lastRenderedPageBreak/>
        <w:t xml:space="preserve">Em face do exposto, manifesta-se esta Procuradoria pela </w:t>
      </w:r>
      <w:r w:rsidRPr="000D1532">
        <w:rPr>
          <w:b/>
          <w:bCs/>
          <w:color w:val="000000" w:themeColor="text1"/>
        </w:rPr>
        <w:t>REGULARIDADE JURÍDICA</w:t>
      </w:r>
      <w:r w:rsidRPr="000D1532">
        <w:rPr>
          <w:b/>
          <w:bCs/>
          <w:color w:val="FF0000"/>
        </w:rPr>
        <w:t>, COM RESSALVAS</w:t>
      </w:r>
      <w:r w:rsidRPr="6077FD8C">
        <w:rPr>
          <w:color w:val="FF0000"/>
        </w:rPr>
        <w:t>,</w:t>
      </w:r>
      <w:r w:rsidRPr="6077FD8C">
        <w:rPr>
          <w:color w:val="000000" w:themeColor="text1"/>
        </w:rPr>
        <w:t> do procedimento submetido ao exame desta unidade consultiva, condicionada ao atendimento das recomendações formuladas nos itens </w:t>
      </w:r>
      <w:r w:rsidRPr="6077FD8C">
        <w:rPr>
          <w:color w:val="FF0000"/>
        </w:rPr>
        <w:t>XXX </w:t>
      </w:r>
      <w:r w:rsidRPr="6077FD8C">
        <w:rPr>
          <w:color w:val="000000" w:themeColor="text1"/>
        </w:rPr>
        <w:t>deste parecer, ressalvado o juízo de mérito da Administração e os aspectos técnicos, econômicos e financeiros, que escapam à análise deste órgão.</w:t>
      </w:r>
    </w:p>
    <w:bookmarkEnd w:id="3"/>
    <w:bookmarkEnd w:id="4"/>
    <w:p w14:paraId="694FB60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20614FD" w14:textId="3706E0AF" w:rsidR="00D95B5E" w:rsidRPr="007112B6" w:rsidRDefault="00D95B5E" w:rsidP="007D605D">
      <w:pPr>
        <w:pStyle w:val="numerado"/>
        <w:spacing w:before="0" w:beforeAutospacing="0" w:after="0" w:afterAutospacing="0"/>
        <w:jc w:val="both"/>
        <w:rPr>
          <w:color w:val="000000"/>
        </w:rPr>
      </w:pPr>
      <w:r w:rsidRPr="007112B6">
        <w:rPr>
          <w:color w:val="000000"/>
        </w:rPr>
        <w:t>É o parecer. </w:t>
      </w:r>
    </w:p>
    <w:p w14:paraId="2E5FF27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1E5C72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À consideração superior.</w:t>
      </w:r>
    </w:p>
    <w:bookmarkEnd w:id="0"/>
    <w:p w14:paraId="1AC4FD07" w14:textId="77777777" w:rsidR="00B97F1C" w:rsidRPr="00FC0E8C" w:rsidRDefault="00B97F1C" w:rsidP="00B97F1C">
      <w:pPr>
        <w:spacing w:after="0" w:line="240" w:lineRule="auto"/>
        <w:jc w:val="both"/>
        <w:rPr>
          <w:rFonts w:ascii="Times New Roman" w:eastAsia="Times New Roman" w:hAnsi="Times New Roman" w:cs="Times New Roman"/>
          <w:sz w:val="24"/>
          <w:szCs w:val="24"/>
          <w:lang w:eastAsia="pt-BR"/>
        </w:rPr>
      </w:pPr>
      <w:r w:rsidRPr="00FC0E8C">
        <w:rPr>
          <w:rFonts w:ascii="Times New Roman" w:eastAsia="Times New Roman" w:hAnsi="Times New Roman" w:cs="Times New Roman"/>
          <w:sz w:val="24"/>
          <w:szCs w:val="24"/>
          <w:lang w:eastAsia="pt-BR"/>
        </w:rPr>
        <w:t>  </w:t>
      </w:r>
    </w:p>
    <w:p w14:paraId="122BA8CC" w14:textId="64C591C2" w:rsidR="00B97F1C" w:rsidRDefault="00B97F1C" w:rsidP="00B97F1C">
      <w:pPr>
        <w:rPr>
          <w:rFonts w:ascii="Times New Roman" w:eastAsia="Times New Roman" w:hAnsi="Times New Roman" w:cs="Times New Roman"/>
          <w:b/>
          <w:bCs/>
          <w:color w:val="000000"/>
          <w:sz w:val="24"/>
          <w:szCs w:val="24"/>
          <w:lang w:eastAsia="pt-BR"/>
        </w:rPr>
        <w:sectPr w:rsidR="00B97F1C" w:rsidSect="00B97F1C">
          <w:headerReference w:type="default" r:id="rId48"/>
          <w:footerReference w:type="default" r:id="rId49"/>
          <w:type w:val="continuous"/>
          <w:pgSz w:w="11906" w:h="16838" w:code="9"/>
          <w:pgMar w:top="1701" w:right="1440" w:bottom="1440" w:left="1440" w:header="720" w:footer="720" w:gutter="0"/>
          <w:cols w:space="720"/>
          <w:docGrid w:linePitch="360"/>
        </w:sectPr>
      </w:pPr>
    </w:p>
    <w:p w14:paraId="42464C57" w14:textId="77777777" w:rsidR="00B97F1C" w:rsidRPr="007112B6" w:rsidRDefault="00B97F1C" w:rsidP="00B97F1C">
      <w:pPr>
        <w:spacing w:after="0" w:line="240" w:lineRule="auto"/>
        <w:jc w:val="both"/>
        <w:rPr>
          <w:rFonts w:ascii="Times New Roman" w:eastAsia="Times New Roman" w:hAnsi="Times New Roman" w:cs="Times New Roman"/>
          <w:color w:val="000000" w:themeColor="text1"/>
          <w:sz w:val="24"/>
          <w:szCs w:val="24"/>
          <w:lang w:eastAsia="pt-BR"/>
        </w:rPr>
      </w:pPr>
    </w:p>
    <w:sectPr w:rsidR="00B97F1C" w:rsidRPr="007112B6" w:rsidSect="00B97F1C">
      <w:headerReference w:type="default" r:id="rId50"/>
      <w:footerReference w:type="default" r:id="rId51"/>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88226" w14:textId="77777777" w:rsidR="00ED5D04" w:rsidRDefault="00ED5D04">
      <w:pPr>
        <w:spacing w:after="0" w:line="240" w:lineRule="auto"/>
      </w:pPr>
      <w:r>
        <w:separator/>
      </w:r>
    </w:p>
  </w:endnote>
  <w:endnote w:type="continuationSeparator" w:id="0">
    <w:p w14:paraId="77A56A43" w14:textId="77777777" w:rsidR="00ED5D04" w:rsidRDefault="00ED5D04">
      <w:pPr>
        <w:spacing w:after="0" w:line="240" w:lineRule="auto"/>
      </w:pPr>
      <w:r>
        <w:continuationSeparator/>
      </w:r>
    </w:p>
  </w:endnote>
  <w:endnote w:type="continuationNotice" w:id="1">
    <w:p w14:paraId="03976840" w14:textId="77777777" w:rsidR="00ED5D04" w:rsidRDefault="00ED5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Corpo)">
    <w:altName w:val="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C8AD" w14:textId="77777777" w:rsidR="00B97F1C" w:rsidRDefault="00B97F1C">
    <w:pPr>
      <w:pStyle w:val="Rodap"/>
    </w:pPr>
    <w:r>
      <w:rPr>
        <w:noProof/>
        <w:lang w:eastAsia="pt-BR"/>
        <w14:ligatures w14:val="standardContextual"/>
      </w:rPr>
      <w:drawing>
        <wp:anchor distT="0" distB="0" distL="114300" distR="114300" simplePos="0" relativeHeight="251661312" behindDoc="1" locked="0" layoutInCell="1" allowOverlap="1" wp14:anchorId="3A5951DF" wp14:editId="0FA69C20">
          <wp:simplePos x="0" y="0"/>
          <wp:positionH relativeFrom="column">
            <wp:posOffset>-908463</wp:posOffset>
          </wp:positionH>
          <wp:positionV relativeFrom="paragraph">
            <wp:posOffset>-118531</wp:posOffset>
          </wp:positionV>
          <wp:extent cx="7570519" cy="8661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05C02F60" wp14:editId="38E62EBF">
          <wp:simplePos x="0" y="0"/>
          <wp:positionH relativeFrom="column">
            <wp:posOffset>5608320</wp:posOffset>
          </wp:positionH>
          <wp:positionV relativeFrom="paragraph">
            <wp:posOffset>13335</wp:posOffset>
          </wp:positionV>
          <wp:extent cx="847090" cy="4762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698057F2" w14:paraId="3514AB41" w14:textId="77777777" w:rsidTr="698057F2">
      <w:trPr>
        <w:trHeight w:val="300"/>
      </w:trPr>
      <w:tc>
        <w:tcPr>
          <w:tcW w:w="2830" w:type="dxa"/>
        </w:tcPr>
        <w:p w14:paraId="67DAAAA2" w14:textId="259BB9D1" w:rsidR="698057F2" w:rsidRDefault="698057F2" w:rsidP="698057F2">
          <w:pPr>
            <w:pStyle w:val="Cabealho"/>
            <w:ind w:left="-115"/>
          </w:pPr>
        </w:p>
      </w:tc>
      <w:tc>
        <w:tcPr>
          <w:tcW w:w="2830" w:type="dxa"/>
        </w:tcPr>
        <w:p w14:paraId="613919AC" w14:textId="0AAEE7F3" w:rsidR="698057F2" w:rsidRDefault="698057F2" w:rsidP="698057F2">
          <w:pPr>
            <w:pStyle w:val="Cabealho"/>
            <w:jc w:val="center"/>
          </w:pPr>
        </w:p>
      </w:tc>
      <w:tc>
        <w:tcPr>
          <w:tcW w:w="2830" w:type="dxa"/>
        </w:tcPr>
        <w:p w14:paraId="64A72CC4" w14:textId="692C6503" w:rsidR="698057F2" w:rsidRDefault="698057F2" w:rsidP="698057F2">
          <w:pPr>
            <w:pStyle w:val="Cabealho"/>
            <w:ind w:right="-115"/>
            <w:jc w:val="right"/>
          </w:pPr>
        </w:p>
      </w:tc>
    </w:tr>
  </w:tbl>
  <w:p w14:paraId="19A56398" w14:textId="6F0A0D9B" w:rsidR="698057F2" w:rsidRDefault="698057F2" w:rsidP="698057F2">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C78CD" w14:textId="77777777" w:rsidR="00ED5D04" w:rsidRDefault="00ED5D04">
      <w:pPr>
        <w:spacing w:after="0" w:line="240" w:lineRule="auto"/>
      </w:pPr>
      <w:r>
        <w:separator/>
      </w:r>
    </w:p>
  </w:footnote>
  <w:footnote w:type="continuationSeparator" w:id="0">
    <w:p w14:paraId="05B92560" w14:textId="77777777" w:rsidR="00ED5D04" w:rsidRDefault="00ED5D04">
      <w:pPr>
        <w:spacing w:after="0" w:line="240" w:lineRule="auto"/>
      </w:pPr>
      <w:r>
        <w:continuationSeparator/>
      </w:r>
    </w:p>
  </w:footnote>
  <w:footnote w:type="continuationNotice" w:id="1">
    <w:p w14:paraId="41380CA3" w14:textId="77777777" w:rsidR="00ED5D04" w:rsidRDefault="00ED5D0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CB521" w14:textId="77777777" w:rsidR="00B97F1C" w:rsidRDefault="00B97F1C">
    <w:pPr>
      <w:pStyle w:val="Cabealho"/>
    </w:pPr>
    <w:r>
      <w:rPr>
        <w:noProof/>
        <w:lang w:eastAsia="pt-BR"/>
        <w14:ligatures w14:val="standardContextual"/>
      </w:rPr>
      <w:drawing>
        <wp:anchor distT="0" distB="0" distL="114300" distR="114300" simplePos="0" relativeHeight="251660288" behindDoc="1" locked="0" layoutInCell="1" allowOverlap="1" wp14:anchorId="45C55945" wp14:editId="3EFE8F0C">
          <wp:simplePos x="0" y="0"/>
          <wp:positionH relativeFrom="column">
            <wp:posOffset>-29785</wp:posOffset>
          </wp:positionH>
          <wp:positionV relativeFrom="paragraph">
            <wp:posOffset>-217431</wp:posOffset>
          </wp:positionV>
          <wp:extent cx="1936800" cy="61842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46C2972D" wp14:editId="322E6EB1">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FF756E1" w14:textId="6D559F0A" w:rsidR="00B97F1C" w:rsidRPr="00E83792" w:rsidRDefault="00B97F1C"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Aquisição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6C2972D"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2FF756E1" w14:textId="6D559F0A" w:rsidR="00B97F1C" w:rsidRPr="00E83792" w:rsidRDefault="00B97F1C"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Aquisição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698057F2" w14:paraId="1E84903A" w14:textId="77777777" w:rsidTr="698057F2">
      <w:trPr>
        <w:trHeight w:val="300"/>
      </w:trPr>
      <w:tc>
        <w:tcPr>
          <w:tcW w:w="2830" w:type="dxa"/>
        </w:tcPr>
        <w:p w14:paraId="1DEB1BEF" w14:textId="151AE32D" w:rsidR="698057F2" w:rsidRDefault="698057F2" w:rsidP="698057F2">
          <w:pPr>
            <w:pStyle w:val="Cabealho"/>
            <w:ind w:left="-115"/>
          </w:pPr>
        </w:p>
      </w:tc>
      <w:tc>
        <w:tcPr>
          <w:tcW w:w="2830" w:type="dxa"/>
        </w:tcPr>
        <w:p w14:paraId="445FB190" w14:textId="379F1AD5" w:rsidR="698057F2" w:rsidRDefault="698057F2" w:rsidP="698057F2">
          <w:pPr>
            <w:pStyle w:val="Cabealho"/>
            <w:jc w:val="center"/>
          </w:pPr>
        </w:p>
      </w:tc>
      <w:tc>
        <w:tcPr>
          <w:tcW w:w="2830" w:type="dxa"/>
        </w:tcPr>
        <w:p w14:paraId="694ACACD" w14:textId="186BA693" w:rsidR="698057F2" w:rsidRDefault="698057F2" w:rsidP="698057F2">
          <w:pPr>
            <w:pStyle w:val="Cabealho"/>
            <w:ind w:right="-115"/>
            <w:jc w:val="right"/>
          </w:pPr>
        </w:p>
      </w:tc>
    </w:tr>
  </w:tbl>
  <w:p w14:paraId="515B0504" w14:textId="5CB8A58E" w:rsidR="698057F2" w:rsidRDefault="698057F2" w:rsidP="698057F2">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334"/>
    <w:multiLevelType w:val="hybridMultilevel"/>
    <w:tmpl w:val="EBCA2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B2572C"/>
    <w:multiLevelType w:val="multilevel"/>
    <w:tmpl w:val="FBBC259E"/>
    <w:lvl w:ilvl="0">
      <w:start w:val="1"/>
      <w:numFmt w:val="bullet"/>
      <w:lvlText w:val=""/>
      <w:lvlJc w:val="left"/>
      <w:pPr>
        <w:tabs>
          <w:tab w:val="num" w:pos="2484"/>
        </w:tabs>
        <w:ind w:left="2484" w:hanging="360"/>
      </w:pPr>
      <w:rPr>
        <w:rFonts w:ascii="Symbol" w:hAnsi="Symbol" w:hint="default"/>
      </w:rPr>
    </w:lvl>
    <w:lvl w:ilvl="1" w:tentative="1">
      <w:start w:val="1"/>
      <w:numFmt w:val="decimal"/>
      <w:lvlText w:val="%2."/>
      <w:lvlJc w:val="left"/>
      <w:pPr>
        <w:tabs>
          <w:tab w:val="num" w:pos="3204"/>
        </w:tabs>
        <w:ind w:left="3204" w:hanging="360"/>
      </w:pPr>
    </w:lvl>
    <w:lvl w:ilvl="2" w:tentative="1">
      <w:start w:val="1"/>
      <w:numFmt w:val="decimal"/>
      <w:lvlText w:val="%3."/>
      <w:lvlJc w:val="left"/>
      <w:pPr>
        <w:tabs>
          <w:tab w:val="num" w:pos="3924"/>
        </w:tabs>
        <w:ind w:left="3924" w:hanging="360"/>
      </w:pPr>
    </w:lvl>
    <w:lvl w:ilvl="3" w:tentative="1">
      <w:start w:val="1"/>
      <w:numFmt w:val="decimal"/>
      <w:lvlText w:val="%4."/>
      <w:lvlJc w:val="left"/>
      <w:pPr>
        <w:tabs>
          <w:tab w:val="num" w:pos="4644"/>
        </w:tabs>
        <w:ind w:left="4644" w:hanging="360"/>
      </w:pPr>
    </w:lvl>
    <w:lvl w:ilvl="4" w:tentative="1">
      <w:start w:val="1"/>
      <w:numFmt w:val="decimal"/>
      <w:lvlText w:val="%5."/>
      <w:lvlJc w:val="left"/>
      <w:pPr>
        <w:tabs>
          <w:tab w:val="num" w:pos="5364"/>
        </w:tabs>
        <w:ind w:left="5364" w:hanging="360"/>
      </w:pPr>
    </w:lvl>
    <w:lvl w:ilvl="5" w:tentative="1">
      <w:start w:val="1"/>
      <w:numFmt w:val="decimal"/>
      <w:lvlText w:val="%6."/>
      <w:lvlJc w:val="left"/>
      <w:pPr>
        <w:tabs>
          <w:tab w:val="num" w:pos="6084"/>
        </w:tabs>
        <w:ind w:left="6084" w:hanging="360"/>
      </w:pPr>
    </w:lvl>
    <w:lvl w:ilvl="6" w:tentative="1">
      <w:start w:val="1"/>
      <w:numFmt w:val="decimal"/>
      <w:lvlText w:val="%7."/>
      <w:lvlJc w:val="left"/>
      <w:pPr>
        <w:tabs>
          <w:tab w:val="num" w:pos="6804"/>
        </w:tabs>
        <w:ind w:left="6804" w:hanging="360"/>
      </w:pPr>
    </w:lvl>
    <w:lvl w:ilvl="7" w:tentative="1">
      <w:start w:val="1"/>
      <w:numFmt w:val="decimal"/>
      <w:lvlText w:val="%8."/>
      <w:lvlJc w:val="left"/>
      <w:pPr>
        <w:tabs>
          <w:tab w:val="num" w:pos="7524"/>
        </w:tabs>
        <w:ind w:left="7524" w:hanging="360"/>
      </w:pPr>
    </w:lvl>
    <w:lvl w:ilvl="8" w:tentative="1">
      <w:start w:val="1"/>
      <w:numFmt w:val="decimal"/>
      <w:lvlText w:val="%9."/>
      <w:lvlJc w:val="left"/>
      <w:pPr>
        <w:tabs>
          <w:tab w:val="num" w:pos="8244"/>
        </w:tabs>
        <w:ind w:left="8244" w:hanging="360"/>
      </w:pPr>
    </w:lvl>
  </w:abstractNum>
  <w:abstractNum w:abstractNumId="2" w15:restartNumberingAfterBreak="0">
    <w:nsid w:val="0B9212EB"/>
    <w:multiLevelType w:val="hybridMultilevel"/>
    <w:tmpl w:val="87C86FF2"/>
    <w:lvl w:ilvl="0" w:tplc="F696856E">
      <w:start w:val="4"/>
      <w:numFmt w:val="decimal"/>
      <w:lvlText w:val="%1."/>
      <w:lvlJc w:val="left"/>
      <w:pPr>
        <w:ind w:left="720" w:hanging="360"/>
      </w:pPr>
    </w:lvl>
    <w:lvl w:ilvl="1" w:tplc="6FE074AE">
      <w:start w:val="1"/>
      <w:numFmt w:val="lowerLetter"/>
      <w:lvlText w:val="%2."/>
      <w:lvlJc w:val="left"/>
      <w:pPr>
        <w:ind w:left="1440" w:hanging="360"/>
      </w:pPr>
    </w:lvl>
    <w:lvl w:ilvl="2" w:tplc="B3F431FE">
      <w:start w:val="1"/>
      <w:numFmt w:val="lowerRoman"/>
      <w:lvlText w:val="%3."/>
      <w:lvlJc w:val="right"/>
      <w:pPr>
        <w:ind w:left="2160" w:hanging="180"/>
      </w:pPr>
    </w:lvl>
    <w:lvl w:ilvl="3" w:tplc="45DA35D6">
      <w:start w:val="1"/>
      <w:numFmt w:val="decimal"/>
      <w:lvlText w:val="%4."/>
      <w:lvlJc w:val="left"/>
      <w:pPr>
        <w:ind w:left="2880" w:hanging="360"/>
      </w:pPr>
    </w:lvl>
    <w:lvl w:ilvl="4" w:tplc="D0C8030A">
      <w:start w:val="1"/>
      <w:numFmt w:val="lowerLetter"/>
      <w:lvlText w:val="%5."/>
      <w:lvlJc w:val="left"/>
      <w:pPr>
        <w:ind w:left="3600" w:hanging="360"/>
      </w:pPr>
    </w:lvl>
    <w:lvl w:ilvl="5" w:tplc="E87EDF8C">
      <w:start w:val="1"/>
      <w:numFmt w:val="lowerRoman"/>
      <w:lvlText w:val="%6."/>
      <w:lvlJc w:val="right"/>
      <w:pPr>
        <w:ind w:left="4320" w:hanging="180"/>
      </w:pPr>
    </w:lvl>
    <w:lvl w:ilvl="6" w:tplc="961C2836">
      <w:start w:val="1"/>
      <w:numFmt w:val="decimal"/>
      <w:lvlText w:val="%7."/>
      <w:lvlJc w:val="left"/>
      <w:pPr>
        <w:ind w:left="5040" w:hanging="360"/>
      </w:pPr>
    </w:lvl>
    <w:lvl w:ilvl="7" w:tplc="1EA62844">
      <w:start w:val="1"/>
      <w:numFmt w:val="lowerLetter"/>
      <w:lvlText w:val="%8."/>
      <w:lvlJc w:val="left"/>
      <w:pPr>
        <w:ind w:left="5760" w:hanging="360"/>
      </w:pPr>
    </w:lvl>
    <w:lvl w:ilvl="8" w:tplc="42089CC4">
      <w:start w:val="1"/>
      <w:numFmt w:val="lowerRoman"/>
      <w:lvlText w:val="%9."/>
      <w:lvlJc w:val="right"/>
      <w:pPr>
        <w:ind w:left="6480" w:hanging="180"/>
      </w:pPr>
    </w:lvl>
  </w:abstractNum>
  <w:abstractNum w:abstractNumId="3" w15:restartNumberingAfterBreak="0">
    <w:nsid w:val="10A071D6"/>
    <w:multiLevelType w:val="hybridMultilevel"/>
    <w:tmpl w:val="D8745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BBD99D"/>
    <w:multiLevelType w:val="hybridMultilevel"/>
    <w:tmpl w:val="CD34D4D6"/>
    <w:lvl w:ilvl="0" w:tplc="A0F8B5D8">
      <w:start w:val="2"/>
      <w:numFmt w:val="decimal"/>
      <w:lvlText w:val="%1."/>
      <w:lvlJc w:val="left"/>
      <w:pPr>
        <w:ind w:left="720" w:hanging="360"/>
      </w:pPr>
    </w:lvl>
    <w:lvl w:ilvl="1" w:tplc="9F4A69B6">
      <w:start w:val="1"/>
      <w:numFmt w:val="lowerLetter"/>
      <w:lvlText w:val="%2."/>
      <w:lvlJc w:val="left"/>
      <w:pPr>
        <w:ind w:left="1440" w:hanging="360"/>
      </w:pPr>
    </w:lvl>
    <w:lvl w:ilvl="2" w:tplc="E29E6D88">
      <w:start w:val="1"/>
      <w:numFmt w:val="lowerRoman"/>
      <w:lvlText w:val="%3."/>
      <w:lvlJc w:val="right"/>
      <w:pPr>
        <w:ind w:left="2160" w:hanging="180"/>
      </w:pPr>
    </w:lvl>
    <w:lvl w:ilvl="3" w:tplc="9326882E">
      <w:start w:val="1"/>
      <w:numFmt w:val="decimal"/>
      <w:lvlText w:val="%4."/>
      <w:lvlJc w:val="left"/>
      <w:pPr>
        <w:ind w:left="2880" w:hanging="360"/>
      </w:pPr>
    </w:lvl>
    <w:lvl w:ilvl="4" w:tplc="C86EC576">
      <w:start w:val="1"/>
      <w:numFmt w:val="lowerLetter"/>
      <w:lvlText w:val="%5."/>
      <w:lvlJc w:val="left"/>
      <w:pPr>
        <w:ind w:left="3600" w:hanging="360"/>
      </w:pPr>
    </w:lvl>
    <w:lvl w:ilvl="5" w:tplc="F0E87462">
      <w:start w:val="1"/>
      <w:numFmt w:val="lowerRoman"/>
      <w:lvlText w:val="%6."/>
      <w:lvlJc w:val="right"/>
      <w:pPr>
        <w:ind w:left="4320" w:hanging="180"/>
      </w:pPr>
    </w:lvl>
    <w:lvl w:ilvl="6" w:tplc="64ACA23C">
      <w:start w:val="1"/>
      <w:numFmt w:val="decimal"/>
      <w:lvlText w:val="%7."/>
      <w:lvlJc w:val="left"/>
      <w:pPr>
        <w:ind w:left="5040" w:hanging="360"/>
      </w:pPr>
    </w:lvl>
    <w:lvl w:ilvl="7" w:tplc="709A2B2C">
      <w:start w:val="1"/>
      <w:numFmt w:val="lowerLetter"/>
      <w:lvlText w:val="%8."/>
      <w:lvlJc w:val="left"/>
      <w:pPr>
        <w:ind w:left="5760" w:hanging="360"/>
      </w:pPr>
    </w:lvl>
    <w:lvl w:ilvl="8" w:tplc="BC5223DE">
      <w:start w:val="1"/>
      <w:numFmt w:val="lowerRoman"/>
      <w:lvlText w:val="%9."/>
      <w:lvlJc w:val="right"/>
      <w:pPr>
        <w:ind w:left="6480" w:hanging="180"/>
      </w:pPr>
    </w:lvl>
  </w:abstractNum>
  <w:abstractNum w:abstractNumId="5" w15:restartNumberingAfterBreak="0">
    <w:nsid w:val="19CB2B91"/>
    <w:multiLevelType w:val="multilevel"/>
    <w:tmpl w:val="32E85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0E0467C"/>
    <w:multiLevelType w:val="hybridMultilevel"/>
    <w:tmpl w:val="871EF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3F90760"/>
    <w:multiLevelType w:val="hybridMultilevel"/>
    <w:tmpl w:val="9392BD4A"/>
    <w:lvl w:ilvl="0" w:tplc="C5B8B71A">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3A6941"/>
    <w:multiLevelType w:val="hybridMultilevel"/>
    <w:tmpl w:val="F828DD90"/>
    <w:lvl w:ilvl="0" w:tplc="9836BA64">
      <w:start w:val="3"/>
      <w:numFmt w:val="decimal"/>
      <w:lvlText w:val="%1."/>
      <w:lvlJc w:val="left"/>
      <w:pPr>
        <w:ind w:left="720" w:hanging="360"/>
      </w:pPr>
    </w:lvl>
    <w:lvl w:ilvl="1" w:tplc="346C6A8E">
      <w:start w:val="1"/>
      <w:numFmt w:val="lowerLetter"/>
      <w:lvlText w:val="%2."/>
      <w:lvlJc w:val="left"/>
      <w:pPr>
        <w:ind w:left="1440" w:hanging="360"/>
      </w:pPr>
    </w:lvl>
    <w:lvl w:ilvl="2" w:tplc="6712A86A">
      <w:start w:val="1"/>
      <w:numFmt w:val="lowerRoman"/>
      <w:lvlText w:val="%3."/>
      <w:lvlJc w:val="right"/>
      <w:pPr>
        <w:ind w:left="2160" w:hanging="180"/>
      </w:pPr>
    </w:lvl>
    <w:lvl w:ilvl="3" w:tplc="6C28A196">
      <w:start w:val="1"/>
      <w:numFmt w:val="decimal"/>
      <w:lvlText w:val="%4."/>
      <w:lvlJc w:val="left"/>
      <w:pPr>
        <w:ind w:left="2880" w:hanging="360"/>
      </w:pPr>
    </w:lvl>
    <w:lvl w:ilvl="4" w:tplc="8E664312">
      <w:start w:val="1"/>
      <w:numFmt w:val="lowerLetter"/>
      <w:lvlText w:val="%5."/>
      <w:lvlJc w:val="left"/>
      <w:pPr>
        <w:ind w:left="3600" w:hanging="360"/>
      </w:pPr>
    </w:lvl>
    <w:lvl w:ilvl="5" w:tplc="7146FF92">
      <w:start w:val="1"/>
      <w:numFmt w:val="lowerRoman"/>
      <w:lvlText w:val="%6."/>
      <w:lvlJc w:val="right"/>
      <w:pPr>
        <w:ind w:left="4320" w:hanging="180"/>
      </w:pPr>
    </w:lvl>
    <w:lvl w:ilvl="6" w:tplc="32B23A62">
      <w:start w:val="1"/>
      <w:numFmt w:val="decimal"/>
      <w:lvlText w:val="%7."/>
      <w:lvlJc w:val="left"/>
      <w:pPr>
        <w:ind w:left="5040" w:hanging="360"/>
      </w:pPr>
    </w:lvl>
    <w:lvl w:ilvl="7" w:tplc="4E3A9000">
      <w:start w:val="1"/>
      <w:numFmt w:val="lowerLetter"/>
      <w:lvlText w:val="%8."/>
      <w:lvlJc w:val="left"/>
      <w:pPr>
        <w:ind w:left="5760" w:hanging="360"/>
      </w:pPr>
    </w:lvl>
    <w:lvl w:ilvl="8" w:tplc="F75C1F3A">
      <w:start w:val="1"/>
      <w:numFmt w:val="lowerRoman"/>
      <w:lvlText w:val="%9."/>
      <w:lvlJc w:val="right"/>
      <w:pPr>
        <w:ind w:left="6480" w:hanging="180"/>
      </w:pPr>
    </w:lvl>
  </w:abstractNum>
  <w:abstractNum w:abstractNumId="9" w15:restartNumberingAfterBreak="0">
    <w:nsid w:val="3799148B"/>
    <w:multiLevelType w:val="hybridMultilevel"/>
    <w:tmpl w:val="8E7242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9FD4CE6"/>
    <w:multiLevelType w:val="multilevel"/>
    <w:tmpl w:val="9376AD2C"/>
    <w:lvl w:ilvl="0">
      <w:start w:val="1"/>
      <w:numFmt w:val="bullet"/>
      <w:lvlText w:val=""/>
      <w:lvlJc w:val="left"/>
      <w:pPr>
        <w:tabs>
          <w:tab w:val="num" w:pos="3192"/>
        </w:tabs>
        <w:ind w:left="3192" w:hanging="360"/>
      </w:pPr>
      <w:rPr>
        <w:rFonts w:ascii="Symbol" w:hAnsi="Symbol" w:hint="default"/>
        <w:sz w:val="20"/>
      </w:rPr>
    </w:lvl>
    <w:lvl w:ilvl="1">
      <w:start w:val="1"/>
      <w:numFmt w:val="bullet"/>
      <w:lvlText w:val="o"/>
      <w:lvlJc w:val="left"/>
      <w:pPr>
        <w:tabs>
          <w:tab w:val="num" w:pos="3912"/>
        </w:tabs>
        <w:ind w:left="3912" w:hanging="360"/>
      </w:pPr>
      <w:rPr>
        <w:rFonts w:ascii="Courier New" w:hAnsi="Courier New" w:hint="default"/>
        <w:sz w:val="20"/>
      </w:rPr>
    </w:lvl>
    <w:lvl w:ilvl="2" w:tentative="1">
      <w:start w:val="1"/>
      <w:numFmt w:val="bullet"/>
      <w:lvlText w:val="o"/>
      <w:lvlJc w:val="left"/>
      <w:pPr>
        <w:tabs>
          <w:tab w:val="num" w:pos="4632"/>
        </w:tabs>
        <w:ind w:left="4632" w:hanging="360"/>
      </w:pPr>
      <w:rPr>
        <w:rFonts w:ascii="Courier New" w:hAnsi="Courier New" w:hint="default"/>
        <w:sz w:val="20"/>
      </w:rPr>
    </w:lvl>
    <w:lvl w:ilvl="3" w:tentative="1">
      <w:start w:val="1"/>
      <w:numFmt w:val="bullet"/>
      <w:lvlText w:val="o"/>
      <w:lvlJc w:val="left"/>
      <w:pPr>
        <w:tabs>
          <w:tab w:val="num" w:pos="5352"/>
        </w:tabs>
        <w:ind w:left="5352" w:hanging="360"/>
      </w:pPr>
      <w:rPr>
        <w:rFonts w:ascii="Courier New" w:hAnsi="Courier New" w:hint="default"/>
        <w:sz w:val="20"/>
      </w:rPr>
    </w:lvl>
    <w:lvl w:ilvl="4" w:tentative="1">
      <w:start w:val="1"/>
      <w:numFmt w:val="bullet"/>
      <w:lvlText w:val="o"/>
      <w:lvlJc w:val="left"/>
      <w:pPr>
        <w:tabs>
          <w:tab w:val="num" w:pos="6072"/>
        </w:tabs>
        <w:ind w:left="6072" w:hanging="360"/>
      </w:pPr>
      <w:rPr>
        <w:rFonts w:ascii="Courier New" w:hAnsi="Courier New" w:hint="default"/>
        <w:sz w:val="20"/>
      </w:rPr>
    </w:lvl>
    <w:lvl w:ilvl="5" w:tentative="1">
      <w:start w:val="1"/>
      <w:numFmt w:val="bullet"/>
      <w:lvlText w:val="o"/>
      <w:lvlJc w:val="left"/>
      <w:pPr>
        <w:tabs>
          <w:tab w:val="num" w:pos="6792"/>
        </w:tabs>
        <w:ind w:left="6792" w:hanging="360"/>
      </w:pPr>
      <w:rPr>
        <w:rFonts w:ascii="Courier New" w:hAnsi="Courier New" w:hint="default"/>
        <w:sz w:val="20"/>
      </w:rPr>
    </w:lvl>
    <w:lvl w:ilvl="6" w:tentative="1">
      <w:start w:val="1"/>
      <w:numFmt w:val="bullet"/>
      <w:lvlText w:val="o"/>
      <w:lvlJc w:val="left"/>
      <w:pPr>
        <w:tabs>
          <w:tab w:val="num" w:pos="7512"/>
        </w:tabs>
        <w:ind w:left="7512" w:hanging="360"/>
      </w:pPr>
      <w:rPr>
        <w:rFonts w:ascii="Courier New" w:hAnsi="Courier New" w:hint="default"/>
        <w:sz w:val="20"/>
      </w:rPr>
    </w:lvl>
    <w:lvl w:ilvl="7" w:tentative="1">
      <w:start w:val="1"/>
      <w:numFmt w:val="bullet"/>
      <w:lvlText w:val="o"/>
      <w:lvlJc w:val="left"/>
      <w:pPr>
        <w:tabs>
          <w:tab w:val="num" w:pos="8232"/>
        </w:tabs>
        <w:ind w:left="8232" w:hanging="360"/>
      </w:pPr>
      <w:rPr>
        <w:rFonts w:ascii="Courier New" w:hAnsi="Courier New" w:hint="default"/>
        <w:sz w:val="20"/>
      </w:rPr>
    </w:lvl>
    <w:lvl w:ilvl="8" w:tentative="1">
      <w:start w:val="1"/>
      <w:numFmt w:val="bullet"/>
      <w:lvlText w:val="o"/>
      <w:lvlJc w:val="left"/>
      <w:pPr>
        <w:tabs>
          <w:tab w:val="num" w:pos="8952"/>
        </w:tabs>
        <w:ind w:left="8952" w:hanging="360"/>
      </w:pPr>
      <w:rPr>
        <w:rFonts w:ascii="Courier New" w:hAnsi="Courier New" w:hint="default"/>
        <w:sz w:val="20"/>
      </w:rPr>
    </w:lvl>
  </w:abstractNum>
  <w:abstractNum w:abstractNumId="11" w15:restartNumberingAfterBreak="0">
    <w:nsid w:val="3CCE7138"/>
    <w:multiLevelType w:val="multilevel"/>
    <w:tmpl w:val="C318FF8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D2316BE"/>
    <w:multiLevelType w:val="hybridMultilevel"/>
    <w:tmpl w:val="B0E25D72"/>
    <w:lvl w:ilvl="0" w:tplc="5D6C88B8">
      <w:start w:val="1"/>
      <w:numFmt w:val="bullet"/>
      <w:lvlText w:val=""/>
      <w:lvlJc w:val="left"/>
      <w:pPr>
        <w:ind w:left="3037" w:hanging="360"/>
      </w:pPr>
      <w:rPr>
        <w:rFonts w:ascii="Symbol" w:hAnsi="Symbol" w:hint="default"/>
        <w:color w:val="auto"/>
      </w:rPr>
    </w:lvl>
    <w:lvl w:ilvl="1" w:tplc="04160003" w:tentative="1">
      <w:start w:val="1"/>
      <w:numFmt w:val="bullet"/>
      <w:lvlText w:val="o"/>
      <w:lvlJc w:val="left"/>
      <w:pPr>
        <w:ind w:left="3757" w:hanging="360"/>
      </w:pPr>
      <w:rPr>
        <w:rFonts w:ascii="Courier New" w:hAnsi="Courier New" w:cs="Courier New" w:hint="default"/>
      </w:rPr>
    </w:lvl>
    <w:lvl w:ilvl="2" w:tplc="04160005" w:tentative="1">
      <w:start w:val="1"/>
      <w:numFmt w:val="bullet"/>
      <w:lvlText w:val=""/>
      <w:lvlJc w:val="left"/>
      <w:pPr>
        <w:ind w:left="4477" w:hanging="360"/>
      </w:pPr>
      <w:rPr>
        <w:rFonts w:ascii="Wingdings" w:hAnsi="Wingdings" w:hint="default"/>
      </w:rPr>
    </w:lvl>
    <w:lvl w:ilvl="3" w:tplc="04160001" w:tentative="1">
      <w:start w:val="1"/>
      <w:numFmt w:val="bullet"/>
      <w:lvlText w:val=""/>
      <w:lvlJc w:val="left"/>
      <w:pPr>
        <w:ind w:left="5197" w:hanging="360"/>
      </w:pPr>
      <w:rPr>
        <w:rFonts w:ascii="Symbol" w:hAnsi="Symbol" w:hint="default"/>
      </w:rPr>
    </w:lvl>
    <w:lvl w:ilvl="4" w:tplc="04160003" w:tentative="1">
      <w:start w:val="1"/>
      <w:numFmt w:val="bullet"/>
      <w:lvlText w:val="o"/>
      <w:lvlJc w:val="left"/>
      <w:pPr>
        <w:ind w:left="5917" w:hanging="360"/>
      </w:pPr>
      <w:rPr>
        <w:rFonts w:ascii="Courier New" w:hAnsi="Courier New" w:cs="Courier New" w:hint="default"/>
      </w:rPr>
    </w:lvl>
    <w:lvl w:ilvl="5" w:tplc="04160005" w:tentative="1">
      <w:start w:val="1"/>
      <w:numFmt w:val="bullet"/>
      <w:lvlText w:val=""/>
      <w:lvlJc w:val="left"/>
      <w:pPr>
        <w:ind w:left="6637" w:hanging="360"/>
      </w:pPr>
      <w:rPr>
        <w:rFonts w:ascii="Wingdings" w:hAnsi="Wingdings" w:hint="default"/>
      </w:rPr>
    </w:lvl>
    <w:lvl w:ilvl="6" w:tplc="04160001" w:tentative="1">
      <w:start w:val="1"/>
      <w:numFmt w:val="bullet"/>
      <w:lvlText w:val=""/>
      <w:lvlJc w:val="left"/>
      <w:pPr>
        <w:ind w:left="7357" w:hanging="360"/>
      </w:pPr>
      <w:rPr>
        <w:rFonts w:ascii="Symbol" w:hAnsi="Symbol" w:hint="default"/>
      </w:rPr>
    </w:lvl>
    <w:lvl w:ilvl="7" w:tplc="04160003" w:tentative="1">
      <w:start w:val="1"/>
      <w:numFmt w:val="bullet"/>
      <w:lvlText w:val="o"/>
      <w:lvlJc w:val="left"/>
      <w:pPr>
        <w:ind w:left="8077" w:hanging="360"/>
      </w:pPr>
      <w:rPr>
        <w:rFonts w:ascii="Courier New" w:hAnsi="Courier New" w:cs="Courier New" w:hint="default"/>
      </w:rPr>
    </w:lvl>
    <w:lvl w:ilvl="8" w:tplc="04160005" w:tentative="1">
      <w:start w:val="1"/>
      <w:numFmt w:val="bullet"/>
      <w:lvlText w:val=""/>
      <w:lvlJc w:val="left"/>
      <w:pPr>
        <w:ind w:left="8797" w:hanging="360"/>
      </w:pPr>
      <w:rPr>
        <w:rFonts w:ascii="Wingdings" w:hAnsi="Wingdings" w:hint="default"/>
      </w:rPr>
    </w:lvl>
  </w:abstractNum>
  <w:abstractNum w:abstractNumId="13" w15:restartNumberingAfterBreak="0">
    <w:nsid w:val="490C1FBB"/>
    <w:multiLevelType w:val="hybridMultilevel"/>
    <w:tmpl w:val="E88CFF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4" w15:restartNumberingAfterBreak="0">
    <w:nsid w:val="4C8838A8"/>
    <w:multiLevelType w:val="hybridMultilevel"/>
    <w:tmpl w:val="432C71F6"/>
    <w:lvl w:ilvl="0" w:tplc="04160001">
      <w:start w:val="1"/>
      <w:numFmt w:val="bullet"/>
      <w:lvlText w:val=""/>
      <w:lvlJc w:val="left"/>
      <w:pPr>
        <w:ind w:left="1910" w:hanging="360"/>
      </w:pPr>
      <w:rPr>
        <w:rFonts w:ascii="Symbol" w:hAnsi="Symbol" w:hint="default"/>
      </w:rPr>
    </w:lvl>
    <w:lvl w:ilvl="1" w:tplc="04160003" w:tentative="1">
      <w:start w:val="1"/>
      <w:numFmt w:val="bullet"/>
      <w:lvlText w:val="o"/>
      <w:lvlJc w:val="left"/>
      <w:pPr>
        <w:ind w:left="2630" w:hanging="360"/>
      </w:pPr>
      <w:rPr>
        <w:rFonts w:ascii="Courier New" w:hAnsi="Courier New" w:cs="Courier New" w:hint="default"/>
      </w:rPr>
    </w:lvl>
    <w:lvl w:ilvl="2" w:tplc="04160005" w:tentative="1">
      <w:start w:val="1"/>
      <w:numFmt w:val="bullet"/>
      <w:lvlText w:val=""/>
      <w:lvlJc w:val="left"/>
      <w:pPr>
        <w:ind w:left="3350" w:hanging="360"/>
      </w:pPr>
      <w:rPr>
        <w:rFonts w:ascii="Wingdings" w:hAnsi="Wingdings" w:hint="default"/>
      </w:rPr>
    </w:lvl>
    <w:lvl w:ilvl="3" w:tplc="04160001" w:tentative="1">
      <w:start w:val="1"/>
      <w:numFmt w:val="bullet"/>
      <w:lvlText w:val=""/>
      <w:lvlJc w:val="left"/>
      <w:pPr>
        <w:ind w:left="4070" w:hanging="360"/>
      </w:pPr>
      <w:rPr>
        <w:rFonts w:ascii="Symbol" w:hAnsi="Symbol" w:hint="default"/>
      </w:rPr>
    </w:lvl>
    <w:lvl w:ilvl="4" w:tplc="04160003" w:tentative="1">
      <w:start w:val="1"/>
      <w:numFmt w:val="bullet"/>
      <w:lvlText w:val="o"/>
      <w:lvlJc w:val="left"/>
      <w:pPr>
        <w:ind w:left="4790" w:hanging="360"/>
      </w:pPr>
      <w:rPr>
        <w:rFonts w:ascii="Courier New" w:hAnsi="Courier New" w:cs="Courier New" w:hint="default"/>
      </w:rPr>
    </w:lvl>
    <w:lvl w:ilvl="5" w:tplc="04160005" w:tentative="1">
      <w:start w:val="1"/>
      <w:numFmt w:val="bullet"/>
      <w:lvlText w:val=""/>
      <w:lvlJc w:val="left"/>
      <w:pPr>
        <w:ind w:left="5510" w:hanging="360"/>
      </w:pPr>
      <w:rPr>
        <w:rFonts w:ascii="Wingdings" w:hAnsi="Wingdings" w:hint="default"/>
      </w:rPr>
    </w:lvl>
    <w:lvl w:ilvl="6" w:tplc="04160001" w:tentative="1">
      <w:start w:val="1"/>
      <w:numFmt w:val="bullet"/>
      <w:lvlText w:val=""/>
      <w:lvlJc w:val="left"/>
      <w:pPr>
        <w:ind w:left="6230" w:hanging="360"/>
      </w:pPr>
      <w:rPr>
        <w:rFonts w:ascii="Symbol" w:hAnsi="Symbol" w:hint="default"/>
      </w:rPr>
    </w:lvl>
    <w:lvl w:ilvl="7" w:tplc="04160003" w:tentative="1">
      <w:start w:val="1"/>
      <w:numFmt w:val="bullet"/>
      <w:lvlText w:val="o"/>
      <w:lvlJc w:val="left"/>
      <w:pPr>
        <w:ind w:left="6950" w:hanging="360"/>
      </w:pPr>
      <w:rPr>
        <w:rFonts w:ascii="Courier New" w:hAnsi="Courier New" w:cs="Courier New" w:hint="default"/>
      </w:rPr>
    </w:lvl>
    <w:lvl w:ilvl="8" w:tplc="04160005" w:tentative="1">
      <w:start w:val="1"/>
      <w:numFmt w:val="bullet"/>
      <w:lvlText w:val=""/>
      <w:lvlJc w:val="left"/>
      <w:pPr>
        <w:ind w:left="7670" w:hanging="360"/>
      </w:pPr>
      <w:rPr>
        <w:rFonts w:ascii="Wingdings" w:hAnsi="Wingdings" w:hint="default"/>
      </w:rPr>
    </w:lvl>
  </w:abstractNum>
  <w:abstractNum w:abstractNumId="15" w15:restartNumberingAfterBreak="0">
    <w:nsid w:val="51393415"/>
    <w:multiLevelType w:val="multilevel"/>
    <w:tmpl w:val="8614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7D6142"/>
    <w:multiLevelType w:val="multilevel"/>
    <w:tmpl w:val="CD9C7CC8"/>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start w:val="1"/>
      <w:numFmt w:val="bullet"/>
      <w:lvlText w:val="o"/>
      <w:lvlJc w:val="left"/>
      <w:pPr>
        <w:tabs>
          <w:tab w:val="num" w:pos="8244"/>
        </w:tabs>
        <w:ind w:left="8244" w:hanging="360"/>
      </w:pPr>
      <w:rPr>
        <w:rFonts w:ascii="Courier New" w:hAnsi="Courier New" w:hint="default"/>
        <w:sz w:val="20"/>
      </w:rPr>
    </w:lvl>
  </w:abstractNum>
  <w:abstractNum w:abstractNumId="17" w15:restartNumberingAfterBreak="0">
    <w:nsid w:val="51D64358"/>
    <w:multiLevelType w:val="hybridMultilevel"/>
    <w:tmpl w:val="FFFFFFFF"/>
    <w:lvl w:ilvl="0" w:tplc="F1F04A44">
      <w:start w:val="1"/>
      <w:numFmt w:val="bullet"/>
      <w:lvlText w:val=""/>
      <w:lvlJc w:val="left"/>
      <w:pPr>
        <w:ind w:left="720" w:hanging="360"/>
      </w:pPr>
      <w:rPr>
        <w:rFonts w:ascii="Symbol" w:hAnsi="Symbol" w:hint="default"/>
      </w:rPr>
    </w:lvl>
    <w:lvl w:ilvl="1" w:tplc="747AC9C6">
      <w:start w:val="1"/>
      <w:numFmt w:val="bullet"/>
      <w:lvlText w:val="o"/>
      <w:lvlJc w:val="left"/>
      <w:pPr>
        <w:ind w:left="1440" w:hanging="360"/>
      </w:pPr>
      <w:rPr>
        <w:rFonts w:ascii="Courier New" w:hAnsi="Courier New" w:hint="default"/>
      </w:rPr>
    </w:lvl>
    <w:lvl w:ilvl="2" w:tplc="404E7DFA">
      <w:start w:val="1"/>
      <w:numFmt w:val="bullet"/>
      <w:lvlText w:val=""/>
      <w:lvlJc w:val="left"/>
      <w:pPr>
        <w:ind w:left="2160" w:hanging="360"/>
      </w:pPr>
      <w:rPr>
        <w:rFonts w:ascii="Wingdings" w:hAnsi="Wingdings" w:hint="default"/>
      </w:rPr>
    </w:lvl>
    <w:lvl w:ilvl="3" w:tplc="719A9BEE">
      <w:start w:val="1"/>
      <w:numFmt w:val="bullet"/>
      <w:lvlText w:val=""/>
      <w:lvlJc w:val="left"/>
      <w:pPr>
        <w:ind w:left="2880" w:hanging="360"/>
      </w:pPr>
      <w:rPr>
        <w:rFonts w:ascii="Symbol" w:hAnsi="Symbol" w:hint="default"/>
      </w:rPr>
    </w:lvl>
    <w:lvl w:ilvl="4" w:tplc="69BA8D6C">
      <w:start w:val="1"/>
      <w:numFmt w:val="bullet"/>
      <w:lvlText w:val="o"/>
      <w:lvlJc w:val="left"/>
      <w:pPr>
        <w:ind w:left="3600" w:hanging="360"/>
      </w:pPr>
      <w:rPr>
        <w:rFonts w:ascii="Courier New" w:hAnsi="Courier New" w:hint="default"/>
      </w:rPr>
    </w:lvl>
    <w:lvl w:ilvl="5" w:tplc="D5467528">
      <w:start w:val="1"/>
      <w:numFmt w:val="bullet"/>
      <w:lvlText w:val=""/>
      <w:lvlJc w:val="left"/>
      <w:pPr>
        <w:ind w:left="4320" w:hanging="360"/>
      </w:pPr>
      <w:rPr>
        <w:rFonts w:ascii="Wingdings" w:hAnsi="Wingdings" w:hint="default"/>
      </w:rPr>
    </w:lvl>
    <w:lvl w:ilvl="6" w:tplc="01986748">
      <w:start w:val="1"/>
      <w:numFmt w:val="bullet"/>
      <w:lvlText w:val=""/>
      <w:lvlJc w:val="left"/>
      <w:pPr>
        <w:ind w:left="5040" w:hanging="360"/>
      </w:pPr>
      <w:rPr>
        <w:rFonts w:ascii="Symbol" w:hAnsi="Symbol" w:hint="default"/>
      </w:rPr>
    </w:lvl>
    <w:lvl w:ilvl="7" w:tplc="B59255F2">
      <w:start w:val="1"/>
      <w:numFmt w:val="bullet"/>
      <w:lvlText w:val="o"/>
      <w:lvlJc w:val="left"/>
      <w:pPr>
        <w:ind w:left="5760" w:hanging="360"/>
      </w:pPr>
      <w:rPr>
        <w:rFonts w:ascii="Courier New" w:hAnsi="Courier New" w:hint="default"/>
      </w:rPr>
    </w:lvl>
    <w:lvl w:ilvl="8" w:tplc="7A7C87C2">
      <w:start w:val="1"/>
      <w:numFmt w:val="bullet"/>
      <w:lvlText w:val=""/>
      <w:lvlJc w:val="left"/>
      <w:pPr>
        <w:ind w:left="6480" w:hanging="360"/>
      </w:pPr>
      <w:rPr>
        <w:rFonts w:ascii="Wingdings" w:hAnsi="Wingdings" w:hint="default"/>
      </w:rPr>
    </w:lvl>
  </w:abstractNum>
  <w:abstractNum w:abstractNumId="18" w15:restartNumberingAfterBreak="0">
    <w:nsid w:val="54162A16"/>
    <w:multiLevelType w:val="multilevel"/>
    <w:tmpl w:val="06C4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58A5E4D"/>
    <w:multiLevelType w:val="hybridMultilevel"/>
    <w:tmpl w:val="D51E5FFE"/>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20" w15:restartNumberingAfterBreak="0">
    <w:nsid w:val="56484B22"/>
    <w:multiLevelType w:val="multilevel"/>
    <w:tmpl w:val="CD9C7CC8"/>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start w:val="1"/>
      <w:numFmt w:val="bullet"/>
      <w:lvlText w:val="o"/>
      <w:lvlJc w:val="left"/>
      <w:pPr>
        <w:tabs>
          <w:tab w:val="num" w:pos="8244"/>
        </w:tabs>
        <w:ind w:left="8244" w:hanging="360"/>
      </w:pPr>
      <w:rPr>
        <w:rFonts w:ascii="Courier New" w:hAnsi="Courier New" w:hint="default"/>
        <w:sz w:val="20"/>
      </w:rPr>
    </w:lvl>
  </w:abstractNum>
  <w:abstractNum w:abstractNumId="21" w15:restartNumberingAfterBreak="0">
    <w:nsid w:val="57812BDD"/>
    <w:multiLevelType w:val="multilevel"/>
    <w:tmpl w:val="F372DC8E"/>
    <w:lvl w:ilvl="0">
      <w:start w:val="1"/>
      <w:numFmt w:val="bullet"/>
      <w:lvlText w:val=""/>
      <w:lvlJc w:val="left"/>
      <w:pPr>
        <w:tabs>
          <w:tab w:val="num" w:pos="3192"/>
        </w:tabs>
        <w:ind w:left="3192" w:hanging="360"/>
      </w:pPr>
      <w:rPr>
        <w:rFonts w:ascii="Symbol" w:hAnsi="Symbol" w:hint="default"/>
        <w:sz w:val="20"/>
      </w:rPr>
    </w:lvl>
    <w:lvl w:ilvl="1">
      <w:start w:val="1"/>
      <w:numFmt w:val="bullet"/>
      <w:lvlText w:val=""/>
      <w:lvlJc w:val="left"/>
      <w:pPr>
        <w:tabs>
          <w:tab w:val="num" w:pos="3912"/>
        </w:tabs>
        <w:ind w:left="3912" w:hanging="360"/>
      </w:pPr>
      <w:rPr>
        <w:rFonts w:ascii="Symbol" w:hAnsi="Symbol" w:hint="default"/>
        <w:sz w:val="20"/>
      </w:rPr>
    </w:lvl>
    <w:lvl w:ilvl="2" w:tentative="1">
      <w:start w:val="1"/>
      <w:numFmt w:val="bullet"/>
      <w:lvlText w:val="o"/>
      <w:lvlJc w:val="left"/>
      <w:pPr>
        <w:tabs>
          <w:tab w:val="num" w:pos="4632"/>
        </w:tabs>
        <w:ind w:left="4632" w:hanging="360"/>
      </w:pPr>
      <w:rPr>
        <w:rFonts w:ascii="Courier New" w:hAnsi="Courier New" w:hint="default"/>
        <w:sz w:val="20"/>
      </w:rPr>
    </w:lvl>
    <w:lvl w:ilvl="3" w:tentative="1">
      <w:start w:val="1"/>
      <w:numFmt w:val="bullet"/>
      <w:lvlText w:val="o"/>
      <w:lvlJc w:val="left"/>
      <w:pPr>
        <w:tabs>
          <w:tab w:val="num" w:pos="5352"/>
        </w:tabs>
        <w:ind w:left="5352" w:hanging="360"/>
      </w:pPr>
      <w:rPr>
        <w:rFonts w:ascii="Courier New" w:hAnsi="Courier New" w:hint="default"/>
        <w:sz w:val="20"/>
      </w:rPr>
    </w:lvl>
    <w:lvl w:ilvl="4" w:tentative="1">
      <w:start w:val="1"/>
      <w:numFmt w:val="bullet"/>
      <w:lvlText w:val="o"/>
      <w:lvlJc w:val="left"/>
      <w:pPr>
        <w:tabs>
          <w:tab w:val="num" w:pos="6072"/>
        </w:tabs>
        <w:ind w:left="6072" w:hanging="360"/>
      </w:pPr>
      <w:rPr>
        <w:rFonts w:ascii="Courier New" w:hAnsi="Courier New" w:hint="default"/>
        <w:sz w:val="20"/>
      </w:rPr>
    </w:lvl>
    <w:lvl w:ilvl="5" w:tentative="1">
      <w:start w:val="1"/>
      <w:numFmt w:val="bullet"/>
      <w:lvlText w:val="o"/>
      <w:lvlJc w:val="left"/>
      <w:pPr>
        <w:tabs>
          <w:tab w:val="num" w:pos="6792"/>
        </w:tabs>
        <w:ind w:left="6792" w:hanging="360"/>
      </w:pPr>
      <w:rPr>
        <w:rFonts w:ascii="Courier New" w:hAnsi="Courier New" w:hint="default"/>
        <w:sz w:val="20"/>
      </w:rPr>
    </w:lvl>
    <w:lvl w:ilvl="6" w:tentative="1">
      <w:start w:val="1"/>
      <w:numFmt w:val="bullet"/>
      <w:lvlText w:val="o"/>
      <w:lvlJc w:val="left"/>
      <w:pPr>
        <w:tabs>
          <w:tab w:val="num" w:pos="7512"/>
        </w:tabs>
        <w:ind w:left="7512" w:hanging="360"/>
      </w:pPr>
      <w:rPr>
        <w:rFonts w:ascii="Courier New" w:hAnsi="Courier New" w:hint="default"/>
        <w:sz w:val="20"/>
      </w:rPr>
    </w:lvl>
    <w:lvl w:ilvl="7" w:tentative="1">
      <w:start w:val="1"/>
      <w:numFmt w:val="bullet"/>
      <w:lvlText w:val="o"/>
      <w:lvlJc w:val="left"/>
      <w:pPr>
        <w:tabs>
          <w:tab w:val="num" w:pos="8232"/>
        </w:tabs>
        <w:ind w:left="8232" w:hanging="360"/>
      </w:pPr>
      <w:rPr>
        <w:rFonts w:ascii="Courier New" w:hAnsi="Courier New" w:hint="default"/>
        <w:sz w:val="20"/>
      </w:rPr>
    </w:lvl>
    <w:lvl w:ilvl="8" w:tentative="1">
      <w:start w:val="1"/>
      <w:numFmt w:val="bullet"/>
      <w:lvlText w:val="o"/>
      <w:lvlJc w:val="left"/>
      <w:pPr>
        <w:tabs>
          <w:tab w:val="num" w:pos="8952"/>
        </w:tabs>
        <w:ind w:left="8952" w:hanging="360"/>
      </w:pPr>
      <w:rPr>
        <w:rFonts w:ascii="Courier New" w:hAnsi="Courier New" w:hint="default"/>
        <w:sz w:val="20"/>
      </w:rPr>
    </w:lvl>
  </w:abstractNum>
  <w:abstractNum w:abstractNumId="22" w15:restartNumberingAfterBreak="0">
    <w:nsid w:val="5F145162"/>
    <w:multiLevelType w:val="hybridMultilevel"/>
    <w:tmpl w:val="0ACE00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3C54497"/>
    <w:multiLevelType w:val="hybridMultilevel"/>
    <w:tmpl w:val="3DFC816A"/>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24"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841C20"/>
    <w:multiLevelType w:val="multilevel"/>
    <w:tmpl w:val="38160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17DFC"/>
    <w:multiLevelType w:val="hybridMultilevel"/>
    <w:tmpl w:val="026C4672"/>
    <w:lvl w:ilvl="0" w:tplc="E2740758">
      <w:start w:val="1"/>
      <w:numFmt w:val="bullet"/>
      <w:lvlText w:val=""/>
      <w:lvlJc w:val="left"/>
      <w:pPr>
        <w:ind w:left="2705" w:hanging="360"/>
      </w:pPr>
      <w:rPr>
        <w:rFonts w:ascii="Symbol" w:hAnsi="Symbol" w:hint="default"/>
        <w:color w:val="FF0000"/>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27" w15:restartNumberingAfterBreak="0">
    <w:nsid w:val="699E2B9A"/>
    <w:multiLevelType w:val="hybridMultilevel"/>
    <w:tmpl w:val="DB98E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ADD3B92"/>
    <w:multiLevelType w:val="multilevel"/>
    <w:tmpl w:val="33407EE4"/>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tentative="1">
      <w:start w:val="1"/>
      <w:numFmt w:val="bullet"/>
      <w:lvlText w:val="o"/>
      <w:lvlJc w:val="left"/>
      <w:pPr>
        <w:tabs>
          <w:tab w:val="num" w:pos="8244"/>
        </w:tabs>
        <w:ind w:left="8244" w:hanging="360"/>
      </w:pPr>
      <w:rPr>
        <w:rFonts w:ascii="Courier New" w:hAnsi="Courier New" w:hint="default"/>
        <w:sz w:val="20"/>
      </w:rPr>
    </w:lvl>
  </w:abstractNum>
  <w:abstractNum w:abstractNumId="29" w15:restartNumberingAfterBreak="0">
    <w:nsid w:val="7BEA1548"/>
    <w:multiLevelType w:val="multilevel"/>
    <w:tmpl w:val="4BD6D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EAB2E01"/>
    <w:multiLevelType w:val="hybridMultilevel"/>
    <w:tmpl w:val="599871B2"/>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abstractNumId w:val="2"/>
  </w:num>
  <w:num w:numId="2">
    <w:abstractNumId w:val="8"/>
  </w:num>
  <w:num w:numId="3">
    <w:abstractNumId w:val="4"/>
  </w:num>
  <w:num w:numId="4">
    <w:abstractNumId w:val="15"/>
  </w:num>
  <w:num w:numId="5">
    <w:abstractNumId w:val="29"/>
  </w:num>
  <w:num w:numId="6">
    <w:abstractNumId w:val="25"/>
  </w:num>
  <w:num w:numId="7">
    <w:abstractNumId w:val="5"/>
  </w:num>
  <w:num w:numId="8">
    <w:abstractNumId w:val="24"/>
  </w:num>
  <w:num w:numId="9">
    <w:abstractNumId w:val="22"/>
  </w:num>
  <w:num w:numId="10">
    <w:abstractNumId w:val="6"/>
  </w:num>
  <w:num w:numId="11">
    <w:abstractNumId w:val="0"/>
  </w:num>
  <w:num w:numId="12">
    <w:abstractNumId w:val="18"/>
  </w:num>
  <w:num w:numId="13">
    <w:abstractNumId w:val="7"/>
  </w:num>
  <w:num w:numId="14">
    <w:abstractNumId w:val="12"/>
  </w:num>
  <w:num w:numId="15">
    <w:abstractNumId w:val="9"/>
  </w:num>
  <w:num w:numId="16">
    <w:abstractNumId w:val="26"/>
  </w:num>
  <w:num w:numId="17">
    <w:abstractNumId w:val="30"/>
  </w:num>
  <w:num w:numId="18">
    <w:abstractNumId w:val="14"/>
  </w:num>
  <w:num w:numId="19">
    <w:abstractNumId w:val="3"/>
  </w:num>
  <w:num w:numId="20">
    <w:abstractNumId w:val="27"/>
  </w:num>
  <w:num w:numId="21">
    <w:abstractNumId w:val="17"/>
  </w:num>
  <w:num w:numId="22">
    <w:abstractNumId w:val="13"/>
  </w:num>
  <w:num w:numId="23">
    <w:abstractNumId w:val="11"/>
  </w:num>
  <w:num w:numId="24">
    <w:abstractNumId w:val="10"/>
  </w:num>
  <w:num w:numId="25">
    <w:abstractNumId w:val="21"/>
  </w:num>
  <w:num w:numId="26">
    <w:abstractNumId w:val="23"/>
  </w:num>
  <w:num w:numId="27">
    <w:abstractNumId w:val="16"/>
  </w:num>
  <w:num w:numId="28">
    <w:abstractNumId w:val="20"/>
  </w:num>
  <w:num w:numId="29">
    <w:abstractNumId w:val="28"/>
  </w:num>
  <w:num w:numId="30">
    <w:abstractNumId w:val="1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A8"/>
    <w:rsid w:val="000042B8"/>
    <w:rsid w:val="000225D8"/>
    <w:rsid w:val="00025366"/>
    <w:rsid w:val="0003327C"/>
    <w:rsid w:val="000355BC"/>
    <w:rsid w:val="00041E07"/>
    <w:rsid w:val="00054A58"/>
    <w:rsid w:val="00063248"/>
    <w:rsid w:val="0007214A"/>
    <w:rsid w:val="00072CBF"/>
    <w:rsid w:val="00077566"/>
    <w:rsid w:val="00080325"/>
    <w:rsid w:val="000A2DF8"/>
    <w:rsid w:val="000B140D"/>
    <w:rsid w:val="000C25CE"/>
    <w:rsid w:val="000C346C"/>
    <w:rsid w:val="000D1532"/>
    <w:rsid w:val="000D714D"/>
    <w:rsid w:val="000E22C3"/>
    <w:rsid w:val="000E664B"/>
    <w:rsid w:val="000F3417"/>
    <w:rsid w:val="000F4852"/>
    <w:rsid w:val="000F7A55"/>
    <w:rsid w:val="00102353"/>
    <w:rsid w:val="0011364F"/>
    <w:rsid w:val="00131027"/>
    <w:rsid w:val="00134C36"/>
    <w:rsid w:val="001473CE"/>
    <w:rsid w:val="00150DB0"/>
    <w:rsid w:val="00155D29"/>
    <w:rsid w:val="001800AC"/>
    <w:rsid w:val="001812AC"/>
    <w:rsid w:val="001813DB"/>
    <w:rsid w:val="0018153C"/>
    <w:rsid w:val="00182535"/>
    <w:rsid w:val="00183802"/>
    <w:rsid w:val="0018388E"/>
    <w:rsid w:val="001862C2"/>
    <w:rsid w:val="00187BFE"/>
    <w:rsid w:val="001A7CB3"/>
    <w:rsid w:val="001B02FD"/>
    <w:rsid w:val="001B14AA"/>
    <w:rsid w:val="001B2565"/>
    <w:rsid w:val="001B2582"/>
    <w:rsid w:val="001C1812"/>
    <w:rsid w:val="001E0F06"/>
    <w:rsid w:val="001E56BC"/>
    <w:rsid w:val="001F3932"/>
    <w:rsid w:val="001F558D"/>
    <w:rsid w:val="001F7CF3"/>
    <w:rsid w:val="00221B4C"/>
    <w:rsid w:val="00230CEE"/>
    <w:rsid w:val="00232A43"/>
    <w:rsid w:val="00233DF0"/>
    <w:rsid w:val="00271566"/>
    <w:rsid w:val="002724DE"/>
    <w:rsid w:val="00276F7A"/>
    <w:rsid w:val="00281A85"/>
    <w:rsid w:val="00284BA4"/>
    <w:rsid w:val="00284E48"/>
    <w:rsid w:val="00284EFE"/>
    <w:rsid w:val="00292ABE"/>
    <w:rsid w:val="002A07B7"/>
    <w:rsid w:val="002A27B6"/>
    <w:rsid w:val="002A2829"/>
    <w:rsid w:val="002C3AAE"/>
    <w:rsid w:val="002E1574"/>
    <w:rsid w:val="002E4B93"/>
    <w:rsid w:val="002F2ECE"/>
    <w:rsid w:val="002F3066"/>
    <w:rsid w:val="0030240C"/>
    <w:rsid w:val="0031184E"/>
    <w:rsid w:val="00311FAF"/>
    <w:rsid w:val="003124F1"/>
    <w:rsid w:val="00314096"/>
    <w:rsid w:val="00316266"/>
    <w:rsid w:val="00322711"/>
    <w:rsid w:val="00335C37"/>
    <w:rsid w:val="00336168"/>
    <w:rsid w:val="0034357E"/>
    <w:rsid w:val="00345ED8"/>
    <w:rsid w:val="00354451"/>
    <w:rsid w:val="00362254"/>
    <w:rsid w:val="003671AF"/>
    <w:rsid w:val="00370A9D"/>
    <w:rsid w:val="00371A0D"/>
    <w:rsid w:val="00374DC6"/>
    <w:rsid w:val="00376D45"/>
    <w:rsid w:val="00390366"/>
    <w:rsid w:val="00392F23"/>
    <w:rsid w:val="003A3671"/>
    <w:rsid w:val="003A4E3C"/>
    <w:rsid w:val="003A5D0F"/>
    <w:rsid w:val="003B138F"/>
    <w:rsid w:val="003C0C05"/>
    <w:rsid w:val="003C284C"/>
    <w:rsid w:val="003D70D9"/>
    <w:rsid w:val="003E6DCC"/>
    <w:rsid w:val="003F249C"/>
    <w:rsid w:val="003F2C8C"/>
    <w:rsid w:val="00413F32"/>
    <w:rsid w:val="00421A9D"/>
    <w:rsid w:val="00425FC6"/>
    <w:rsid w:val="00426530"/>
    <w:rsid w:val="0042FC6E"/>
    <w:rsid w:val="00430423"/>
    <w:rsid w:val="00432144"/>
    <w:rsid w:val="00433C75"/>
    <w:rsid w:val="00440F5F"/>
    <w:rsid w:val="00443779"/>
    <w:rsid w:val="00443FD4"/>
    <w:rsid w:val="00447F24"/>
    <w:rsid w:val="00450EFE"/>
    <w:rsid w:val="00452C39"/>
    <w:rsid w:val="0045358F"/>
    <w:rsid w:val="00460929"/>
    <w:rsid w:val="00470760"/>
    <w:rsid w:val="00471C86"/>
    <w:rsid w:val="00474AD6"/>
    <w:rsid w:val="0047707C"/>
    <w:rsid w:val="00482EB3"/>
    <w:rsid w:val="004933F3"/>
    <w:rsid w:val="004A1C7E"/>
    <w:rsid w:val="004A4C39"/>
    <w:rsid w:val="004A786D"/>
    <w:rsid w:val="004B522D"/>
    <w:rsid w:val="004B7665"/>
    <w:rsid w:val="004C65B5"/>
    <w:rsid w:val="004C7ADF"/>
    <w:rsid w:val="004D2A7A"/>
    <w:rsid w:val="004D3084"/>
    <w:rsid w:val="004D46F0"/>
    <w:rsid w:val="004D6FC8"/>
    <w:rsid w:val="004E2B2E"/>
    <w:rsid w:val="005045A5"/>
    <w:rsid w:val="00515ED3"/>
    <w:rsid w:val="005209E8"/>
    <w:rsid w:val="0052285C"/>
    <w:rsid w:val="00530BF6"/>
    <w:rsid w:val="00531D34"/>
    <w:rsid w:val="005411CE"/>
    <w:rsid w:val="00556AE5"/>
    <w:rsid w:val="00556DC8"/>
    <w:rsid w:val="0055A099"/>
    <w:rsid w:val="005648EF"/>
    <w:rsid w:val="00564E77"/>
    <w:rsid w:val="00566D3A"/>
    <w:rsid w:val="005670A2"/>
    <w:rsid w:val="00570491"/>
    <w:rsid w:val="00574415"/>
    <w:rsid w:val="00585A70"/>
    <w:rsid w:val="00586676"/>
    <w:rsid w:val="005A33E3"/>
    <w:rsid w:val="005A5F01"/>
    <w:rsid w:val="005B0A72"/>
    <w:rsid w:val="005B444D"/>
    <w:rsid w:val="005B52F2"/>
    <w:rsid w:val="005D0553"/>
    <w:rsid w:val="005D1A58"/>
    <w:rsid w:val="005D4A4D"/>
    <w:rsid w:val="005D677B"/>
    <w:rsid w:val="005E7168"/>
    <w:rsid w:val="005E7904"/>
    <w:rsid w:val="005F6247"/>
    <w:rsid w:val="005F6F8A"/>
    <w:rsid w:val="005F7F07"/>
    <w:rsid w:val="00611FA8"/>
    <w:rsid w:val="006158C9"/>
    <w:rsid w:val="00623BB0"/>
    <w:rsid w:val="00630EE3"/>
    <w:rsid w:val="0064194D"/>
    <w:rsid w:val="00652CCD"/>
    <w:rsid w:val="00662131"/>
    <w:rsid w:val="00663F8C"/>
    <w:rsid w:val="006715D1"/>
    <w:rsid w:val="00672DF3"/>
    <w:rsid w:val="006767D0"/>
    <w:rsid w:val="006776DA"/>
    <w:rsid w:val="006857B6"/>
    <w:rsid w:val="00686C4C"/>
    <w:rsid w:val="0069657C"/>
    <w:rsid w:val="00696BDA"/>
    <w:rsid w:val="00697BAC"/>
    <w:rsid w:val="006A7E4E"/>
    <w:rsid w:val="006B0DFD"/>
    <w:rsid w:val="006B3DED"/>
    <w:rsid w:val="006B47D2"/>
    <w:rsid w:val="006C3555"/>
    <w:rsid w:val="006C5C4B"/>
    <w:rsid w:val="006C6B87"/>
    <w:rsid w:val="006D12B4"/>
    <w:rsid w:val="006E11E2"/>
    <w:rsid w:val="006E42D7"/>
    <w:rsid w:val="006F4CF8"/>
    <w:rsid w:val="006F5BCD"/>
    <w:rsid w:val="00704520"/>
    <w:rsid w:val="00711025"/>
    <w:rsid w:val="007112B6"/>
    <w:rsid w:val="00714D71"/>
    <w:rsid w:val="00715D71"/>
    <w:rsid w:val="007215CB"/>
    <w:rsid w:val="00726DF5"/>
    <w:rsid w:val="00729464"/>
    <w:rsid w:val="0072FF83"/>
    <w:rsid w:val="00730BA2"/>
    <w:rsid w:val="00730C0C"/>
    <w:rsid w:val="00730DE5"/>
    <w:rsid w:val="0073478F"/>
    <w:rsid w:val="00735261"/>
    <w:rsid w:val="00752890"/>
    <w:rsid w:val="00761B94"/>
    <w:rsid w:val="00766169"/>
    <w:rsid w:val="007723B3"/>
    <w:rsid w:val="00772F53"/>
    <w:rsid w:val="00786ABE"/>
    <w:rsid w:val="00787A88"/>
    <w:rsid w:val="007918B5"/>
    <w:rsid w:val="00792AB6"/>
    <w:rsid w:val="0079525E"/>
    <w:rsid w:val="007B48C4"/>
    <w:rsid w:val="007B711C"/>
    <w:rsid w:val="007C4F4D"/>
    <w:rsid w:val="007C7580"/>
    <w:rsid w:val="007D605D"/>
    <w:rsid w:val="007D7282"/>
    <w:rsid w:val="007E462E"/>
    <w:rsid w:val="007F04FC"/>
    <w:rsid w:val="007F77BD"/>
    <w:rsid w:val="007F7D7A"/>
    <w:rsid w:val="00806356"/>
    <w:rsid w:val="00821ED3"/>
    <w:rsid w:val="0082290B"/>
    <w:rsid w:val="008401E1"/>
    <w:rsid w:val="008504FF"/>
    <w:rsid w:val="0085573B"/>
    <w:rsid w:val="00863427"/>
    <w:rsid w:val="0086488E"/>
    <w:rsid w:val="00881549"/>
    <w:rsid w:val="008866A8"/>
    <w:rsid w:val="0089070C"/>
    <w:rsid w:val="008939ED"/>
    <w:rsid w:val="008A32EB"/>
    <w:rsid w:val="008A4D1A"/>
    <w:rsid w:val="008B0855"/>
    <w:rsid w:val="008B0FEB"/>
    <w:rsid w:val="008B1DAF"/>
    <w:rsid w:val="008B551C"/>
    <w:rsid w:val="008B5FF1"/>
    <w:rsid w:val="008C7FF0"/>
    <w:rsid w:val="008D50EA"/>
    <w:rsid w:val="008E12D8"/>
    <w:rsid w:val="008E4FC7"/>
    <w:rsid w:val="008F58A0"/>
    <w:rsid w:val="008FFC98"/>
    <w:rsid w:val="0090193B"/>
    <w:rsid w:val="00907486"/>
    <w:rsid w:val="00911509"/>
    <w:rsid w:val="00926AB4"/>
    <w:rsid w:val="00935CE1"/>
    <w:rsid w:val="00936678"/>
    <w:rsid w:val="00936B91"/>
    <w:rsid w:val="00936D15"/>
    <w:rsid w:val="00943760"/>
    <w:rsid w:val="00944258"/>
    <w:rsid w:val="00946870"/>
    <w:rsid w:val="00952A05"/>
    <w:rsid w:val="0095308D"/>
    <w:rsid w:val="009546FB"/>
    <w:rsid w:val="009601FD"/>
    <w:rsid w:val="00964A85"/>
    <w:rsid w:val="009749CF"/>
    <w:rsid w:val="009902F1"/>
    <w:rsid w:val="009941F4"/>
    <w:rsid w:val="009960E6"/>
    <w:rsid w:val="00997FBF"/>
    <w:rsid w:val="009A5E94"/>
    <w:rsid w:val="009B1B32"/>
    <w:rsid w:val="009B68E3"/>
    <w:rsid w:val="009C3BB7"/>
    <w:rsid w:val="009C4C4E"/>
    <w:rsid w:val="009C6E71"/>
    <w:rsid w:val="009D6655"/>
    <w:rsid w:val="009D769B"/>
    <w:rsid w:val="009E2032"/>
    <w:rsid w:val="009F6AE8"/>
    <w:rsid w:val="00A00446"/>
    <w:rsid w:val="00A1211C"/>
    <w:rsid w:val="00A14558"/>
    <w:rsid w:val="00A15A58"/>
    <w:rsid w:val="00A170DA"/>
    <w:rsid w:val="00A27694"/>
    <w:rsid w:val="00A34873"/>
    <w:rsid w:val="00A37C64"/>
    <w:rsid w:val="00A414A9"/>
    <w:rsid w:val="00A42A39"/>
    <w:rsid w:val="00A442FF"/>
    <w:rsid w:val="00A447A2"/>
    <w:rsid w:val="00A55E60"/>
    <w:rsid w:val="00A671EB"/>
    <w:rsid w:val="00A708F0"/>
    <w:rsid w:val="00A83775"/>
    <w:rsid w:val="00A9480D"/>
    <w:rsid w:val="00AA0188"/>
    <w:rsid w:val="00AB3CEF"/>
    <w:rsid w:val="00AB7BBF"/>
    <w:rsid w:val="00AC378F"/>
    <w:rsid w:val="00AD5108"/>
    <w:rsid w:val="00AF5AA9"/>
    <w:rsid w:val="00B05741"/>
    <w:rsid w:val="00B10DA5"/>
    <w:rsid w:val="00B1141D"/>
    <w:rsid w:val="00B1499A"/>
    <w:rsid w:val="00B21D46"/>
    <w:rsid w:val="00B40D2C"/>
    <w:rsid w:val="00B4484E"/>
    <w:rsid w:val="00B449D8"/>
    <w:rsid w:val="00B517D0"/>
    <w:rsid w:val="00B67725"/>
    <w:rsid w:val="00B7432D"/>
    <w:rsid w:val="00B746E0"/>
    <w:rsid w:val="00B80CA3"/>
    <w:rsid w:val="00B90DC0"/>
    <w:rsid w:val="00B92BB3"/>
    <w:rsid w:val="00B94394"/>
    <w:rsid w:val="00B96ABE"/>
    <w:rsid w:val="00B97122"/>
    <w:rsid w:val="00B97F1C"/>
    <w:rsid w:val="00BA0319"/>
    <w:rsid w:val="00BB5B71"/>
    <w:rsid w:val="00BB5C96"/>
    <w:rsid w:val="00BB68E6"/>
    <w:rsid w:val="00BC1B11"/>
    <w:rsid w:val="00BC6235"/>
    <w:rsid w:val="00BD08EB"/>
    <w:rsid w:val="00BD31B9"/>
    <w:rsid w:val="00BE0695"/>
    <w:rsid w:val="00BE75AB"/>
    <w:rsid w:val="00BF08AB"/>
    <w:rsid w:val="00BF628C"/>
    <w:rsid w:val="00BF787F"/>
    <w:rsid w:val="00BF8CB4"/>
    <w:rsid w:val="00C06B4F"/>
    <w:rsid w:val="00C37D2F"/>
    <w:rsid w:val="00C43530"/>
    <w:rsid w:val="00C43AF0"/>
    <w:rsid w:val="00C60040"/>
    <w:rsid w:val="00C602F3"/>
    <w:rsid w:val="00C64315"/>
    <w:rsid w:val="00C75A2F"/>
    <w:rsid w:val="00C861B0"/>
    <w:rsid w:val="00C921FC"/>
    <w:rsid w:val="00C949C0"/>
    <w:rsid w:val="00CA1DC4"/>
    <w:rsid w:val="00CA4DC4"/>
    <w:rsid w:val="00CB1EE4"/>
    <w:rsid w:val="00CC4BA9"/>
    <w:rsid w:val="00CC6AAB"/>
    <w:rsid w:val="00CF1D57"/>
    <w:rsid w:val="00CF6511"/>
    <w:rsid w:val="00CF6789"/>
    <w:rsid w:val="00D03DF2"/>
    <w:rsid w:val="00D10361"/>
    <w:rsid w:val="00D11B21"/>
    <w:rsid w:val="00D15B82"/>
    <w:rsid w:val="00D219C9"/>
    <w:rsid w:val="00D21A4D"/>
    <w:rsid w:val="00D31E2A"/>
    <w:rsid w:val="00D43EFB"/>
    <w:rsid w:val="00D461B5"/>
    <w:rsid w:val="00D479A5"/>
    <w:rsid w:val="00D51E22"/>
    <w:rsid w:val="00D538A8"/>
    <w:rsid w:val="00D53F71"/>
    <w:rsid w:val="00D62F47"/>
    <w:rsid w:val="00D637C3"/>
    <w:rsid w:val="00D71D55"/>
    <w:rsid w:val="00D757DA"/>
    <w:rsid w:val="00D87B71"/>
    <w:rsid w:val="00D87F98"/>
    <w:rsid w:val="00D95B5E"/>
    <w:rsid w:val="00D97CB8"/>
    <w:rsid w:val="00DD0D6F"/>
    <w:rsid w:val="00DF0639"/>
    <w:rsid w:val="00DF1A8F"/>
    <w:rsid w:val="00DF1CC0"/>
    <w:rsid w:val="00DF5D2B"/>
    <w:rsid w:val="00E046C9"/>
    <w:rsid w:val="00E0706C"/>
    <w:rsid w:val="00E121DF"/>
    <w:rsid w:val="00E26C75"/>
    <w:rsid w:val="00E278D2"/>
    <w:rsid w:val="00E41E22"/>
    <w:rsid w:val="00E47F10"/>
    <w:rsid w:val="00E50EA8"/>
    <w:rsid w:val="00E605BA"/>
    <w:rsid w:val="00E60BF1"/>
    <w:rsid w:val="00E83E53"/>
    <w:rsid w:val="00E849B7"/>
    <w:rsid w:val="00E909E4"/>
    <w:rsid w:val="00E94558"/>
    <w:rsid w:val="00EB32F4"/>
    <w:rsid w:val="00EB3E56"/>
    <w:rsid w:val="00EB7569"/>
    <w:rsid w:val="00EC16F4"/>
    <w:rsid w:val="00ED1E4D"/>
    <w:rsid w:val="00ED5D04"/>
    <w:rsid w:val="00ED78FC"/>
    <w:rsid w:val="00EF0FBF"/>
    <w:rsid w:val="00F02F55"/>
    <w:rsid w:val="00F100C9"/>
    <w:rsid w:val="00F1487A"/>
    <w:rsid w:val="00F14A60"/>
    <w:rsid w:val="00F154EB"/>
    <w:rsid w:val="00F21697"/>
    <w:rsid w:val="00F23682"/>
    <w:rsid w:val="00F32A22"/>
    <w:rsid w:val="00F340F6"/>
    <w:rsid w:val="00F34FE7"/>
    <w:rsid w:val="00F3695A"/>
    <w:rsid w:val="00F37652"/>
    <w:rsid w:val="00F37A2D"/>
    <w:rsid w:val="00F503F8"/>
    <w:rsid w:val="00F5446B"/>
    <w:rsid w:val="00F56A9E"/>
    <w:rsid w:val="00F57EEA"/>
    <w:rsid w:val="00F60D2F"/>
    <w:rsid w:val="00F66DA3"/>
    <w:rsid w:val="00F66EA8"/>
    <w:rsid w:val="00F67707"/>
    <w:rsid w:val="00F70C1D"/>
    <w:rsid w:val="00F7483B"/>
    <w:rsid w:val="00F76374"/>
    <w:rsid w:val="00F87E56"/>
    <w:rsid w:val="00F9662D"/>
    <w:rsid w:val="00F96F32"/>
    <w:rsid w:val="00FA1D41"/>
    <w:rsid w:val="00FA50A8"/>
    <w:rsid w:val="00FA691E"/>
    <w:rsid w:val="00FB0434"/>
    <w:rsid w:val="00FB68EF"/>
    <w:rsid w:val="00FB7FC5"/>
    <w:rsid w:val="00FC3D42"/>
    <w:rsid w:val="00FD527C"/>
    <w:rsid w:val="00FD7612"/>
    <w:rsid w:val="00FF23BA"/>
    <w:rsid w:val="00FF5719"/>
    <w:rsid w:val="01030A9A"/>
    <w:rsid w:val="0107502D"/>
    <w:rsid w:val="011F95E0"/>
    <w:rsid w:val="0122DA07"/>
    <w:rsid w:val="0125696D"/>
    <w:rsid w:val="0125C37C"/>
    <w:rsid w:val="0132644E"/>
    <w:rsid w:val="014CE6DD"/>
    <w:rsid w:val="018A8B8A"/>
    <w:rsid w:val="01ABCCAE"/>
    <w:rsid w:val="01AD3415"/>
    <w:rsid w:val="01B33F05"/>
    <w:rsid w:val="01BC9048"/>
    <w:rsid w:val="01C39CF2"/>
    <w:rsid w:val="01D21CD6"/>
    <w:rsid w:val="01D49C35"/>
    <w:rsid w:val="01DE1137"/>
    <w:rsid w:val="01FA552F"/>
    <w:rsid w:val="0204FCB5"/>
    <w:rsid w:val="0208E477"/>
    <w:rsid w:val="022943D7"/>
    <w:rsid w:val="022AAEE4"/>
    <w:rsid w:val="0239E2BD"/>
    <w:rsid w:val="025B5D15"/>
    <w:rsid w:val="02812BF9"/>
    <w:rsid w:val="02A27800"/>
    <w:rsid w:val="02A29178"/>
    <w:rsid w:val="02BFD9A2"/>
    <w:rsid w:val="02C6F9E4"/>
    <w:rsid w:val="02D09DDA"/>
    <w:rsid w:val="02FEC8E0"/>
    <w:rsid w:val="033C849B"/>
    <w:rsid w:val="03529AFA"/>
    <w:rsid w:val="035A1EF3"/>
    <w:rsid w:val="0369AB3D"/>
    <w:rsid w:val="03780938"/>
    <w:rsid w:val="0379B29D"/>
    <w:rsid w:val="038B11D7"/>
    <w:rsid w:val="03B61762"/>
    <w:rsid w:val="03B673DC"/>
    <w:rsid w:val="03C79D5A"/>
    <w:rsid w:val="03DCDBF7"/>
    <w:rsid w:val="03F59E5A"/>
    <w:rsid w:val="0403B86C"/>
    <w:rsid w:val="04098CD5"/>
    <w:rsid w:val="0424BA90"/>
    <w:rsid w:val="0432704E"/>
    <w:rsid w:val="0447281A"/>
    <w:rsid w:val="047638A8"/>
    <w:rsid w:val="04817064"/>
    <w:rsid w:val="04948F82"/>
    <w:rsid w:val="04A26029"/>
    <w:rsid w:val="04CA976C"/>
    <w:rsid w:val="04DE7D36"/>
    <w:rsid w:val="04E24BD3"/>
    <w:rsid w:val="04FE7CC4"/>
    <w:rsid w:val="05066A4A"/>
    <w:rsid w:val="052446EF"/>
    <w:rsid w:val="0536E60C"/>
    <w:rsid w:val="053A2DFD"/>
    <w:rsid w:val="0547F841"/>
    <w:rsid w:val="055A2E6D"/>
    <w:rsid w:val="055FD747"/>
    <w:rsid w:val="0564A1C1"/>
    <w:rsid w:val="05679366"/>
    <w:rsid w:val="057407BA"/>
    <w:rsid w:val="058C0CA2"/>
    <w:rsid w:val="0592CFFD"/>
    <w:rsid w:val="0599EBA5"/>
    <w:rsid w:val="05DE83FB"/>
    <w:rsid w:val="05E68F0F"/>
    <w:rsid w:val="05EF4F1B"/>
    <w:rsid w:val="05FE9AA6"/>
    <w:rsid w:val="05FF359F"/>
    <w:rsid w:val="061FF9ED"/>
    <w:rsid w:val="062CDC90"/>
    <w:rsid w:val="06417388"/>
    <w:rsid w:val="0670769D"/>
    <w:rsid w:val="06755259"/>
    <w:rsid w:val="06843DFA"/>
    <w:rsid w:val="0685DA21"/>
    <w:rsid w:val="068A3BBC"/>
    <w:rsid w:val="068AF9DF"/>
    <w:rsid w:val="0695CB93"/>
    <w:rsid w:val="06A23AAB"/>
    <w:rsid w:val="06A2974E"/>
    <w:rsid w:val="06A3D83E"/>
    <w:rsid w:val="06A98A3C"/>
    <w:rsid w:val="06B5C4D2"/>
    <w:rsid w:val="06BACCB0"/>
    <w:rsid w:val="06D156A0"/>
    <w:rsid w:val="06D7DEC5"/>
    <w:rsid w:val="07008BFC"/>
    <w:rsid w:val="070D271B"/>
    <w:rsid w:val="070E72B6"/>
    <w:rsid w:val="071C6629"/>
    <w:rsid w:val="072D07DC"/>
    <w:rsid w:val="072DDB23"/>
    <w:rsid w:val="0739AF95"/>
    <w:rsid w:val="07472FF9"/>
    <w:rsid w:val="074E1E0A"/>
    <w:rsid w:val="07657BE2"/>
    <w:rsid w:val="07761129"/>
    <w:rsid w:val="077F8B2C"/>
    <w:rsid w:val="07935467"/>
    <w:rsid w:val="079ED0D6"/>
    <w:rsid w:val="07AA6EC8"/>
    <w:rsid w:val="07B2B832"/>
    <w:rsid w:val="07B4996A"/>
    <w:rsid w:val="07BBCA4E"/>
    <w:rsid w:val="07BD4ED4"/>
    <w:rsid w:val="07C04FBD"/>
    <w:rsid w:val="07C415E7"/>
    <w:rsid w:val="07DDFC18"/>
    <w:rsid w:val="07EDE411"/>
    <w:rsid w:val="07F088C4"/>
    <w:rsid w:val="07F25587"/>
    <w:rsid w:val="07FA30E3"/>
    <w:rsid w:val="07FFF567"/>
    <w:rsid w:val="0801C41A"/>
    <w:rsid w:val="081122BA"/>
    <w:rsid w:val="08260C1D"/>
    <w:rsid w:val="08455A9D"/>
    <w:rsid w:val="08514426"/>
    <w:rsid w:val="088BA596"/>
    <w:rsid w:val="088DA6FF"/>
    <w:rsid w:val="08A46D48"/>
    <w:rsid w:val="08A67279"/>
    <w:rsid w:val="08BA0958"/>
    <w:rsid w:val="08C33D89"/>
    <w:rsid w:val="08DF627A"/>
    <w:rsid w:val="08F436D2"/>
    <w:rsid w:val="09026E67"/>
    <w:rsid w:val="09085490"/>
    <w:rsid w:val="0919C082"/>
    <w:rsid w:val="092859C4"/>
    <w:rsid w:val="093FDF5E"/>
    <w:rsid w:val="095059F1"/>
    <w:rsid w:val="0956A2B0"/>
    <w:rsid w:val="097CDD3C"/>
    <w:rsid w:val="099CCB3A"/>
    <w:rsid w:val="09A4E547"/>
    <w:rsid w:val="09ACF31B"/>
    <w:rsid w:val="09BE1773"/>
    <w:rsid w:val="09D9DB6D"/>
    <w:rsid w:val="09E5AA48"/>
    <w:rsid w:val="09EC97CD"/>
    <w:rsid w:val="09ED7127"/>
    <w:rsid w:val="09F0E9E4"/>
    <w:rsid w:val="0A1A4B88"/>
    <w:rsid w:val="0A217B7B"/>
    <w:rsid w:val="0A5E53FE"/>
    <w:rsid w:val="0A5F0DEA"/>
    <w:rsid w:val="0A9E3EC8"/>
    <w:rsid w:val="0AA823E5"/>
    <w:rsid w:val="0AB196D6"/>
    <w:rsid w:val="0AFBB6A9"/>
    <w:rsid w:val="0B033A30"/>
    <w:rsid w:val="0B0C088F"/>
    <w:rsid w:val="0B159CDA"/>
    <w:rsid w:val="0B18F115"/>
    <w:rsid w:val="0B216C19"/>
    <w:rsid w:val="0B343F65"/>
    <w:rsid w:val="0B3AF7E3"/>
    <w:rsid w:val="0B70192B"/>
    <w:rsid w:val="0B8AADE1"/>
    <w:rsid w:val="0B9600DF"/>
    <w:rsid w:val="0BA29FD8"/>
    <w:rsid w:val="0BE01ED3"/>
    <w:rsid w:val="0BE7EDDC"/>
    <w:rsid w:val="0BEA86AD"/>
    <w:rsid w:val="0BFADE4B"/>
    <w:rsid w:val="0BFBA1D5"/>
    <w:rsid w:val="0C00ECEF"/>
    <w:rsid w:val="0C162771"/>
    <w:rsid w:val="0C1C2413"/>
    <w:rsid w:val="0C218F2D"/>
    <w:rsid w:val="0C23A883"/>
    <w:rsid w:val="0C4858DE"/>
    <w:rsid w:val="0C574AE0"/>
    <w:rsid w:val="0C66BBE8"/>
    <w:rsid w:val="0C68B1DA"/>
    <w:rsid w:val="0C72CC8B"/>
    <w:rsid w:val="0C789EF4"/>
    <w:rsid w:val="0C95AA90"/>
    <w:rsid w:val="0CD76925"/>
    <w:rsid w:val="0CD88743"/>
    <w:rsid w:val="0CDC9127"/>
    <w:rsid w:val="0CE0D166"/>
    <w:rsid w:val="0CE3DB95"/>
    <w:rsid w:val="0CF4D92C"/>
    <w:rsid w:val="0D05F97E"/>
    <w:rsid w:val="0D2DDADF"/>
    <w:rsid w:val="0D3C9AC3"/>
    <w:rsid w:val="0D584934"/>
    <w:rsid w:val="0D624AA3"/>
    <w:rsid w:val="0D89A806"/>
    <w:rsid w:val="0D9870DB"/>
    <w:rsid w:val="0D9E5166"/>
    <w:rsid w:val="0DBAF7EE"/>
    <w:rsid w:val="0DBD5F8E"/>
    <w:rsid w:val="0DF1F2E5"/>
    <w:rsid w:val="0E0235A9"/>
    <w:rsid w:val="0E10518C"/>
    <w:rsid w:val="0E175757"/>
    <w:rsid w:val="0E1C41AB"/>
    <w:rsid w:val="0E24CA6F"/>
    <w:rsid w:val="0E288039"/>
    <w:rsid w:val="0E30A889"/>
    <w:rsid w:val="0E5425D1"/>
    <w:rsid w:val="0E5B94E9"/>
    <w:rsid w:val="0E771B3D"/>
    <w:rsid w:val="0E840B6A"/>
    <w:rsid w:val="0EA1D7F4"/>
    <w:rsid w:val="0EC5DE95"/>
    <w:rsid w:val="0EDE1BE6"/>
    <w:rsid w:val="0EF64F3C"/>
    <w:rsid w:val="0F020EEC"/>
    <w:rsid w:val="0F03541B"/>
    <w:rsid w:val="0F19849B"/>
    <w:rsid w:val="0F1F6279"/>
    <w:rsid w:val="0F220613"/>
    <w:rsid w:val="0F24F3D9"/>
    <w:rsid w:val="0F382151"/>
    <w:rsid w:val="0F536E73"/>
    <w:rsid w:val="0F592FEF"/>
    <w:rsid w:val="0F676A82"/>
    <w:rsid w:val="0F71A73F"/>
    <w:rsid w:val="0FB1D73F"/>
    <w:rsid w:val="0FEFE6B9"/>
    <w:rsid w:val="0FEFF632"/>
    <w:rsid w:val="10142797"/>
    <w:rsid w:val="1019004D"/>
    <w:rsid w:val="101C5577"/>
    <w:rsid w:val="10311E02"/>
    <w:rsid w:val="10390EC0"/>
    <w:rsid w:val="10438A4E"/>
    <w:rsid w:val="10491CF1"/>
    <w:rsid w:val="104F6070"/>
    <w:rsid w:val="107B12A1"/>
    <w:rsid w:val="10871CF7"/>
    <w:rsid w:val="109110D3"/>
    <w:rsid w:val="10B37869"/>
    <w:rsid w:val="10BB6256"/>
    <w:rsid w:val="10BE19CF"/>
    <w:rsid w:val="10C97F1A"/>
    <w:rsid w:val="10D7C413"/>
    <w:rsid w:val="10E421E9"/>
    <w:rsid w:val="10F3D3C1"/>
    <w:rsid w:val="10F49EA8"/>
    <w:rsid w:val="10FD12F9"/>
    <w:rsid w:val="1105BF35"/>
    <w:rsid w:val="110D77A0"/>
    <w:rsid w:val="111BCA01"/>
    <w:rsid w:val="112758E3"/>
    <w:rsid w:val="11352A0A"/>
    <w:rsid w:val="1141C4E1"/>
    <w:rsid w:val="116C50CA"/>
    <w:rsid w:val="11783C7F"/>
    <w:rsid w:val="1178B5BD"/>
    <w:rsid w:val="117F8C21"/>
    <w:rsid w:val="1181845F"/>
    <w:rsid w:val="1184BB9A"/>
    <w:rsid w:val="118FF217"/>
    <w:rsid w:val="119949E0"/>
    <w:rsid w:val="11C2A002"/>
    <w:rsid w:val="11CCB67C"/>
    <w:rsid w:val="11D73CC5"/>
    <w:rsid w:val="11DCFE7D"/>
    <w:rsid w:val="11DE0481"/>
    <w:rsid w:val="11DE1137"/>
    <w:rsid w:val="12049EA0"/>
    <w:rsid w:val="1217AF2F"/>
    <w:rsid w:val="121E46E6"/>
    <w:rsid w:val="1226721A"/>
    <w:rsid w:val="12409596"/>
    <w:rsid w:val="1245B4EE"/>
    <w:rsid w:val="1248B6FB"/>
    <w:rsid w:val="124B124F"/>
    <w:rsid w:val="124C5401"/>
    <w:rsid w:val="125D661D"/>
    <w:rsid w:val="128ED4A6"/>
    <w:rsid w:val="1297CA95"/>
    <w:rsid w:val="12B32BD7"/>
    <w:rsid w:val="12C0A2C8"/>
    <w:rsid w:val="1306C88E"/>
    <w:rsid w:val="134BD2AB"/>
    <w:rsid w:val="136F55C4"/>
    <w:rsid w:val="1372CE0B"/>
    <w:rsid w:val="13736431"/>
    <w:rsid w:val="1380A98A"/>
    <w:rsid w:val="1392D0EC"/>
    <w:rsid w:val="139AF329"/>
    <w:rsid w:val="139C6E00"/>
    <w:rsid w:val="13AB2FB6"/>
    <w:rsid w:val="13AFAA1A"/>
    <w:rsid w:val="13B11932"/>
    <w:rsid w:val="13B96DBA"/>
    <w:rsid w:val="13C38F14"/>
    <w:rsid w:val="13F7FA7E"/>
    <w:rsid w:val="13FD0264"/>
    <w:rsid w:val="140EC250"/>
    <w:rsid w:val="1410D298"/>
    <w:rsid w:val="14172621"/>
    <w:rsid w:val="142A89A9"/>
    <w:rsid w:val="143BB082"/>
    <w:rsid w:val="1443595A"/>
    <w:rsid w:val="14451862"/>
    <w:rsid w:val="1446FA8F"/>
    <w:rsid w:val="145C7329"/>
    <w:rsid w:val="145F0E3E"/>
    <w:rsid w:val="1469B1F1"/>
    <w:rsid w:val="146C6653"/>
    <w:rsid w:val="14834312"/>
    <w:rsid w:val="14920CFE"/>
    <w:rsid w:val="1493D63F"/>
    <w:rsid w:val="14999D8A"/>
    <w:rsid w:val="14BF1B10"/>
    <w:rsid w:val="14BF81AC"/>
    <w:rsid w:val="14D506B4"/>
    <w:rsid w:val="14D5A9C2"/>
    <w:rsid w:val="14D61D37"/>
    <w:rsid w:val="14D81D88"/>
    <w:rsid w:val="14E194BF"/>
    <w:rsid w:val="14FB7913"/>
    <w:rsid w:val="14FC63FC"/>
    <w:rsid w:val="15076281"/>
    <w:rsid w:val="150C7FE3"/>
    <w:rsid w:val="1515A543"/>
    <w:rsid w:val="151E70EE"/>
    <w:rsid w:val="152B0439"/>
    <w:rsid w:val="1530C998"/>
    <w:rsid w:val="1551CDDE"/>
    <w:rsid w:val="159B9B2F"/>
    <w:rsid w:val="15B59652"/>
    <w:rsid w:val="15B7AD51"/>
    <w:rsid w:val="15BF3889"/>
    <w:rsid w:val="15D4802B"/>
    <w:rsid w:val="15E0E8C3"/>
    <w:rsid w:val="15F627C4"/>
    <w:rsid w:val="15FBEA73"/>
    <w:rsid w:val="161CF55A"/>
    <w:rsid w:val="161F1373"/>
    <w:rsid w:val="162A42E8"/>
    <w:rsid w:val="164B797D"/>
    <w:rsid w:val="16542C1B"/>
    <w:rsid w:val="1685119C"/>
    <w:rsid w:val="1697F850"/>
    <w:rsid w:val="1699BC14"/>
    <w:rsid w:val="16A843FE"/>
    <w:rsid w:val="16ABDD68"/>
    <w:rsid w:val="16C369DB"/>
    <w:rsid w:val="16C960F9"/>
    <w:rsid w:val="16CC35B5"/>
    <w:rsid w:val="17005257"/>
    <w:rsid w:val="1709DC1E"/>
    <w:rsid w:val="1743872E"/>
    <w:rsid w:val="176B6F43"/>
    <w:rsid w:val="17A34297"/>
    <w:rsid w:val="17AB8B10"/>
    <w:rsid w:val="17B370F9"/>
    <w:rsid w:val="17B91750"/>
    <w:rsid w:val="17BEC0FA"/>
    <w:rsid w:val="17DF890D"/>
    <w:rsid w:val="17E26778"/>
    <w:rsid w:val="17E7C11C"/>
    <w:rsid w:val="17EB8C69"/>
    <w:rsid w:val="180E06F5"/>
    <w:rsid w:val="1820E1FD"/>
    <w:rsid w:val="182EBA65"/>
    <w:rsid w:val="183C7C01"/>
    <w:rsid w:val="1844B69F"/>
    <w:rsid w:val="1850088C"/>
    <w:rsid w:val="1851A17C"/>
    <w:rsid w:val="185E83D9"/>
    <w:rsid w:val="1886FC06"/>
    <w:rsid w:val="188A6FF7"/>
    <w:rsid w:val="188D1E5B"/>
    <w:rsid w:val="18C6E9A6"/>
    <w:rsid w:val="18CE19B7"/>
    <w:rsid w:val="18E4BE80"/>
    <w:rsid w:val="18E735E5"/>
    <w:rsid w:val="18F30FBC"/>
    <w:rsid w:val="19152577"/>
    <w:rsid w:val="1925C9B8"/>
    <w:rsid w:val="193BF917"/>
    <w:rsid w:val="1954E7B1"/>
    <w:rsid w:val="195685E0"/>
    <w:rsid w:val="1973BAD9"/>
    <w:rsid w:val="19992C84"/>
    <w:rsid w:val="19BCB25E"/>
    <w:rsid w:val="19CB5F9A"/>
    <w:rsid w:val="19D020DA"/>
    <w:rsid w:val="19E5C595"/>
    <w:rsid w:val="19E965B2"/>
    <w:rsid w:val="19ED85ED"/>
    <w:rsid w:val="1A082F90"/>
    <w:rsid w:val="1A1B608C"/>
    <w:rsid w:val="1A37F319"/>
    <w:rsid w:val="1A3D048B"/>
    <w:rsid w:val="1A4A1CDB"/>
    <w:rsid w:val="1A4CDE7E"/>
    <w:rsid w:val="1A668FAC"/>
    <w:rsid w:val="1A7A1EEB"/>
    <w:rsid w:val="1A8FEF6A"/>
    <w:rsid w:val="1AC8BD22"/>
    <w:rsid w:val="1AC9842C"/>
    <w:rsid w:val="1ACBB4AD"/>
    <w:rsid w:val="1ADA73DE"/>
    <w:rsid w:val="1AE6783F"/>
    <w:rsid w:val="1B2866A5"/>
    <w:rsid w:val="1B3020AE"/>
    <w:rsid w:val="1B3A1121"/>
    <w:rsid w:val="1B672FFB"/>
    <w:rsid w:val="1B6BF13B"/>
    <w:rsid w:val="1B6C2EA4"/>
    <w:rsid w:val="1B7DD021"/>
    <w:rsid w:val="1B844F54"/>
    <w:rsid w:val="1BB6FE35"/>
    <w:rsid w:val="1BC51D58"/>
    <w:rsid w:val="1BD2FE32"/>
    <w:rsid w:val="1BE8AEDF"/>
    <w:rsid w:val="1BFCE041"/>
    <w:rsid w:val="1C02600D"/>
    <w:rsid w:val="1C05FF2C"/>
    <w:rsid w:val="1C090FA9"/>
    <w:rsid w:val="1C09EEF2"/>
    <w:rsid w:val="1C0A32C3"/>
    <w:rsid w:val="1C42B180"/>
    <w:rsid w:val="1C6280D7"/>
    <w:rsid w:val="1C65EE96"/>
    <w:rsid w:val="1C6C0DFF"/>
    <w:rsid w:val="1C7C2056"/>
    <w:rsid w:val="1C90945D"/>
    <w:rsid w:val="1C97CA68"/>
    <w:rsid w:val="1CB54497"/>
    <w:rsid w:val="1D0AB07C"/>
    <w:rsid w:val="1D0FEA52"/>
    <w:rsid w:val="1D28F548"/>
    <w:rsid w:val="1D421FA4"/>
    <w:rsid w:val="1D457D0A"/>
    <w:rsid w:val="1D4FD782"/>
    <w:rsid w:val="1D596CFB"/>
    <w:rsid w:val="1D7BA320"/>
    <w:rsid w:val="1D7F25E9"/>
    <w:rsid w:val="1D847F40"/>
    <w:rsid w:val="1D9F0AA8"/>
    <w:rsid w:val="1DA289F7"/>
    <w:rsid w:val="1DA423D9"/>
    <w:rsid w:val="1DA4E00A"/>
    <w:rsid w:val="1DA5BF53"/>
    <w:rsid w:val="1DA77FDA"/>
    <w:rsid w:val="1DA98824"/>
    <w:rsid w:val="1DAA2AE7"/>
    <w:rsid w:val="1DB4535B"/>
    <w:rsid w:val="1DDB70DE"/>
    <w:rsid w:val="1DFFC482"/>
    <w:rsid w:val="1E01BEF7"/>
    <w:rsid w:val="1E15D64E"/>
    <w:rsid w:val="1E265A94"/>
    <w:rsid w:val="1E4DDA43"/>
    <w:rsid w:val="1E848D10"/>
    <w:rsid w:val="1E9ED0BD"/>
    <w:rsid w:val="1EC0C992"/>
    <w:rsid w:val="1F09F2BD"/>
    <w:rsid w:val="1F3A00CF"/>
    <w:rsid w:val="1F45B6DE"/>
    <w:rsid w:val="1F4AF981"/>
    <w:rsid w:val="1F59CCF2"/>
    <w:rsid w:val="1F5EDF3B"/>
    <w:rsid w:val="1F7E3E61"/>
    <w:rsid w:val="1F8466FB"/>
    <w:rsid w:val="1FAF054D"/>
    <w:rsid w:val="1FB92338"/>
    <w:rsid w:val="201884B4"/>
    <w:rsid w:val="201F6736"/>
    <w:rsid w:val="201F912C"/>
    <w:rsid w:val="202E35A1"/>
    <w:rsid w:val="202F0085"/>
    <w:rsid w:val="20339763"/>
    <w:rsid w:val="2048E147"/>
    <w:rsid w:val="204F2941"/>
    <w:rsid w:val="207A022A"/>
    <w:rsid w:val="20963B4C"/>
    <w:rsid w:val="20BB40D7"/>
    <w:rsid w:val="20DCF1B6"/>
    <w:rsid w:val="20FBBD36"/>
    <w:rsid w:val="2120375C"/>
    <w:rsid w:val="21463640"/>
    <w:rsid w:val="215C7B7D"/>
    <w:rsid w:val="216B3B8B"/>
    <w:rsid w:val="21ABBB99"/>
    <w:rsid w:val="21B7A52E"/>
    <w:rsid w:val="21B9A852"/>
    <w:rsid w:val="21DE0714"/>
    <w:rsid w:val="21EC0BEC"/>
    <w:rsid w:val="21F62BA5"/>
    <w:rsid w:val="221196BA"/>
    <w:rsid w:val="224E7241"/>
    <w:rsid w:val="22525E27"/>
    <w:rsid w:val="22759CBE"/>
    <w:rsid w:val="22A06480"/>
    <w:rsid w:val="22A88438"/>
    <w:rsid w:val="22D68AD6"/>
    <w:rsid w:val="22F614F9"/>
    <w:rsid w:val="23079125"/>
    <w:rsid w:val="23434483"/>
    <w:rsid w:val="2349D3C8"/>
    <w:rsid w:val="236B5F84"/>
    <w:rsid w:val="23712DBF"/>
    <w:rsid w:val="237BE842"/>
    <w:rsid w:val="237C81B3"/>
    <w:rsid w:val="2387911F"/>
    <w:rsid w:val="238EC0D2"/>
    <w:rsid w:val="23993C60"/>
    <w:rsid w:val="23D4D53C"/>
    <w:rsid w:val="23DB86DA"/>
    <w:rsid w:val="23F3C0C4"/>
    <w:rsid w:val="2403670B"/>
    <w:rsid w:val="242FFD88"/>
    <w:rsid w:val="24330F97"/>
    <w:rsid w:val="2465DCC9"/>
    <w:rsid w:val="2472435F"/>
    <w:rsid w:val="248EE880"/>
    <w:rsid w:val="24ADF38C"/>
    <w:rsid w:val="24BA7F90"/>
    <w:rsid w:val="24BB73C3"/>
    <w:rsid w:val="24D1E084"/>
    <w:rsid w:val="24FF536D"/>
    <w:rsid w:val="25066D24"/>
    <w:rsid w:val="250CD11C"/>
    <w:rsid w:val="25182DD1"/>
    <w:rsid w:val="255C0C81"/>
    <w:rsid w:val="256E68CC"/>
    <w:rsid w:val="2577D08C"/>
    <w:rsid w:val="2578BAFA"/>
    <w:rsid w:val="2587420A"/>
    <w:rsid w:val="259B71AC"/>
    <w:rsid w:val="25A94253"/>
    <w:rsid w:val="25AC7FAC"/>
    <w:rsid w:val="25D4ACB2"/>
    <w:rsid w:val="25DB3D88"/>
    <w:rsid w:val="25E18155"/>
    <w:rsid w:val="25E63352"/>
    <w:rsid w:val="25E63EEF"/>
    <w:rsid w:val="25FED308"/>
    <w:rsid w:val="2607BBD4"/>
    <w:rsid w:val="260D80EF"/>
    <w:rsid w:val="262FDE36"/>
    <w:rsid w:val="2649C3ED"/>
    <w:rsid w:val="26714D2E"/>
    <w:rsid w:val="267B7A38"/>
    <w:rsid w:val="268B0AD9"/>
    <w:rsid w:val="268C1B4F"/>
    <w:rsid w:val="26941C76"/>
    <w:rsid w:val="2696F1F6"/>
    <w:rsid w:val="2698989A"/>
    <w:rsid w:val="2698A563"/>
    <w:rsid w:val="269AC598"/>
    <w:rsid w:val="26D0DD22"/>
    <w:rsid w:val="2715361E"/>
    <w:rsid w:val="2737420D"/>
    <w:rsid w:val="273F7996"/>
    <w:rsid w:val="2795572E"/>
    <w:rsid w:val="27BEDE97"/>
    <w:rsid w:val="27D0EF58"/>
    <w:rsid w:val="27D132A2"/>
    <w:rsid w:val="27E9CC77"/>
    <w:rsid w:val="280D21CA"/>
    <w:rsid w:val="2813784D"/>
    <w:rsid w:val="2826C377"/>
    <w:rsid w:val="28382B56"/>
    <w:rsid w:val="284FF2D6"/>
    <w:rsid w:val="28538E9B"/>
    <w:rsid w:val="2865BF19"/>
    <w:rsid w:val="286A5151"/>
    <w:rsid w:val="2889B381"/>
    <w:rsid w:val="288F8CD7"/>
    <w:rsid w:val="28947A6D"/>
    <w:rsid w:val="289A9DAF"/>
    <w:rsid w:val="28B8DBA6"/>
    <w:rsid w:val="28B99A5C"/>
    <w:rsid w:val="28CACBD4"/>
    <w:rsid w:val="2929EE6D"/>
    <w:rsid w:val="2937A251"/>
    <w:rsid w:val="29383851"/>
    <w:rsid w:val="294C3CC7"/>
    <w:rsid w:val="2957006F"/>
    <w:rsid w:val="295DC125"/>
    <w:rsid w:val="29762215"/>
    <w:rsid w:val="29859CD8"/>
    <w:rsid w:val="29955C59"/>
    <w:rsid w:val="29A9A766"/>
    <w:rsid w:val="29CC2CE5"/>
    <w:rsid w:val="29D47C2C"/>
    <w:rsid w:val="29DD929F"/>
    <w:rsid w:val="2A1F130B"/>
    <w:rsid w:val="2A20D564"/>
    <w:rsid w:val="2A37EEEC"/>
    <w:rsid w:val="2A54AC07"/>
    <w:rsid w:val="2A5ABA85"/>
    <w:rsid w:val="2A7AC643"/>
    <w:rsid w:val="2AA18E35"/>
    <w:rsid w:val="2AB21FD3"/>
    <w:rsid w:val="2AB6A255"/>
    <w:rsid w:val="2AE572F0"/>
    <w:rsid w:val="2AF55F37"/>
    <w:rsid w:val="2B4677F5"/>
    <w:rsid w:val="2B497E27"/>
    <w:rsid w:val="2B677765"/>
    <w:rsid w:val="2B8849D8"/>
    <w:rsid w:val="2B8A9028"/>
    <w:rsid w:val="2BE2E8E5"/>
    <w:rsid w:val="2BEA2016"/>
    <w:rsid w:val="2C8D2562"/>
    <w:rsid w:val="2C9693B3"/>
    <w:rsid w:val="2C970BA4"/>
    <w:rsid w:val="2CA2C467"/>
    <w:rsid w:val="2CADC2D7"/>
    <w:rsid w:val="2CAE83A8"/>
    <w:rsid w:val="2CECBBE0"/>
    <w:rsid w:val="2D05A706"/>
    <w:rsid w:val="2D16A212"/>
    <w:rsid w:val="2D34800F"/>
    <w:rsid w:val="2D3596D2"/>
    <w:rsid w:val="2D39AD09"/>
    <w:rsid w:val="2D6A88F2"/>
    <w:rsid w:val="2D99985D"/>
    <w:rsid w:val="2DA08BD8"/>
    <w:rsid w:val="2DC9B7D4"/>
    <w:rsid w:val="2DDEFC06"/>
    <w:rsid w:val="2DF40B30"/>
    <w:rsid w:val="2DFFFD48"/>
    <w:rsid w:val="2E084CF0"/>
    <w:rsid w:val="2E105817"/>
    <w:rsid w:val="2E11391A"/>
    <w:rsid w:val="2E1FADEA"/>
    <w:rsid w:val="2E499338"/>
    <w:rsid w:val="2E6B6E07"/>
    <w:rsid w:val="2E72C2BE"/>
    <w:rsid w:val="2E8B5823"/>
    <w:rsid w:val="2ED3B744"/>
    <w:rsid w:val="2F222031"/>
    <w:rsid w:val="2F2CB655"/>
    <w:rsid w:val="2F323440"/>
    <w:rsid w:val="2F4AB077"/>
    <w:rsid w:val="2F64B040"/>
    <w:rsid w:val="2F80090F"/>
    <w:rsid w:val="2F9895FD"/>
    <w:rsid w:val="2F9C2FCB"/>
    <w:rsid w:val="2FBB7E4B"/>
    <w:rsid w:val="2FE11AD0"/>
    <w:rsid w:val="2FF97640"/>
    <w:rsid w:val="30073E68"/>
    <w:rsid w:val="301A53B7"/>
    <w:rsid w:val="303D1EC7"/>
    <w:rsid w:val="304314AD"/>
    <w:rsid w:val="304A0532"/>
    <w:rsid w:val="3056C175"/>
    <w:rsid w:val="3075043B"/>
    <w:rsid w:val="3087F4AB"/>
    <w:rsid w:val="30B372E3"/>
    <w:rsid w:val="30C68DB4"/>
    <w:rsid w:val="30C83BB0"/>
    <w:rsid w:val="30D32D43"/>
    <w:rsid w:val="30E140EC"/>
    <w:rsid w:val="30EEDE8B"/>
    <w:rsid w:val="30F13E45"/>
    <w:rsid w:val="31055B06"/>
    <w:rsid w:val="31173AE2"/>
    <w:rsid w:val="3128F85B"/>
    <w:rsid w:val="312A21D9"/>
    <w:rsid w:val="315726C8"/>
    <w:rsid w:val="3158F618"/>
    <w:rsid w:val="315A690A"/>
    <w:rsid w:val="3197F2FD"/>
    <w:rsid w:val="31A1AEAA"/>
    <w:rsid w:val="31A30EC9"/>
    <w:rsid w:val="31B5B979"/>
    <w:rsid w:val="31C68F90"/>
    <w:rsid w:val="31D0603B"/>
    <w:rsid w:val="31D972DD"/>
    <w:rsid w:val="31E973C5"/>
    <w:rsid w:val="31F9440F"/>
    <w:rsid w:val="31F9445D"/>
    <w:rsid w:val="32096A17"/>
    <w:rsid w:val="32128C34"/>
    <w:rsid w:val="321B2DD8"/>
    <w:rsid w:val="3223C50C"/>
    <w:rsid w:val="322CEE19"/>
    <w:rsid w:val="322D62C6"/>
    <w:rsid w:val="323E4601"/>
    <w:rsid w:val="3244BF26"/>
    <w:rsid w:val="3248FCBB"/>
    <w:rsid w:val="324D6596"/>
    <w:rsid w:val="32763351"/>
    <w:rsid w:val="32931F2F"/>
    <w:rsid w:val="32AF7F04"/>
    <w:rsid w:val="32B39A2C"/>
    <w:rsid w:val="32B95D95"/>
    <w:rsid w:val="32CC629B"/>
    <w:rsid w:val="32DBE23D"/>
    <w:rsid w:val="32E30F13"/>
    <w:rsid w:val="33225C03"/>
    <w:rsid w:val="33247EF8"/>
    <w:rsid w:val="3328C980"/>
    <w:rsid w:val="3338CC1C"/>
    <w:rsid w:val="333C5FE8"/>
    <w:rsid w:val="334413B5"/>
    <w:rsid w:val="33578462"/>
    <w:rsid w:val="3361D720"/>
    <w:rsid w:val="3369EED6"/>
    <w:rsid w:val="337BA07B"/>
    <w:rsid w:val="33951470"/>
    <w:rsid w:val="33DF7DB2"/>
    <w:rsid w:val="33EA0C5D"/>
    <w:rsid w:val="33EE2686"/>
    <w:rsid w:val="34077948"/>
    <w:rsid w:val="3419C4A7"/>
    <w:rsid w:val="341DB29B"/>
    <w:rsid w:val="341E9CAC"/>
    <w:rsid w:val="34208DB4"/>
    <w:rsid w:val="3427EE7E"/>
    <w:rsid w:val="342EEF90"/>
    <w:rsid w:val="3433E5D8"/>
    <w:rsid w:val="3462B83F"/>
    <w:rsid w:val="34879FDD"/>
    <w:rsid w:val="348837C2"/>
    <w:rsid w:val="349113DE"/>
    <w:rsid w:val="34B64F9E"/>
    <w:rsid w:val="34D1FAFE"/>
    <w:rsid w:val="35152FBB"/>
    <w:rsid w:val="352CF524"/>
    <w:rsid w:val="3530E4D1"/>
    <w:rsid w:val="354A2CF6"/>
    <w:rsid w:val="3553F0BE"/>
    <w:rsid w:val="3554E782"/>
    <w:rsid w:val="357479FF"/>
    <w:rsid w:val="359161B5"/>
    <w:rsid w:val="359431F1"/>
    <w:rsid w:val="35A97B19"/>
    <w:rsid w:val="35B982FC"/>
    <w:rsid w:val="35D6A3EB"/>
    <w:rsid w:val="35EA05BF"/>
    <w:rsid w:val="35ECE707"/>
    <w:rsid w:val="35F8B7F1"/>
    <w:rsid w:val="360E5417"/>
    <w:rsid w:val="361B3A7F"/>
    <w:rsid w:val="361C4C8F"/>
    <w:rsid w:val="36227307"/>
    <w:rsid w:val="3626122F"/>
    <w:rsid w:val="362ABFCF"/>
    <w:rsid w:val="3631C0B4"/>
    <w:rsid w:val="3634C387"/>
    <w:rsid w:val="36413F5F"/>
    <w:rsid w:val="36419220"/>
    <w:rsid w:val="3674FB70"/>
    <w:rsid w:val="36795924"/>
    <w:rsid w:val="3698F695"/>
    <w:rsid w:val="369D9FD2"/>
    <w:rsid w:val="369E1D9E"/>
    <w:rsid w:val="36A2E5FC"/>
    <w:rsid w:val="36B265C8"/>
    <w:rsid w:val="36C55F2D"/>
    <w:rsid w:val="36E004AD"/>
    <w:rsid w:val="36E466DF"/>
    <w:rsid w:val="36F36EDA"/>
    <w:rsid w:val="36FE44AF"/>
    <w:rsid w:val="3722E5C4"/>
    <w:rsid w:val="3732D426"/>
    <w:rsid w:val="3783CFE3"/>
    <w:rsid w:val="3787EA0E"/>
    <w:rsid w:val="3793CDC8"/>
    <w:rsid w:val="379A5901"/>
    <w:rsid w:val="37AC1EE7"/>
    <w:rsid w:val="37C69030"/>
    <w:rsid w:val="37DB0565"/>
    <w:rsid w:val="37F3C03B"/>
    <w:rsid w:val="380B0939"/>
    <w:rsid w:val="3812504D"/>
    <w:rsid w:val="3815E090"/>
    <w:rsid w:val="381B9AA3"/>
    <w:rsid w:val="381CF0D1"/>
    <w:rsid w:val="3822DE14"/>
    <w:rsid w:val="3834BB63"/>
    <w:rsid w:val="3836D314"/>
    <w:rsid w:val="383BE532"/>
    <w:rsid w:val="3865B21A"/>
    <w:rsid w:val="386D5197"/>
    <w:rsid w:val="386DDFE3"/>
    <w:rsid w:val="389A41F7"/>
    <w:rsid w:val="38BC6C37"/>
    <w:rsid w:val="38BC7B61"/>
    <w:rsid w:val="38DC47CC"/>
    <w:rsid w:val="390A73F6"/>
    <w:rsid w:val="391FA044"/>
    <w:rsid w:val="393EFE09"/>
    <w:rsid w:val="395D685A"/>
    <w:rsid w:val="395EE83D"/>
    <w:rsid w:val="396A4E17"/>
    <w:rsid w:val="397B908B"/>
    <w:rsid w:val="39804B37"/>
    <w:rsid w:val="399C581A"/>
    <w:rsid w:val="39A4846C"/>
    <w:rsid w:val="39A80DA0"/>
    <w:rsid w:val="39A9C754"/>
    <w:rsid w:val="39AAE632"/>
    <w:rsid w:val="39AEE2E4"/>
    <w:rsid w:val="39D08BC4"/>
    <w:rsid w:val="39D09757"/>
    <w:rsid w:val="39D1A175"/>
    <w:rsid w:val="39DD9C9B"/>
    <w:rsid w:val="3A2068C9"/>
    <w:rsid w:val="3A350B5A"/>
    <w:rsid w:val="3A50537A"/>
    <w:rsid w:val="3A54F63C"/>
    <w:rsid w:val="3A72291A"/>
    <w:rsid w:val="3A9D64B0"/>
    <w:rsid w:val="3AC787F2"/>
    <w:rsid w:val="3AE6CFF8"/>
    <w:rsid w:val="3AE74AD8"/>
    <w:rsid w:val="3AF8ECCD"/>
    <w:rsid w:val="3AF93C44"/>
    <w:rsid w:val="3B08E7A1"/>
    <w:rsid w:val="3B12A627"/>
    <w:rsid w:val="3B1760EC"/>
    <w:rsid w:val="3B38287B"/>
    <w:rsid w:val="3B430F25"/>
    <w:rsid w:val="3B43418C"/>
    <w:rsid w:val="3B4AB345"/>
    <w:rsid w:val="3B575A95"/>
    <w:rsid w:val="3B6C67B8"/>
    <w:rsid w:val="3B6DA34A"/>
    <w:rsid w:val="3B86793E"/>
    <w:rsid w:val="3BA580A5"/>
    <w:rsid w:val="3BB7D802"/>
    <w:rsid w:val="3BCCA057"/>
    <w:rsid w:val="3BD02A02"/>
    <w:rsid w:val="3BE67E0A"/>
    <w:rsid w:val="3BF41C23"/>
    <w:rsid w:val="3C04D749"/>
    <w:rsid w:val="3C0D43C3"/>
    <w:rsid w:val="3C1612E1"/>
    <w:rsid w:val="3C3AF6FD"/>
    <w:rsid w:val="3C3BF8EA"/>
    <w:rsid w:val="3C634DD4"/>
    <w:rsid w:val="3C943027"/>
    <w:rsid w:val="3C9F5390"/>
    <w:rsid w:val="3CA0A5B2"/>
    <w:rsid w:val="3CA4B802"/>
    <w:rsid w:val="3CC5E990"/>
    <w:rsid w:val="3CD3F8DC"/>
    <w:rsid w:val="3CDCC390"/>
    <w:rsid w:val="3CDFAE62"/>
    <w:rsid w:val="3CF32AF6"/>
    <w:rsid w:val="3D0B57F8"/>
    <w:rsid w:val="3D244CC0"/>
    <w:rsid w:val="3D300382"/>
    <w:rsid w:val="3D53A863"/>
    <w:rsid w:val="3D7AB55B"/>
    <w:rsid w:val="3D826D99"/>
    <w:rsid w:val="3D8AAF4D"/>
    <w:rsid w:val="3D9043B2"/>
    <w:rsid w:val="3D9E8137"/>
    <w:rsid w:val="3DB17DCE"/>
    <w:rsid w:val="3DBCE6B8"/>
    <w:rsid w:val="3DC253E6"/>
    <w:rsid w:val="3DD02538"/>
    <w:rsid w:val="3DD10E78"/>
    <w:rsid w:val="3E197BC4"/>
    <w:rsid w:val="3E206734"/>
    <w:rsid w:val="3E5921C5"/>
    <w:rsid w:val="3E5DD71E"/>
    <w:rsid w:val="3E61B9F1"/>
    <w:rsid w:val="3E666C28"/>
    <w:rsid w:val="3E673EFF"/>
    <w:rsid w:val="3E6C21B5"/>
    <w:rsid w:val="3E6FC93D"/>
    <w:rsid w:val="3E72E10A"/>
    <w:rsid w:val="3E8EFB57"/>
    <w:rsid w:val="3ED47635"/>
    <w:rsid w:val="3F2BBCE5"/>
    <w:rsid w:val="3F35464E"/>
    <w:rsid w:val="3F4BA20E"/>
    <w:rsid w:val="3F5379F5"/>
    <w:rsid w:val="3F69812A"/>
    <w:rsid w:val="3F9C28D3"/>
    <w:rsid w:val="3FAF94FE"/>
    <w:rsid w:val="3FB12B09"/>
    <w:rsid w:val="3FCE77D3"/>
    <w:rsid w:val="3FD451D6"/>
    <w:rsid w:val="3FD98F9B"/>
    <w:rsid w:val="3FDE9300"/>
    <w:rsid w:val="3FEF8CBB"/>
    <w:rsid w:val="3FFD8A52"/>
    <w:rsid w:val="4003D3B8"/>
    <w:rsid w:val="4029DF49"/>
    <w:rsid w:val="402ACBB8"/>
    <w:rsid w:val="4047DA4E"/>
    <w:rsid w:val="405A5076"/>
    <w:rsid w:val="406B7A1E"/>
    <w:rsid w:val="40927DD1"/>
    <w:rsid w:val="409B9ECE"/>
    <w:rsid w:val="40A4ED1A"/>
    <w:rsid w:val="40B5AACD"/>
    <w:rsid w:val="40C78D46"/>
    <w:rsid w:val="4126D763"/>
    <w:rsid w:val="4135ED09"/>
    <w:rsid w:val="4137B977"/>
    <w:rsid w:val="413BB519"/>
    <w:rsid w:val="414F0B0C"/>
    <w:rsid w:val="415E023A"/>
    <w:rsid w:val="415E8BC2"/>
    <w:rsid w:val="415FA166"/>
    <w:rsid w:val="4169EA21"/>
    <w:rsid w:val="41782925"/>
    <w:rsid w:val="417B1E7D"/>
    <w:rsid w:val="4199CDE8"/>
    <w:rsid w:val="41ABC0D6"/>
    <w:rsid w:val="41B1EB7F"/>
    <w:rsid w:val="41B2D582"/>
    <w:rsid w:val="41C12019"/>
    <w:rsid w:val="41CC2D06"/>
    <w:rsid w:val="41FB99CC"/>
    <w:rsid w:val="420016A0"/>
    <w:rsid w:val="42051E99"/>
    <w:rsid w:val="42ABB49E"/>
    <w:rsid w:val="42CD16A4"/>
    <w:rsid w:val="42D1BD6A"/>
    <w:rsid w:val="42E778F4"/>
    <w:rsid w:val="42EF3B90"/>
    <w:rsid w:val="42F1E1DD"/>
    <w:rsid w:val="4301F1F7"/>
    <w:rsid w:val="4309CCA3"/>
    <w:rsid w:val="431991C3"/>
    <w:rsid w:val="431DB80C"/>
    <w:rsid w:val="43352B14"/>
    <w:rsid w:val="433DA97C"/>
    <w:rsid w:val="433EA282"/>
    <w:rsid w:val="434DBBE0"/>
    <w:rsid w:val="436EDF96"/>
    <w:rsid w:val="4382058C"/>
    <w:rsid w:val="438644E2"/>
    <w:rsid w:val="43880026"/>
    <w:rsid w:val="43A35D2F"/>
    <w:rsid w:val="43C1C8E4"/>
    <w:rsid w:val="43EDBFE0"/>
    <w:rsid w:val="440DC2BB"/>
    <w:rsid w:val="442E91B2"/>
    <w:rsid w:val="44411124"/>
    <w:rsid w:val="445B1E61"/>
    <w:rsid w:val="4467C344"/>
    <w:rsid w:val="449EC85C"/>
    <w:rsid w:val="449F6EDC"/>
    <w:rsid w:val="44B7C466"/>
    <w:rsid w:val="44C86B38"/>
    <w:rsid w:val="44C9D838"/>
    <w:rsid w:val="44CA88D6"/>
    <w:rsid w:val="44D0FB75"/>
    <w:rsid w:val="44D16EAA"/>
    <w:rsid w:val="44D46BE7"/>
    <w:rsid w:val="44E98C41"/>
    <w:rsid w:val="4507B30E"/>
    <w:rsid w:val="4524BE48"/>
    <w:rsid w:val="45320A09"/>
    <w:rsid w:val="45352E23"/>
    <w:rsid w:val="453CC467"/>
    <w:rsid w:val="453EFBEA"/>
    <w:rsid w:val="4569FD38"/>
    <w:rsid w:val="458EA56B"/>
    <w:rsid w:val="45A1DEAB"/>
    <w:rsid w:val="45A8368C"/>
    <w:rsid w:val="45A97395"/>
    <w:rsid w:val="45AA9FBB"/>
    <w:rsid w:val="45B45EAD"/>
    <w:rsid w:val="45EBE056"/>
    <w:rsid w:val="45FA41A6"/>
    <w:rsid w:val="45FD6886"/>
    <w:rsid w:val="45FF180B"/>
    <w:rsid w:val="461CE495"/>
    <w:rsid w:val="46255DF3"/>
    <w:rsid w:val="462971C9"/>
    <w:rsid w:val="46554D3B"/>
    <w:rsid w:val="466A2171"/>
    <w:rsid w:val="466C15FA"/>
    <w:rsid w:val="4682AB07"/>
    <w:rsid w:val="4686134B"/>
    <w:rsid w:val="4691806A"/>
    <w:rsid w:val="4697D537"/>
    <w:rsid w:val="46BEC19F"/>
    <w:rsid w:val="46BFA0E8"/>
    <w:rsid w:val="46C08EA9"/>
    <w:rsid w:val="46D60E83"/>
    <w:rsid w:val="46DAC612"/>
    <w:rsid w:val="4706AD07"/>
    <w:rsid w:val="471872AE"/>
    <w:rsid w:val="474852FF"/>
    <w:rsid w:val="474857F3"/>
    <w:rsid w:val="474AA0A1"/>
    <w:rsid w:val="47737288"/>
    <w:rsid w:val="4779D668"/>
    <w:rsid w:val="478965D0"/>
    <w:rsid w:val="47E7F48F"/>
    <w:rsid w:val="47F11D9C"/>
    <w:rsid w:val="47F71787"/>
    <w:rsid w:val="4813C026"/>
    <w:rsid w:val="485A9200"/>
    <w:rsid w:val="487F6198"/>
    <w:rsid w:val="4899605C"/>
    <w:rsid w:val="489E4890"/>
    <w:rsid w:val="48A34A1A"/>
    <w:rsid w:val="48F90F29"/>
    <w:rsid w:val="494DAB52"/>
    <w:rsid w:val="496907D9"/>
    <w:rsid w:val="496B9FA7"/>
    <w:rsid w:val="4978C0DD"/>
    <w:rsid w:val="498A756D"/>
    <w:rsid w:val="498CEDFD"/>
    <w:rsid w:val="49C8C31F"/>
    <w:rsid w:val="49CE2A3C"/>
    <w:rsid w:val="49DFDD14"/>
    <w:rsid w:val="49E1E21E"/>
    <w:rsid w:val="49F31F13"/>
    <w:rsid w:val="49F3E859"/>
    <w:rsid w:val="49F90231"/>
    <w:rsid w:val="49FBAD3E"/>
    <w:rsid w:val="4A0F7EE8"/>
    <w:rsid w:val="4A195D79"/>
    <w:rsid w:val="4A1B31F9"/>
    <w:rsid w:val="4A2358C9"/>
    <w:rsid w:val="4A3A18F1"/>
    <w:rsid w:val="4A3AE610"/>
    <w:rsid w:val="4A44B215"/>
    <w:rsid w:val="4A4535C6"/>
    <w:rsid w:val="4A45DB6E"/>
    <w:rsid w:val="4A49EB66"/>
    <w:rsid w:val="4A4BCF60"/>
    <w:rsid w:val="4A4EDA9E"/>
    <w:rsid w:val="4A6FB2BD"/>
    <w:rsid w:val="4A7D85C4"/>
    <w:rsid w:val="4A8B2006"/>
    <w:rsid w:val="4AAD8C07"/>
    <w:rsid w:val="4AF00B13"/>
    <w:rsid w:val="4B0ED4D9"/>
    <w:rsid w:val="4B16D35F"/>
    <w:rsid w:val="4B39CA5A"/>
    <w:rsid w:val="4B60086A"/>
    <w:rsid w:val="4B7C2C7D"/>
    <w:rsid w:val="4B80F457"/>
    <w:rsid w:val="4B8B9221"/>
    <w:rsid w:val="4BC669E3"/>
    <w:rsid w:val="4C20ED81"/>
    <w:rsid w:val="4C41C746"/>
    <w:rsid w:val="4C5276BA"/>
    <w:rsid w:val="4C90310A"/>
    <w:rsid w:val="4C90764C"/>
    <w:rsid w:val="4C98329A"/>
    <w:rsid w:val="4CA3FD05"/>
    <w:rsid w:val="4CD5D627"/>
    <w:rsid w:val="4CF12476"/>
    <w:rsid w:val="4CFDBFB2"/>
    <w:rsid w:val="4D0CA9B8"/>
    <w:rsid w:val="4D0DA259"/>
    <w:rsid w:val="4D136878"/>
    <w:rsid w:val="4D438D47"/>
    <w:rsid w:val="4D4CE6EB"/>
    <w:rsid w:val="4D63C1A4"/>
    <w:rsid w:val="4D8580A6"/>
    <w:rsid w:val="4D8C24F4"/>
    <w:rsid w:val="4DAEE8DE"/>
    <w:rsid w:val="4DB4A501"/>
    <w:rsid w:val="4DC30ABE"/>
    <w:rsid w:val="4DE7EC5E"/>
    <w:rsid w:val="4DFE800E"/>
    <w:rsid w:val="4E033FCC"/>
    <w:rsid w:val="4E0CEF8B"/>
    <w:rsid w:val="4E215067"/>
    <w:rsid w:val="4E326D1B"/>
    <w:rsid w:val="4E716B1C"/>
    <w:rsid w:val="4E7E257C"/>
    <w:rsid w:val="4E7F069E"/>
    <w:rsid w:val="4E8B0A55"/>
    <w:rsid w:val="4EAA43A5"/>
    <w:rsid w:val="4EC52C2B"/>
    <w:rsid w:val="4ED918A2"/>
    <w:rsid w:val="4EEC73F0"/>
    <w:rsid w:val="4EFEF2E7"/>
    <w:rsid w:val="4F0CCE3F"/>
    <w:rsid w:val="4F885725"/>
    <w:rsid w:val="4F891396"/>
    <w:rsid w:val="4F895912"/>
    <w:rsid w:val="4F910AB9"/>
    <w:rsid w:val="4FB81CD1"/>
    <w:rsid w:val="4FBAAF64"/>
    <w:rsid w:val="4FBFB11B"/>
    <w:rsid w:val="4FD0B764"/>
    <w:rsid w:val="4FD2360B"/>
    <w:rsid w:val="500F995D"/>
    <w:rsid w:val="50146724"/>
    <w:rsid w:val="50183E23"/>
    <w:rsid w:val="501DCC34"/>
    <w:rsid w:val="501F5E65"/>
    <w:rsid w:val="50342C6E"/>
    <w:rsid w:val="503AD5F9"/>
    <w:rsid w:val="5049CFB2"/>
    <w:rsid w:val="505123A2"/>
    <w:rsid w:val="5054B8E8"/>
    <w:rsid w:val="5058AF39"/>
    <w:rsid w:val="50851150"/>
    <w:rsid w:val="509533A2"/>
    <w:rsid w:val="50BD242F"/>
    <w:rsid w:val="50BD6BC7"/>
    <w:rsid w:val="50C1BF24"/>
    <w:rsid w:val="50CFBF6F"/>
    <w:rsid w:val="50DB906F"/>
    <w:rsid w:val="50EAAC2E"/>
    <w:rsid w:val="51048450"/>
    <w:rsid w:val="510D2082"/>
    <w:rsid w:val="512E6FC7"/>
    <w:rsid w:val="51370F2B"/>
    <w:rsid w:val="513EFF68"/>
    <w:rsid w:val="515055C8"/>
    <w:rsid w:val="5160A536"/>
    <w:rsid w:val="5177918B"/>
    <w:rsid w:val="51B80878"/>
    <w:rsid w:val="51B88D3B"/>
    <w:rsid w:val="51CB3287"/>
    <w:rsid w:val="51E4D758"/>
    <w:rsid w:val="51E78ABB"/>
    <w:rsid w:val="51E91925"/>
    <w:rsid w:val="520CE3E1"/>
    <w:rsid w:val="52333B55"/>
    <w:rsid w:val="525E3873"/>
    <w:rsid w:val="528C461D"/>
    <w:rsid w:val="52AE9B2B"/>
    <w:rsid w:val="52C065B2"/>
    <w:rsid w:val="52C67383"/>
    <w:rsid w:val="52C784C5"/>
    <w:rsid w:val="532FD64A"/>
    <w:rsid w:val="53320AD6"/>
    <w:rsid w:val="53325793"/>
    <w:rsid w:val="53453ECD"/>
    <w:rsid w:val="536E1605"/>
    <w:rsid w:val="536F4C52"/>
    <w:rsid w:val="539522BD"/>
    <w:rsid w:val="53A2149C"/>
    <w:rsid w:val="53BA4B36"/>
    <w:rsid w:val="53BDBE21"/>
    <w:rsid w:val="53C3561F"/>
    <w:rsid w:val="53E020E4"/>
    <w:rsid w:val="53FA08D4"/>
    <w:rsid w:val="53FB1D76"/>
    <w:rsid w:val="5401EEBD"/>
    <w:rsid w:val="54180221"/>
    <w:rsid w:val="5425BE5A"/>
    <w:rsid w:val="54272B0D"/>
    <w:rsid w:val="54446CC5"/>
    <w:rsid w:val="545EE49B"/>
    <w:rsid w:val="5468CD84"/>
    <w:rsid w:val="546F6B54"/>
    <w:rsid w:val="54A8B014"/>
    <w:rsid w:val="54ADB060"/>
    <w:rsid w:val="54BD2C45"/>
    <w:rsid w:val="54C89A97"/>
    <w:rsid w:val="54CD21AF"/>
    <w:rsid w:val="54E5C296"/>
    <w:rsid w:val="54E6AEA4"/>
    <w:rsid w:val="55071B62"/>
    <w:rsid w:val="552F516D"/>
    <w:rsid w:val="554A16A8"/>
    <w:rsid w:val="55681560"/>
    <w:rsid w:val="557BF145"/>
    <w:rsid w:val="557CA920"/>
    <w:rsid w:val="55808AF7"/>
    <w:rsid w:val="5581BBF6"/>
    <w:rsid w:val="5595D935"/>
    <w:rsid w:val="55A29912"/>
    <w:rsid w:val="55B94B6F"/>
    <w:rsid w:val="55DDC9C3"/>
    <w:rsid w:val="55EF671E"/>
    <w:rsid w:val="5604085E"/>
    <w:rsid w:val="561A35DE"/>
    <w:rsid w:val="563A3517"/>
    <w:rsid w:val="565D09E4"/>
    <w:rsid w:val="5672DB77"/>
    <w:rsid w:val="567CFC9E"/>
    <w:rsid w:val="56B2C7AD"/>
    <w:rsid w:val="56B46A7E"/>
    <w:rsid w:val="56CD620C"/>
    <w:rsid w:val="56EF0FD4"/>
    <w:rsid w:val="56FD54E6"/>
    <w:rsid w:val="570FBD5E"/>
    <w:rsid w:val="572B571D"/>
    <w:rsid w:val="575B3DF8"/>
    <w:rsid w:val="576C8F66"/>
    <w:rsid w:val="57761B02"/>
    <w:rsid w:val="57A89C40"/>
    <w:rsid w:val="57CEF643"/>
    <w:rsid w:val="57D937A0"/>
    <w:rsid w:val="57DBD85D"/>
    <w:rsid w:val="57DC58C8"/>
    <w:rsid w:val="57E48007"/>
    <w:rsid w:val="57F4CD07"/>
    <w:rsid w:val="57F4D6E2"/>
    <w:rsid w:val="581ECFBC"/>
    <w:rsid w:val="582720BC"/>
    <w:rsid w:val="583AF2CD"/>
    <w:rsid w:val="5851B80B"/>
    <w:rsid w:val="58550237"/>
    <w:rsid w:val="589D0D2D"/>
    <w:rsid w:val="58A278A9"/>
    <w:rsid w:val="58B562FB"/>
    <w:rsid w:val="58B64307"/>
    <w:rsid w:val="58BE021E"/>
    <w:rsid w:val="58DE42CC"/>
    <w:rsid w:val="58E44ED7"/>
    <w:rsid w:val="58EF020C"/>
    <w:rsid w:val="591DE2B7"/>
    <w:rsid w:val="591E6CB0"/>
    <w:rsid w:val="5927D733"/>
    <w:rsid w:val="593C8319"/>
    <w:rsid w:val="595CB771"/>
    <w:rsid w:val="59909D68"/>
    <w:rsid w:val="59974039"/>
    <w:rsid w:val="59B48051"/>
    <w:rsid w:val="59EC0B40"/>
    <w:rsid w:val="5A0BA6D9"/>
    <w:rsid w:val="5A257024"/>
    <w:rsid w:val="5A2BD9F7"/>
    <w:rsid w:val="5A5754BB"/>
    <w:rsid w:val="5A713041"/>
    <w:rsid w:val="5A7DB7F0"/>
    <w:rsid w:val="5A8D095A"/>
    <w:rsid w:val="5AB0D143"/>
    <w:rsid w:val="5AB22B8B"/>
    <w:rsid w:val="5ABF1509"/>
    <w:rsid w:val="5AC2B140"/>
    <w:rsid w:val="5AC9931E"/>
    <w:rsid w:val="5AE8000A"/>
    <w:rsid w:val="5AED5C17"/>
    <w:rsid w:val="5B031AC4"/>
    <w:rsid w:val="5B04E5A8"/>
    <w:rsid w:val="5B223DEE"/>
    <w:rsid w:val="5B2F30FB"/>
    <w:rsid w:val="5B4F8DB0"/>
    <w:rsid w:val="5B507F7D"/>
    <w:rsid w:val="5B5D05AE"/>
    <w:rsid w:val="5B5EC17E"/>
    <w:rsid w:val="5B5F2DEC"/>
    <w:rsid w:val="5B789D66"/>
    <w:rsid w:val="5B9E17D1"/>
    <w:rsid w:val="5BA7773A"/>
    <w:rsid w:val="5BBE2636"/>
    <w:rsid w:val="5BC1EA32"/>
    <w:rsid w:val="5BC7C0D4"/>
    <w:rsid w:val="5BCE88D2"/>
    <w:rsid w:val="5BE363C1"/>
    <w:rsid w:val="5BFDECE4"/>
    <w:rsid w:val="5C18BBC0"/>
    <w:rsid w:val="5C19816C"/>
    <w:rsid w:val="5C20BF70"/>
    <w:rsid w:val="5C29D81C"/>
    <w:rsid w:val="5C397D2A"/>
    <w:rsid w:val="5C596DBE"/>
    <w:rsid w:val="5C5F488E"/>
    <w:rsid w:val="5C73CA36"/>
    <w:rsid w:val="5C80C0FD"/>
    <w:rsid w:val="5CAB5A5D"/>
    <w:rsid w:val="5CC83E2A"/>
    <w:rsid w:val="5CD2F8B6"/>
    <w:rsid w:val="5CD74BF3"/>
    <w:rsid w:val="5CD85E21"/>
    <w:rsid w:val="5CD9DDA8"/>
    <w:rsid w:val="5CE39758"/>
    <w:rsid w:val="5CF3E161"/>
    <w:rsid w:val="5D08E576"/>
    <w:rsid w:val="5D77DCF4"/>
    <w:rsid w:val="5D98413B"/>
    <w:rsid w:val="5DA44A5B"/>
    <w:rsid w:val="5DA99B39"/>
    <w:rsid w:val="5DC3C300"/>
    <w:rsid w:val="5DE1C2B2"/>
    <w:rsid w:val="5DF83E3E"/>
    <w:rsid w:val="5DFB18EF"/>
    <w:rsid w:val="5E12A834"/>
    <w:rsid w:val="5E14D55A"/>
    <w:rsid w:val="5E1BCE40"/>
    <w:rsid w:val="5E3C4F1D"/>
    <w:rsid w:val="5E3F9D8C"/>
    <w:rsid w:val="5E5AF510"/>
    <w:rsid w:val="5E640E8B"/>
    <w:rsid w:val="5E731C54"/>
    <w:rsid w:val="5E779D0A"/>
    <w:rsid w:val="5E781EDF"/>
    <w:rsid w:val="5E7D4576"/>
    <w:rsid w:val="5E880827"/>
    <w:rsid w:val="5E966240"/>
    <w:rsid w:val="5E9BA755"/>
    <w:rsid w:val="5EAA3451"/>
    <w:rsid w:val="5ED9E8E0"/>
    <w:rsid w:val="5EDE18C5"/>
    <w:rsid w:val="5F017C2B"/>
    <w:rsid w:val="5F053860"/>
    <w:rsid w:val="5F11BA2D"/>
    <w:rsid w:val="5F296DC5"/>
    <w:rsid w:val="5F2F914B"/>
    <w:rsid w:val="5F4176DB"/>
    <w:rsid w:val="5F44A164"/>
    <w:rsid w:val="5F58859C"/>
    <w:rsid w:val="5F68A003"/>
    <w:rsid w:val="5F9A05CD"/>
    <w:rsid w:val="5F9A311A"/>
    <w:rsid w:val="5FA8D809"/>
    <w:rsid w:val="5FA8DD97"/>
    <w:rsid w:val="5FAE5079"/>
    <w:rsid w:val="5FB37522"/>
    <w:rsid w:val="5FD076F3"/>
    <w:rsid w:val="5FE78287"/>
    <w:rsid w:val="6015DA22"/>
    <w:rsid w:val="601BE460"/>
    <w:rsid w:val="605A98A6"/>
    <w:rsid w:val="60690A81"/>
    <w:rsid w:val="60767A23"/>
    <w:rsid w:val="6077FD8C"/>
    <w:rsid w:val="608B047D"/>
    <w:rsid w:val="60A7FF1B"/>
    <w:rsid w:val="60B344F2"/>
    <w:rsid w:val="60E071C5"/>
    <w:rsid w:val="60E2AD4D"/>
    <w:rsid w:val="60F54837"/>
    <w:rsid w:val="610A5713"/>
    <w:rsid w:val="610E2ADD"/>
    <w:rsid w:val="611E560C"/>
    <w:rsid w:val="6131BADE"/>
    <w:rsid w:val="614B56C6"/>
    <w:rsid w:val="6161E71A"/>
    <w:rsid w:val="61711EE6"/>
    <w:rsid w:val="6187DBC8"/>
    <w:rsid w:val="618CF319"/>
    <w:rsid w:val="619BBDDB"/>
    <w:rsid w:val="61B61132"/>
    <w:rsid w:val="61C5D4FF"/>
    <w:rsid w:val="61CF9B87"/>
    <w:rsid w:val="61DD0423"/>
    <w:rsid w:val="61E2E40C"/>
    <w:rsid w:val="61F82F6F"/>
    <w:rsid w:val="6205813E"/>
    <w:rsid w:val="6206ADAB"/>
    <w:rsid w:val="6209ADEA"/>
    <w:rsid w:val="621BE16C"/>
    <w:rsid w:val="62237D31"/>
    <w:rsid w:val="6238A6DF"/>
    <w:rsid w:val="6248F9D6"/>
    <w:rsid w:val="6256D804"/>
    <w:rsid w:val="626EB3B7"/>
    <w:rsid w:val="626FA178"/>
    <w:rsid w:val="6272794B"/>
    <w:rsid w:val="6279BA6D"/>
    <w:rsid w:val="62AC918B"/>
    <w:rsid w:val="62B2AC00"/>
    <w:rsid w:val="62BDF541"/>
    <w:rsid w:val="62C13167"/>
    <w:rsid w:val="62C1EF35"/>
    <w:rsid w:val="630F3998"/>
    <w:rsid w:val="63228A93"/>
    <w:rsid w:val="632FC09C"/>
    <w:rsid w:val="635D5BC8"/>
    <w:rsid w:val="636C1CE2"/>
    <w:rsid w:val="636DF035"/>
    <w:rsid w:val="639E73DA"/>
    <w:rsid w:val="63C2AF91"/>
    <w:rsid w:val="63CB5DAF"/>
    <w:rsid w:val="63DF9BAA"/>
    <w:rsid w:val="63F0BAD6"/>
    <w:rsid w:val="63F3744F"/>
    <w:rsid w:val="63FF2B91"/>
    <w:rsid w:val="6418323B"/>
    <w:rsid w:val="641DA02B"/>
    <w:rsid w:val="642443DC"/>
    <w:rsid w:val="64573345"/>
    <w:rsid w:val="645A014C"/>
    <w:rsid w:val="645A43DB"/>
    <w:rsid w:val="6463D2A4"/>
    <w:rsid w:val="646D1CFA"/>
    <w:rsid w:val="647AB994"/>
    <w:rsid w:val="649FB878"/>
    <w:rsid w:val="64ACA105"/>
    <w:rsid w:val="64C35B13"/>
    <w:rsid w:val="64E79CA2"/>
    <w:rsid w:val="64ED8121"/>
    <w:rsid w:val="652C7356"/>
    <w:rsid w:val="653901A7"/>
    <w:rsid w:val="653A443B"/>
    <w:rsid w:val="653D7DCB"/>
    <w:rsid w:val="654C70B9"/>
    <w:rsid w:val="657B3424"/>
    <w:rsid w:val="657B6C0B"/>
    <w:rsid w:val="6581B48B"/>
    <w:rsid w:val="658C45BB"/>
    <w:rsid w:val="659DBFFD"/>
    <w:rsid w:val="65BAA10C"/>
    <w:rsid w:val="65C081A5"/>
    <w:rsid w:val="65D8C030"/>
    <w:rsid w:val="65E4692B"/>
    <w:rsid w:val="65F12720"/>
    <w:rsid w:val="6602DA90"/>
    <w:rsid w:val="662280DA"/>
    <w:rsid w:val="66391886"/>
    <w:rsid w:val="663DF131"/>
    <w:rsid w:val="6644E575"/>
    <w:rsid w:val="665DC4DF"/>
    <w:rsid w:val="6665D630"/>
    <w:rsid w:val="66A590F7"/>
    <w:rsid w:val="66AC8582"/>
    <w:rsid w:val="66B55094"/>
    <w:rsid w:val="66C4404B"/>
    <w:rsid w:val="66CA5449"/>
    <w:rsid w:val="66CEB67F"/>
    <w:rsid w:val="66CF23FA"/>
    <w:rsid w:val="67148E6C"/>
    <w:rsid w:val="67183A42"/>
    <w:rsid w:val="67237C1A"/>
    <w:rsid w:val="6728C2C4"/>
    <w:rsid w:val="672DA675"/>
    <w:rsid w:val="672FAA8C"/>
    <w:rsid w:val="67466AD4"/>
    <w:rsid w:val="6762B488"/>
    <w:rsid w:val="6764B0F9"/>
    <w:rsid w:val="6786034A"/>
    <w:rsid w:val="67CCBE07"/>
    <w:rsid w:val="67DEC050"/>
    <w:rsid w:val="67E98B52"/>
    <w:rsid w:val="67FA9969"/>
    <w:rsid w:val="6805DBEE"/>
    <w:rsid w:val="680AF0D1"/>
    <w:rsid w:val="68182F99"/>
    <w:rsid w:val="6836F171"/>
    <w:rsid w:val="684594C6"/>
    <w:rsid w:val="685DFFE5"/>
    <w:rsid w:val="68609798"/>
    <w:rsid w:val="686EE1E9"/>
    <w:rsid w:val="68972664"/>
    <w:rsid w:val="68CC5710"/>
    <w:rsid w:val="68F2848F"/>
    <w:rsid w:val="68F86F58"/>
    <w:rsid w:val="68FF9FB6"/>
    <w:rsid w:val="69096E50"/>
    <w:rsid w:val="69667A9D"/>
    <w:rsid w:val="696B31E6"/>
    <w:rsid w:val="69735C5B"/>
    <w:rsid w:val="697AE981"/>
    <w:rsid w:val="698057F2"/>
    <w:rsid w:val="69934624"/>
    <w:rsid w:val="69A4A730"/>
    <w:rsid w:val="69A8D330"/>
    <w:rsid w:val="69AC94A6"/>
    <w:rsid w:val="69FB4628"/>
    <w:rsid w:val="6A192D0E"/>
    <w:rsid w:val="6A24890D"/>
    <w:rsid w:val="6A2CEDBD"/>
    <w:rsid w:val="6A32A8FB"/>
    <w:rsid w:val="6A566B22"/>
    <w:rsid w:val="6A677402"/>
    <w:rsid w:val="6A6AB20E"/>
    <w:rsid w:val="6A8D6A7B"/>
    <w:rsid w:val="6A9870A7"/>
    <w:rsid w:val="6AC19CA5"/>
    <w:rsid w:val="6AD659EF"/>
    <w:rsid w:val="6ADEB3AF"/>
    <w:rsid w:val="6AE87377"/>
    <w:rsid w:val="6AE8C448"/>
    <w:rsid w:val="6B024AFE"/>
    <w:rsid w:val="6B1DBE05"/>
    <w:rsid w:val="6B212C14"/>
    <w:rsid w:val="6B38AD6D"/>
    <w:rsid w:val="6B3E9E69"/>
    <w:rsid w:val="6B429193"/>
    <w:rsid w:val="6B45A914"/>
    <w:rsid w:val="6B4FD05B"/>
    <w:rsid w:val="6B5D5525"/>
    <w:rsid w:val="6B5E95B8"/>
    <w:rsid w:val="6B6567CE"/>
    <w:rsid w:val="6B69A2EE"/>
    <w:rsid w:val="6B88B759"/>
    <w:rsid w:val="6B8A479C"/>
    <w:rsid w:val="6BBAD483"/>
    <w:rsid w:val="6BBC849D"/>
    <w:rsid w:val="6BE99D0D"/>
    <w:rsid w:val="6BE9E2A9"/>
    <w:rsid w:val="6BF8201D"/>
    <w:rsid w:val="6C10FCF4"/>
    <w:rsid w:val="6C1972A7"/>
    <w:rsid w:val="6C232C09"/>
    <w:rsid w:val="6C3746A6"/>
    <w:rsid w:val="6C9B8F99"/>
    <w:rsid w:val="6CA08580"/>
    <w:rsid w:val="6CA0F2E9"/>
    <w:rsid w:val="6CDCB18E"/>
    <w:rsid w:val="6CE5AAF6"/>
    <w:rsid w:val="6CF3F148"/>
    <w:rsid w:val="6CF9BC8B"/>
    <w:rsid w:val="6D16B974"/>
    <w:rsid w:val="6D17A7EF"/>
    <w:rsid w:val="6D236F0E"/>
    <w:rsid w:val="6D2487BA"/>
    <w:rsid w:val="6D27A450"/>
    <w:rsid w:val="6D7859BA"/>
    <w:rsid w:val="6D7CFA54"/>
    <w:rsid w:val="6D83638E"/>
    <w:rsid w:val="6D91A0C3"/>
    <w:rsid w:val="6DA6CDBA"/>
    <w:rsid w:val="6DB49867"/>
    <w:rsid w:val="6DBC23B8"/>
    <w:rsid w:val="6DC41CB8"/>
    <w:rsid w:val="6DC9DE34"/>
    <w:rsid w:val="6E04A1DC"/>
    <w:rsid w:val="6E1230DA"/>
    <w:rsid w:val="6E12A4BD"/>
    <w:rsid w:val="6E15BF4D"/>
    <w:rsid w:val="6E39EBC0"/>
    <w:rsid w:val="6E438913"/>
    <w:rsid w:val="6E5ACAC9"/>
    <w:rsid w:val="6E869735"/>
    <w:rsid w:val="6E90954A"/>
    <w:rsid w:val="6EC374B1"/>
    <w:rsid w:val="6EF962D9"/>
    <w:rsid w:val="6EFD36F5"/>
    <w:rsid w:val="6F0A9F6B"/>
    <w:rsid w:val="6F1DDD5F"/>
    <w:rsid w:val="6F1F8FFD"/>
    <w:rsid w:val="6F3385BB"/>
    <w:rsid w:val="6F3BD841"/>
    <w:rsid w:val="6F4552CE"/>
    <w:rsid w:val="6F4635DA"/>
    <w:rsid w:val="6F5387DA"/>
    <w:rsid w:val="6F54F726"/>
    <w:rsid w:val="6F57F419"/>
    <w:rsid w:val="6F58C93F"/>
    <w:rsid w:val="6F68FD01"/>
    <w:rsid w:val="6F6B72E5"/>
    <w:rsid w:val="6F7147D1"/>
    <w:rsid w:val="6F7AA507"/>
    <w:rsid w:val="6F86AD6B"/>
    <w:rsid w:val="6FE5C39D"/>
    <w:rsid w:val="6FF467C5"/>
    <w:rsid w:val="700B3D94"/>
    <w:rsid w:val="704A6EE3"/>
    <w:rsid w:val="705BCA69"/>
    <w:rsid w:val="70607320"/>
    <w:rsid w:val="70890FEC"/>
    <w:rsid w:val="70BB605E"/>
    <w:rsid w:val="70BD2613"/>
    <w:rsid w:val="70F3C47A"/>
    <w:rsid w:val="70F504A1"/>
    <w:rsid w:val="70F6DCF6"/>
    <w:rsid w:val="70F86C38"/>
    <w:rsid w:val="711B11AF"/>
    <w:rsid w:val="71467294"/>
    <w:rsid w:val="71A75E04"/>
    <w:rsid w:val="71AEE1CB"/>
    <w:rsid w:val="71BEF345"/>
    <w:rsid w:val="71DDB7D4"/>
    <w:rsid w:val="71F5A97F"/>
    <w:rsid w:val="7222052C"/>
    <w:rsid w:val="7224E04D"/>
    <w:rsid w:val="7237F9B9"/>
    <w:rsid w:val="7259A23E"/>
    <w:rsid w:val="725CD9A5"/>
    <w:rsid w:val="725F5D40"/>
    <w:rsid w:val="7261DC99"/>
    <w:rsid w:val="72652D8A"/>
    <w:rsid w:val="7277FBB8"/>
    <w:rsid w:val="728B0305"/>
    <w:rsid w:val="72AC076D"/>
    <w:rsid w:val="72CEAF3D"/>
    <w:rsid w:val="72D99F65"/>
    <w:rsid w:val="7307FB94"/>
    <w:rsid w:val="7323D47F"/>
    <w:rsid w:val="732C3DF9"/>
    <w:rsid w:val="732D2D7C"/>
    <w:rsid w:val="734086A7"/>
    <w:rsid w:val="7365851C"/>
    <w:rsid w:val="736C840B"/>
    <w:rsid w:val="7389B0C2"/>
    <w:rsid w:val="7396384A"/>
    <w:rsid w:val="73A2E87C"/>
    <w:rsid w:val="73B04AB8"/>
    <w:rsid w:val="73CE210E"/>
    <w:rsid w:val="73DFE4FA"/>
    <w:rsid w:val="73E1199E"/>
    <w:rsid w:val="743831EA"/>
    <w:rsid w:val="744E088F"/>
    <w:rsid w:val="745D061F"/>
    <w:rsid w:val="746A9DAA"/>
    <w:rsid w:val="746E63D4"/>
    <w:rsid w:val="74844ED8"/>
    <w:rsid w:val="74878C31"/>
    <w:rsid w:val="74C9A1F1"/>
    <w:rsid w:val="74D5E9B0"/>
    <w:rsid w:val="75018156"/>
    <w:rsid w:val="750300DD"/>
    <w:rsid w:val="75282DF9"/>
    <w:rsid w:val="75378725"/>
    <w:rsid w:val="7570FEF4"/>
    <w:rsid w:val="75A1D202"/>
    <w:rsid w:val="75C77981"/>
    <w:rsid w:val="75E9D8F0"/>
    <w:rsid w:val="75EC2EAC"/>
    <w:rsid w:val="75EF7C50"/>
    <w:rsid w:val="75F66224"/>
    <w:rsid w:val="760101D4"/>
    <w:rsid w:val="7622CBDB"/>
    <w:rsid w:val="7628ABEE"/>
    <w:rsid w:val="7656E0DA"/>
    <w:rsid w:val="7671BA11"/>
    <w:rsid w:val="7684295A"/>
    <w:rsid w:val="769D51B7"/>
    <w:rsid w:val="76A6C986"/>
    <w:rsid w:val="76A7A568"/>
    <w:rsid w:val="76D17B0C"/>
    <w:rsid w:val="76D57570"/>
    <w:rsid w:val="76E7C27E"/>
    <w:rsid w:val="76E9E3B8"/>
    <w:rsid w:val="7713E22C"/>
    <w:rsid w:val="77240B85"/>
    <w:rsid w:val="772AFF5B"/>
    <w:rsid w:val="773971CD"/>
    <w:rsid w:val="77451113"/>
    <w:rsid w:val="7751D6A1"/>
    <w:rsid w:val="77581FBE"/>
    <w:rsid w:val="77599FA1"/>
    <w:rsid w:val="7785F3EB"/>
    <w:rsid w:val="77A41414"/>
    <w:rsid w:val="77BC08D9"/>
    <w:rsid w:val="77CC6BD4"/>
    <w:rsid w:val="7820C107"/>
    <w:rsid w:val="783AA960"/>
    <w:rsid w:val="7845B2D3"/>
    <w:rsid w:val="784D348F"/>
    <w:rsid w:val="784EAC85"/>
    <w:rsid w:val="786F27E7"/>
    <w:rsid w:val="78901F47"/>
    <w:rsid w:val="78BA18FD"/>
    <w:rsid w:val="78BFDBE6"/>
    <w:rsid w:val="78C4DDF9"/>
    <w:rsid w:val="78DC9BFF"/>
    <w:rsid w:val="78DDA5CC"/>
    <w:rsid w:val="78DF2A94"/>
    <w:rsid w:val="79028F9E"/>
    <w:rsid w:val="79185121"/>
    <w:rsid w:val="792CF820"/>
    <w:rsid w:val="79351DD0"/>
    <w:rsid w:val="79382047"/>
    <w:rsid w:val="7948CF7A"/>
    <w:rsid w:val="7992383C"/>
    <w:rsid w:val="79B2263D"/>
    <w:rsid w:val="79B88D49"/>
    <w:rsid w:val="79D9BB3C"/>
    <w:rsid w:val="79EA1080"/>
    <w:rsid w:val="79EFD029"/>
    <w:rsid w:val="7A153839"/>
    <w:rsid w:val="7A175021"/>
    <w:rsid w:val="7A21847A"/>
    <w:rsid w:val="7A317F35"/>
    <w:rsid w:val="7A3D52F1"/>
    <w:rsid w:val="7A405C1E"/>
    <w:rsid w:val="7A4F220D"/>
    <w:rsid w:val="7A5E663B"/>
    <w:rsid w:val="7A63D86C"/>
    <w:rsid w:val="7A7E0C7F"/>
    <w:rsid w:val="7A977F92"/>
    <w:rsid w:val="7AAF1177"/>
    <w:rsid w:val="7AC2ED73"/>
    <w:rsid w:val="7AC3B3C6"/>
    <w:rsid w:val="7AE94EA3"/>
    <w:rsid w:val="7B2BDFAE"/>
    <w:rsid w:val="7B3F63A7"/>
    <w:rsid w:val="7B3F9FC1"/>
    <w:rsid w:val="7B50753E"/>
    <w:rsid w:val="7B52167D"/>
    <w:rsid w:val="7B7F1350"/>
    <w:rsid w:val="7BA152BA"/>
    <w:rsid w:val="7BC3D288"/>
    <w:rsid w:val="7BC6638A"/>
    <w:rsid w:val="7BCD59BA"/>
    <w:rsid w:val="7BDE698C"/>
    <w:rsid w:val="7C2155B3"/>
    <w:rsid w:val="7C3D7DB8"/>
    <w:rsid w:val="7C6F4E8B"/>
    <w:rsid w:val="7C809F8A"/>
    <w:rsid w:val="7C80B375"/>
    <w:rsid w:val="7C84AFE8"/>
    <w:rsid w:val="7CABDF93"/>
    <w:rsid w:val="7CBC2CAF"/>
    <w:rsid w:val="7CD0CBC9"/>
    <w:rsid w:val="7CD2E938"/>
    <w:rsid w:val="7CD951F5"/>
    <w:rsid w:val="7CE35975"/>
    <w:rsid w:val="7D0314D8"/>
    <w:rsid w:val="7D06C5F3"/>
    <w:rsid w:val="7D202D15"/>
    <w:rsid w:val="7D25608E"/>
    <w:rsid w:val="7D29A64F"/>
    <w:rsid w:val="7D2D12C6"/>
    <w:rsid w:val="7D3F93D2"/>
    <w:rsid w:val="7DB6FB8C"/>
    <w:rsid w:val="7DD8964B"/>
    <w:rsid w:val="7DDECF0A"/>
    <w:rsid w:val="7DF7EFF1"/>
    <w:rsid w:val="7DF8282E"/>
    <w:rsid w:val="7E063966"/>
    <w:rsid w:val="7E0746E9"/>
    <w:rsid w:val="7E1C544C"/>
    <w:rsid w:val="7E3AAD89"/>
    <w:rsid w:val="7E3D650D"/>
    <w:rsid w:val="7E500BDD"/>
    <w:rsid w:val="7E57AD6C"/>
    <w:rsid w:val="7E5C3B9B"/>
    <w:rsid w:val="7E64287B"/>
    <w:rsid w:val="7E7ADD83"/>
    <w:rsid w:val="7E7D1859"/>
    <w:rsid w:val="7E7F29D6"/>
    <w:rsid w:val="7ED72F21"/>
    <w:rsid w:val="7EE08FD5"/>
    <w:rsid w:val="7EFC18F3"/>
    <w:rsid w:val="7EFD5464"/>
    <w:rsid w:val="7F35958E"/>
    <w:rsid w:val="7F5BA32D"/>
    <w:rsid w:val="7F66B124"/>
    <w:rsid w:val="7F93C052"/>
    <w:rsid w:val="7F98BC76"/>
    <w:rsid w:val="7F98DC81"/>
    <w:rsid w:val="7F98FD17"/>
    <w:rsid w:val="7FBCFB90"/>
    <w:rsid w:val="7FD1E4E1"/>
    <w:rsid w:val="7FF05D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2DD6F"/>
  <w15:chartTrackingRefBased/>
  <w15:docId w15:val="{90F24B32-D4B6-465A-81AB-DCD9E9DF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numbering" w:customStyle="1" w:styleId="Semlista1">
    <w:name w:val="Sem lista1"/>
    <w:next w:val="Semlista"/>
    <w:uiPriority w:val="99"/>
    <w:semiHidden/>
    <w:unhideWhenUsed/>
    <w:rsid w:val="007D7282"/>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numbering" w:customStyle="1" w:styleId="Semlista2">
    <w:name w:val="Sem lista2"/>
    <w:next w:val="Semlista"/>
    <w:uiPriority w:val="99"/>
    <w:semiHidden/>
    <w:unhideWhenUsed/>
    <w:rsid w:val="008A4D1A"/>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C75A2F"/>
    <w:rPr>
      <w:b/>
      <w:bCs/>
    </w:rPr>
  </w:style>
  <w:style w:type="character" w:customStyle="1" w:styleId="AssuntodocomentrioChar">
    <w:name w:val="Assunto do comentário Char"/>
    <w:basedOn w:val="TextodecomentrioChar"/>
    <w:link w:val="Assuntodocomentrio"/>
    <w:uiPriority w:val="99"/>
    <w:semiHidden/>
    <w:rsid w:val="00C75A2F"/>
    <w:rPr>
      <w:b/>
      <w:bCs/>
      <w:sz w:val="20"/>
      <w:szCs w:val="20"/>
    </w:rPr>
  </w:style>
  <w:style w:type="paragraph" w:styleId="PargrafodaLista">
    <w:name w:val="List Paragraph"/>
    <w:basedOn w:val="Normal"/>
    <w:uiPriority w:val="34"/>
    <w:qFormat/>
    <w:pPr>
      <w:ind w:left="720"/>
      <w:contextualSpacing/>
    </w:pPr>
  </w:style>
  <w:style w:type="paragraph" w:styleId="Reviso">
    <w:name w:val="Revision"/>
    <w:hidden/>
    <w:uiPriority w:val="99"/>
    <w:semiHidden/>
    <w:rsid w:val="00D43EFB"/>
    <w:pPr>
      <w:spacing w:after="0" w:line="240" w:lineRule="auto"/>
    </w:pPr>
  </w:style>
  <w:style w:type="character" w:customStyle="1" w:styleId="UnresolvedMention">
    <w:name w:val="Unresolved Mention"/>
    <w:basedOn w:val="Fontepargpadro"/>
    <w:uiPriority w:val="99"/>
    <w:semiHidden/>
    <w:unhideWhenUsed/>
    <w:rsid w:val="00AC378F"/>
    <w:rPr>
      <w:color w:val="605E5C"/>
      <w:shd w:val="clear" w:color="auto" w:fill="E1DFDD"/>
    </w:rPr>
  </w:style>
  <w:style w:type="character" w:customStyle="1" w:styleId="normaltextrun">
    <w:name w:val="normaltextrun"/>
    <w:basedOn w:val="Fontepargpadro"/>
    <w:rsid w:val="00B97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305">
      <w:bodyDiv w:val="1"/>
      <w:marLeft w:val="0"/>
      <w:marRight w:val="0"/>
      <w:marTop w:val="0"/>
      <w:marBottom w:val="0"/>
      <w:divBdr>
        <w:top w:val="none" w:sz="0" w:space="0" w:color="auto"/>
        <w:left w:val="none" w:sz="0" w:space="0" w:color="auto"/>
        <w:bottom w:val="none" w:sz="0" w:space="0" w:color="auto"/>
        <w:right w:val="none" w:sz="0" w:space="0" w:color="auto"/>
      </w:divBdr>
    </w:div>
    <w:div w:id="69088211">
      <w:bodyDiv w:val="1"/>
      <w:marLeft w:val="0"/>
      <w:marRight w:val="0"/>
      <w:marTop w:val="0"/>
      <w:marBottom w:val="0"/>
      <w:divBdr>
        <w:top w:val="none" w:sz="0" w:space="0" w:color="auto"/>
        <w:left w:val="none" w:sz="0" w:space="0" w:color="auto"/>
        <w:bottom w:val="none" w:sz="0" w:space="0" w:color="auto"/>
        <w:right w:val="none" w:sz="0" w:space="0" w:color="auto"/>
      </w:divBdr>
    </w:div>
    <w:div w:id="465271261">
      <w:bodyDiv w:val="1"/>
      <w:marLeft w:val="0"/>
      <w:marRight w:val="0"/>
      <w:marTop w:val="0"/>
      <w:marBottom w:val="0"/>
      <w:divBdr>
        <w:top w:val="none" w:sz="0" w:space="0" w:color="auto"/>
        <w:left w:val="none" w:sz="0" w:space="0" w:color="auto"/>
        <w:bottom w:val="none" w:sz="0" w:space="0" w:color="auto"/>
        <w:right w:val="none" w:sz="0" w:space="0" w:color="auto"/>
      </w:divBdr>
    </w:div>
    <w:div w:id="620065122">
      <w:bodyDiv w:val="1"/>
      <w:marLeft w:val="0"/>
      <w:marRight w:val="0"/>
      <w:marTop w:val="0"/>
      <w:marBottom w:val="0"/>
      <w:divBdr>
        <w:top w:val="none" w:sz="0" w:space="0" w:color="auto"/>
        <w:left w:val="none" w:sz="0" w:space="0" w:color="auto"/>
        <w:bottom w:val="none" w:sz="0" w:space="0" w:color="auto"/>
        <w:right w:val="none" w:sz="0" w:space="0" w:color="auto"/>
      </w:divBdr>
    </w:div>
    <w:div w:id="799608834">
      <w:bodyDiv w:val="1"/>
      <w:marLeft w:val="0"/>
      <w:marRight w:val="0"/>
      <w:marTop w:val="0"/>
      <w:marBottom w:val="0"/>
      <w:divBdr>
        <w:top w:val="none" w:sz="0" w:space="0" w:color="auto"/>
        <w:left w:val="none" w:sz="0" w:space="0" w:color="auto"/>
        <w:bottom w:val="none" w:sz="0" w:space="0" w:color="auto"/>
        <w:right w:val="none" w:sz="0" w:space="0" w:color="auto"/>
      </w:divBdr>
      <w:divsChild>
        <w:div w:id="18893154">
          <w:blockQuote w:val="1"/>
          <w:marLeft w:val="720"/>
          <w:marRight w:val="0"/>
          <w:marTop w:val="0"/>
          <w:marBottom w:val="48"/>
          <w:divBdr>
            <w:top w:val="none" w:sz="0" w:space="0" w:color="auto"/>
            <w:left w:val="none" w:sz="0" w:space="0" w:color="auto"/>
            <w:bottom w:val="none" w:sz="0" w:space="0" w:color="auto"/>
            <w:right w:val="none" w:sz="0" w:space="0" w:color="auto"/>
          </w:divBdr>
        </w:div>
        <w:div w:id="31006587">
          <w:blockQuote w:val="1"/>
          <w:marLeft w:val="720"/>
          <w:marRight w:val="0"/>
          <w:marTop w:val="0"/>
          <w:marBottom w:val="48"/>
          <w:divBdr>
            <w:top w:val="none" w:sz="0" w:space="0" w:color="auto"/>
            <w:left w:val="none" w:sz="0" w:space="0" w:color="auto"/>
            <w:bottom w:val="none" w:sz="0" w:space="0" w:color="auto"/>
            <w:right w:val="none" w:sz="0" w:space="0" w:color="auto"/>
          </w:divBdr>
        </w:div>
        <w:div w:id="40716127">
          <w:blockQuote w:val="1"/>
          <w:marLeft w:val="720"/>
          <w:marRight w:val="0"/>
          <w:marTop w:val="0"/>
          <w:marBottom w:val="48"/>
          <w:divBdr>
            <w:top w:val="none" w:sz="0" w:space="0" w:color="auto"/>
            <w:left w:val="none" w:sz="0" w:space="0" w:color="auto"/>
            <w:bottom w:val="none" w:sz="0" w:space="0" w:color="auto"/>
            <w:right w:val="none" w:sz="0" w:space="0" w:color="auto"/>
          </w:divBdr>
        </w:div>
        <w:div w:id="57290691">
          <w:blockQuote w:val="1"/>
          <w:marLeft w:val="720"/>
          <w:marRight w:val="0"/>
          <w:marTop w:val="0"/>
          <w:marBottom w:val="48"/>
          <w:divBdr>
            <w:top w:val="none" w:sz="0" w:space="0" w:color="auto"/>
            <w:left w:val="none" w:sz="0" w:space="0" w:color="auto"/>
            <w:bottom w:val="none" w:sz="0" w:space="0" w:color="auto"/>
            <w:right w:val="none" w:sz="0" w:space="0" w:color="auto"/>
          </w:divBdr>
        </w:div>
        <w:div w:id="92668788">
          <w:marLeft w:val="0"/>
          <w:marRight w:val="0"/>
          <w:marTop w:val="0"/>
          <w:marBottom w:val="0"/>
          <w:divBdr>
            <w:top w:val="none" w:sz="0" w:space="0" w:color="auto"/>
            <w:left w:val="none" w:sz="0" w:space="0" w:color="auto"/>
            <w:bottom w:val="none" w:sz="0" w:space="0" w:color="auto"/>
            <w:right w:val="none" w:sz="0" w:space="0" w:color="auto"/>
          </w:divBdr>
        </w:div>
        <w:div w:id="99687997">
          <w:blockQuote w:val="1"/>
          <w:marLeft w:val="720"/>
          <w:marRight w:val="0"/>
          <w:marTop w:val="0"/>
          <w:marBottom w:val="48"/>
          <w:divBdr>
            <w:top w:val="none" w:sz="0" w:space="0" w:color="auto"/>
            <w:left w:val="none" w:sz="0" w:space="0" w:color="auto"/>
            <w:bottom w:val="none" w:sz="0" w:space="0" w:color="auto"/>
            <w:right w:val="none" w:sz="0" w:space="0" w:color="auto"/>
          </w:divBdr>
        </w:div>
        <w:div w:id="139538672">
          <w:blockQuote w:val="1"/>
          <w:marLeft w:val="720"/>
          <w:marRight w:val="0"/>
          <w:marTop w:val="0"/>
          <w:marBottom w:val="48"/>
          <w:divBdr>
            <w:top w:val="none" w:sz="0" w:space="0" w:color="auto"/>
            <w:left w:val="none" w:sz="0" w:space="0" w:color="auto"/>
            <w:bottom w:val="none" w:sz="0" w:space="0" w:color="auto"/>
            <w:right w:val="none" w:sz="0" w:space="0" w:color="auto"/>
          </w:divBdr>
        </w:div>
        <w:div w:id="183519142">
          <w:blockQuote w:val="1"/>
          <w:marLeft w:val="720"/>
          <w:marRight w:val="0"/>
          <w:marTop w:val="0"/>
          <w:marBottom w:val="48"/>
          <w:divBdr>
            <w:top w:val="none" w:sz="0" w:space="0" w:color="auto"/>
            <w:left w:val="none" w:sz="0" w:space="0" w:color="auto"/>
            <w:bottom w:val="none" w:sz="0" w:space="0" w:color="auto"/>
            <w:right w:val="none" w:sz="0" w:space="0" w:color="auto"/>
          </w:divBdr>
        </w:div>
        <w:div w:id="214435546">
          <w:blockQuote w:val="1"/>
          <w:marLeft w:val="720"/>
          <w:marRight w:val="0"/>
          <w:marTop w:val="0"/>
          <w:marBottom w:val="48"/>
          <w:divBdr>
            <w:top w:val="none" w:sz="0" w:space="0" w:color="auto"/>
            <w:left w:val="none" w:sz="0" w:space="0" w:color="auto"/>
            <w:bottom w:val="none" w:sz="0" w:space="0" w:color="auto"/>
            <w:right w:val="none" w:sz="0" w:space="0" w:color="auto"/>
          </w:divBdr>
        </w:div>
        <w:div w:id="239146350">
          <w:blockQuote w:val="1"/>
          <w:marLeft w:val="720"/>
          <w:marRight w:val="0"/>
          <w:marTop w:val="0"/>
          <w:marBottom w:val="48"/>
          <w:divBdr>
            <w:top w:val="none" w:sz="0" w:space="0" w:color="auto"/>
            <w:left w:val="none" w:sz="0" w:space="0" w:color="auto"/>
            <w:bottom w:val="none" w:sz="0" w:space="0" w:color="auto"/>
            <w:right w:val="none" w:sz="0" w:space="0" w:color="auto"/>
          </w:divBdr>
        </w:div>
        <w:div w:id="252252372">
          <w:marLeft w:val="0"/>
          <w:marRight w:val="0"/>
          <w:marTop w:val="0"/>
          <w:marBottom w:val="0"/>
          <w:divBdr>
            <w:top w:val="none" w:sz="0" w:space="0" w:color="auto"/>
            <w:left w:val="none" w:sz="0" w:space="0" w:color="auto"/>
            <w:bottom w:val="none" w:sz="0" w:space="0" w:color="auto"/>
            <w:right w:val="none" w:sz="0" w:space="0" w:color="auto"/>
          </w:divBdr>
        </w:div>
        <w:div w:id="288125351">
          <w:blockQuote w:val="1"/>
          <w:marLeft w:val="720"/>
          <w:marRight w:val="0"/>
          <w:marTop w:val="0"/>
          <w:marBottom w:val="48"/>
          <w:divBdr>
            <w:top w:val="none" w:sz="0" w:space="0" w:color="auto"/>
            <w:left w:val="none" w:sz="0" w:space="0" w:color="auto"/>
            <w:bottom w:val="none" w:sz="0" w:space="0" w:color="auto"/>
            <w:right w:val="none" w:sz="0" w:space="0" w:color="auto"/>
          </w:divBdr>
        </w:div>
        <w:div w:id="292836523">
          <w:marLeft w:val="0"/>
          <w:marRight w:val="0"/>
          <w:marTop w:val="0"/>
          <w:marBottom w:val="0"/>
          <w:divBdr>
            <w:top w:val="none" w:sz="0" w:space="0" w:color="auto"/>
            <w:left w:val="none" w:sz="0" w:space="0" w:color="auto"/>
            <w:bottom w:val="none" w:sz="0" w:space="0" w:color="auto"/>
            <w:right w:val="none" w:sz="0" w:space="0" w:color="auto"/>
          </w:divBdr>
          <w:divsChild>
            <w:div w:id="9259630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519736">
          <w:blockQuote w:val="1"/>
          <w:marLeft w:val="720"/>
          <w:marRight w:val="0"/>
          <w:marTop w:val="0"/>
          <w:marBottom w:val="48"/>
          <w:divBdr>
            <w:top w:val="none" w:sz="0" w:space="0" w:color="auto"/>
            <w:left w:val="none" w:sz="0" w:space="0" w:color="auto"/>
            <w:bottom w:val="none" w:sz="0" w:space="0" w:color="auto"/>
            <w:right w:val="none" w:sz="0" w:space="0" w:color="auto"/>
          </w:divBdr>
        </w:div>
        <w:div w:id="346062575">
          <w:blockQuote w:val="1"/>
          <w:marLeft w:val="720"/>
          <w:marRight w:val="0"/>
          <w:marTop w:val="0"/>
          <w:marBottom w:val="48"/>
          <w:divBdr>
            <w:top w:val="none" w:sz="0" w:space="0" w:color="auto"/>
            <w:left w:val="none" w:sz="0" w:space="0" w:color="auto"/>
            <w:bottom w:val="none" w:sz="0" w:space="0" w:color="auto"/>
            <w:right w:val="none" w:sz="0" w:space="0" w:color="auto"/>
          </w:divBdr>
        </w:div>
        <w:div w:id="355159053">
          <w:blockQuote w:val="1"/>
          <w:marLeft w:val="720"/>
          <w:marRight w:val="0"/>
          <w:marTop w:val="0"/>
          <w:marBottom w:val="48"/>
          <w:divBdr>
            <w:top w:val="none" w:sz="0" w:space="0" w:color="auto"/>
            <w:left w:val="none" w:sz="0" w:space="0" w:color="auto"/>
            <w:bottom w:val="none" w:sz="0" w:space="0" w:color="auto"/>
            <w:right w:val="none" w:sz="0" w:space="0" w:color="auto"/>
          </w:divBdr>
        </w:div>
        <w:div w:id="361710427">
          <w:blockQuote w:val="1"/>
          <w:marLeft w:val="720"/>
          <w:marRight w:val="0"/>
          <w:marTop w:val="0"/>
          <w:marBottom w:val="48"/>
          <w:divBdr>
            <w:top w:val="none" w:sz="0" w:space="0" w:color="auto"/>
            <w:left w:val="none" w:sz="0" w:space="0" w:color="auto"/>
            <w:bottom w:val="none" w:sz="0" w:space="0" w:color="auto"/>
            <w:right w:val="none" w:sz="0" w:space="0" w:color="auto"/>
          </w:divBdr>
        </w:div>
        <w:div w:id="369765374">
          <w:blockQuote w:val="1"/>
          <w:marLeft w:val="720"/>
          <w:marRight w:val="0"/>
          <w:marTop w:val="0"/>
          <w:marBottom w:val="48"/>
          <w:divBdr>
            <w:top w:val="none" w:sz="0" w:space="0" w:color="auto"/>
            <w:left w:val="none" w:sz="0" w:space="0" w:color="auto"/>
            <w:bottom w:val="none" w:sz="0" w:space="0" w:color="auto"/>
            <w:right w:val="none" w:sz="0" w:space="0" w:color="auto"/>
          </w:divBdr>
        </w:div>
        <w:div w:id="388113380">
          <w:marLeft w:val="0"/>
          <w:marRight w:val="0"/>
          <w:marTop w:val="0"/>
          <w:marBottom w:val="0"/>
          <w:divBdr>
            <w:top w:val="none" w:sz="0" w:space="0" w:color="auto"/>
            <w:left w:val="none" w:sz="0" w:space="0" w:color="auto"/>
            <w:bottom w:val="none" w:sz="0" w:space="0" w:color="auto"/>
            <w:right w:val="none" w:sz="0" w:space="0" w:color="auto"/>
          </w:divBdr>
        </w:div>
        <w:div w:id="389886111">
          <w:blockQuote w:val="1"/>
          <w:marLeft w:val="720"/>
          <w:marRight w:val="0"/>
          <w:marTop w:val="0"/>
          <w:marBottom w:val="48"/>
          <w:divBdr>
            <w:top w:val="none" w:sz="0" w:space="0" w:color="auto"/>
            <w:left w:val="none" w:sz="0" w:space="0" w:color="auto"/>
            <w:bottom w:val="none" w:sz="0" w:space="0" w:color="auto"/>
            <w:right w:val="none" w:sz="0" w:space="0" w:color="auto"/>
          </w:divBdr>
        </w:div>
        <w:div w:id="404182145">
          <w:blockQuote w:val="1"/>
          <w:marLeft w:val="720"/>
          <w:marRight w:val="0"/>
          <w:marTop w:val="0"/>
          <w:marBottom w:val="48"/>
          <w:divBdr>
            <w:top w:val="none" w:sz="0" w:space="0" w:color="auto"/>
            <w:left w:val="none" w:sz="0" w:space="0" w:color="auto"/>
            <w:bottom w:val="none" w:sz="0" w:space="0" w:color="auto"/>
            <w:right w:val="none" w:sz="0" w:space="0" w:color="auto"/>
          </w:divBdr>
        </w:div>
        <w:div w:id="465657865">
          <w:blockQuote w:val="1"/>
          <w:marLeft w:val="720"/>
          <w:marRight w:val="0"/>
          <w:marTop w:val="0"/>
          <w:marBottom w:val="48"/>
          <w:divBdr>
            <w:top w:val="none" w:sz="0" w:space="0" w:color="auto"/>
            <w:left w:val="none" w:sz="0" w:space="0" w:color="auto"/>
            <w:bottom w:val="none" w:sz="0" w:space="0" w:color="auto"/>
            <w:right w:val="none" w:sz="0" w:space="0" w:color="auto"/>
          </w:divBdr>
        </w:div>
        <w:div w:id="475991096">
          <w:blockQuote w:val="1"/>
          <w:marLeft w:val="720"/>
          <w:marRight w:val="0"/>
          <w:marTop w:val="0"/>
          <w:marBottom w:val="48"/>
          <w:divBdr>
            <w:top w:val="none" w:sz="0" w:space="0" w:color="auto"/>
            <w:left w:val="none" w:sz="0" w:space="0" w:color="auto"/>
            <w:bottom w:val="none" w:sz="0" w:space="0" w:color="auto"/>
            <w:right w:val="none" w:sz="0" w:space="0" w:color="auto"/>
          </w:divBdr>
        </w:div>
        <w:div w:id="476266053">
          <w:blockQuote w:val="1"/>
          <w:marLeft w:val="720"/>
          <w:marRight w:val="0"/>
          <w:marTop w:val="0"/>
          <w:marBottom w:val="48"/>
          <w:divBdr>
            <w:top w:val="none" w:sz="0" w:space="0" w:color="auto"/>
            <w:left w:val="none" w:sz="0" w:space="0" w:color="auto"/>
            <w:bottom w:val="none" w:sz="0" w:space="0" w:color="auto"/>
            <w:right w:val="none" w:sz="0" w:space="0" w:color="auto"/>
          </w:divBdr>
        </w:div>
        <w:div w:id="513233186">
          <w:blockQuote w:val="1"/>
          <w:marLeft w:val="720"/>
          <w:marRight w:val="0"/>
          <w:marTop w:val="0"/>
          <w:marBottom w:val="48"/>
          <w:divBdr>
            <w:top w:val="none" w:sz="0" w:space="0" w:color="auto"/>
            <w:left w:val="none" w:sz="0" w:space="0" w:color="auto"/>
            <w:bottom w:val="none" w:sz="0" w:space="0" w:color="auto"/>
            <w:right w:val="none" w:sz="0" w:space="0" w:color="auto"/>
          </w:divBdr>
        </w:div>
        <w:div w:id="513962773">
          <w:marLeft w:val="0"/>
          <w:marRight w:val="0"/>
          <w:marTop w:val="0"/>
          <w:marBottom w:val="0"/>
          <w:divBdr>
            <w:top w:val="none" w:sz="0" w:space="0" w:color="auto"/>
            <w:left w:val="none" w:sz="0" w:space="0" w:color="auto"/>
            <w:bottom w:val="none" w:sz="0" w:space="0" w:color="auto"/>
            <w:right w:val="none" w:sz="0" w:space="0" w:color="auto"/>
          </w:divBdr>
          <w:divsChild>
            <w:div w:id="15181559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25407067">
          <w:blockQuote w:val="1"/>
          <w:marLeft w:val="720"/>
          <w:marRight w:val="0"/>
          <w:marTop w:val="0"/>
          <w:marBottom w:val="48"/>
          <w:divBdr>
            <w:top w:val="none" w:sz="0" w:space="0" w:color="auto"/>
            <w:left w:val="none" w:sz="0" w:space="0" w:color="auto"/>
            <w:bottom w:val="none" w:sz="0" w:space="0" w:color="auto"/>
            <w:right w:val="none" w:sz="0" w:space="0" w:color="auto"/>
          </w:divBdr>
        </w:div>
        <w:div w:id="534149767">
          <w:blockQuote w:val="1"/>
          <w:marLeft w:val="720"/>
          <w:marRight w:val="0"/>
          <w:marTop w:val="0"/>
          <w:marBottom w:val="48"/>
          <w:divBdr>
            <w:top w:val="none" w:sz="0" w:space="0" w:color="auto"/>
            <w:left w:val="none" w:sz="0" w:space="0" w:color="auto"/>
            <w:bottom w:val="none" w:sz="0" w:space="0" w:color="auto"/>
            <w:right w:val="none" w:sz="0" w:space="0" w:color="auto"/>
          </w:divBdr>
        </w:div>
        <w:div w:id="557398559">
          <w:blockQuote w:val="1"/>
          <w:marLeft w:val="720"/>
          <w:marRight w:val="0"/>
          <w:marTop w:val="0"/>
          <w:marBottom w:val="48"/>
          <w:divBdr>
            <w:top w:val="none" w:sz="0" w:space="0" w:color="auto"/>
            <w:left w:val="none" w:sz="0" w:space="0" w:color="auto"/>
            <w:bottom w:val="none" w:sz="0" w:space="0" w:color="auto"/>
            <w:right w:val="none" w:sz="0" w:space="0" w:color="auto"/>
          </w:divBdr>
        </w:div>
        <w:div w:id="562258812">
          <w:blockQuote w:val="1"/>
          <w:marLeft w:val="720"/>
          <w:marRight w:val="0"/>
          <w:marTop w:val="0"/>
          <w:marBottom w:val="48"/>
          <w:divBdr>
            <w:top w:val="none" w:sz="0" w:space="0" w:color="auto"/>
            <w:left w:val="none" w:sz="0" w:space="0" w:color="auto"/>
            <w:bottom w:val="none" w:sz="0" w:space="0" w:color="auto"/>
            <w:right w:val="none" w:sz="0" w:space="0" w:color="auto"/>
          </w:divBdr>
        </w:div>
        <w:div w:id="565798955">
          <w:blockQuote w:val="1"/>
          <w:marLeft w:val="720"/>
          <w:marRight w:val="0"/>
          <w:marTop w:val="0"/>
          <w:marBottom w:val="48"/>
          <w:divBdr>
            <w:top w:val="none" w:sz="0" w:space="0" w:color="auto"/>
            <w:left w:val="none" w:sz="0" w:space="0" w:color="auto"/>
            <w:bottom w:val="none" w:sz="0" w:space="0" w:color="auto"/>
            <w:right w:val="none" w:sz="0" w:space="0" w:color="auto"/>
          </w:divBdr>
        </w:div>
        <w:div w:id="585922291">
          <w:blockQuote w:val="1"/>
          <w:marLeft w:val="720"/>
          <w:marRight w:val="0"/>
          <w:marTop w:val="0"/>
          <w:marBottom w:val="48"/>
          <w:divBdr>
            <w:top w:val="none" w:sz="0" w:space="0" w:color="auto"/>
            <w:left w:val="none" w:sz="0" w:space="0" w:color="auto"/>
            <w:bottom w:val="none" w:sz="0" w:space="0" w:color="auto"/>
            <w:right w:val="none" w:sz="0" w:space="0" w:color="auto"/>
          </w:divBdr>
        </w:div>
        <w:div w:id="600139517">
          <w:blockQuote w:val="1"/>
          <w:marLeft w:val="720"/>
          <w:marRight w:val="0"/>
          <w:marTop w:val="0"/>
          <w:marBottom w:val="48"/>
          <w:divBdr>
            <w:top w:val="none" w:sz="0" w:space="0" w:color="auto"/>
            <w:left w:val="none" w:sz="0" w:space="0" w:color="auto"/>
            <w:bottom w:val="none" w:sz="0" w:space="0" w:color="auto"/>
            <w:right w:val="none" w:sz="0" w:space="0" w:color="auto"/>
          </w:divBdr>
        </w:div>
        <w:div w:id="624895439">
          <w:blockQuote w:val="1"/>
          <w:marLeft w:val="720"/>
          <w:marRight w:val="0"/>
          <w:marTop w:val="0"/>
          <w:marBottom w:val="48"/>
          <w:divBdr>
            <w:top w:val="none" w:sz="0" w:space="0" w:color="auto"/>
            <w:left w:val="none" w:sz="0" w:space="0" w:color="auto"/>
            <w:bottom w:val="none" w:sz="0" w:space="0" w:color="auto"/>
            <w:right w:val="none" w:sz="0" w:space="0" w:color="auto"/>
          </w:divBdr>
        </w:div>
        <w:div w:id="645204361">
          <w:blockQuote w:val="1"/>
          <w:marLeft w:val="720"/>
          <w:marRight w:val="0"/>
          <w:marTop w:val="0"/>
          <w:marBottom w:val="48"/>
          <w:divBdr>
            <w:top w:val="none" w:sz="0" w:space="0" w:color="auto"/>
            <w:left w:val="none" w:sz="0" w:space="0" w:color="auto"/>
            <w:bottom w:val="none" w:sz="0" w:space="0" w:color="auto"/>
            <w:right w:val="none" w:sz="0" w:space="0" w:color="auto"/>
          </w:divBdr>
        </w:div>
        <w:div w:id="646128963">
          <w:blockQuote w:val="1"/>
          <w:marLeft w:val="720"/>
          <w:marRight w:val="0"/>
          <w:marTop w:val="0"/>
          <w:marBottom w:val="48"/>
          <w:divBdr>
            <w:top w:val="none" w:sz="0" w:space="0" w:color="auto"/>
            <w:left w:val="none" w:sz="0" w:space="0" w:color="auto"/>
            <w:bottom w:val="none" w:sz="0" w:space="0" w:color="auto"/>
            <w:right w:val="none" w:sz="0" w:space="0" w:color="auto"/>
          </w:divBdr>
        </w:div>
        <w:div w:id="647897923">
          <w:blockQuote w:val="1"/>
          <w:marLeft w:val="720"/>
          <w:marRight w:val="0"/>
          <w:marTop w:val="0"/>
          <w:marBottom w:val="48"/>
          <w:divBdr>
            <w:top w:val="none" w:sz="0" w:space="0" w:color="auto"/>
            <w:left w:val="none" w:sz="0" w:space="0" w:color="auto"/>
            <w:bottom w:val="none" w:sz="0" w:space="0" w:color="auto"/>
            <w:right w:val="none" w:sz="0" w:space="0" w:color="auto"/>
          </w:divBdr>
        </w:div>
        <w:div w:id="660155649">
          <w:marLeft w:val="0"/>
          <w:marRight w:val="0"/>
          <w:marTop w:val="0"/>
          <w:marBottom w:val="0"/>
          <w:divBdr>
            <w:top w:val="none" w:sz="0" w:space="0" w:color="auto"/>
            <w:left w:val="none" w:sz="0" w:space="0" w:color="auto"/>
            <w:bottom w:val="none" w:sz="0" w:space="0" w:color="auto"/>
            <w:right w:val="none" w:sz="0" w:space="0" w:color="auto"/>
          </w:divBdr>
        </w:div>
        <w:div w:id="665523401">
          <w:blockQuote w:val="1"/>
          <w:marLeft w:val="720"/>
          <w:marRight w:val="0"/>
          <w:marTop w:val="0"/>
          <w:marBottom w:val="48"/>
          <w:divBdr>
            <w:top w:val="none" w:sz="0" w:space="0" w:color="auto"/>
            <w:left w:val="none" w:sz="0" w:space="0" w:color="auto"/>
            <w:bottom w:val="none" w:sz="0" w:space="0" w:color="auto"/>
            <w:right w:val="none" w:sz="0" w:space="0" w:color="auto"/>
          </w:divBdr>
        </w:div>
        <w:div w:id="691801176">
          <w:blockQuote w:val="1"/>
          <w:marLeft w:val="720"/>
          <w:marRight w:val="0"/>
          <w:marTop w:val="0"/>
          <w:marBottom w:val="48"/>
          <w:divBdr>
            <w:top w:val="none" w:sz="0" w:space="0" w:color="auto"/>
            <w:left w:val="none" w:sz="0" w:space="0" w:color="auto"/>
            <w:bottom w:val="none" w:sz="0" w:space="0" w:color="auto"/>
            <w:right w:val="none" w:sz="0" w:space="0" w:color="auto"/>
          </w:divBdr>
        </w:div>
        <w:div w:id="700519496">
          <w:blockQuote w:val="1"/>
          <w:marLeft w:val="720"/>
          <w:marRight w:val="0"/>
          <w:marTop w:val="0"/>
          <w:marBottom w:val="48"/>
          <w:divBdr>
            <w:top w:val="none" w:sz="0" w:space="0" w:color="auto"/>
            <w:left w:val="none" w:sz="0" w:space="0" w:color="auto"/>
            <w:bottom w:val="none" w:sz="0" w:space="0" w:color="auto"/>
            <w:right w:val="none" w:sz="0" w:space="0" w:color="auto"/>
          </w:divBdr>
        </w:div>
        <w:div w:id="703677377">
          <w:blockQuote w:val="1"/>
          <w:marLeft w:val="720"/>
          <w:marRight w:val="0"/>
          <w:marTop w:val="0"/>
          <w:marBottom w:val="48"/>
          <w:divBdr>
            <w:top w:val="none" w:sz="0" w:space="0" w:color="auto"/>
            <w:left w:val="none" w:sz="0" w:space="0" w:color="auto"/>
            <w:bottom w:val="none" w:sz="0" w:space="0" w:color="auto"/>
            <w:right w:val="none" w:sz="0" w:space="0" w:color="auto"/>
          </w:divBdr>
        </w:div>
        <w:div w:id="711735692">
          <w:blockQuote w:val="1"/>
          <w:marLeft w:val="720"/>
          <w:marRight w:val="0"/>
          <w:marTop w:val="0"/>
          <w:marBottom w:val="48"/>
          <w:divBdr>
            <w:top w:val="none" w:sz="0" w:space="0" w:color="auto"/>
            <w:left w:val="none" w:sz="0" w:space="0" w:color="auto"/>
            <w:bottom w:val="none" w:sz="0" w:space="0" w:color="auto"/>
            <w:right w:val="none" w:sz="0" w:space="0" w:color="auto"/>
          </w:divBdr>
        </w:div>
        <w:div w:id="736513860">
          <w:blockQuote w:val="1"/>
          <w:marLeft w:val="720"/>
          <w:marRight w:val="0"/>
          <w:marTop w:val="0"/>
          <w:marBottom w:val="48"/>
          <w:divBdr>
            <w:top w:val="none" w:sz="0" w:space="0" w:color="auto"/>
            <w:left w:val="none" w:sz="0" w:space="0" w:color="auto"/>
            <w:bottom w:val="none" w:sz="0" w:space="0" w:color="auto"/>
            <w:right w:val="none" w:sz="0" w:space="0" w:color="auto"/>
          </w:divBdr>
        </w:div>
        <w:div w:id="748304558">
          <w:blockQuote w:val="1"/>
          <w:marLeft w:val="720"/>
          <w:marRight w:val="0"/>
          <w:marTop w:val="0"/>
          <w:marBottom w:val="48"/>
          <w:divBdr>
            <w:top w:val="none" w:sz="0" w:space="0" w:color="auto"/>
            <w:left w:val="none" w:sz="0" w:space="0" w:color="auto"/>
            <w:bottom w:val="none" w:sz="0" w:space="0" w:color="auto"/>
            <w:right w:val="none" w:sz="0" w:space="0" w:color="auto"/>
          </w:divBdr>
        </w:div>
        <w:div w:id="751319450">
          <w:blockQuote w:val="1"/>
          <w:marLeft w:val="720"/>
          <w:marRight w:val="0"/>
          <w:marTop w:val="0"/>
          <w:marBottom w:val="48"/>
          <w:divBdr>
            <w:top w:val="none" w:sz="0" w:space="0" w:color="auto"/>
            <w:left w:val="none" w:sz="0" w:space="0" w:color="auto"/>
            <w:bottom w:val="none" w:sz="0" w:space="0" w:color="auto"/>
            <w:right w:val="none" w:sz="0" w:space="0" w:color="auto"/>
          </w:divBdr>
        </w:div>
        <w:div w:id="755781480">
          <w:blockQuote w:val="1"/>
          <w:marLeft w:val="720"/>
          <w:marRight w:val="0"/>
          <w:marTop w:val="0"/>
          <w:marBottom w:val="48"/>
          <w:divBdr>
            <w:top w:val="none" w:sz="0" w:space="0" w:color="auto"/>
            <w:left w:val="none" w:sz="0" w:space="0" w:color="auto"/>
            <w:bottom w:val="none" w:sz="0" w:space="0" w:color="auto"/>
            <w:right w:val="none" w:sz="0" w:space="0" w:color="auto"/>
          </w:divBdr>
        </w:div>
        <w:div w:id="762914321">
          <w:blockQuote w:val="1"/>
          <w:marLeft w:val="720"/>
          <w:marRight w:val="0"/>
          <w:marTop w:val="0"/>
          <w:marBottom w:val="48"/>
          <w:divBdr>
            <w:top w:val="none" w:sz="0" w:space="0" w:color="auto"/>
            <w:left w:val="none" w:sz="0" w:space="0" w:color="auto"/>
            <w:bottom w:val="none" w:sz="0" w:space="0" w:color="auto"/>
            <w:right w:val="none" w:sz="0" w:space="0" w:color="auto"/>
          </w:divBdr>
        </w:div>
        <w:div w:id="797189269">
          <w:blockQuote w:val="1"/>
          <w:marLeft w:val="720"/>
          <w:marRight w:val="0"/>
          <w:marTop w:val="0"/>
          <w:marBottom w:val="48"/>
          <w:divBdr>
            <w:top w:val="none" w:sz="0" w:space="0" w:color="auto"/>
            <w:left w:val="none" w:sz="0" w:space="0" w:color="auto"/>
            <w:bottom w:val="none" w:sz="0" w:space="0" w:color="auto"/>
            <w:right w:val="none" w:sz="0" w:space="0" w:color="auto"/>
          </w:divBdr>
        </w:div>
        <w:div w:id="801265091">
          <w:blockQuote w:val="1"/>
          <w:marLeft w:val="720"/>
          <w:marRight w:val="0"/>
          <w:marTop w:val="0"/>
          <w:marBottom w:val="48"/>
          <w:divBdr>
            <w:top w:val="none" w:sz="0" w:space="0" w:color="auto"/>
            <w:left w:val="none" w:sz="0" w:space="0" w:color="auto"/>
            <w:bottom w:val="none" w:sz="0" w:space="0" w:color="auto"/>
            <w:right w:val="none" w:sz="0" w:space="0" w:color="auto"/>
          </w:divBdr>
        </w:div>
        <w:div w:id="801733921">
          <w:blockQuote w:val="1"/>
          <w:marLeft w:val="720"/>
          <w:marRight w:val="0"/>
          <w:marTop w:val="0"/>
          <w:marBottom w:val="48"/>
          <w:divBdr>
            <w:top w:val="none" w:sz="0" w:space="0" w:color="auto"/>
            <w:left w:val="none" w:sz="0" w:space="0" w:color="auto"/>
            <w:bottom w:val="none" w:sz="0" w:space="0" w:color="auto"/>
            <w:right w:val="none" w:sz="0" w:space="0" w:color="auto"/>
          </w:divBdr>
        </w:div>
        <w:div w:id="849955523">
          <w:blockQuote w:val="1"/>
          <w:marLeft w:val="720"/>
          <w:marRight w:val="0"/>
          <w:marTop w:val="0"/>
          <w:marBottom w:val="48"/>
          <w:divBdr>
            <w:top w:val="none" w:sz="0" w:space="0" w:color="auto"/>
            <w:left w:val="none" w:sz="0" w:space="0" w:color="auto"/>
            <w:bottom w:val="none" w:sz="0" w:space="0" w:color="auto"/>
            <w:right w:val="none" w:sz="0" w:space="0" w:color="auto"/>
          </w:divBdr>
        </w:div>
        <w:div w:id="862477364">
          <w:blockQuote w:val="1"/>
          <w:marLeft w:val="720"/>
          <w:marRight w:val="0"/>
          <w:marTop w:val="0"/>
          <w:marBottom w:val="48"/>
          <w:divBdr>
            <w:top w:val="none" w:sz="0" w:space="0" w:color="auto"/>
            <w:left w:val="none" w:sz="0" w:space="0" w:color="auto"/>
            <w:bottom w:val="none" w:sz="0" w:space="0" w:color="auto"/>
            <w:right w:val="none" w:sz="0" w:space="0" w:color="auto"/>
          </w:divBdr>
        </w:div>
        <w:div w:id="887913759">
          <w:marLeft w:val="0"/>
          <w:marRight w:val="0"/>
          <w:marTop w:val="0"/>
          <w:marBottom w:val="0"/>
          <w:divBdr>
            <w:top w:val="none" w:sz="0" w:space="0" w:color="auto"/>
            <w:left w:val="none" w:sz="0" w:space="0" w:color="auto"/>
            <w:bottom w:val="none" w:sz="0" w:space="0" w:color="auto"/>
            <w:right w:val="none" w:sz="0" w:space="0" w:color="auto"/>
          </w:divBdr>
          <w:divsChild>
            <w:div w:id="403279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0293779">
          <w:blockQuote w:val="1"/>
          <w:marLeft w:val="720"/>
          <w:marRight w:val="0"/>
          <w:marTop w:val="0"/>
          <w:marBottom w:val="48"/>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942692221">
          <w:blockQuote w:val="1"/>
          <w:marLeft w:val="720"/>
          <w:marRight w:val="0"/>
          <w:marTop w:val="0"/>
          <w:marBottom w:val="48"/>
          <w:divBdr>
            <w:top w:val="none" w:sz="0" w:space="0" w:color="auto"/>
            <w:left w:val="none" w:sz="0" w:space="0" w:color="auto"/>
            <w:bottom w:val="none" w:sz="0" w:space="0" w:color="auto"/>
            <w:right w:val="none" w:sz="0" w:space="0" w:color="auto"/>
          </w:divBdr>
        </w:div>
        <w:div w:id="1009793674">
          <w:blockQuote w:val="1"/>
          <w:marLeft w:val="720"/>
          <w:marRight w:val="0"/>
          <w:marTop w:val="0"/>
          <w:marBottom w:val="48"/>
          <w:divBdr>
            <w:top w:val="none" w:sz="0" w:space="0" w:color="auto"/>
            <w:left w:val="none" w:sz="0" w:space="0" w:color="auto"/>
            <w:bottom w:val="none" w:sz="0" w:space="0" w:color="auto"/>
            <w:right w:val="none" w:sz="0" w:space="0" w:color="auto"/>
          </w:divBdr>
        </w:div>
        <w:div w:id="1044603496">
          <w:blockQuote w:val="1"/>
          <w:marLeft w:val="720"/>
          <w:marRight w:val="0"/>
          <w:marTop w:val="0"/>
          <w:marBottom w:val="48"/>
          <w:divBdr>
            <w:top w:val="none" w:sz="0" w:space="0" w:color="auto"/>
            <w:left w:val="none" w:sz="0" w:space="0" w:color="auto"/>
            <w:bottom w:val="none" w:sz="0" w:space="0" w:color="auto"/>
            <w:right w:val="none" w:sz="0" w:space="0" w:color="auto"/>
          </w:divBdr>
        </w:div>
        <w:div w:id="1072124741">
          <w:blockQuote w:val="1"/>
          <w:marLeft w:val="720"/>
          <w:marRight w:val="0"/>
          <w:marTop w:val="0"/>
          <w:marBottom w:val="48"/>
          <w:divBdr>
            <w:top w:val="none" w:sz="0" w:space="0" w:color="auto"/>
            <w:left w:val="none" w:sz="0" w:space="0" w:color="auto"/>
            <w:bottom w:val="none" w:sz="0" w:space="0" w:color="auto"/>
            <w:right w:val="none" w:sz="0" w:space="0" w:color="auto"/>
          </w:divBdr>
        </w:div>
        <w:div w:id="1078283147">
          <w:marLeft w:val="0"/>
          <w:marRight w:val="0"/>
          <w:marTop w:val="0"/>
          <w:marBottom w:val="0"/>
          <w:divBdr>
            <w:top w:val="none" w:sz="0" w:space="0" w:color="auto"/>
            <w:left w:val="none" w:sz="0" w:space="0" w:color="auto"/>
            <w:bottom w:val="none" w:sz="0" w:space="0" w:color="auto"/>
            <w:right w:val="none" w:sz="0" w:space="0" w:color="auto"/>
          </w:divBdr>
          <w:divsChild>
            <w:div w:id="102699061">
              <w:marLeft w:val="0"/>
              <w:marRight w:val="0"/>
              <w:marTop w:val="0"/>
              <w:marBottom w:val="0"/>
              <w:divBdr>
                <w:top w:val="none" w:sz="0" w:space="0" w:color="auto"/>
                <w:left w:val="none" w:sz="0" w:space="0" w:color="auto"/>
                <w:bottom w:val="none" w:sz="0" w:space="0" w:color="auto"/>
                <w:right w:val="none" w:sz="0" w:space="0" w:color="auto"/>
              </w:divBdr>
            </w:div>
            <w:div w:id="677007612">
              <w:marLeft w:val="0"/>
              <w:marRight w:val="0"/>
              <w:marTop w:val="0"/>
              <w:marBottom w:val="0"/>
              <w:divBdr>
                <w:top w:val="none" w:sz="0" w:space="0" w:color="auto"/>
                <w:left w:val="none" w:sz="0" w:space="0" w:color="auto"/>
                <w:bottom w:val="none" w:sz="0" w:space="0" w:color="auto"/>
                <w:right w:val="none" w:sz="0" w:space="0" w:color="auto"/>
              </w:divBdr>
            </w:div>
          </w:divsChild>
        </w:div>
        <w:div w:id="1109928997">
          <w:blockQuote w:val="1"/>
          <w:marLeft w:val="720"/>
          <w:marRight w:val="0"/>
          <w:marTop w:val="0"/>
          <w:marBottom w:val="48"/>
          <w:divBdr>
            <w:top w:val="none" w:sz="0" w:space="0" w:color="auto"/>
            <w:left w:val="none" w:sz="0" w:space="0" w:color="auto"/>
            <w:bottom w:val="none" w:sz="0" w:space="0" w:color="auto"/>
            <w:right w:val="none" w:sz="0" w:space="0" w:color="auto"/>
          </w:divBdr>
        </w:div>
        <w:div w:id="1120493885">
          <w:marLeft w:val="0"/>
          <w:marRight w:val="0"/>
          <w:marTop w:val="0"/>
          <w:marBottom w:val="0"/>
          <w:divBdr>
            <w:top w:val="none" w:sz="0" w:space="0" w:color="auto"/>
            <w:left w:val="none" w:sz="0" w:space="0" w:color="auto"/>
            <w:bottom w:val="none" w:sz="0" w:space="0" w:color="auto"/>
            <w:right w:val="none" w:sz="0" w:space="0" w:color="auto"/>
          </w:divBdr>
        </w:div>
        <w:div w:id="1136337107">
          <w:blockQuote w:val="1"/>
          <w:marLeft w:val="720"/>
          <w:marRight w:val="0"/>
          <w:marTop w:val="0"/>
          <w:marBottom w:val="48"/>
          <w:divBdr>
            <w:top w:val="none" w:sz="0" w:space="0" w:color="auto"/>
            <w:left w:val="none" w:sz="0" w:space="0" w:color="auto"/>
            <w:bottom w:val="none" w:sz="0" w:space="0" w:color="auto"/>
            <w:right w:val="none" w:sz="0" w:space="0" w:color="auto"/>
          </w:divBdr>
        </w:div>
        <w:div w:id="1168057661">
          <w:blockQuote w:val="1"/>
          <w:marLeft w:val="720"/>
          <w:marRight w:val="0"/>
          <w:marTop w:val="0"/>
          <w:marBottom w:val="48"/>
          <w:divBdr>
            <w:top w:val="none" w:sz="0" w:space="0" w:color="auto"/>
            <w:left w:val="none" w:sz="0" w:space="0" w:color="auto"/>
            <w:bottom w:val="none" w:sz="0" w:space="0" w:color="auto"/>
            <w:right w:val="none" w:sz="0" w:space="0" w:color="auto"/>
          </w:divBdr>
        </w:div>
        <w:div w:id="1173686543">
          <w:blockQuote w:val="1"/>
          <w:marLeft w:val="720"/>
          <w:marRight w:val="0"/>
          <w:marTop w:val="0"/>
          <w:marBottom w:val="48"/>
          <w:divBdr>
            <w:top w:val="none" w:sz="0" w:space="0" w:color="auto"/>
            <w:left w:val="none" w:sz="0" w:space="0" w:color="auto"/>
            <w:bottom w:val="none" w:sz="0" w:space="0" w:color="auto"/>
            <w:right w:val="none" w:sz="0" w:space="0" w:color="auto"/>
          </w:divBdr>
        </w:div>
        <w:div w:id="1177422109">
          <w:blockQuote w:val="1"/>
          <w:marLeft w:val="720"/>
          <w:marRight w:val="0"/>
          <w:marTop w:val="0"/>
          <w:marBottom w:val="48"/>
          <w:divBdr>
            <w:top w:val="none" w:sz="0" w:space="0" w:color="auto"/>
            <w:left w:val="none" w:sz="0" w:space="0" w:color="auto"/>
            <w:bottom w:val="none" w:sz="0" w:space="0" w:color="auto"/>
            <w:right w:val="none" w:sz="0" w:space="0" w:color="auto"/>
          </w:divBdr>
        </w:div>
        <w:div w:id="1192105540">
          <w:blockQuote w:val="1"/>
          <w:marLeft w:val="720"/>
          <w:marRight w:val="0"/>
          <w:marTop w:val="0"/>
          <w:marBottom w:val="48"/>
          <w:divBdr>
            <w:top w:val="none" w:sz="0" w:space="0" w:color="auto"/>
            <w:left w:val="none" w:sz="0" w:space="0" w:color="auto"/>
            <w:bottom w:val="none" w:sz="0" w:space="0" w:color="auto"/>
            <w:right w:val="none" w:sz="0" w:space="0" w:color="auto"/>
          </w:divBdr>
        </w:div>
        <w:div w:id="1227303115">
          <w:blockQuote w:val="1"/>
          <w:marLeft w:val="720"/>
          <w:marRight w:val="0"/>
          <w:marTop w:val="0"/>
          <w:marBottom w:val="48"/>
          <w:divBdr>
            <w:top w:val="none" w:sz="0" w:space="0" w:color="auto"/>
            <w:left w:val="none" w:sz="0" w:space="0" w:color="auto"/>
            <w:bottom w:val="none" w:sz="0" w:space="0" w:color="auto"/>
            <w:right w:val="none" w:sz="0" w:space="0" w:color="auto"/>
          </w:divBdr>
        </w:div>
        <w:div w:id="1267158391">
          <w:blockQuote w:val="1"/>
          <w:marLeft w:val="720"/>
          <w:marRight w:val="0"/>
          <w:marTop w:val="0"/>
          <w:marBottom w:val="48"/>
          <w:divBdr>
            <w:top w:val="none" w:sz="0" w:space="0" w:color="auto"/>
            <w:left w:val="none" w:sz="0" w:space="0" w:color="auto"/>
            <w:bottom w:val="none" w:sz="0" w:space="0" w:color="auto"/>
            <w:right w:val="none" w:sz="0" w:space="0" w:color="auto"/>
          </w:divBdr>
        </w:div>
        <w:div w:id="1289314238">
          <w:blockQuote w:val="1"/>
          <w:marLeft w:val="720"/>
          <w:marRight w:val="0"/>
          <w:marTop w:val="0"/>
          <w:marBottom w:val="48"/>
          <w:divBdr>
            <w:top w:val="none" w:sz="0" w:space="0" w:color="auto"/>
            <w:left w:val="none" w:sz="0" w:space="0" w:color="auto"/>
            <w:bottom w:val="none" w:sz="0" w:space="0" w:color="auto"/>
            <w:right w:val="none" w:sz="0" w:space="0" w:color="auto"/>
          </w:divBdr>
        </w:div>
        <w:div w:id="1295064930">
          <w:blockQuote w:val="1"/>
          <w:marLeft w:val="720"/>
          <w:marRight w:val="0"/>
          <w:marTop w:val="0"/>
          <w:marBottom w:val="48"/>
          <w:divBdr>
            <w:top w:val="none" w:sz="0" w:space="0" w:color="auto"/>
            <w:left w:val="none" w:sz="0" w:space="0" w:color="auto"/>
            <w:bottom w:val="none" w:sz="0" w:space="0" w:color="auto"/>
            <w:right w:val="none" w:sz="0" w:space="0" w:color="auto"/>
          </w:divBdr>
        </w:div>
        <w:div w:id="1322927270">
          <w:blockQuote w:val="1"/>
          <w:marLeft w:val="720"/>
          <w:marRight w:val="0"/>
          <w:marTop w:val="0"/>
          <w:marBottom w:val="48"/>
          <w:divBdr>
            <w:top w:val="none" w:sz="0" w:space="0" w:color="auto"/>
            <w:left w:val="none" w:sz="0" w:space="0" w:color="auto"/>
            <w:bottom w:val="none" w:sz="0" w:space="0" w:color="auto"/>
            <w:right w:val="none" w:sz="0" w:space="0" w:color="auto"/>
          </w:divBdr>
        </w:div>
        <w:div w:id="1324698375">
          <w:blockQuote w:val="1"/>
          <w:marLeft w:val="720"/>
          <w:marRight w:val="0"/>
          <w:marTop w:val="0"/>
          <w:marBottom w:val="48"/>
          <w:divBdr>
            <w:top w:val="none" w:sz="0" w:space="0" w:color="auto"/>
            <w:left w:val="none" w:sz="0" w:space="0" w:color="auto"/>
            <w:bottom w:val="none" w:sz="0" w:space="0" w:color="auto"/>
            <w:right w:val="none" w:sz="0" w:space="0" w:color="auto"/>
          </w:divBdr>
        </w:div>
        <w:div w:id="1332220032">
          <w:blockQuote w:val="1"/>
          <w:marLeft w:val="720"/>
          <w:marRight w:val="0"/>
          <w:marTop w:val="0"/>
          <w:marBottom w:val="48"/>
          <w:divBdr>
            <w:top w:val="none" w:sz="0" w:space="0" w:color="auto"/>
            <w:left w:val="none" w:sz="0" w:space="0" w:color="auto"/>
            <w:bottom w:val="none" w:sz="0" w:space="0" w:color="auto"/>
            <w:right w:val="none" w:sz="0" w:space="0" w:color="auto"/>
          </w:divBdr>
        </w:div>
        <w:div w:id="1357190815">
          <w:blockQuote w:val="1"/>
          <w:marLeft w:val="720"/>
          <w:marRight w:val="0"/>
          <w:marTop w:val="0"/>
          <w:marBottom w:val="48"/>
          <w:divBdr>
            <w:top w:val="none" w:sz="0" w:space="0" w:color="auto"/>
            <w:left w:val="none" w:sz="0" w:space="0" w:color="auto"/>
            <w:bottom w:val="none" w:sz="0" w:space="0" w:color="auto"/>
            <w:right w:val="none" w:sz="0" w:space="0" w:color="auto"/>
          </w:divBdr>
        </w:div>
        <w:div w:id="1411080987">
          <w:blockQuote w:val="1"/>
          <w:marLeft w:val="720"/>
          <w:marRight w:val="0"/>
          <w:marTop w:val="0"/>
          <w:marBottom w:val="48"/>
          <w:divBdr>
            <w:top w:val="none" w:sz="0" w:space="0" w:color="auto"/>
            <w:left w:val="none" w:sz="0" w:space="0" w:color="auto"/>
            <w:bottom w:val="none" w:sz="0" w:space="0" w:color="auto"/>
            <w:right w:val="none" w:sz="0" w:space="0" w:color="auto"/>
          </w:divBdr>
        </w:div>
        <w:div w:id="1412197004">
          <w:blockQuote w:val="1"/>
          <w:marLeft w:val="720"/>
          <w:marRight w:val="0"/>
          <w:marTop w:val="0"/>
          <w:marBottom w:val="48"/>
          <w:divBdr>
            <w:top w:val="none" w:sz="0" w:space="0" w:color="auto"/>
            <w:left w:val="none" w:sz="0" w:space="0" w:color="auto"/>
            <w:bottom w:val="none" w:sz="0" w:space="0" w:color="auto"/>
            <w:right w:val="none" w:sz="0" w:space="0" w:color="auto"/>
          </w:divBdr>
        </w:div>
        <w:div w:id="1428186246">
          <w:blockQuote w:val="1"/>
          <w:marLeft w:val="720"/>
          <w:marRight w:val="0"/>
          <w:marTop w:val="0"/>
          <w:marBottom w:val="48"/>
          <w:divBdr>
            <w:top w:val="none" w:sz="0" w:space="0" w:color="auto"/>
            <w:left w:val="none" w:sz="0" w:space="0" w:color="auto"/>
            <w:bottom w:val="none" w:sz="0" w:space="0" w:color="auto"/>
            <w:right w:val="none" w:sz="0" w:space="0" w:color="auto"/>
          </w:divBdr>
        </w:div>
        <w:div w:id="1428572800">
          <w:blockQuote w:val="1"/>
          <w:marLeft w:val="720"/>
          <w:marRight w:val="0"/>
          <w:marTop w:val="0"/>
          <w:marBottom w:val="48"/>
          <w:divBdr>
            <w:top w:val="none" w:sz="0" w:space="0" w:color="auto"/>
            <w:left w:val="none" w:sz="0" w:space="0" w:color="auto"/>
            <w:bottom w:val="none" w:sz="0" w:space="0" w:color="auto"/>
            <w:right w:val="none" w:sz="0" w:space="0" w:color="auto"/>
          </w:divBdr>
        </w:div>
        <w:div w:id="1471678259">
          <w:marLeft w:val="0"/>
          <w:marRight w:val="0"/>
          <w:marTop w:val="0"/>
          <w:marBottom w:val="0"/>
          <w:divBdr>
            <w:top w:val="none" w:sz="0" w:space="0" w:color="auto"/>
            <w:left w:val="none" w:sz="0" w:space="0" w:color="auto"/>
            <w:bottom w:val="none" w:sz="0" w:space="0" w:color="auto"/>
            <w:right w:val="none" w:sz="0" w:space="0" w:color="auto"/>
          </w:divBdr>
          <w:divsChild>
            <w:div w:id="5823036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87477120">
          <w:blockQuote w:val="1"/>
          <w:marLeft w:val="720"/>
          <w:marRight w:val="0"/>
          <w:marTop w:val="0"/>
          <w:marBottom w:val="48"/>
          <w:divBdr>
            <w:top w:val="none" w:sz="0" w:space="0" w:color="auto"/>
            <w:left w:val="none" w:sz="0" w:space="0" w:color="auto"/>
            <w:bottom w:val="none" w:sz="0" w:space="0" w:color="auto"/>
            <w:right w:val="none" w:sz="0" w:space="0" w:color="auto"/>
          </w:divBdr>
        </w:div>
        <w:div w:id="1510289432">
          <w:blockQuote w:val="1"/>
          <w:marLeft w:val="720"/>
          <w:marRight w:val="0"/>
          <w:marTop w:val="0"/>
          <w:marBottom w:val="48"/>
          <w:divBdr>
            <w:top w:val="none" w:sz="0" w:space="0" w:color="auto"/>
            <w:left w:val="none" w:sz="0" w:space="0" w:color="auto"/>
            <w:bottom w:val="none" w:sz="0" w:space="0" w:color="auto"/>
            <w:right w:val="none" w:sz="0" w:space="0" w:color="auto"/>
          </w:divBdr>
        </w:div>
        <w:div w:id="1521311633">
          <w:blockQuote w:val="1"/>
          <w:marLeft w:val="720"/>
          <w:marRight w:val="0"/>
          <w:marTop w:val="0"/>
          <w:marBottom w:val="48"/>
          <w:divBdr>
            <w:top w:val="none" w:sz="0" w:space="0" w:color="auto"/>
            <w:left w:val="none" w:sz="0" w:space="0" w:color="auto"/>
            <w:bottom w:val="none" w:sz="0" w:space="0" w:color="auto"/>
            <w:right w:val="none" w:sz="0" w:space="0" w:color="auto"/>
          </w:divBdr>
        </w:div>
        <w:div w:id="1582714463">
          <w:blockQuote w:val="1"/>
          <w:marLeft w:val="720"/>
          <w:marRight w:val="0"/>
          <w:marTop w:val="0"/>
          <w:marBottom w:val="48"/>
          <w:divBdr>
            <w:top w:val="none" w:sz="0" w:space="0" w:color="auto"/>
            <w:left w:val="none" w:sz="0" w:space="0" w:color="auto"/>
            <w:bottom w:val="none" w:sz="0" w:space="0" w:color="auto"/>
            <w:right w:val="none" w:sz="0" w:space="0" w:color="auto"/>
          </w:divBdr>
        </w:div>
        <w:div w:id="1594363424">
          <w:blockQuote w:val="1"/>
          <w:marLeft w:val="720"/>
          <w:marRight w:val="0"/>
          <w:marTop w:val="0"/>
          <w:marBottom w:val="48"/>
          <w:divBdr>
            <w:top w:val="none" w:sz="0" w:space="0" w:color="auto"/>
            <w:left w:val="none" w:sz="0" w:space="0" w:color="auto"/>
            <w:bottom w:val="none" w:sz="0" w:space="0" w:color="auto"/>
            <w:right w:val="none" w:sz="0" w:space="0" w:color="auto"/>
          </w:divBdr>
        </w:div>
        <w:div w:id="1601446132">
          <w:blockQuote w:val="1"/>
          <w:marLeft w:val="720"/>
          <w:marRight w:val="0"/>
          <w:marTop w:val="0"/>
          <w:marBottom w:val="48"/>
          <w:divBdr>
            <w:top w:val="none" w:sz="0" w:space="0" w:color="auto"/>
            <w:left w:val="none" w:sz="0" w:space="0" w:color="auto"/>
            <w:bottom w:val="none" w:sz="0" w:space="0" w:color="auto"/>
            <w:right w:val="none" w:sz="0" w:space="0" w:color="auto"/>
          </w:divBdr>
        </w:div>
        <w:div w:id="1604457981">
          <w:blockQuote w:val="1"/>
          <w:marLeft w:val="720"/>
          <w:marRight w:val="0"/>
          <w:marTop w:val="0"/>
          <w:marBottom w:val="48"/>
          <w:divBdr>
            <w:top w:val="none" w:sz="0" w:space="0" w:color="auto"/>
            <w:left w:val="none" w:sz="0" w:space="0" w:color="auto"/>
            <w:bottom w:val="none" w:sz="0" w:space="0" w:color="auto"/>
            <w:right w:val="none" w:sz="0" w:space="0" w:color="auto"/>
          </w:divBdr>
        </w:div>
        <w:div w:id="1606569413">
          <w:blockQuote w:val="1"/>
          <w:marLeft w:val="720"/>
          <w:marRight w:val="0"/>
          <w:marTop w:val="0"/>
          <w:marBottom w:val="48"/>
          <w:divBdr>
            <w:top w:val="none" w:sz="0" w:space="0" w:color="auto"/>
            <w:left w:val="none" w:sz="0" w:space="0" w:color="auto"/>
            <w:bottom w:val="none" w:sz="0" w:space="0" w:color="auto"/>
            <w:right w:val="none" w:sz="0" w:space="0" w:color="auto"/>
          </w:divBdr>
        </w:div>
        <w:div w:id="1616256910">
          <w:blockQuote w:val="1"/>
          <w:marLeft w:val="720"/>
          <w:marRight w:val="0"/>
          <w:marTop w:val="0"/>
          <w:marBottom w:val="48"/>
          <w:divBdr>
            <w:top w:val="none" w:sz="0" w:space="0" w:color="auto"/>
            <w:left w:val="none" w:sz="0" w:space="0" w:color="auto"/>
            <w:bottom w:val="none" w:sz="0" w:space="0" w:color="auto"/>
            <w:right w:val="none" w:sz="0" w:space="0" w:color="auto"/>
          </w:divBdr>
        </w:div>
        <w:div w:id="1623464857">
          <w:blockQuote w:val="1"/>
          <w:marLeft w:val="720"/>
          <w:marRight w:val="0"/>
          <w:marTop w:val="0"/>
          <w:marBottom w:val="48"/>
          <w:divBdr>
            <w:top w:val="none" w:sz="0" w:space="0" w:color="auto"/>
            <w:left w:val="none" w:sz="0" w:space="0" w:color="auto"/>
            <w:bottom w:val="none" w:sz="0" w:space="0" w:color="auto"/>
            <w:right w:val="none" w:sz="0" w:space="0" w:color="auto"/>
          </w:divBdr>
        </w:div>
        <w:div w:id="1634599448">
          <w:blockQuote w:val="1"/>
          <w:marLeft w:val="720"/>
          <w:marRight w:val="0"/>
          <w:marTop w:val="0"/>
          <w:marBottom w:val="48"/>
          <w:divBdr>
            <w:top w:val="none" w:sz="0" w:space="0" w:color="auto"/>
            <w:left w:val="none" w:sz="0" w:space="0" w:color="auto"/>
            <w:bottom w:val="none" w:sz="0" w:space="0" w:color="auto"/>
            <w:right w:val="none" w:sz="0" w:space="0" w:color="auto"/>
          </w:divBdr>
        </w:div>
        <w:div w:id="1634866346">
          <w:blockQuote w:val="1"/>
          <w:marLeft w:val="720"/>
          <w:marRight w:val="0"/>
          <w:marTop w:val="0"/>
          <w:marBottom w:val="48"/>
          <w:divBdr>
            <w:top w:val="none" w:sz="0" w:space="0" w:color="auto"/>
            <w:left w:val="none" w:sz="0" w:space="0" w:color="auto"/>
            <w:bottom w:val="none" w:sz="0" w:space="0" w:color="auto"/>
            <w:right w:val="none" w:sz="0" w:space="0" w:color="auto"/>
          </w:divBdr>
        </w:div>
        <w:div w:id="1641380700">
          <w:blockQuote w:val="1"/>
          <w:marLeft w:val="720"/>
          <w:marRight w:val="0"/>
          <w:marTop w:val="0"/>
          <w:marBottom w:val="48"/>
          <w:divBdr>
            <w:top w:val="none" w:sz="0" w:space="0" w:color="auto"/>
            <w:left w:val="none" w:sz="0" w:space="0" w:color="auto"/>
            <w:bottom w:val="none" w:sz="0" w:space="0" w:color="auto"/>
            <w:right w:val="none" w:sz="0" w:space="0" w:color="auto"/>
          </w:divBdr>
        </w:div>
        <w:div w:id="1662465635">
          <w:blockQuote w:val="1"/>
          <w:marLeft w:val="720"/>
          <w:marRight w:val="0"/>
          <w:marTop w:val="0"/>
          <w:marBottom w:val="48"/>
          <w:divBdr>
            <w:top w:val="none" w:sz="0" w:space="0" w:color="auto"/>
            <w:left w:val="none" w:sz="0" w:space="0" w:color="auto"/>
            <w:bottom w:val="none" w:sz="0" w:space="0" w:color="auto"/>
            <w:right w:val="none" w:sz="0" w:space="0" w:color="auto"/>
          </w:divBdr>
        </w:div>
        <w:div w:id="1663266983">
          <w:blockQuote w:val="1"/>
          <w:marLeft w:val="720"/>
          <w:marRight w:val="0"/>
          <w:marTop w:val="0"/>
          <w:marBottom w:val="48"/>
          <w:divBdr>
            <w:top w:val="none" w:sz="0" w:space="0" w:color="auto"/>
            <w:left w:val="none" w:sz="0" w:space="0" w:color="auto"/>
            <w:bottom w:val="none" w:sz="0" w:space="0" w:color="auto"/>
            <w:right w:val="none" w:sz="0" w:space="0" w:color="auto"/>
          </w:divBdr>
        </w:div>
        <w:div w:id="1669403203">
          <w:blockQuote w:val="1"/>
          <w:marLeft w:val="720"/>
          <w:marRight w:val="0"/>
          <w:marTop w:val="0"/>
          <w:marBottom w:val="48"/>
          <w:divBdr>
            <w:top w:val="none" w:sz="0" w:space="0" w:color="auto"/>
            <w:left w:val="none" w:sz="0" w:space="0" w:color="auto"/>
            <w:bottom w:val="none" w:sz="0" w:space="0" w:color="auto"/>
            <w:right w:val="none" w:sz="0" w:space="0" w:color="auto"/>
          </w:divBdr>
        </w:div>
        <w:div w:id="1688822449">
          <w:blockQuote w:val="1"/>
          <w:marLeft w:val="720"/>
          <w:marRight w:val="0"/>
          <w:marTop w:val="0"/>
          <w:marBottom w:val="48"/>
          <w:divBdr>
            <w:top w:val="none" w:sz="0" w:space="0" w:color="auto"/>
            <w:left w:val="none" w:sz="0" w:space="0" w:color="auto"/>
            <w:bottom w:val="none" w:sz="0" w:space="0" w:color="auto"/>
            <w:right w:val="none" w:sz="0" w:space="0" w:color="auto"/>
          </w:divBdr>
        </w:div>
        <w:div w:id="1693190548">
          <w:blockQuote w:val="1"/>
          <w:marLeft w:val="720"/>
          <w:marRight w:val="0"/>
          <w:marTop w:val="0"/>
          <w:marBottom w:val="48"/>
          <w:divBdr>
            <w:top w:val="none" w:sz="0" w:space="0" w:color="auto"/>
            <w:left w:val="none" w:sz="0" w:space="0" w:color="auto"/>
            <w:bottom w:val="none" w:sz="0" w:space="0" w:color="auto"/>
            <w:right w:val="none" w:sz="0" w:space="0" w:color="auto"/>
          </w:divBdr>
        </w:div>
        <w:div w:id="1695568187">
          <w:blockQuote w:val="1"/>
          <w:marLeft w:val="720"/>
          <w:marRight w:val="0"/>
          <w:marTop w:val="0"/>
          <w:marBottom w:val="48"/>
          <w:divBdr>
            <w:top w:val="none" w:sz="0" w:space="0" w:color="auto"/>
            <w:left w:val="none" w:sz="0" w:space="0" w:color="auto"/>
            <w:bottom w:val="none" w:sz="0" w:space="0" w:color="auto"/>
            <w:right w:val="none" w:sz="0" w:space="0" w:color="auto"/>
          </w:divBdr>
        </w:div>
        <w:div w:id="1705717220">
          <w:blockQuote w:val="1"/>
          <w:marLeft w:val="720"/>
          <w:marRight w:val="0"/>
          <w:marTop w:val="0"/>
          <w:marBottom w:val="48"/>
          <w:divBdr>
            <w:top w:val="none" w:sz="0" w:space="0" w:color="auto"/>
            <w:left w:val="none" w:sz="0" w:space="0" w:color="auto"/>
            <w:bottom w:val="none" w:sz="0" w:space="0" w:color="auto"/>
            <w:right w:val="none" w:sz="0" w:space="0" w:color="auto"/>
          </w:divBdr>
        </w:div>
        <w:div w:id="1753233913">
          <w:marLeft w:val="0"/>
          <w:marRight w:val="0"/>
          <w:marTop w:val="0"/>
          <w:marBottom w:val="0"/>
          <w:divBdr>
            <w:top w:val="none" w:sz="0" w:space="0" w:color="auto"/>
            <w:left w:val="none" w:sz="0" w:space="0" w:color="auto"/>
            <w:bottom w:val="none" w:sz="0" w:space="0" w:color="auto"/>
            <w:right w:val="none" w:sz="0" w:space="0" w:color="auto"/>
          </w:divBdr>
        </w:div>
        <w:div w:id="1773893693">
          <w:blockQuote w:val="1"/>
          <w:marLeft w:val="720"/>
          <w:marRight w:val="0"/>
          <w:marTop w:val="0"/>
          <w:marBottom w:val="48"/>
          <w:divBdr>
            <w:top w:val="none" w:sz="0" w:space="0" w:color="auto"/>
            <w:left w:val="none" w:sz="0" w:space="0" w:color="auto"/>
            <w:bottom w:val="none" w:sz="0" w:space="0" w:color="auto"/>
            <w:right w:val="none" w:sz="0" w:space="0" w:color="auto"/>
          </w:divBdr>
        </w:div>
        <w:div w:id="1790662255">
          <w:blockQuote w:val="1"/>
          <w:marLeft w:val="720"/>
          <w:marRight w:val="0"/>
          <w:marTop w:val="0"/>
          <w:marBottom w:val="48"/>
          <w:divBdr>
            <w:top w:val="none" w:sz="0" w:space="0" w:color="auto"/>
            <w:left w:val="none" w:sz="0" w:space="0" w:color="auto"/>
            <w:bottom w:val="none" w:sz="0" w:space="0" w:color="auto"/>
            <w:right w:val="none" w:sz="0" w:space="0" w:color="auto"/>
          </w:divBdr>
        </w:div>
        <w:div w:id="1801609563">
          <w:marLeft w:val="0"/>
          <w:marRight w:val="0"/>
          <w:marTop w:val="0"/>
          <w:marBottom w:val="0"/>
          <w:divBdr>
            <w:top w:val="none" w:sz="0" w:space="0" w:color="auto"/>
            <w:left w:val="none" w:sz="0" w:space="0" w:color="auto"/>
            <w:bottom w:val="none" w:sz="0" w:space="0" w:color="auto"/>
            <w:right w:val="none" w:sz="0" w:space="0" w:color="auto"/>
          </w:divBdr>
          <w:divsChild>
            <w:div w:id="10067849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5856582">
          <w:blockQuote w:val="1"/>
          <w:marLeft w:val="720"/>
          <w:marRight w:val="0"/>
          <w:marTop w:val="0"/>
          <w:marBottom w:val="48"/>
          <w:divBdr>
            <w:top w:val="none" w:sz="0" w:space="0" w:color="auto"/>
            <w:left w:val="none" w:sz="0" w:space="0" w:color="auto"/>
            <w:bottom w:val="none" w:sz="0" w:space="0" w:color="auto"/>
            <w:right w:val="none" w:sz="0" w:space="0" w:color="auto"/>
          </w:divBdr>
        </w:div>
        <w:div w:id="1840077416">
          <w:marLeft w:val="0"/>
          <w:marRight w:val="0"/>
          <w:marTop w:val="0"/>
          <w:marBottom w:val="0"/>
          <w:divBdr>
            <w:top w:val="none" w:sz="0" w:space="0" w:color="auto"/>
            <w:left w:val="none" w:sz="0" w:space="0" w:color="auto"/>
            <w:bottom w:val="none" w:sz="0" w:space="0" w:color="auto"/>
            <w:right w:val="none" w:sz="0" w:space="0" w:color="auto"/>
          </w:divBdr>
          <w:divsChild>
            <w:div w:id="19413755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46289084">
          <w:blockQuote w:val="1"/>
          <w:marLeft w:val="720"/>
          <w:marRight w:val="0"/>
          <w:marTop w:val="0"/>
          <w:marBottom w:val="48"/>
          <w:divBdr>
            <w:top w:val="none" w:sz="0" w:space="0" w:color="auto"/>
            <w:left w:val="none" w:sz="0" w:space="0" w:color="auto"/>
            <w:bottom w:val="none" w:sz="0" w:space="0" w:color="auto"/>
            <w:right w:val="none" w:sz="0" w:space="0" w:color="auto"/>
          </w:divBdr>
        </w:div>
        <w:div w:id="1850288462">
          <w:blockQuote w:val="1"/>
          <w:marLeft w:val="720"/>
          <w:marRight w:val="0"/>
          <w:marTop w:val="0"/>
          <w:marBottom w:val="48"/>
          <w:divBdr>
            <w:top w:val="none" w:sz="0" w:space="0" w:color="auto"/>
            <w:left w:val="none" w:sz="0" w:space="0" w:color="auto"/>
            <w:bottom w:val="none" w:sz="0" w:space="0" w:color="auto"/>
            <w:right w:val="none" w:sz="0" w:space="0" w:color="auto"/>
          </w:divBdr>
        </w:div>
        <w:div w:id="1901208444">
          <w:blockQuote w:val="1"/>
          <w:marLeft w:val="720"/>
          <w:marRight w:val="0"/>
          <w:marTop w:val="0"/>
          <w:marBottom w:val="48"/>
          <w:divBdr>
            <w:top w:val="none" w:sz="0" w:space="0" w:color="auto"/>
            <w:left w:val="none" w:sz="0" w:space="0" w:color="auto"/>
            <w:bottom w:val="none" w:sz="0" w:space="0" w:color="auto"/>
            <w:right w:val="none" w:sz="0" w:space="0" w:color="auto"/>
          </w:divBdr>
        </w:div>
        <w:div w:id="1936597152">
          <w:blockQuote w:val="1"/>
          <w:marLeft w:val="720"/>
          <w:marRight w:val="0"/>
          <w:marTop w:val="0"/>
          <w:marBottom w:val="48"/>
          <w:divBdr>
            <w:top w:val="none" w:sz="0" w:space="0" w:color="auto"/>
            <w:left w:val="none" w:sz="0" w:space="0" w:color="auto"/>
            <w:bottom w:val="none" w:sz="0" w:space="0" w:color="auto"/>
            <w:right w:val="none" w:sz="0" w:space="0" w:color="auto"/>
          </w:divBdr>
        </w:div>
        <w:div w:id="1970672409">
          <w:blockQuote w:val="1"/>
          <w:marLeft w:val="720"/>
          <w:marRight w:val="0"/>
          <w:marTop w:val="0"/>
          <w:marBottom w:val="48"/>
          <w:divBdr>
            <w:top w:val="none" w:sz="0" w:space="0" w:color="auto"/>
            <w:left w:val="none" w:sz="0" w:space="0" w:color="auto"/>
            <w:bottom w:val="none" w:sz="0" w:space="0" w:color="auto"/>
            <w:right w:val="none" w:sz="0" w:space="0" w:color="auto"/>
          </w:divBdr>
        </w:div>
        <w:div w:id="1976138722">
          <w:marLeft w:val="0"/>
          <w:marRight w:val="0"/>
          <w:marTop w:val="0"/>
          <w:marBottom w:val="0"/>
          <w:divBdr>
            <w:top w:val="none" w:sz="0" w:space="0" w:color="auto"/>
            <w:left w:val="none" w:sz="0" w:space="0" w:color="auto"/>
            <w:bottom w:val="none" w:sz="0" w:space="0" w:color="auto"/>
            <w:right w:val="none" w:sz="0" w:space="0" w:color="auto"/>
          </w:divBdr>
          <w:divsChild>
            <w:div w:id="6621252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1927036">
          <w:blockQuote w:val="1"/>
          <w:marLeft w:val="720"/>
          <w:marRight w:val="0"/>
          <w:marTop w:val="0"/>
          <w:marBottom w:val="48"/>
          <w:divBdr>
            <w:top w:val="none" w:sz="0" w:space="0" w:color="auto"/>
            <w:left w:val="none" w:sz="0" w:space="0" w:color="auto"/>
            <w:bottom w:val="none" w:sz="0" w:space="0" w:color="auto"/>
            <w:right w:val="none" w:sz="0" w:space="0" w:color="auto"/>
          </w:divBdr>
        </w:div>
        <w:div w:id="2063941976">
          <w:blockQuote w:val="1"/>
          <w:marLeft w:val="720"/>
          <w:marRight w:val="0"/>
          <w:marTop w:val="0"/>
          <w:marBottom w:val="48"/>
          <w:divBdr>
            <w:top w:val="none" w:sz="0" w:space="0" w:color="auto"/>
            <w:left w:val="none" w:sz="0" w:space="0" w:color="auto"/>
            <w:bottom w:val="none" w:sz="0" w:space="0" w:color="auto"/>
            <w:right w:val="none" w:sz="0" w:space="0" w:color="auto"/>
          </w:divBdr>
        </w:div>
        <w:div w:id="2067339154">
          <w:blockQuote w:val="1"/>
          <w:marLeft w:val="720"/>
          <w:marRight w:val="0"/>
          <w:marTop w:val="0"/>
          <w:marBottom w:val="48"/>
          <w:divBdr>
            <w:top w:val="none" w:sz="0" w:space="0" w:color="auto"/>
            <w:left w:val="none" w:sz="0" w:space="0" w:color="auto"/>
            <w:bottom w:val="none" w:sz="0" w:space="0" w:color="auto"/>
            <w:right w:val="none" w:sz="0" w:space="0" w:color="auto"/>
          </w:divBdr>
        </w:div>
        <w:div w:id="2120833387">
          <w:blockQuote w:val="1"/>
          <w:marLeft w:val="720"/>
          <w:marRight w:val="0"/>
          <w:marTop w:val="0"/>
          <w:marBottom w:val="48"/>
          <w:divBdr>
            <w:top w:val="none" w:sz="0" w:space="0" w:color="auto"/>
            <w:left w:val="none" w:sz="0" w:space="0" w:color="auto"/>
            <w:bottom w:val="none" w:sz="0" w:space="0" w:color="auto"/>
            <w:right w:val="none" w:sz="0" w:space="0" w:color="auto"/>
          </w:divBdr>
        </w:div>
        <w:div w:id="21427683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6855853">
      <w:bodyDiv w:val="1"/>
      <w:marLeft w:val="0"/>
      <w:marRight w:val="0"/>
      <w:marTop w:val="0"/>
      <w:marBottom w:val="0"/>
      <w:divBdr>
        <w:top w:val="none" w:sz="0" w:space="0" w:color="auto"/>
        <w:left w:val="none" w:sz="0" w:space="0" w:color="auto"/>
        <w:bottom w:val="none" w:sz="0" w:space="0" w:color="auto"/>
        <w:right w:val="none" w:sz="0" w:space="0" w:color="auto"/>
      </w:divBdr>
      <w:divsChild>
        <w:div w:id="728453466">
          <w:blockQuote w:val="1"/>
          <w:marLeft w:val="720"/>
          <w:marRight w:val="0"/>
          <w:marTop w:val="0"/>
          <w:marBottom w:val="48"/>
          <w:divBdr>
            <w:top w:val="none" w:sz="0" w:space="0" w:color="auto"/>
            <w:left w:val="none" w:sz="0" w:space="0" w:color="auto"/>
            <w:bottom w:val="none" w:sz="0" w:space="0" w:color="auto"/>
            <w:right w:val="none" w:sz="0" w:space="0" w:color="auto"/>
          </w:divBdr>
        </w:div>
        <w:div w:id="109010416">
          <w:blockQuote w:val="1"/>
          <w:marLeft w:val="720"/>
          <w:marRight w:val="0"/>
          <w:marTop w:val="0"/>
          <w:marBottom w:val="48"/>
          <w:divBdr>
            <w:top w:val="none" w:sz="0" w:space="0" w:color="auto"/>
            <w:left w:val="none" w:sz="0" w:space="0" w:color="auto"/>
            <w:bottom w:val="none" w:sz="0" w:space="0" w:color="auto"/>
            <w:right w:val="none" w:sz="0" w:space="0" w:color="auto"/>
          </w:divBdr>
        </w:div>
        <w:div w:id="1880316344">
          <w:blockQuote w:val="1"/>
          <w:marLeft w:val="720"/>
          <w:marRight w:val="0"/>
          <w:marTop w:val="0"/>
          <w:marBottom w:val="48"/>
          <w:divBdr>
            <w:top w:val="none" w:sz="0" w:space="0" w:color="auto"/>
            <w:left w:val="none" w:sz="0" w:space="0" w:color="auto"/>
            <w:bottom w:val="none" w:sz="0" w:space="0" w:color="auto"/>
            <w:right w:val="none" w:sz="0" w:space="0" w:color="auto"/>
          </w:divBdr>
        </w:div>
        <w:div w:id="199709724">
          <w:blockQuote w:val="1"/>
          <w:marLeft w:val="720"/>
          <w:marRight w:val="0"/>
          <w:marTop w:val="0"/>
          <w:marBottom w:val="48"/>
          <w:divBdr>
            <w:top w:val="none" w:sz="0" w:space="0" w:color="auto"/>
            <w:left w:val="none" w:sz="0" w:space="0" w:color="auto"/>
            <w:bottom w:val="none" w:sz="0" w:space="0" w:color="auto"/>
            <w:right w:val="none" w:sz="0" w:space="0" w:color="auto"/>
          </w:divBdr>
        </w:div>
        <w:div w:id="1492402979">
          <w:blockQuote w:val="1"/>
          <w:marLeft w:val="720"/>
          <w:marRight w:val="0"/>
          <w:marTop w:val="0"/>
          <w:marBottom w:val="48"/>
          <w:divBdr>
            <w:top w:val="none" w:sz="0" w:space="0" w:color="auto"/>
            <w:left w:val="none" w:sz="0" w:space="0" w:color="auto"/>
            <w:bottom w:val="none" w:sz="0" w:space="0" w:color="auto"/>
            <w:right w:val="none" w:sz="0" w:space="0" w:color="auto"/>
          </w:divBdr>
        </w:div>
        <w:div w:id="948976665">
          <w:blockQuote w:val="1"/>
          <w:marLeft w:val="720"/>
          <w:marRight w:val="0"/>
          <w:marTop w:val="0"/>
          <w:marBottom w:val="48"/>
          <w:divBdr>
            <w:top w:val="none" w:sz="0" w:space="0" w:color="auto"/>
            <w:left w:val="none" w:sz="0" w:space="0" w:color="auto"/>
            <w:bottom w:val="none" w:sz="0" w:space="0" w:color="auto"/>
            <w:right w:val="none" w:sz="0" w:space="0" w:color="auto"/>
          </w:divBdr>
        </w:div>
        <w:div w:id="416900910">
          <w:blockQuote w:val="1"/>
          <w:marLeft w:val="720"/>
          <w:marRight w:val="0"/>
          <w:marTop w:val="0"/>
          <w:marBottom w:val="48"/>
          <w:divBdr>
            <w:top w:val="none" w:sz="0" w:space="0" w:color="auto"/>
            <w:left w:val="none" w:sz="0" w:space="0" w:color="auto"/>
            <w:bottom w:val="none" w:sz="0" w:space="0" w:color="auto"/>
            <w:right w:val="none" w:sz="0" w:space="0" w:color="auto"/>
          </w:divBdr>
        </w:div>
        <w:div w:id="1974359445">
          <w:blockQuote w:val="1"/>
          <w:marLeft w:val="720"/>
          <w:marRight w:val="0"/>
          <w:marTop w:val="0"/>
          <w:marBottom w:val="48"/>
          <w:divBdr>
            <w:top w:val="none" w:sz="0" w:space="0" w:color="auto"/>
            <w:left w:val="none" w:sz="0" w:space="0" w:color="auto"/>
            <w:bottom w:val="none" w:sz="0" w:space="0" w:color="auto"/>
            <w:right w:val="none" w:sz="0" w:space="0" w:color="auto"/>
          </w:divBdr>
        </w:div>
        <w:div w:id="1172641690">
          <w:blockQuote w:val="1"/>
          <w:marLeft w:val="720"/>
          <w:marRight w:val="0"/>
          <w:marTop w:val="0"/>
          <w:marBottom w:val="48"/>
          <w:divBdr>
            <w:top w:val="none" w:sz="0" w:space="0" w:color="auto"/>
            <w:left w:val="none" w:sz="0" w:space="0" w:color="auto"/>
            <w:bottom w:val="none" w:sz="0" w:space="0" w:color="auto"/>
            <w:right w:val="none" w:sz="0" w:space="0" w:color="auto"/>
          </w:divBdr>
        </w:div>
        <w:div w:id="1975718780">
          <w:blockQuote w:val="1"/>
          <w:marLeft w:val="720"/>
          <w:marRight w:val="0"/>
          <w:marTop w:val="0"/>
          <w:marBottom w:val="48"/>
          <w:divBdr>
            <w:top w:val="none" w:sz="0" w:space="0" w:color="auto"/>
            <w:left w:val="none" w:sz="0" w:space="0" w:color="auto"/>
            <w:bottom w:val="none" w:sz="0" w:space="0" w:color="auto"/>
            <w:right w:val="none" w:sz="0" w:space="0" w:color="auto"/>
          </w:divBdr>
        </w:div>
        <w:div w:id="1822775240">
          <w:blockQuote w:val="1"/>
          <w:marLeft w:val="720"/>
          <w:marRight w:val="0"/>
          <w:marTop w:val="0"/>
          <w:marBottom w:val="48"/>
          <w:divBdr>
            <w:top w:val="none" w:sz="0" w:space="0" w:color="auto"/>
            <w:left w:val="none" w:sz="0" w:space="0" w:color="auto"/>
            <w:bottom w:val="none" w:sz="0" w:space="0" w:color="auto"/>
            <w:right w:val="none" w:sz="0" w:space="0" w:color="auto"/>
          </w:divBdr>
        </w:div>
        <w:div w:id="817724367">
          <w:blockQuote w:val="1"/>
          <w:marLeft w:val="720"/>
          <w:marRight w:val="0"/>
          <w:marTop w:val="0"/>
          <w:marBottom w:val="48"/>
          <w:divBdr>
            <w:top w:val="none" w:sz="0" w:space="0" w:color="auto"/>
            <w:left w:val="none" w:sz="0" w:space="0" w:color="auto"/>
            <w:bottom w:val="none" w:sz="0" w:space="0" w:color="auto"/>
            <w:right w:val="none" w:sz="0" w:space="0" w:color="auto"/>
          </w:divBdr>
        </w:div>
        <w:div w:id="1323923174">
          <w:blockQuote w:val="1"/>
          <w:marLeft w:val="720"/>
          <w:marRight w:val="0"/>
          <w:marTop w:val="0"/>
          <w:marBottom w:val="48"/>
          <w:divBdr>
            <w:top w:val="none" w:sz="0" w:space="0" w:color="auto"/>
            <w:left w:val="none" w:sz="0" w:space="0" w:color="auto"/>
            <w:bottom w:val="none" w:sz="0" w:space="0" w:color="auto"/>
            <w:right w:val="none" w:sz="0" w:space="0" w:color="auto"/>
          </w:divBdr>
        </w:div>
        <w:div w:id="96216330">
          <w:blockQuote w:val="1"/>
          <w:marLeft w:val="720"/>
          <w:marRight w:val="0"/>
          <w:marTop w:val="0"/>
          <w:marBottom w:val="48"/>
          <w:divBdr>
            <w:top w:val="none" w:sz="0" w:space="0" w:color="auto"/>
            <w:left w:val="none" w:sz="0" w:space="0" w:color="auto"/>
            <w:bottom w:val="none" w:sz="0" w:space="0" w:color="auto"/>
            <w:right w:val="none" w:sz="0" w:space="0" w:color="auto"/>
          </w:divBdr>
        </w:div>
        <w:div w:id="362556507">
          <w:blockQuote w:val="1"/>
          <w:marLeft w:val="720"/>
          <w:marRight w:val="0"/>
          <w:marTop w:val="0"/>
          <w:marBottom w:val="48"/>
          <w:divBdr>
            <w:top w:val="none" w:sz="0" w:space="0" w:color="auto"/>
            <w:left w:val="none" w:sz="0" w:space="0" w:color="auto"/>
            <w:bottom w:val="none" w:sz="0" w:space="0" w:color="auto"/>
            <w:right w:val="none" w:sz="0" w:space="0" w:color="auto"/>
          </w:divBdr>
        </w:div>
        <w:div w:id="833573843">
          <w:blockQuote w:val="1"/>
          <w:marLeft w:val="720"/>
          <w:marRight w:val="0"/>
          <w:marTop w:val="0"/>
          <w:marBottom w:val="48"/>
          <w:divBdr>
            <w:top w:val="none" w:sz="0" w:space="0" w:color="auto"/>
            <w:left w:val="none" w:sz="0" w:space="0" w:color="auto"/>
            <w:bottom w:val="none" w:sz="0" w:space="0" w:color="auto"/>
            <w:right w:val="none" w:sz="0" w:space="0" w:color="auto"/>
          </w:divBdr>
        </w:div>
        <w:div w:id="1430153130">
          <w:blockQuote w:val="1"/>
          <w:marLeft w:val="720"/>
          <w:marRight w:val="0"/>
          <w:marTop w:val="0"/>
          <w:marBottom w:val="48"/>
          <w:divBdr>
            <w:top w:val="none" w:sz="0" w:space="0" w:color="auto"/>
            <w:left w:val="none" w:sz="0" w:space="0" w:color="auto"/>
            <w:bottom w:val="none" w:sz="0" w:space="0" w:color="auto"/>
            <w:right w:val="none" w:sz="0" w:space="0" w:color="auto"/>
          </w:divBdr>
        </w:div>
        <w:div w:id="202327565">
          <w:blockQuote w:val="1"/>
          <w:marLeft w:val="720"/>
          <w:marRight w:val="0"/>
          <w:marTop w:val="0"/>
          <w:marBottom w:val="48"/>
          <w:divBdr>
            <w:top w:val="none" w:sz="0" w:space="0" w:color="auto"/>
            <w:left w:val="none" w:sz="0" w:space="0" w:color="auto"/>
            <w:bottom w:val="none" w:sz="0" w:space="0" w:color="auto"/>
            <w:right w:val="none" w:sz="0" w:space="0" w:color="auto"/>
          </w:divBdr>
        </w:div>
        <w:div w:id="2119595660">
          <w:blockQuote w:val="1"/>
          <w:marLeft w:val="720"/>
          <w:marRight w:val="0"/>
          <w:marTop w:val="0"/>
          <w:marBottom w:val="48"/>
          <w:divBdr>
            <w:top w:val="none" w:sz="0" w:space="0" w:color="auto"/>
            <w:left w:val="none" w:sz="0" w:space="0" w:color="auto"/>
            <w:bottom w:val="none" w:sz="0" w:space="0" w:color="auto"/>
            <w:right w:val="none" w:sz="0" w:space="0" w:color="auto"/>
          </w:divBdr>
        </w:div>
        <w:div w:id="263071827">
          <w:blockQuote w:val="1"/>
          <w:marLeft w:val="720"/>
          <w:marRight w:val="0"/>
          <w:marTop w:val="0"/>
          <w:marBottom w:val="48"/>
          <w:divBdr>
            <w:top w:val="none" w:sz="0" w:space="0" w:color="auto"/>
            <w:left w:val="none" w:sz="0" w:space="0" w:color="auto"/>
            <w:bottom w:val="none" w:sz="0" w:space="0" w:color="auto"/>
            <w:right w:val="none" w:sz="0" w:space="0" w:color="auto"/>
          </w:divBdr>
        </w:div>
        <w:div w:id="2112241063">
          <w:blockQuote w:val="1"/>
          <w:marLeft w:val="720"/>
          <w:marRight w:val="0"/>
          <w:marTop w:val="0"/>
          <w:marBottom w:val="48"/>
          <w:divBdr>
            <w:top w:val="none" w:sz="0" w:space="0" w:color="auto"/>
            <w:left w:val="none" w:sz="0" w:space="0" w:color="auto"/>
            <w:bottom w:val="none" w:sz="0" w:space="0" w:color="auto"/>
            <w:right w:val="none" w:sz="0" w:space="0" w:color="auto"/>
          </w:divBdr>
        </w:div>
        <w:div w:id="992830111">
          <w:blockQuote w:val="1"/>
          <w:marLeft w:val="720"/>
          <w:marRight w:val="0"/>
          <w:marTop w:val="0"/>
          <w:marBottom w:val="48"/>
          <w:divBdr>
            <w:top w:val="none" w:sz="0" w:space="0" w:color="auto"/>
            <w:left w:val="none" w:sz="0" w:space="0" w:color="auto"/>
            <w:bottom w:val="none" w:sz="0" w:space="0" w:color="auto"/>
            <w:right w:val="none" w:sz="0" w:space="0" w:color="auto"/>
          </w:divBdr>
        </w:div>
        <w:div w:id="256252044">
          <w:blockQuote w:val="1"/>
          <w:marLeft w:val="720"/>
          <w:marRight w:val="0"/>
          <w:marTop w:val="0"/>
          <w:marBottom w:val="48"/>
          <w:divBdr>
            <w:top w:val="none" w:sz="0" w:space="0" w:color="auto"/>
            <w:left w:val="none" w:sz="0" w:space="0" w:color="auto"/>
            <w:bottom w:val="none" w:sz="0" w:space="0" w:color="auto"/>
            <w:right w:val="none" w:sz="0" w:space="0" w:color="auto"/>
          </w:divBdr>
        </w:div>
        <w:div w:id="1293370021">
          <w:blockQuote w:val="1"/>
          <w:marLeft w:val="720"/>
          <w:marRight w:val="0"/>
          <w:marTop w:val="0"/>
          <w:marBottom w:val="48"/>
          <w:divBdr>
            <w:top w:val="none" w:sz="0" w:space="0" w:color="auto"/>
            <w:left w:val="none" w:sz="0" w:space="0" w:color="auto"/>
            <w:bottom w:val="none" w:sz="0" w:space="0" w:color="auto"/>
            <w:right w:val="none" w:sz="0" w:space="0" w:color="auto"/>
          </w:divBdr>
        </w:div>
        <w:div w:id="1236209520">
          <w:blockQuote w:val="1"/>
          <w:marLeft w:val="720"/>
          <w:marRight w:val="0"/>
          <w:marTop w:val="0"/>
          <w:marBottom w:val="48"/>
          <w:divBdr>
            <w:top w:val="none" w:sz="0" w:space="0" w:color="auto"/>
            <w:left w:val="none" w:sz="0" w:space="0" w:color="auto"/>
            <w:bottom w:val="none" w:sz="0" w:space="0" w:color="auto"/>
            <w:right w:val="none" w:sz="0" w:space="0" w:color="auto"/>
          </w:divBdr>
        </w:div>
        <w:div w:id="799617787">
          <w:blockQuote w:val="1"/>
          <w:marLeft w:val="720"/>
          <w:marRight w:val="0"/>
          <w:marTop w:val="0"/>
          <w:marBottom w:val="48"/>
          <w:divBdr>
            <w:top w:val="none" w:sz="0" w:space="0" w:color="auto"/>
            <w:left w:val="none" w:sz="0" w:space="0" w:color="auto"/>
            <w:bottom w:val="none" w:sz="0" w:space="0" w:color="auto"/>
            <w:right w:val="none" w:sz="0" w:space="0" w:color="auto"/>
          </w:divBdr>
        </w:div>
        <w:div w:id="1277059465">
          <w:blockQuote w:val="1"/>
          <w:marLeft w:val="720"/>
          <w:marRight w:val="0"/>
          <w:marTop w:val="0"/>
          <w:marBottom w:val="48"/>
          <w:divBdr>
            <w:top w:val="none" w:sz="0" w:space="0" w:color="auto"/>
            <w:left w:val="none" w:sz="0" w:space="0" w:color="auto"/>
            <w:bottom w:val="none" w:sz="0" w:space="0" w:color="auto"/>
            <w:right w:val="none" w:sz="0" w:space="0" w:color="auto"/>
          </w:divBdr>
        </w:div>
        <w:div w:id="1760325059">
          <w:blockQuote w:val="1"/>
          <w:marLeft w:val="720"/>
          <w:marRight w:val="0"/>
          <w:marTop w:val="0"/>
          <w:marBottom w:val="48"/>
          <w:divBdr>
            <w:top w:val="none" w:sz="0" w:space="0" w:color="auto"/>
            <w:left w:val="none" w:sz="0" w:space="0" w:color="auto"/>
            <w:bottom w:val="none" w:sz="0" w:space="0" w:color="auto"/>
            <w:right w:val="none" w:sz="0" w:space="0" w:color="auto"/>
          </w:divBdr>
        </w:div>
        <w:div w:id="175076459">
          <w:blockQuote w:val="1"/>
          <w:marLeft w:val="720"/>
          <w:marRight w:val="0"/>
          <w:marTop w:val="0"/>
          <w:marBottom w:val="48"/>
          <w:divBdr>
            <w:top w:val="none" w:sz="0" w:space="0" w:color="auto"/>
            <w:left w:val="none" w:sz="0" w:space="0" w:color="auto"/>
            <w:bottom w:val="none" w:sz="0" w:space="0" w:color="auto"/>
            <w:right w:val="none" w:sz="0" w:space="0" w:color="auto"/>
          </w:divBdr>
        </w:div>
        <w:div w:id="1505122242">
          <w:blockQuote w:val="1"/>
          <w:marLeft w:val="720"/>
          <w:marRight w:val="0"/>
          <w:marTop w:val="0"/>
          <w:marBottom w:val="48"/>
          <w:divBdr>
            <w:top w:val="none" w:sz="0" w:space="0" w:color="auto"/>
            <w:left w:val="none" w:sz="0" w:space="0" w:color="auto"/>
            <w:bottom w:val="none" w:sz="0" w:space="0" w:color="auto"/>
            <w:right w:val="none" w:sz="0" w:space="0" w:color="auto"/>
          </w:divBdr>
        </w:div>
        <w:div w:id="1567183764">
          <w:blockQuote w:val="1"/>
          <w:marLeft w:val="720"/>
          <w:marRight w:val="0"/>
          <w:marTop w:val="0"/>
          <w:marBottom w:val="48"/>
          <w:divBdr>
            <w:top w:val="none" w:sz="0" w:space="0" w:color="auto"/>
            <w:left w:val="none" w:sz="0" w:space="0" w:color="auto"/>
            <w:bottom w:val="none" w:sz="0" w:space="0" w:color="auto"/>
            <w:right w:val="none" w:sz="0" w:space="0" w:color="auto"/>
          </w:divBdr>
        </w:div>
        <w:div w:id="2040086039">
          <w:blockQuote w:val="1"/>
          <w:marLeft w:val="720"/>
          <w:marRight w:val="0"/>
          <w:marTop w:val="0"/>
          <w:marBottom w:val="48"/>
          <w:divBdr>
            <w:top w:val="none" w:sz="0" w:space="0" w:color="auto"/>
            <w:left w:val="none" w:sz="0" w:space="0" w:color="auto"/>
            <w:bottom w:val="none" w:sz="0" w:space="0" w:color="auto"/>
            <w:right w:val="none" w:sz="0" w:space="0" w:color="auto"/>
          </w:divBdr>
        </w:div>
        <w:div w:id="129711813">
          <w:blockQuote w:val="1"/>
          <w:marLeft w:val="720"/>
          <w:marRight w:val="0"/>
          <w:marTop w:val="0"/>
          <w:marBottom w:val="48"/>
          <w:divBdr>
            <w:top w:val="none" w:sz="0" w:space="0" w:color="auto"/>
            <w:left w:val="none" w:sz="0" w:space="0" w:color="auto"/>
            <w:bottom w:val="none" w:sz="0" w:space="0" w:color="auto"/>
            <w:right w:val="none" w:sz="0" w:space="0" w:color="auto"/>
          </w:divBdr>
        </w:div>
        <w:div w:id="820121127">
          <w:blockQuote w:val="1"/>
          <w:marLeft w:val="720"/>
          <w:marRight w:val="0"/>
          <w:marTop w:val="0"/>
          <w:marBottom w:val="48"/>
          <w:divBdr>
            <w:top w:val="none" w:sz="0" w:space="0" w:color="auto"/>
            <w:left w:val="none" w:sz="0" w:space="0" w:color="auto"/>
            <w:bottom w:val="none" w:sz="0" w:space="0" w:color="auto"/>
            <w:right w:val="none" w:sz="0" w:space="0" w:color="auto"/>
          </w:divBdr>
        </w:div>
        <w:div w:id="163517274">
          <w:blockQuote w:val="1"/>
          <w:marLeft w:val="720"/>
          <w:marRight w:val="0"/>
          <w:marTop w:val="0"/>
          <w:marBottom w:val="48"/>
          <w:divBdr>
            <w:top w:val="none" w:sz="0" w:space="0" w:color="auto"/>
            <w:left w:val="none" w:sz="0" w:space="0" w:color="auto"/>
            <w:bottom w:val="none" w:sz="0" w:space="0" w:color="auto"/>
            <w:right w:val="none" w:sz="0" w:space="0" w:color="auto"/>
          </w:divBdr>
        </w:div>
        <w:div w:id="1776749337">
          <w:blockQuote w:val="1"/>
          <w:marLeft w:val="720"/>
          <w:marRight w:val="0"/>
          <w:marTop w:val="0"/>
          <w:marBottom w:val="48"/>
          <w:divBdr>
            <w:top w:val="none" w:sz="0" w:space="0" w:color="auto"/>
            <w:left w:val="none" w:sz="0" w:space="0" w:color="auto"/>
            <w:bottom w:val="none" w:sz="0" w:space="0" w:color="auto"/>
            <w:right w:val="none" w:sz="0" w:space="0" w:color="auto"/>
          </w:divBdr>
        </w:div>
        <w:div w:id="1410731567">
          <w:blockQuote w:val="1"/>
          <w:marLeft w:val="720"/>
          <w:marRight w:val="0"/>
          <w:marTop w:val="0"/>
          <w:marBottom w:val="48"/>
          <w:divBdr>
            <w:top w:val="none" w:sz="0" w:space="0" w:color="auto"/>
            <w:left w:val="none" w:sz="0" w:space="0" w:color="auto"/>
            <w:bottom w:val="none" w:sz="0" w:space="0" w:color="auto"/>
            <w:right w:val="none" w:sz="0" w:space="0" w:color="auto"/>
          </w:divBdr>
        </w:div>
        <w:div w:id="457139710">
          <w:blockQuote w:val="1"/>
          <w:marLeft w:val="720"/>
          <w:marRight w:val="0"/>
          <w:marTop w:val="0"/>
          <w:marBottom w:val="48"/>
          <w:divBdr>
            <w:top w:val="none" w:sz="0" w:space="0" w:color="auto"/>
            <w:left w:val="none" w:sz="0" w:space="0" w:color="auto"/>
            <w:bottom w:val="none" w:sz="0" w:space="0" w:color="auto"/>
            <w:right w:val="none" w:sz="0" w:space="0" w:color="auto"/>
          </w:divBdr>
        </w:div>
        <w:div w:id="1576013797">
          <w:blockQuote w:val="1"/>
          <w:marLeft w:val="720"/>
          <w:marRight w:val="0"/>
          <w:marTop w:val="0"/>
          <w:marBottom w:val="48"/>
          <w:divBdr>
            <w:top w:val="none" w:sz="0" w:space="0" w:color="auto"/>
            <w:left w:val="none" w:sz="0" w:space="0" w:color="auto"/>
            <w:bottom w:val="none" w:sz="0" w:space="0" w:color="auto"/>
            <w:right w:val="none" w:sz="0" w:space="0" w:color="auto"/>
          </w:divBdr>
        </w:div>
        <w:div w:id="1669404423">
          <w:blockQuote w:val="1"/>
          <w:marLeft w:val="720"/>
          <w:marRight w:val="0"/>
          <w:marTop w:val="0"/>
          <w:marBottom w:val="48"/>
          <w:divBdr>
            <w:top w:val="none" w:sz="0" w:space="0" w:color="auto"/>
            <w:left w:val="none" w:sz="0" w:space="0" w:color="auto"/>
            <w:bottom w:val="none" w:sz="0" w:space="0" w:color="auto"/>
            <w:right w:val="none" w:sz="0" w:space="0" w:color="auto"/>
          </w:divBdr>
        </w:div>
        <w:div w:id="1716267881">
          <w:blockQuote w:val="1"/>
          <w:marLeft w:val="720"/>
          <w:marRight w:val="0"/>
          <w:marTop w:val="0"/>
          <w:marBottom w:val="48"/>
          <w:divBdr>
            <w:top w:val="none" w:sz="0" w:space="0" w:color="auto"/>
            <w:left w:val="none" w:sz="0" w:space="0" w:color="auto"/>
            <w:bottom w:val="none" w:sz="0" w:space="0" w:color="auto"/>
            <w:right w:val="none" w:sz="0" w:space="0" w:color="auto"/>
          </w:divBdr>
        </w:div>
        <w:div w:id="1960065371">
          <w:blockQuote w:val="1"/>
          <w:marLeft w:val="720"/>
          <w:marRight w:val="0"/>
          <w:marTop w:val="0"/>
          <w:marBottom w:val="48"/>
          <w:divBdr>
            <w:top w:val="none" w:sz="0" w:space="0" w:color="auto"/>
            <w:left w:val="none" w:sz="0" w:space="0" w:color="auto"/>
            <w:bottom w:val="none" w:sz="0" w:space="0" w:color="auto"/>
            <w:right w:val="none" w:sz="0" w:space="0" w:color="auto"/>
          </w:divBdr>
        </w:div>
        <w:div w:id="1730809739">
          <w:blockQuote w:val="1"/>
          <w:marLeft w:val="720"/>
          <w:marRight w:val="0"/>
          <w:marTop w:val="0"/>
          <w:marBottom w:val="48"/>
          <w:divBdr>
            <w:top w:val="none" w:sz="0" w:space="0" w:color="auto"/>
            <w:left w:val="none" w:sz="0" w:space="0" w:color="auto"/>
            <w:bottom w:val="none" w:sz="0" w:space="0" w:color="auto"/>
            <w:right w:val="none" w:sz="0" w:space="0" w:color="auto"/>
          </w:divBdr>
        </w:div>
        <w:div w:id="1593196213">
          <w:blockQuote w:val="1"/>
          <w:marLeft w:val="720"/>
          <w:marRight w:val="0"/>
          <w:marTop w:val="0"/>
          <w:marBottom w:val="48"/>
          <w:divBdr>
            <w:top w:val="none" w:sz="0" w:space="0" w:color="auto"/>
            <w:left w:val="none" w:sz="0" w:space="0" w:color="auto"/>
            <w:bottom w:val="none" w:sz="0" w:space="0" w:color="auto"/>
            <w:right w:val="none" w:sz="0" w:space="0" w:color="auto"/>
          </w:divBdr>
        </w:div>
        <w:div w:id="1327784876">
          <w:blockQuote w:val="1"/>
          <w:marLeft w:val="720"/>
          <w:marRight w:val="0"/>
          <w:marTop w:val="0"/>
          <w:marBottom w:val="48"/>
          <w:divBdr>
            <w:top w:val="none" w:sz="0" w:space="0" w:color="auto"/>
            <w:left w:val="none" w:sz="0" w:space="0" w:color="auto"/>
            <w:bottom w:val="none" w:sz="0" w:space="0" w:color="auto"/>
            <w:right w:val="none" w:sz="0" w:space="0" w:color="auto"/>
          </w:divBdr>
        </w:div>
        <w:div w:id="1823883051">
          <w:blockQuote w:val="1"/>
          <w:marLeft w:val="720"/>
          <w:marRight w:val="0"/>
          <w:marTop w:val="0"/>
          <w:marBottom w:val="48"/>
          <w:divBdr>
            <w:top w:val="none" w:sz="0" w:space="0" w:color="auto"/>
            <w:left w:val="none" w:sz="0" w:space="0" w:color="auto"/>
            <w:bottom w:val="none" w:sz="0" w:space="0" w:color="auto"/>
            <w:right w:val="none" w:sz="0" w:space="0" w:color="auto"/>
          </w:divBdr>
        </w:div>
        <w:div w:id="1595089891">
          <w:blockQuote w:val="1"/>
          <w:marLeft w:val="720"/>
          <w:marRight w:val="0"/>
          <w:marTop w:val="0"/>
          <w:marBottom w:val="48"/>
          <w:divBdr>
            <w:top w:val="none" w:sz="0" w:space="0" w:color="auto"/>
            <w:left w:val="none" w:sz="0" w:space="0" w:color="auto"/>
            <w:bottom w:val="none" w:sz="0" w:space="0" w:color="auto"/>
            <w:right w:val="none" w:sz="0" w:space="0" w:color="auto"/>
          </w:divBdr>
        </w:div>
        <w:div w:id="1030185771">
          <w:blockQuote w:val="1"/>
          <w:marLeft w:val="720"/>
          <w:marRight w:val="0"/>
          <w:marTop w:val="0"/>
          <w:marBottom w:val="48"/>
          <w:divBdr>
            <w:top w:val="none" w:sz="0" w:space="0" w:color="auto"/>
            <w:left w:val="none" w:sz="0" w:space="0" w:color="auto"/>
            <w:bottom w:val="none" w:sz="0" w:space="0" w:color="auto"/>
            <w:right w:val="none" w:sz="0" w:space="0" w:color="auto"/>
          </w:divBdr>
        </w:div>
        <w:div w:id="869413498">
          <w:blockQuote w:val="1"/>
          <w:marLeft w:val="720"/>
          <w:marRight w:val="0"/>
          <w:marTop w:val="0"/>
          <w:marBottom w:val="48"/>
          <w:divBdr>
            <w:top w:val="none" w:sz="0" w:space="0" w:color="auto"/>
            <w:left w:val="none" w:sz="0" w:space="0" w:color="auto"/>
            <w:bottom w:val="none" w:sz="0" w:space="0" w:color="auto"/>
            <w:right w:val="none" w:sz="0" w:space="0" w:color="auto"/>
          </w:divBdr>
        </w:div>
        <w:div w:id="298154082">
          <w:blockQuote w:val="1"/>
          <w:marLeft w:val="720"/>
          <w:marRight w:val="0"/>
          <w:marTop w:val="0"/>
          <w:marBottom w:val="48"/>
          <w:divBdr>
            <w:top w:val="none" w:sz="0" w:space="0" w:color="auto"/>
            <w:left w:val="none" w:sz="0" w:space="0" w:color="auto"/>
            <w:bottom w:val="none" w:sz="0" w:space="0" w:color="auto"/>
            <w:right w:val="none" w:sz="0" w:space="0" w:color="auto"/>
          </w:divBdr>
        </w:div>
        <w:div w:id="16345533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01418567">
      <w:bodyDiv w:val="1"/>
      <w:marLeft w:val="0"/>
      <w:marRight w:val="0"/>
      <w:marTop w:val="0"/>
      <w:marBottom w:val="0"/>
      <w:divBdr>
        <w:top w:val="none" w:sz="0" w:space="0" w:color="auto"/>
        <w:left w:val="none" w:sz="0" w:space="0" w:color="auto"/>
        <w:bottom w:val="none" w:sz="0" w:space="0" w:color="auto"/>
        <w:right w:val="none" w:sz="0" w:space="0" w:color="auto"/>
      </w:divBdr>
      <w:divsChild>
        <w:div w:id="5886529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071820">
          <w:marLeft w:val="0"/>
          <w:marRight w:val="0"/>
          <w:marTop w:val="0"/>
          <w:marBottom w:val="0"/>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420444490">
              <w:marLeft w:val="0"/>
              <w:marRight w:val="0"/>
              <w:marTop w:val="0"/>
              <w:marBottom w:val="0"/>
              <w:divBdr>
                <w:top w:val="none" w:sz="0" w:space="0" w:color="auto"/>
                <w:left w:val="none" w:sz="0" w:space="0" w:color="auto"/>
                <w:bottom w:val="none" w:sz="0" w:space="0" w:color="auto"/>
                <w:right w:val="none" w:sz="0" w:space="0" w:color="auto"/>
              </w:divBdr>
            </w:div>
            <w:div w:id="1739133688">
              <w:marLeft w:val="0"/>
              <w:marRight w:val="0"/>
              <w:marTop w:val="0"/>
              <w:marBottom w:val="0"/>
              <w:divBdr>
                <w:top w:val="none" w:sz="0" w:space="0" w:color="auto"/>
                <w:left w:val="none" w:sz="0" w:space="0" w:color="auto"/>
                <w:bottom w:val="none" w:sz="0" w:space="0" w:color="auto"/>
                <w:right w:val="none" w:sz="0" w:space="0" w:color="auto"/>
              </w:divBdr>
            </w:div>
          </w:divsChild>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3915029">
          <w:marLeft w:val="0"/>
          <w:marRight w:val="0"/>
          <w:marTop w:val="0"/>
          <w:marBottom w:val="0"/>
          <w:divBdr>
            <w:top w:val="none" w:sz="0" w:space="0" w:color="auto"/>
            <w:left w:val="none" w:sz="0" w:space="0" w:color="auto"/>
            <w:bottom w:val="none" w:sz="0" w:space="0" w:color="auto"/>
            <w:right w:val="none" w:sz="0" w:space="0" w:color="auto"/>
          </w:divBdr>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480344229">
          <w:marLeft w:val="0"/>
          <w:marRight w:val="0"/>
          <w:marTop w:val="0"/>
          <w:marBottom w:val="0"/>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606159292">
          <w:marLeft w:val="0"/>
          <w:marRight w:val="0"/>
          <w:marTop w:val="0"/>
          <w:marBottom w:val="0"/>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633756433">
          <w:marLeft w:val="0"/>
          <w:marRight w:val="0"/>
          <w:marTop w:val="0"/>
          <w:marBottom w:val="0"/>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070275674">
              <w:marLeft w:val="0"/>
              <w:marRight w:val="0"/>
              <w:marTop w:val="0"/>
              <w:marBottom w:val="0"/>
              <w:divBdr>
                <w:top w:val="none" w:sz="0" w:space="0" w:color="auto"/>
                <w:left w:val="none" w:sz="0" w:space="0" w:color="auto"/>
                <w:bottom w:val="none" w:sz="0" w:space="0" w:color="auto"/>
                <w:right w:val="none" w:sz="0" w:space="0" w:color="auto"/>
              </w:divBdr>
            </w:div>
            <w:div w:id="1241721545">
              <w:marLeft w:val="0"/>
              <w:marRight w:val="0"/>
              <w:marTop w:val="0"/>
              <w:marBottom w:val="0"/>
              <w:divBdr>
                <w:top w:val="none" w:sz="0" w:space="0" w:color="auto"/>
                <w:left w:val="none" w:sz="0" w:space="0" w:color="auto"/>
                <w:bottom w:val="none" w:sz="0" w:space="0" w:color="auto"/>
                <w:right w:val="none" w:sz="0" w:space="0" w:color="auto"/>
              </w:divBdr>
            </w:div>
          </w:divsChild>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295452925">
          <w:marLeft w:val="0"/>
          <w:marRight w:val="0"/>
          <w:marTop w:val="0"/>
          <w:marBottom w:val="0"/>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1956983873">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35857425">
      <w:bodyDiv w:val="1"/>
      <w:marLeft w:val="0"/>
      <w:marRight w:val="0"/>
      <w:marTop w:val="0"/>
      <w:marBottom w:val="0"/>
      <w:divBdr>
        <w:top w:val="none" w:sz="0" w:space="0" w:color="auto"/>
        <w:left w:val="none" w:sz="0" w:space="0" w:color="auto"/>
        <w:bottom w:val="none" w:sz="0" w:space="0" w:color="auto"/>
        <w:right w:val="none" w:sz="0" w:space="0" w:color="auto"/>
      </w:divBdr>
    </w:div>
    <w:div w:id="1806893412">
      <w:bodyDiv w:val="1"/>
      <w:marLeft w:val="0"/>
      <w:marRight w:val="0"/>
      <w:marTop w:val="0"/>
      <w:marBottom w:val="0"/>
      <w:divBdr>
        <w:top w:val="none" w:sz="0" w:space="0" w:color="auto"/>
        <w:left w:val="none" w:sz="0" w:space="0" w:color="auto"/>
        <w:bottom w:val="none" w:sz="0" w:space="0" w:color="auto"/>
        <w:right w:val="none" w:sz="0" w:space="0" w:color="auto"/>
      </w:divBdr>
      <w:divsChild>
        <w:div w:id="82582268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7357771">
      <w:bodyDiv w:val="1"/>
      <w:marLeft w:val="0"/>
      <w:marRight w:val="0"/>
      <w:marTop w:val="0"/>
      <w:marBottom w:val="0"/>
      <w:divBdr>
        <w:top w:val="none" w:sz="0" w:space="0" w:color="auto"/>
        <w:left w:val="none" w:sz="0" w:space="0" w:color="auto"/>
        <w:bottom w:val="none" w:sz="0" w:space="0" w:color="auto"/>
        <w:right w:val="none" w:sz="0" w:space="0" w:color="auto"/>
      </w:divBdr>
    </w:div>
    <w:div w:id="2001544283">
      <w:bodyDiv w:val="1"/>
      <w:marLeft w:val="0"/>
      <w:marRight w:val="0"/>
      <w:marTop w:val="0"/>
      <w:marBottom w:val="0"/>
      <w:divBdr>
        <w:top w:val="none" w:sz="0" w:space="0" w:color="auto"/>
        <w:left w:val="none" w:sz="0" w:space="0" w:color="auto"/>
        <w:bottom w:val="none" w:sz="0" w:space="0" w:color="auto"/>
        <w:right w:val="none" w:sz="0" w:space="0" w:color="auto"/>
      </w:divBdr>
      <w:divsChild>
        <w:div w:id="17934766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719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8.png"/><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0.wmf"/><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about:blank" TargetMode="External"/><Relationship Id="rId29" Type="http://schemas.openxmlformats.org/officeDocument/2006/relationships/image" Target="media/image90.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image" Target="media/image9.png"/><Relationship Id="rId36" Type="http://schemas.openxmlformats.org/officeDocument/2006/relationships/hyperlink" Target="about:blank" TargetMode="External"/><Relationship Id="rId49" Type="http://schemas.openxmlformats.org/officeDocument/2006/relationships/footer" Target="footer1.xml"/><Relationship Id="rId61"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about:blank" TargetMode="External"/><Relationship Id="rId27" Type="http://schemas.openxmlformats.org/officeDocument/2006/relationships/image" Target="media/image80.pn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7230be-81b2-49ee-a851-bc0bfffacec1">
      <UserInfo>
        <DisplayName/>
        <AccountId xsi:nil="true"/>
        <AccountType/>
      </UserInfo>
    </SharedWithUsers>
    <MediaLengthInSeconds xmlns="a43e49fb-bdc2-4760-8452-31999e19643b" xsi:nil="true"/>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A6706-600A-466A-8D93-B09CFCEE2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B42E5-3943-464C-9C5B-729E9FCCB4FD}">
  <ds:schemaRefs>
    <ds:schemaRef ds:uri="http://schemas.microsoft.com/sharepoint/v3/contenttype/forms"/>
  </ds:schemaRefs>
</ds:datastoreItem>
</file>

<file path=customXml/itemProps3.xml><?xml version="1.0" encoding="utf-8"?>
<ds:datastoreItem xmlns:ds="http://schemas.openxmlformats.org/officeDocument/2006/customXml" ds:itemID="{F1022A51-BED6-44FB-8FF8-F619583BB262}">
  <ds:schemaRefs>
    <ds:schemaRef ds:uri="http://schemas.microsoft.com/office/2006/metadata/properties"/>
    <ds:schemaRef ds:uri="http://schemas.microsoft.com/office/infopath/2007/PartnerControls"/>
    <ds:schemaRef ds:uri="597230be-81b2-49ee-a851-bc0bfffacec1"/>
    <ds:schemaRef ds:uri="a43e49fb-bdc2-4760-8452-31999e19643b"/>
  </ds:schemaRefs>
</ds:datastoreItem>
</file>

<file path=customXml/itemProps4.xml><?xml version="1.0" encoding="utf-8"?>
<ds:datastoreItem xmlns:ds="http://schemas.openxmlformats.org/officeDocument/2006/customXml" ds:itemID="{0072BB0D-D1DC-47A6-97D2-2A276C16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11827</Words>
  <Characters>63871</Characters>
  <Application>Microsoft Office Word</Application>
  <DocSecurity>0</DocSecurity>
  <Lines>532</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Marcela Ali Tarif Roque</cp:lastModifiedBy>
  <cp:revision>3</cp:revision>
  <cp:lastPrinted>2023-03-28T20:32:00Z</cp:lastPrinted>
  <dcterms:created xsi:type="dcterms:W3CDTF">2024-06-13T20:03:00Z</dcterms:created>
  <dcterms:modified xsi:type="dcterms:W3CDTF">2024-06-13T21:53:00Z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rder">
    <vt:r8>20700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