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0917443"/>
    <w:p w14:paraId="2688596C" w14:textId="2693CD26" w:rsidR="00506D99" w:rsidRDefault="00292EAF">
      <w:pPr>
        <w:rPr>
          <w:rFonts w:ascii="Times New Roman" w:eastAsia="Calibri" w:hAnsi="Times New Roman" w:cs="Times New Roman"/>
          <w:b/>
          <w:bCs/>
          <w:sz w:val="20"/>
          <w:szCs w:val="20"/>
        </w:rPr>
      </w:pPr>
      <w:r>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60288" behindDoc="0" locked="0" layoutInCell="1" allowOverlap="1" wp14:anchorId="13B4F753" wp14:editId="7B27CC99">
                <wp:simplePos x="0" y="0"/>
                <wp:positionH relativeFrom="column">
                  <wp:posOffset>1863915</wp:posOffset>
                </wp:positionH>
                <wp:positionV relativeFrom="paragraph">
                  <wp:posOffset>6367145</wp:posOffset>
                </wp:positionV>
                <wp:extent cx="4000500" cy="1133475"/>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4000500" cy="1133475"/>
                        </a:xfrm>
                        <a:prstGeom prst="rect">
                          <a:avLst/>
                        </a:prstGeom>
                        <a:noFill/>
                        <a:ln w="6350">
                          <a:noFill/>
                        </a:ln>
                      </wps:spPr>
                      <wps:txbx>
                        <w:txbxContent>
                          <w:p w14:paraId="29794C86" w14:textId="108D74CE" w:rsidR="00506D99" w:rsidRPr="0054004A" w:rsidRDefault="00506D99">
                            <w:pPr>
                              <w:rPr>
                                <w:rFonts w:ascii="Arial" w:hAnsi="Arial" w:cs="Arial"/>
                                <w:color w:val="FFFFFF" w:themeColor="background1"/>
                                <w:sz w:val="44"/>
                                <w:szCs w:val="44"/>
                              </w:rPr>
                            </w:pPr>
                            <w:r w:rsidRPr="0054004A">
                              <w:rPr>
                                <w:rFonts w:ascii="Arial" w:hAnsi="Arial" w:cs="Arial"/>
                                <w:b/>
                                <w:bCs/>
                                <w:color w:val="FFFFFF" w:themeColor="background1"/>
                                <w:sz w:val="46"/>
                                <w:szCs w:val="46"/>
                              </w:rPr>
                              <w:t>Inexigibilidade de Licitação</w:t>
                            </w:r>
                            <w:r w:rsidRPr="0054004A">
                              <w:rPr>
                                <w:rFonts w:ascii="Arial" w:hAnsi="Arial" w:cs="Arial"/>
                                <w:b/>
                                <w:bCs/>
                                <w:color w:val="FFFFFF" w:themeColor="background1"/>
                                <w:sz w:val="46"/>
                                <w:szCs w:val="46"/>
                              </w:rPr>
                              <w:br/>
                            </w:r>
                            <w:r w:rsidRPr="0054004A">
                              <w:rPr>
                                <w:rFonts w:ascii="Arial" w:hAnsi="Arial" w:cs="Arial"/>
                                <w:color w:val="FFFFFF" w:themeColor="background1"/>
                                <w:sz w:val="46"/>
                                <w:szCs w:val="46"/>
                              </w:rPr>
                              <w:t>Água e Esgoto</w:t>
                            </w:r>
                            <w:r w:rsidR="0054004A" w:rsidRPr="00F525E6">
                              <w:rPr>
                                <w:rFonts w:ascii="Arial" w:hAnsi="Arial" w:cs="Arial"/>
                                <w:color w:val="FFFFFF" w:themeColor="background1"/>
                                <w:sz w:val="44"/>
                                <w:szCs w:val="44"/>
                              </w:rPr>
                              <w:t xml:space="preserve"> </w:t>
                            </w:r>
                            <w:r w:rsidR="00F525E6" w:rsidRPr="00F525E6">
                              <w:rPr>
                                <w:rFonts w:ascii="Arial" w:hAnsi="Arial" w:cs="Arial"/>
                                <w:color w:val="FFFFFF" w:themeColor="background1"/>
                                <w:sz w:val="44"/>
                                <w:szCs w:val="44"/>
                              </w:rPr>
                              <w:t>-</w:t>
                            </w:r>
                            <w:r w:rsidR="00F525E6">
                              <w:rPr>
                                <w:rFonts w:ascii="Arial" w:hAnsi="Arial" w:cs="Arial"/>
                                <w:color w:val="FFFFFF" w:themeColor="background1"/>
                              </w:rPr>
                              <w:t xml:space="preserve"> </w:t>
                            </w:r>
                            <w:r w:rsidRPr="0054004A">
                              <w:rPr>
                                <w:rFonts w:ascii="Arial" w:hAnsi="Arial" w:cs="Arial"/>
                                <w:color w:val="FFFFFF" w:themeColor="background1"/>
                                <w:sz w:val="44"/>
                                <w:szCs w:val="44"/>
                              </w:rPr>
                              <w:t>SEM SRP</w:t>
                            </w:r>
                            <w:r w:rsidRPr="0054004A">
                              <w:rPr>
                                <w:rFonts w:ascii="Arial" w:hAnsi="Arial" w:cs="Arial"/>
                                <w:color w:val="FFFFFF" w:themeColor="background1"/>
                                <w:sz w:val="44"/>
                                <w:szCs w:val="44"/>
                              </w:rPr>
                              <w:br/>
                              <w:t xml:space="preserve">Lei </w:t>
                            </w:r>
                            <w:r w:rsidR="0054004A">
                              <w:rPr>
                                <w:rFonts w:ascii="Arial" w:hAnsi="Arial" w:cs="Arial"/>
                                <w:color w:val="FFFFFF" w:themeColor="background1"/>
                                <w:sz w:val="44"/>
                                <w:szCs w:val="44"/>
                              </w:rPr>
                              <w:t xml:space="preserve">n° </w:t>
                            </w:r>
                            <w:r w:rsidRPr="0054004A">
                              <w:rPr>
                                <w:rFonts w:ascii="Arial" w:hAnsi="Arial" w:cs="Arial"/>
                                <w:color w:val="FFFFFF" w:themeColor="background1"/>
                                <w:sz w:val="44"/>
                                <w:szCs w:val="44"/>
                              </w:rPr>
                              <w:t>14133</w:t>
                            </w:r>
                            <w:r w:rsidR="0054004A">
                              <w:rPr>
                                <w:rFonts w:ascii="Arial" w:hAnsi="Arial" w:cs="Arial"/>
                                <w:color w:val="FFFFFF" w:themeColor="background1"/>
                                <w:sz w:val="44"/>
                                <w:szCs w:val="44"/>
                              </w:rPr>
                              <w:t>/</w:t>
                            </w:r>
                            <w:r w:rsidRPr="0054004A">
                              <w:rPr>
                                <w:rFonts w:ascii="Arial" w:hAnsi="Arial" w:cs="Arial"/>
                                <w:color w:val="FFFFFF" w:themeColor="background1"/>
                                <w:sz w:val="44"/>
                                <w:szCs w:val="4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B4F753" id="_x0000_t202" coordsize="21600,21600" o:spt="202" path="m,l,21600r21600,l21600,xe">
                <v:stroke joinstyle="miter"/>
                <v:path gradientshapeok="t" o:connecttype="rect"/>
              </v:shapetype>
              <v:shape id="Caixa de Texto 4" o:spid="_x0000_s1026" type="#_x0000_t202" style="position:absolute;margin-left:146.75pt;margin-top:501.35pt;width:315pt;height:8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" filled="f" stroked="f" strokeweight=".5pt">
                <v:textbox>
                  <w:txbxContent>
                    <w:p w14:paraId="29794C86" w14:textId="108D74CE" w:rsidR="00506D99" w:rsidRPr="0054004A" w:rsidRDefault="00506D99">
                      <w:pPr>
                        <w:rPr>
                          <w:rFonts w:ascii="Arial" w:hAnsi="Arial" w:cs="Arial"/>
                          <w:color w:val="FFFFFF" w:themeColor="background1"/>
                          <w:sz w:val="44"/>
                          <w:szCs w:val="44"/>
                        </w:rPr>
                      </w:pPr>
                      <w:r w:rsidRPr="0054004A">
                        <w:rPr>
                          <w:rFonts w:ascii="Arial" w:hAnsi="Arial" w:cs="Arial"/>
                          <w:b/>
                          <w:bCs/>
                          <w:color w:val="FFFFFF" w:themeColor="background1"/>
                          <w:sz w:val="46"/>
                          <w:szCs w:val="46"/>
                        </w:rPr>
                        <w:t>Inexigibilidade de Licitação</w:t>
                      </w:r>
                      <w:r w:rsidRPr="0054004A">
                        <w:rPr>
                          <w:rFonts w:ascii="Arial" w:hAnsi="Arial" w:cs="Arial"/>
                          <w:b/>
                          <w:bCs/>
                          <w:color w:val="FFFFFF" w:themeColor="background1"/>
                          <w:sz w:val="46"/>
                          <w:szCs w:val="46"/>
                        </w:rPr>
                        <w:br/>
                      </w:r>
                      <w:r w:rsidRPr="0054004A">
                        <w:rPr>
                          <w:rFonts w:ascii="Arial" w:hAnsi="Arial" w:cs="Arial"/>
                          <w:color w:val="FFFFFF" w:themeColor="background1"/>
                          <w:sz w:val="46"/>
                          <w:szCs w:val="46"/>
                        </w:rPr>
                        <w:t>Água e Esgoto</w:t>
                      </w:r>
                      <w:r w:rsidR="0054004A" w:rsidRPr="00F525E6">
                        <w:rPr>
                          <w:rFonts w:ascii="Arial" w:hAnsi="Arial" w:cs="Arial"/>
                          <w:color w:val="FFFFFF" w:themeColor="background1"/>
                          <w:sz w:val="44"/>
                          <w:szCs w:val="44"/>
                        </w:rPr>
                        <w:t xml:space="preserve"> </w:t>
                      </w:r>
                      <w:r w:rsidR="00F525E6" w:rsidRPr="00F525E6">
                        <w:rPr>
                          <w:rFonts w:ascii="Arial" w:hAnsi="Arial" w:cs="Arial"/>
                          <w:color w:val="FFFFFF" w:themeColor="background1"/>
                          <w:sz w:val="44"/>
                          <w:szCs w:val="44"/>
                        </w:rPr>
                        <w:t>-</w:t>
                      </w:r>
                      <w:r w:rsidR="00F525E6">
                        <w:rPr>
                          <w:rFonts w:ascii="Arial" w:hAnsi="Arial" w:cs="Arial"/>
                          <w:color w:val="FFFFFF" w:themeColor="background1"/>
                        </w:rPr>
                        <w:t xml:space="preserve"> </w:t>
                      </w:r>
                      <w:r w:rsidRPr="0054004A">
                        <w:rPr>
                          <w:rFonts w:ascii="Arial" w:hAnsi="Arial" w:cs="Arial"/>
                          <w:color w:val="FFFFFF" w:themeColor="background1"/>
                          <w:sz w:val="44"/>
                          <w:szCs w:val="44"/>
                        </w:rPr>
                        <w:t>SEM SRP</w:t>
                      </w:r>
                      <w:r w:rsidRPr="0054004A">
                        <w:rPr>
                          <w:rFonts w:ascii="Arial" w:hAnsi="Arial" w:cs="Arial"/>
                          <w:color w:val="FFFFFF" w:themeColor="background1"/>
                          <w:sz w:val="44"/>
                          <w:szCs w:val="44"/>
                        </w:rPr>
                        <w:br/>
                        <w:t xml:space="preserve">Lei </w:t>
                      </w:r>
                      <w:r w:rsidR="0054004A">
                        <w:rPr>
                          <w:rFonts w:ascii="Arial" w:hAnsi="Arial" w:cs="Arial"/>
                          <w:color w:val="FFFFFF" w:themeColor="background1"/>
                          <w:sz w:val="44"/>
                          <w:szCs w:val="44"/>
                        </w:rPr>
                        <w:t xml:space="preserve">n° </w:t>
                      </w:r>
                      <w:r w:rsidRPr="0054004A">
                        <w:rPr>
                          <w:rFonts w:ascii="Arial" w:hAnsi="Arial" w:cs="Arial"/>
                          <w:color w:val="FFFFFF" w:themeColor="background1"/>
                          <w:sz w:val="44"/>
                          <w:szCs w:val="44"/>
                        </w:rPr>
                        <w:t>14133</w:t>
                      </w:r>
                      <w:r w:rsidR="0054004A">
                        <w:rPr>
                          <w:rFonts w:ascii="Arial" w:hAnsi="Arial" w:cs="Arial"/>
                          <w:color w:val="FFFFFF" w:themeColor="background1"/>
                          <w:sz w:val="44"/>
                          <w:szCs w:val="44"/>
                        </w:rPr>
                        <w:t>/</w:t>
                      </w:r>
                      <w:r w:rsidRPr="0054004A">
                        <w:rPr>
                          <w:rFonts w:ascii="Arial" w:hAnsi="Arial" w:cs="Arial"/>
                          <w:color w:val="FFFFFF" w:themeColor="background1"/>
                          <w:sz w:val="44"/>
                          <w:szCs w:val="44"/>
                        </w:rPr>
                        <w:t>2021</w:t>
                      </w:r>
                    </w:p>
                  </w:txbxContent>
                </v:textbox>
              </v:shape>
            </w:pict>
          </mc:Fallback>
        </mc:AlternateContent>
      </w:r>
      <w:r>
        <w:rPr>
          <w:rFonts w:ascii="Times New Roman" w:eastAsia="Calibri" w:hAnsi="Times New Roman" w:cs="Times New Roman"/>
          <w:b/>
          <w:bCs/>
          <w:noProof/>
          <w:sz w:val="20"/>
          <w:szCs w:val="20"/>
          <w:lang w:eastAsia="pt-BR"/>
        </w:rPr>
        <w:drawing>
          <wp:anchor distT="0" distB="0" distL="114300" distR="114300" simplePos="0" relativeHeight="251662336" behindDoc="1" locked="0" layoutInCell="1" allowOverlap="1" wp14:anchorId="1CF4A523" wp14:editId="7C2ED38D">
            <wp:simplePos x="0" y="0"/>
            <wp:positionH relativeFrom="margin">
              <wp:posOffset>2277110</wp:posOffset>
            </wp:positionH>
            <wp:positionV relativeFrom="paragraph">
              <wp:posOffset>9040305</wp:posOffset>
            </wp:positionV>
            <wp:extent cx="845820" cy="475615"/>
            <wp:effectExtent l="0" t="0" r="0" b="63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noProof/>
          <w:sz w:val="20"/>
          <w:szCs w:val="20"/>
          <w:lang w:eastAsia="pt-BR"/>
        </w:rPr>
        <w:drawing>
          <wp:anchor distT="0" distB="0" distL="114300" distR="114300" simplePos="0" relativeHeight="251661312" behindDoc="1" locked="0" layoutInCell="1" allowOverlap="1" wp14:anchorId="0BB3A630" wp14:editId="0F31F955">
            <wp:simplePos x="0" y="0"/>
            <wp:positionH relativeFrom="column">
              <wp:posOffset>-913765</wp:posOffset>
            </wp:positionH>
            <wp:positionV relativeFrom="paragraph">
              <wp:posOffset>-1068260</wp:posOffset>
            </wp:positionV>
            <wp:extent cx="7560000" cy="10690146"/>
            <wp:effectExtent l="0" t="0" r="317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0146"/>
                    </a:xfrm>
                    <a:prstGeom prst="rect">
                      <a:avLst/>
                    </a:prstGeom>
                  </pic:spPr>
                </pic:pic>
              </a:graphicData>
            </a:graphic>
            <wp14:sizeRelH relativeFrom="margin">
              <wp14:pctWidth>0</wp14:pctWidth>
            </wp14:sizeRelH>
            <wp14:sizeRelV relativeFrom="margin">
              <wp14:pctHeight>0</wp14:pctHeight>
            </wp14:sizeRelV>
          </wp:anchor>
        </w:drawing>
      </w:r>
      <w:r w:rsidR="00506D99">
        <w:rPr>
          <w:rFonts w:ascii="Times New Roman" w:eastAsia="Calibri" w:hAnsi="Times New Roman" w:cs="Times New Roman"/>
          <w:b/>
          <w:bCs/>
          <w:sz w:val="20"/>
          <w:szCs w:val="20"/>
        </w:rPr>
        <w:br w:type="page"/>
      </w:r>
    </w:p>
    <w:p w14:paraId="3B1C85B8" w14:textId="5B7FC200" w:rsidR="00292EAF" w:rsidRDefault="00B7396B">
      <w:pPr>
        <w:rPr>
          <w:rFonts w:ascii="Times New Roman" w:eastAsia="Calibri" w:hAnsi="Times New Roman" w:cs="Times New Roman"/>
          <w:b/>
          <w:bCs/>
          <w:sz w:val="20"/>
          <w:szCs w:val="20"/>
        </w:rPr>
      </w:pPr>
      <w:r w:rsidRPr="00292EAF">
        <w:rPr>
          <w:rFonts w:ascii="Times New Roman" w:eastAsia="Calibri" w:hAnsi="Times New Roman" w:cs="Times New Roman"/>
          <w:b/>
          <w:bCs/>
          <w:noProof/>
          <w:sz w:val="20"/>
          <w:szCs w:val="20"/>
          <w:lang w:eastAsia="pt-BR"/>
        </w:rPr>
        <w:lastRenderedPageBreak/>
        <mc:AlternateContent>
          <mc:Choice Requires="wps">
            <w:drawing>
              <wp:anchor distT="0" distB="0" distL="114300" distR="114300" simplePos="0" relativeHeight="251669504" behindDoc="0" locked="0" layoutInCell="1" allowOverlap="1" wp14:anchorId="25938765" wp14:editId="028961F2">
                <wp:simplePos x="0" y="0"/>
                <wp:positionH relativeFrom="column">
                  <wp:posOffset>-273050</wp:posOffset>
                </wp:positionH>
                <wp:positionV relativeFrom="paragraph">
                  <wp:posOffset>4589780</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35D3C" w14:textId="77777777" w:rsidR="00292EAF" w:rsidRPr="00A06A28" w:rsidRDefault="00292EAF" w:rsidP="00292EAF">
                            <w:pPr>
                              <w:jc w:val="center"/>
                              <w:rPr>
                                <w:rFonts w:ascii="Ubuntu" w:hAnsi="Ubuntu"/>
                                <w:b/>
                                <w:bCs/>
                              </w:rPr>
                            </w:pPr>
                            <w:r w:rsidRPr="00292EAF">
                              <w:rPr>
                                <w:rFonts w:ascii="Arial" w:hAnsi="Arial" w:cs="Arial"/>
                                <w:b/>
                                <w:bCs/>
                              </w:rPr>
                              <w:t>HIPÓTESES DE APLICAÇÃO</w:t>
                            </w:r>
                            <w:r>
                              <w:rPr>
                                <w:rFonts w:ascii="Ubuntu" w:hAnsi="Ubuntu"/>
                                <w:b/>
                                <w:bCs/>
                                <w:noProof/>
                                <w:lang w:eastAsia="pt-BR"/>
                              </w:rPr>
                              <w:drawing>
                                <wp:inline distT="0" distB="0" distL="0" distR="0" wp14:anchorId="0CB1800E" wp14:editId="108A4AD7">
                                  <wp:extent cx="856788" cy="106235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38765" id="Retângulo: Cantos Arredondados 20" o:spid="_x0000_s1027" style="position:absolute;margin-left:-21.5pt;margin-top:361.4pt;width:114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" fillcolor="#f93" stroked="f" strokeweight="1pt">
                <v:stroke joinstyle="miter"/>
                <v:textbox>
                  <w:txbxContent>
                    <w:p w14:paraId="5F835D3C" w14:textId="77777777" w:rsidR="00292EAF" w:rsidRPr="00A06A28" w:rsidRDefault="00292EAF" w:rsidP="00292EAF">
                      <w:pPr>
                        <w:jc w:val="center"/>
                        <w:rPr>
                          <w:rFonts w:ascii="Ubuntu" w:hAnsi="Ubuntu"/>
                          <w:b/>
                          <w:bCs/>
                        </w:rPr>
                      </w:pPr>
                      <w:r w:rsidRPr="00292EAF">
                        <w:rPr>
                          <w:rFonts w:ascii="Arial" w:hAnsi="Arial" w:cs="Arial"/>
                          <w:b/>
                          <w:bCs/>
                        </w:rPr>
                        <w:t>HIPÓTESES DE APLICAÇÃO</w:t>
                      </w:r>
                      <w:r>
                        <w:rPr>
                          <w:rFonts w:ascii="Ubuntu" w:hAnsi="Ubuntu"/>
                          <w:b/>
                          <w:bCs/>
                          <w:noProof/>
                          <w:lang w:eastAsia="pt-BR"/>
                        </w:rPr>
                        <w:drawing>
                          <wp:inline distT="0" distB="0" distL="0" distR="0" wp14:anchorId="0CB1800E" wp14:editId="108A4AD7">
                            <wp:extent cx="856788" cy="106235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292EA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67456" behindDoc="0" locked="0" layoutInCell="1" allowOverlap="1" wp14:anchorId="05245D88" wp14:editId="61BF4A11">
                <wp:simplePos x="0" y="0"/>
                <wp:positionH relativeFrom="column">
                  <wp:posOffset>-95250</wp:posOffset>
                </wp:positionH>
                <wp:positionV relativeFrom="paragraph">
                  <wp:posOffset>4728845</wp:posOffset>
                </wp:positionV>
                <wp:extent cx="6299835" cy="1369060"/>
                <wp:effectExtent l="0" t="0" r="5715" b="2540"/>
                <wp:wrapNone/>
                <wp:docPr id="23" name="Retângulo: Cantos Arredondados 23"/>
                <wp:cNvGraphicFramePr/>
                <a:graphic xmlns:a="http://schemas.openxmlformats.org/drawingml/2006/main">
                  <a:graphicData uri="http://schemas.microsoft.com/office/word/2010/wordprocessingShape">
                    <wps:wsp>
                      <wps:cNvSpPr/>
                      <wps:spPr>
                        <a:xfrm>
                          <a:off x="0" y="0"/>
                          <a:ext cx="6299835" cy="1369060"/>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3991FF1" w14:textId="77777777" w:rsidR="00292EAF" w:rsidRPr="000F5532" w:rsidRDefault="00292EAF" w:rsidP="00292EAF">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45D88" id="Retângulo: Cantos Arredondados 23" o:spid="_x0000_s1028" style="position:absolute;margin-left:-7.5pt;margin-top:372.35pt;width:496.05pt;height:10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" fillcolor="#154b5d" stroked="f" strokeweight="1pt">
                <v:stroke joinstyle="miter"/>
                <v:textbox>
                  <w:txbxContent>
                    <w:p w14:paraId="43991FF1" w14:textId="77777777" w:rsidR="00292EAF" w:rsidRPr="000F5532" w:rsidRDefault="00292EAF" w:rsidP="00292EAF">
                      <w:pPr>
                        <w:ind w:left="2484"/>
                        <w:rPr>
                          <w:rFonts w:ascii="Ubuntu" w:hAnsi="Ubuntu"/>
                          <w:color w:val="FFFFFF" w:themeColor="background1"/>
                          <w:sz w:val="20"/>
                          <w:szCs w:val="20"/>
                        </w:rPr>
                      </w:pPr>
                    </w:p>
                  </w:txbxContent>
                </v:textbox>
              </v:roundrect>
            </w:pict>
          </mc:Fallback>
        </mc:AlternateContent>
      </w:r>
      <w:r w:rsidRPr="00292EA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68480" behindDoc="0" locked="0" layoutInCell="1" allowOverlap="1" wp14:anchorId="260EB571" wp14:editId="242CB242">
                <wp:simplePos x="0" y="0"/>
                <wp:positionH relativeFrom="column">
                  <wp:posOffset>19050</wp:posOffset>
                </wp:positionH>
                <wp:positionV relativeFrom="paragraph">
                  <wp:posOffset>4821082</wp:posOffset>
                </wp:positionV>
                <wp:extent cx="6299835" cy="1378585"/>
                <wp:effectExtent l="19050" t="19050" r="24765" b="12065"/>
                <wp:wrapNone/>
                <wp:docPr id="24" name="Retângulo: Cantos Arredondados 24"/>
                <wp:cNvGraphicFramePr/>
                <a:graphic xmlns:a="http://schemas.openxmlformats.org/drawingml/2006/main">
                  <a:graphicData uri="http://schemas.microsoft.com/office/word/2010/wordprocessingShape">
                    <wps:wsp>
                      <wps:cNvSpPr/>
                      <wps:spPr>
                        <a:xfrm>
                          <a:off x="0" y="0"/>
                          <a:ext cx="6299835" cy="1378585"/>
                        </a:xfrm>
                        <a:prstGeom prst="roundRect">
                          <a:avLst>
                            <a:gd name="adj" fmla="val 739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51D3F8EA" w14:textId="3D3D6E7E" w:rsidR="00292EAF" w:rsidRPr="00654FEA" w:rsidRDefault="00292EAF" w:rsidP="00654FEA">
                            <w:pPr>
                              <w:numPr>
                                <w:ilvl w:val="3"/>
                                <w:numId w:val="17"/>
                              </w:numPr>
                              <w:ind w:left="2520"/>
                              <w:rPr>
                                <w:rFonts w:ascii="Arial" w:hAnsi="Arial" w:cs="Arial"/>
                                <w:color w:val="FFFFFF" w:themeColor="background1"/>
                                <w:sz w:val="20"/>
                                <w:szCs w:val="20"/>
                              </w:rPr>
                            </w:pPr>
                            <w:r w:rsidRPr="00654FEA">
                              <w:rPr>
                                <w:rFonts w:ascii="Arial" w:eastAsia="Calibri" w:hAnsi="Arial" w:cs="Arial"/>
                                <w:color w:val="FFFFFF" w:themeColor="background1"/>
                                <w:sz w:val="20"/>
                                <w:szCs w:val="20"/>
                              </w:rPr>
                              <w:t xml:space="preserve">O presente modelo é o ponto de partida para a elaboração de parecer </w:t>
                            </w:r>
                            <w:r w:rsidR="00654FEA">
                              <w:rPr>
                                <w:rFonts w:ascii="Arial" w:eastAsia="Calibri" w:hAnsi="Arial" w:cs="Arial"/>
                                <w:color w:val="FFFFFF" w:themeColor="background1"/>
                                <w:sz w:val="20"/>
                                <w:szCs w:val="20"/>
                              </w:rPr>
                              <w:br/>
                            </w:r>
                            <w:r w:rsidRPr="00654FEA">
                              <w:rPr>
                                <w:rFonts w:ascii="Arial" w:eastAsia="Calibri" w:hAnsi="Arial" w:cs="Arial"/>
                                <w:color w:val="FFFFFF" w:themeColor="background1"/>
                                <w:sz w:val="20"/>
                                <w:szCs w:val="20"/>
                              </w:rPr>
                              <w:t xml:space="preserve">sobre a contratação direta, por inexigibilidade de licitação, do serviço </w:t>
                            </w:r>
                            <w:r w:rsidR="00654FEA">
                              <w:rPr>
                                <w:rFonts w:ascii="Arial" w:eastAsia="Calibri" w:hAnsi="Arial" w:cs="Arial"/>
                                <w:color w:val="FFFFFF" w:themeColor="background1"/>
                                <w:sz w:val="20"/>
                                <w:szCs w:val="20"/>
                              </w:rPr>
                              <w:br/>
                            </w:r>
                            <w:r w:rsidRPr="00654FEA">
                              <w:rPr>
                                <w:rFonts w:ascii="Arial" w:eastAsia="Calibri" w:hAnsi="Arial" w:cs="Arial"/>
                                <w:color w:val="FFFFFF" w:themeColor="background1"/>
                                <w:sz w:val="20"/>
                                <w:szCs w:val="20"/>
                              </w:rPr>
                              <w:t>público essencial de abastecimento de água potável e de esgotamento sanitário, com base no art. 74, I, da Lei n.º 14.133/2021.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EB571" id="Retângulo: Cantos Arredondados 24" o:spid="_x0000_s1029" style="position:absolute;margin-left:1.5pt;margin-top:379.6pt;width:496.05pt;height:10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" filled="f" strokecolor="#f93" strokeweight="2.25pt">
                <v:stroke joinstyle="miter"/>
                <v:textbox>
                  <w:txbxContent>
                    <w:p w14:paraId="51D3F8EA" w14:textId="3D3D6E7E" w:rsidR="00292EAF" w:rsidRPr="00654FEA" w:rsidRDefault="00292EAF" w:rsidP="00654FEA">
                      <w:pPr>
                        <w:numPr>
                          <w:ilvl w:val="3"/>
                          <w:numId w:val="17"/>
                        </w:numPr>
                        <w:ind w:left="2520"/>
                        <w:rPr>
                          <w:rFonts w:ascii="Arial" w:hAnsi="Arial" w:cs="Arial"/>
                          <w:color w:val="FFFFFF" w:themeColor="background1"/>
                          <w:sz w:val="20"/>
                          <w:szCs w:val="20"/>
                        </w:rPr>
                      </w:pPr>
                      <w:r w:rsidRPr="00654FEA">
                        <w:rPr>
                          <w:rFonts w:ascii="Arial" w:eastAsia="Calibri" w:hAnsi="Arial" w:cs="Arial"/>
                          <w:color w:val="FFFFFF" w:themeColor="background1"/>
                          <w:sz w:val="20"/>
                          <w:szCs w:val="20"/>
                        </w:rPr>
                        <w:t xml:space="preserve">O presente modelo é o ponto de partida para a elaboração de parecer </w:t>
                      </w:r>
                      <w:r w:rsidR="00654FEA">
                        <w:rPr>
                          <w:rFonts w:ascii="Arial" w:eastAsia="Calibri" w:hAnsi="Arial" w:cs="Arial"/>
                          <w:color w:val="FFFFFF" w:themeColor="background1"/>
                          <w:sz w:val="20"/>
                          <w:szCs w:val="20"/>
                        </w:rPr>
                        <w:br/>
                      </w:r>
                      <w:r w:rsidRPr="00654FEA">
                        <w:rPr>
                          <w:rFonts w:ascii="Arial" w:eastAsia="Calibri" w:hAnsi="Arial" w:cs="Arial"/>
                          <w:color w:val="FFFFFF" w:themeColor="background1"/>
                          <w:sz w:val="20"/>
                          <w:szCs w:val="20"/>
                        </w:rPr>
                        <w:t xml:space="preserve">sobre a contratação direta, por inexigibilidade de licitação, do serviço </w:t>
                      </w:r>
                      <w:r w:rsidR="00654FEA">
                        <w:rPr>
                          <w:rFonts w:ascii="Arial" w:eastAsia="Calibri" w:hAnsi="Arial" w:cs="Arial"/>
                          <w:color w:val="FFFFFF" w:themeColor="background1"/>
                          <w:sz w:val="20"/>
                          <w:szCs w:val="20"/>
                        </w:rPr>
                        <w:br/>
                      </w:r>
                      <w:r w:rsidRPr="00654FEA">
                        <w:rPr>
                          <w:rFonts w:ascii="Arial" w:eastAsia="Calibri" w:hAnsi="Arial" w:cs="Arial"/>
                          <w:color w:val="FFFFFF" w:themeColor="background1"/>
                          <w:sz w:val="20"/>
                          <w:szCs w:val="20"/>
                        </w:rPr>
                        <w:t>público essencial de abastecimento de água potável e de esgotamento sanitário, com base no art. 74, I, da Lei n.º 14.133/2021.</w:t>
                      </w:r>
                    </w:p>
                  </w:txbxContent>
                </v:textbox>
              </v:roundrect>
            </w:pict>
          </mc:Fallback>
        </mc:AlternateContent>
      </w:r>
      <w:r w:rsidRPr="00292EA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72576" behindDoc="0" locked="0" layoutInCell="1" allowOverlap="1" wp14:anchorId="1666EEA4" wp14:editId="72F6D600">
                <wp:simplePos x="0" y="0"/>
                <wp:positionH relativeFrom="column">
                  <wp:posOffset>-262890</wp:posOffset>
                </wp:positionH>
                <wp:positionV relativeFrom="paragraph">
                  <wp:posOffset>6857365</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CAC30" w14:textId="77777777" w:rsidR="00292EAF" w:rsidRPr="00A06A28" w:rsidRDefault="00292EAF" w:rsidP="00292EAF">
                            <w:pPr>
                              <w:jc w:val="center"/>
                              <w:rPr>
                                <w:rFonts w:ascii="Ubuntu" w:hAnsi="Ubuntu"/>
                                <w:b/>
                                <w:bCs/>
                              </w:rPr>
                            </w:pPr>
                            <w:r w:rsidRPr="00292EAF">
                              <w:rPr>
                                <w:rFonts w:ascii="Arial" w:hAnsi="Arial" w:cs="Arial"/>
                                <w:b/>
                                <w:bCs/>
                              </w:rPr>
                              <w:t>NÃO APLICÁVEL</w:t>
                            </w:r>
                            <w:r>
                              <w:rPr>
                                <w:rFonts w:ascii="Ubuntu" w:hAnsi="Ubuntu"/>
                                <w:b/>
                                <w:bCs/>
                                <w:noProof/>
                                <w:lang w:eastAsia="pt-BR"/>
                              </w:rPr>
                              <w:drawing>
                                <wp:inline distT="0" distB="0" distL="0" distR="0" wp14:anchorId="34F21B09" wp14:editId="470402C8">
                                  <wp:extent cx="866140" cy="113128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6EEA4" id="Retângulo: Cantos Arredondados 27" o:spid="_x0000_s1030" style="position:absolute;margin-left:-20.7pt;margin-top:539.95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" fillcolor="#f93" stroked="f" strokeweight="1pt">
                <v:stroke joinstyle="miter"/>
                <v:textbox>
                  <w:txbxContent>
                    <w:p w14:paraId="7FCCAC30" w14:textId="77777777" w:rsidR="00292EAF" w:rsidRPr="00A06A28" w:rsidRDefault="00292EAF" w:rsidP="00292EAF">
                      <w:pPr>
                        <w:jc w:val="center"/>
                        <w:rPr>
                          <w:rFonts w:ascii="Ubuntu" w:hAnsi="Ubuntu"/>
                          <w:b/>
                          <w:bCs/>
                        </w:rPr>
                      </w:pPr>
                      <w:r w:rsidRPr="00292EAF">
                        <w:rPr>
                          <w:rFonts w:ascii="Arial" w:hAnsi="Arial" w:cs="Arial"/>
                          <w:b/>
                          <w:bCs/>
                        </w:rPr>
                        <w:t>NÃO APLICÁVEL</w:t>
                      </w:r>
                      <w:r>
                        <w:rPr>
                          <w:rFonts w:ascii="Ubuntu" w:hAnsi="Ubuntu"/>
                          <w:b/>
                          <w:bCs/>
                          <w:noProof/>
                          <w:lang w:eastAsia="pt-BR"/>
                        </w:rPr>
                        <w:drawing>
                          <wp:inline distT="0" distB="0" distL="0" distR="0" wp14:anchorId="34F21B09" wp14:editId="470402C8">
                            <wp:extent cx="866140" cy="113128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292EA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71552" behindDoc="0" locked="0" layoutInCell="1" allowOverlap="1" wp14:anchorId="1CE37980" wp14:editId="027CA28F">
                <wp:simplePos x="0" y="0"/>
                <wp:positionH relativeFrom="column">
                  <wp:posOffset>19050</wp:posOffset>
                </wp:positionH>
                <wp:positionV relativeFrom="paragraph">
                  <wp:posOffset>7083425</wp:posOffset>
                </wp:positionV>
                <wp:extent cx="6299835" cy="1593215"/>
                <wp:effectExtent l="19050" t="19050" r="24765" b="26035"/>
                <wp:wrapNone/>
                <wp:docPr id="32" name="Retângulo: Cantos Arredondados 32"/>
                <wp:cNvGraphicFramePr/>
                <a:graphic xmlns:a="http://schemas.openxmlformats.org/drawingml/2006/main">
                  <a:graphicData uri="http://schemas.microsoft.com/office/word/2010/wordprocessingShape">
                    <wps:wsp>
                      <wps:cNvSpPr/>
                      <wps:spPr>
                        <a:xfrm>
                          <a:off x="0" y="0"/>
                          <a:ext cx="6299835" cy="1593215"/>
                        </a:xfrm>
                        <a:prstGeom prst="roundRect">
                          <a:avLst>
                            <a:gd name="adj" fmla="val 606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438605C0" w14:textId="77777777" w:rsidR="00292EAF" w:rsidRPr="00654FEA" w:rsidRDefault="00292EAF" w:rsidP="00654FEA">
                            <w:pPr>
                              <w:numPr>
                                <w:ilvl w:val="0"/>
                                <w:numId w:val="4"/>
                              </w:numPr>
                              <w:tabs>
                                <w:tab w:val="left" w:pos="2700"/>
                              </w:tabs>
                              <w:spacing w:after="0"/>
                              <w:ind w:left="2410" w:hanging="283"/>
                              <w:rPr>
                                <w:rFonts w:ascii="Arial" w:eastAsia="Times New Roman" w:hAnsi="Arial" w:cs="Arial"/>
                                <w:color w:val="FFFFFF" w:themeColor="background1"/>
                                <w:sz w:val="20"/>
                                <w:szCs w:val="20"/>
                              </w:rPr>
                            </w:pPr>
                            <w:r w:rsidRPr="00654FEA">
                              <w:rPr>
                                <w:rFonts w:ascii="Arial" w:eastAsia="Calibri" w:hAnsi="Arial" w:cs="Arial"/>
                                <w:color w:val="FFFFFF" w:themeColor="background1"/>
                                <w:sz w:val="20"/>
                                <w:szCs w:val="20"/>
                              </w:rPr>
                              <w:t xml:space="preserve">Este modelo não é aplicável para procedimentos pelo Sistema </w:t>
                            </w:r>
                            <w:r w:rsidRPr="00654FEA">
                              <w:rPr>
                                <w:rFonts w:ascii="Arial" w:eastAsia="Calibri" w:hAnsi="Arial" w:cs="Arial"/>
                                <w:color w:val="FFFFFF" w:themeColor="background1"/>
                                <w:sz w:val="20"/>
                                <w:szCs w:val="20"/>
                              </w:rPr>
                              <w:br/>
                              <w:t>de Registro de Preços-SRP regidos pela Nova Lei de Licitações.</w:t>
                            </w:r>
                          </w:p>
                          <w:p w14:paraId="079766DA" w14:textId="77777777" w:rsidR="00292EAF" w:rsidRPr="00654FEA" w:rsidRDefault="00292EAF" w:rsidP="00654FEA">
                            <w:pPr>
                              <w:tabs>
                                <w:tab w:val="left" w:pos="2700"/>
                              </w:tabs>
                              <w:spacing w:after="0"/>
                              <w:rPr>
                                <w:rFonts w:ascii="Arial" w:eastAsia="Times New Roman" w:hAnsi="Arial" w:cs="Arial"/>
                                <w:color w:val="FFFFFF" w:themeColor="background1"/>
                                <w:sz w:val="20"/>
                                <w:szCs w:val="20"/>
                              </w:rPr>
                            </w:pPr>
                          </w:p>
                          <w:p w14:paraId="56517357" w14:textId="77777777" w:rsidR="00292EAF" w:rsidRPr="00654FEA" w:rsidRDefault="00292EAF" w:rsidP="00654FEA">
                            <w:pPr>
                              <w:numPr>
                                <w:ilvl w:val="0"/>
                                <w:numId w:val="4"/>
                              </w:numPr>
                              <w:tabs>
                                <w:tab w:val="left" w:pos="2700"/>
                              </w:tabs>
                              <w:spacing w:after="0"/>
                              <w:ind w:left="2410" w:hanging="283"/>
                              <w:rPr>
                                <w:rFonts w:ascii="Arial" w:eastAsia="Times New Roman" w:hAnsi="Arial" w:cs="Arial"/>
                                <w:color w:val="FFFFFF" w:themeColor="background1"/>
                                <w:sz w:val="20"/>
                                <w:szCs w:val="20"/>
                              </w:rPr>
                            </w:pPr>
                            <w:r w:rsidRPr="00654FEA">
                              <w:rPr>
                                <w:rFonts w:ascii="Arial" w:eastAsia="Calibri" w:hAnsi="Arial" w:cs="Arial"/>
                                <w:color w:val="FFFFFF" w:themeColor="background1"/>
                                <w:sz w:val="20"/>
                                <w:szCs w:val="20"/>
                              </w:rPr>
                              <w:t xml:space="preserve">Também não se aplica a processos instruídos com fundamento </w:t>
                            </w:r>
                            <w:r w:rsidRPr="00654FEA">
                              <w:rPr>
                                <w:rFonts w:ascii="Arial" w:eastAsia="Calibri" w:hAnsi="Arial" w:cs="Arial"/>
                                <w:color w:val="FFFFFF" w:themeColor="background1"/>
                                <w:sz w:val="20"/>
                                <w:szCs w:val="20"/>
                              </w:rPr>
                              <w:br/>
                              <w:t xml:space="preserve">na Lei n.º 8.666, de 1993, Lei n.º 10.520, de 2002 e Lei n. 12.462, </w:t>
                            </w:r>
                            <w:r w:rsidRPr="00654FEA">
                              <w:rPr>
                                <w:rFonts w:ascii="Arial" w:eastAsia="Calibri" w:hAnsi="Arial" w:cs="Arial"/>
                                <w:color w:val="FFFFFF" w:themeColor="background1"/>
                                <w:sz w:val="20"/>
                                <w:szCs w:val="20"/>
                              </w:rPr>
                              <w:br/>
                              <w:t>de 2011, nos termos do art. 191 da Lei n.º 14.133, de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37980" id="Retângulo: Cantos Arredondados 32" o:spid="_x0000_s1031" style="position:absolute;margin-left:1.5pt;margin-top:557.75pt;width:496.05pt;height:12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" filled="f" strokecolor="#f93" strokeweight="2.25pt">
                <v:stroke joinstyle="miter"/>
                <v:textbox>
                  <w:txbxContent>
                    <w:p w14:paraId="438605C0" w14:textId="77777777" w:rsidR="00292EAF" w:rsidRPr="00654FEA" w:rsidRDefault="00292EAF" w:rsidP="00654FEA">
                      <w:pPr>
                        <w:numPr>
                          <w:ilvl w:val="0"/>
                          <w:numId w:val="4"/>
                        </w:numPr>
                        <w:tabs>
                          <w:tab w:val="left" w:pos="2700"/>
                        </w:tabs>
                        <w:spacing w:after="0"/>
                        <w:ind w:left="2410" w:hanging="283"/>
                        <w:rPr>
                          <w:rFonts w:ascii="Arial" w:eastAsia="Times New Roman" w:hAnsi="Arial" w:cs="Arial"/>
                          <w:color w:val="FFFFFF" w:themeColor="background1"/>
                          <w:sz w:val="20"/>
                          <w:szCs w:val="20"/>
                        </w:rPr>
                      </w:pPr>
                      <w:r w:rsidRPr="00654FEA">
                        <w:rPr>
                          <w:rFonts w:ascii="Arial" w:eastAsia="Calibri" w:hAnsi="Arial" w:cs="Arial"/>
                          <w:color w:val="FFFFFF" w:themeColor="background1"/>
                          <w:sz w:val="20"/>
                          <w:szCs w:val="20"/>
                        </w:rPr>
                        <w:t xml:space="preserve">Este modelo não é aplicável para procedimentos pelo Sistema </w:t>
                      </w:r>
                      <w:r w:rsidRPr="00654FEA">
                        <w:rPr>
                          <w:rFonts w:ascii="Arial" w:eastAsia="Calibri" w:hAnsi="Arial" w:cs="Arial"/>
                          <w:color w:val="FFFFFF" w:themeColor="background1"/>
                          <w:sz w:val="20"/>
                          <w:szCs w:val="20"/>
                        </w:rPr>
                        <w:br/>
                        <w:t>de Registro de Preços-SRP regidos pela Nova Lei de Licitações.</w:t>
                      </w:r>
                    </w:p>
                    <w:p w14:paraId="079766DA" w14:textId="77777777" w:rsidR="00292EAF" w:rsidRPr="00654FEA" w:rsidRDefault="00292EAF" w:rsidP="00654FEA">
                      <w:pPr>
                        <w:tabs>
                          <w:tab w:val="left" w:pos="2700"/>
                        </w:tabs>
                        <w:spacing w:after="0"/>
                        <w:rPr>
                          <w:rFonts w:ascii="Arial" w:eastAsia="Times New Roman" w:hAnsi="Arial" w:cs="Arial"/>
                          <w:color w:val="FFFFFF" w:themeColor="background1"/>
                          <w:sz w:val="20"/>
                          <w:szCs w:val="20"/>
                        </w:rPr>
                      </w:pPr>
                    </w:p>
                    <w:p w14:paraId="56517357" w14:textId="77777777" w:rsidR="00292EAF" w:rsidRPr="00654FEA" w:rsidRDefault="00292EAF" w:rsidP="00654FEA">
                      <w:pPr>
                        <w:numPr>
                          <w:ilvl w:val="0"/>
                          <w:numId w:val="4"/>
                        </w:numPr>
                        <w:tabs>
                          <w:tab w:val="left" w:pos="2700"/>
                        </w:tabs>
                        <w:spacing w:after="0"/>
                        <w:ind w:left="2410" w:hanging="283"/>
                        <w:rPr>
                          <w:rFonts w:ascii="Arial" w:eastAsia="Times New Roman" w:hAnsi="Arial" w:cs="Arial"/>
                          <w:color w:val="FFFFFF" w:themeColor="background1"/>
                          <w:sz w:val="20"/>
                          <w:szCs w:val="20"/>
                        </w:rPr>
                      </w:pPr>
                      <w:r w:rsidRPr="00654FEA">
                        <w:rPr>
                          <w:rFonts w:ascii="Arial" w:eastAsia="Calibri" w:hAnsi="Arial" w:cs="Arial"/>
                          <w:color w:val="FFFFFF" w:themeColor="background1"/>
                          <w:sz w:val="20"/>
                          <w:szCs w:val="20"/>
                        </w:rPr>
                        <w:t xml:space="preserve">Também não se aplica a processos instruídos com fundamento </w:t>
                      </w:r>
                      <w:r w:rsidRPr="00654FEA">
                        <w:rPr>
                          <w:rFonts w:ascii="Arial" w:eastAsia="Calibri" w:hAnsi="Arial" w:cs="Arial"/>
                          <w:color w:val="FFFFFF" w:themeColor="background1"/>
                          <w:sz w:val="20"/>
                          <w:szCs w:val="20"/>
                        </w:rPr>
                        <w:br/>
                        <w:t xml:space="preserve">na Lei n.º 8.666, de 1993, Lei n.º 10.520, de 2002 e Lei n. 12.462, </w:t>
                      </w:r>
                      <w:r w:rsidRPr="00654FEA">
                        <w:rPr>
                          <w:rFonts w:ascii="Arial" w:eastAsia="Calibri" w:hAnsi="Arial" w:cs="Arial"/>
                          <w:color w:val="FFFFFF" w:themeColor="background1"/>
                          <w:sz w:val="20"/>
                          <w:szCs w:val="20"/>
                        </w:rPr>
                        <w:br/>
                        <w:t>de 2011, nos termos do art. 191 da Lei n.º 14.133, de 2021.</w:t>
                      </w:r>
                    </w:p>
                  </w:txbxContent>
                </v:textbox>
              </v:roundrect>
            </w:pict>
          </mc:Fallback>
        </mc:AlternateContent>
      </w:r>
      <w:r w:rsidRPr="00292EA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70528" behindDoc="0" locked="0" layoutInCell="1" allowOverlap="1" wp14:anchorId="3D1D41A5" wp14:editId="0274F270">
                <wp:simplePos x="0" y="0"/>
                <wp:positionH relativeFrom="column">
                  <wp:posOffset>-95250</wp:posOffset>
                </wp:positionH>
                <wp:positionV relativeFrom="paragraph">
                  <wp:posOffset>6984670</wp:posOffset>
                </wp:positionV>
                <wp:extent cx="6299835" cy="1584960"/>
                <wp:effectExtent l="0" t="0" r="5715" b="0"/>
                <wp:wrapNone/>
                <wp:docPr id="31" name="Retângulo: Cantos Arredondados 31"/>
                <wp:cNvGraphicFramePr/>
                <a:graphic xmlns:a="http://schemas.openxmlformats.org/drawingml/2006/main">
                  <a:graphicData uri="http://schemas.microsoft.com/office/word/2010/wordprocessingShape">
                    <wps:wsp>
                      <wps:cNvSpPr/>
                      <wps:spPr>
                        <a:xfrm>
                          <a:off x="0" y="0"/>
                          <a:ext cx="6299835" cy="1584960"/>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465E4F6" w14:textId="77777777" w:rsidR="00292EAF" w:rsidRPr="000F5532" w:rsidRDefault="00292EAF" w:rsidP="00292EAF">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D41A5" id="Retângulo: Cantos Arredondados 31" o:spid="_x0000_s1032" style="position:absolute;margin-left:-7.5pt;margin-top:549.95pt;width:496.05pt;height:12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" fillcolor="#154b5d" stroked="f" strokeweight="1pt">
                <v:stroke joinstyle="miter"/>
                <v:textbox>
                  <w:txbxContent>
                    <w:p w14:paraId="2465E4F6" w14:textId="77777777" w:rsidR="00292EAF" w:rsidRPr="000F5532" w:rsidRDefault="00292EAF" w:rsidP="00292EAF">
                      <w:pPr>
                        <w:ind w:left="2484"/>
                        <w:rPr>
                          <w:rFonts w:ascii="Ubuntu" w:hAnsi="Ubuntu"/>
                          <w:color w:val="FFFFFF" w:themeColor="background1"/>
                          <w:sz w:val="20"/>
                          <w:szCs w:val="20"/>
                        </w:rPr>
                      </w:pPr>
                    </w:p>
                  </w:txbxContent>
                </v:textbox>
              </v:roundrect>
            </w:pict>
          </mc:Fallback>
        </mc:AlternateContent>
      </w:r>
      <w:r w:rsidRPr="00292EA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66432" behindDoc="0" locked="0" layoutInCell="1" allowOverlap="1" wp14:anchorId="1FCD5EC7" wp14:editId="123AD7E9">
                <wp:simplePos x="0" y="0"/>
                <wp:positionH relativeFrom="column">
                  <wp:posOffset>-273050</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7E99A" w14:textId="77777777" w:rsidR="00292EAF" w:rsidRPr="00292EAF" w:rsidRDefault="00292EAF" w:rsidP="00292EAF">
                            <w:pPr>
                              <w:jc w:val="center"/>
                              <w:rPr>
                                <w:rFonts w:ascii="Arial" w:hAnsi="Arial" w:cs="Arial"/>
                                <w:b/>
                                <w:bCs/>
                              </w:rPr>
                            </w:pPr>
                            <w:r w:rsidRPr="00292EAF">
                              <w:rPr>
                                <w:rFonts w:ascii="Arial" w:hAnsi="Arial" w:cs="Arial"/>
                                <w:b/>
                                <w:bCs/>
                              </w:rPr>
                              <w:t xml:space="preserve">POR QUE UTILIZAR </w:t>
                            </w:r>
                            <w:r w:rsidRPr="00292EAF">
                              <w:rPr>
                                <w:rFonts w:ascii="Arial" w:hAnsi="Arial" w:cs="Arial"/>
                                <w:b/>
                                <w:bCs/>
                              </w:rPr>
                              <w:br/>
                              <w:t>ESTE MODELO?</w:t>
                            </w:r>
                            <w:r w:rsidRPr="00292EAF">
                              <w:rPr>
                                <w:rFonts w:ascii="Arial" w:hAnsi="Arial" w:cs="Arial"/>
                                <w:b/>
                                <w:bCs/>
                                <w:noProof/>
                                <w:lang w:eastAsia="pt-BR"/>
                              </w:rPr>
                              <w:drawing>
                                <wp:inline distT="0" distB="0" distL="0" distR="0" wp14:anchorId="73D3D028" wp14:editId="1FE587D8">
                                  <wp:extent cx="787488" cy="9810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D5EC7" id="Retângulo: Cantos Arredondados 1" o:spid="_x0000_s1033" style="position:absolute;margin-left:-21.5pt;margin-top:0;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" fillcolor="#f93" stroked="f" strokeweight="1pt">
                <v:stroke joinstyle="miter"/>
                <v:textbox>
                  <w:txbxContent>
                    <w:p w14:paraId="1497E99A" w14:textId="77777777" w:rsidR="00292EAF" w:rsidRPr="00292EAF" w:rsidRDefault="00292EAF" w:rsidP="00292EAF">
                      <w:pPr>
                        <w:jc w:val="center"/>
                        <w:rPr>
                          <w:rFonts w:ascii="Arial" w:hAnsi="Arial" w:cs="Arial"/>
                          <w:b/>
                          <w:bCs/>
                        </w:rPr>
                      </w:pPr>
                      <w:r w:rsidRPr="00292EAF">
                        <w:rPr>
                          <w:rFonts w:ascii="Arial" w:hAnsi="Arial" w:cs="Arial"/>
                          <w:b/>
                          <w:bCs/>
                        </w:rPr>
                        <w:t xml:space="preserve">POR QUE UTILIZAR </w:t>
                      </w:r>
                      <w:r w:rsidRPr="00292EAF">
                        <w:rPr>
                          <w:rFonts w:ascii="Arial" w:hAnsi="Arial" w:cs="Arial"/>
                          <w:b/>
                          <w:bCs/>
                        </w:rPr>
                        <w:br/>
                        <w:t>ESTE MODELO?</w:t>
                      </w:r>
                      <w:r w:rsidRPr="00292EAF">
                        <w:rPr>
                          <w:rFonts w:ascii="Arial" w:hAnsi="Arial" w:cs="Arial"/>
                          <w:b/>
                          <w:bCs/>
                          <w:noProof/>
                          <w:lang w:eastAsia="pt-BR"/>
                        </w:rPr>
                        <w:drawing>
                          <wp:inline distT="0" distB="0" distL="0" distR="0" wp14:anchorId="73D3D028" wp14:editId="1FE587D8">
                            <wp:extent cx="787488" cy="9810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292EA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65408" behindDoc="0" locked="0" layoutInCell="1" allowOverlap="1" wp14:anchorId="64A09D9E" wp14:editId="527194BA">
                <wp:simplePos x="0" y="0"/>
                <wp:positionH relativeFrom="column">
                  <wp:posOffset>19050</wp:posOffset>
                </wp:positionH>
                <wp:positionV relativeFrom="paragraph">
                  <wp:posOffset>233070</wp:posOffset>
                </wp:positionV>
                <wp:extent cx="6299835" cy="3661126"/>
                <wp:effectExtent l="19050" t="19050" r="24765" b="15875"/>
                <wp:wrapNone/>
                <wp:docPr id="11" name="Retângulo: Cantos Arredondados 11"/>
                <wp:cNvGraphicFramePr/>
                <a:graphic xmlns:a="http://schemas.openxmlformats.org/drawingml/2006/main">
                  <a:graphicData uri="http://schemas.microsoft.com/office/word/2010/wordprocessingShape">
                    <wps:wsp>
                      <wps:cNvSpPr/>
                      <wps:spPr>
                        <a:xfrm>
                          <a:off x="0" y="0"/>
                          <a:ext cx="6299835" cy="3661126"/>
                        </a:xfrm>
                        <a:prstGeom prst="roundRect">
                          <a:avLst>
                            <a:gd name="adj" fmla="val 295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0AA1246C" w14:textId="74B757E7" w:rsidR="00292EAF" w:rsidRPr="005F39D7" w:rsidRDefault="00292EAF" w:rsidP="005F39D7">
                            <w:pPr>
                              <w:numPr>
                                <w:ilvl w:val="0"/>
                                <w:numId w:val="14"/>
                              </w:numPr>
                              <w:rPr>
                                <w:rFonts w:ascii="Arial" w:eastAsia="Times New Roman" w:hAnsi="Arial" w:cs="Arial"/>
                                <w:color w:val="FFFFFF" w:themeColor="background1"/>
                                <w:sz w:val="20"/>
                                <w:szCs w:val="20"/>
                              </w:rPr>
                            </w:pPr>
                            <w:r w:rsidRPr="00292EAF">
                              <w:rPr>
                                <w:rFonts w:ascii="Arial" w:eastAsia="Times New Roman" w:hAnsi="Arial" w:cs="Arial"/>
                                <w:color w:val="FFFFFF" w:themeColor="background1"/>
                                <w:sz w:val="20"/>
                                <w:szCs w:val="20"/>
                              </w:rPr>
                              <w:t xml:space="preserve">O modelo pretende uniformizar a atuação consultiva </w:t>
                            </w:r>
                            <w:r w:rsidRPr="00292EAF">
                              <w:rPr>
                                <w:rFonts w:ascii="Arial" w:eastAsia="Times New Roman" w:hAnsi="Arial" w:cs="Arial"/>
                                <w:color w:val="FFFFFF" w:themeColor="background1"/>
                                <w:sz w:val="20"/>
                                <w:szCs w:val="20"/>
                              </w:rPr>
                              <w:br/>
                              <w:t>no âmbito da Procuradoria-Geral Federal.</w:t>
                            </w:r>
                          </w:p>
                          <w:p w14:paraId="69B31CA4" w14:textId="281EFDAA" w:rsidR="00292EAF" w:rsidRPr="005F39D7" w:rsidRDefault="00292EAF" w:rsidP="005F39D7">
                            <w:pPr>
                              <w:numPr>
                                <w:ilvl w:val="0"/>
                                <w:numId w:val="14"/>
                              </w:numPr>
                              <w:rPr>
                                <w:rFonts w:ascii="Arial" w:eastAsia="Times New Roman" w:hAnsi="Arial" w:cs="Arial"/>
                                <w:color w:val="FFFFFF" w:themeColor="background1"/>
                                <w:sz w:val="20"/>
                                <w:szCs w:val="20"/>
                              </w:rPr>
                            </w:pPr>
                            <w:r w:rsidRPr="00292EAF">
                              <w:rPr>
                                <w:rFonts w:ascii="Arial" w:eastAsia="Calibri" w:hAnsi="Arial" w:cs="Arial"/>
                                <w:color w:val="FFFFFF" w:themeColor="background1"/>
                                <w:sz w:val="20"/>
                                <w:szCs w:val="20"/>
                              </w:rPr>
                              <w:t xml:space="preserve">Os pareceres estão em permanente aperfeiçoamento pela Câmara </w:t>
                            </w:r>
                            <w:r w:rsidRPr="00292EAF">
                              <w:rPr>
                                <w:rFonts w:ascii="Arial" w:eastAsia="Calibri" w:hAnsi="Arial" w:cs="Arial"/>
                                <w:color w:val="FFFFFF" w:themeColor="background1"/>
                                <w:sz w:val="20"/>
                                <w:szCs w:val="20"/>
                              </w:rPr>
                              <w:br/>
                              <w:t>Permanente de Uniformização de Entendimentos Consultivos da PGF.</w:t>
                            </w:r>
                          </w:p>
                          <w:p w14:paraId="271BA269" w14:textId="5D82A764" w:rsidR="00292EAF" w:rsidRPr="005F39D7" w:rsidRDefault="00292EAF" w:rsidP="005F39D7">
                            <w:pPr>
                              <w:numPr>
                                <w:ilvl w:val="0"/>
                                <w:numId w:val="14"/>
                              </w:numPr>
                              <w:rPr>
                                <w:rFonts w:ascii="Arial" w:eastAsia="Times New Roman" w:hAnsi="Arial" w:cs="Arial"/>
                                <w:color w:val="FFFFFF" w:themeColor="background1"/>
                                <w:sz w:val="20"/>
                                <w:szCs w:val="20"/>
                              </w:rPr>
                            </w:pPr>
                            <w:r w:rsidRPr="00292EAF">
                              <w:rPr>
                                <w:rFonts w:ascii="Arial" w:eastAsia="Calibri" w:hAnsi="Arial" w:cs="Arial"/>
                                <w:color w:val="FFFFFF" w:themeColor="background1"/>
                                <w:sz w:val="20"/>
                                <w:szCs w:val="20"/>
                              </w:rPr>
                              <w:t xml:space="preserve">O modelo foi elaborado pensando-se razoavelmente em tudo que pode </w:t>
                            </w:r>
                            <w:r w:rsidRPr="00292EAF">
                              <w:rPr>
                                <w:rFonts w:ascii="Arial" w:eastAsia="Calibri" w:hAnsi="Arial" w:cs="Arial"/>
                                <w:color w:val="FFFFFF" w:themeColor="background1"/>
                                <w:sz w:val="20"/>
                                <w:szCs w:val="20"/>
                              </w:rPr>
                              <w:br/>
                              <w:t xml:space="preserve">ser objeto de recomendação em um processo, de modo que nem sempre </w:t>
                            </w:r>
                            <w:r w:rsidRPr="00292EAF">
                              <w:rPr>
                                <w:rFonts w:ascii="Arial" w:eastAsia="Calibri" w:hAnsi="Arial" w:cs="Arial"/>
                                <w:color w:val="FFFFFF" w:themeColor="background1"/>
                                <w:sz w:val="20"/>
                                <w:szCs w:val="20"/>
                              </w:rPr>
                              <w:br/>
                              <w:t xml:space="preserve">precisará ser adotado de maneira integral. Recomenda-se que seja objeto </w:t>
                            </w:r>
                            <w:r w:rsidRPr="00292EAF">
                              <w:rPr>
                                <w:rFonts w:ascii="Arial" w:eastAsia="Calibri" w:hAnsi="Arial" w:cs="Arial"/>
                                <w:color w:val="FFFFFF" w:themeColor="background1"/>
                                <w:sz w:val="20"/>
                                <w:szCs w:val="20"/>
                              </w:rPr>
                              <w:br/>
                              <w:t xml:space="preserve">de avaliação crítica, pela Procuradoria Federal junto à Autarquia ou </w:t>
                            </w:r>
                            <w:r w:rsidR="005F39D7">
                              <w:rPr>
                                <w:rFonts w:ascii="Arial" w:eastAsia="Calibri" w:hAnsi="Arial" w:cs="Arial"/>
                                <w:color w:val="FFFFFF" w:themeColor="background1"/>
                                <w:sz w:val="20"/>
                                <w:szCs w:val="20"/>
                              </w:rPr>
                              <w:br/>
                            </w:r>
                            <w:r w:rsidRPr="00292EAF">
                              <w:rPr>
                                <w:rFonts w:ascii="Arial" w:eastAsia="Calibri" w:hAnsi="Arial" w:cs="Arial"/>
                                <w:color w:val="FFFFFF" w:themeColor="background1"/>
                                <w:sz w:val="20"/>
                                <w:szCs w:val="20"/>
                              </w:rPr>
                              <w:t xml:space="preserve">Fundação Pública Federal, de acordo com as peculiaridades da entidade, </w:t>
                            </w:r>
                            <w:r w:rsidR="00654FEA">
                              <w:rPr>
                                <w:rFonts w:ascii="Arial" w:eastAsia="Calibri" w:hAnsi="Arial" w:cs="Arial"/>
                                <w:color w:val="FFFFFF" w:themeColor="background1"/>
                                <w:sz w:val="20"/>
                                <w:szCs w:val="20"/>
                              </w:rPr>
                              <w:br/>
                            </w:r>
                            <w:r w:rsidRPr="00292EAF">
                              <w:rPr>
                                <w:rFonts w:ascii="Arial" w:eastAsia="Calibri" w:hAnsi="Arial" w:cs="Arial"/>
                                <w:color w:val="FFFFFF" w:themeColor="background1"/>
                                <w:sz w:val="20"/>
                                <w:szCs w:val="20"/>
                              </w:rPr>
                              <w:t>para excluir ou</w:t>
                            </w:r>
                            <w:r w:rsidR="005F39D7">
                              <w:rPr>
                                <w:rFonts w:ascii="Arial" w:eastAsia="Calibri" w:hAnsi="Arial" w:cs="Arial"/>
                                <w:color w:val="FFFFFF" w:themeColor="background1"/>
                                <w:sz w:val="20"/>
                                <w:szCs w:val="20"/>
                              </w:rPr>
                              <w:t xml:space="preserve"> </w:t>
                            </w:r>
                            <w:r w:rsidRPr="00292EAF">
                              <w:rPr>
                                <w:rFonts w:ascii="Arial" w:eastAsia="Calibri" w:hAnsi="Arial" w:cs="Arial"/>
                                <w:color w:val="FFFFFF" w:themeColor="background1"/>
                                <w:sz w:val="20"/>
                                <w:szCs w:val="20"/>
                              </w:rPr>
                              <w:t xml:space="preserve">adaptar os trechos que abordam temas sobre os quais o </w:t>
                            </w:r>
                            <w:r w:rsidR="005F39D7">
                              <w:rPr>
                                <w:rFonts w:ascii="Arial" w:eastAsia="Calibri" w:hAnsi="Arial" w:cs="Arial"/>
                                <w:color w:val="FFFFFF" w:themeColor="background1"/>
                                <w:sz w:val="20"/>
                                <w:szCs w:val="20"/>
                              </w:rPr>
                              <w:br/>
                            </w:r>
                            <w:r w:rsidRPr="00292EAF">
                              <w:rPr>
                                <w:rFonts w:ascii="Arial" w:eastAsia="Calibri" w:hAnsi="Arial" w:cs="Arial"/>
                                <w:color w:val="FFFFFF" w:themeColor="background1"/>
                                <w:sz w:val="20"/>
                                <w:szCs w:val="20"/>
                              </w:rPr>
                              <w:t>órgão consulente já tenha maturidade.</w:t>
                            </w:r>
                          </w:p>
                          <w:p w14:paraId="291C2975" w14:textId="6FC20329" w:rsidR="00292EAF" w:rsidRPr="005F39D7" w:rsidRDefault="00292EAF" w:rsidP="005F39D7">
                            <w:pPr>
                              <w:numPr>
                                <w:ilvl w:val="0"/>
                                <w:numId w:val="14"/>
                              </w:numPr>
                              <w:rPr>
                                <w:rFonts w:ascii="Arial" w:eastAsia="Times New Roman" w:hAnsi="Arial" w:cs="Arial"/>
                                <w:color w:val="FFFFFF" w:themeColor="background1"/>
                                <w:sz w:val="20"/>
                                <w:szCs w:val="20"/>
                              </w:rPr>
                            </w:pPr>
                            <w:r w:rsidRPr="00292EAF">
                              <w:rPr>
                                <w:rFonts w:ascii="Arial" w:eastAsia="Calibri" w:hAnsi="Arial" w:cs="Arial"/>
                                <w:color w:val="FFFFFF" w:themeColor="background1"/>
                                <w:sz w:val="20"/>
                                <w:szCs w:val="20"/>
                              </w:rPr>
                              <w:t xml:space="preserve">Após a devida personalização, recomenda-se seja cadastrado como </w:t>
                            </w:r>
                            <w:r w:rsidRPr="00292EAF">
                              <w:rPr>
                                <w:rFonts w:ascii="Arial" w:eastAsia="Calibri" w:hAnsi="Arial" w:cs="Arial"/>
                                <w:color w:val="FFFFFF" w:themeColor="background1"/>
                                <w:sz w:val="20"/>
                                <w:szCs w:val="20"/>
                              </w:rPr>
                              <w:br/>
                              <w:t>modelo local no SAPIENS, mais adequado a cada realidade.</w:t>
                            </w:r>
                          </w:p>
                          <w:p w14:paraId="386F37D5" w14:textId="77777777" w:rsidR="00292EAF" w:rsidRPr="00292EAF" w:rsidRDefault="00292EAF" w:rsidP="00292EAF">
                            <w:pPr>
                              <w:numPr>
                                <w:ilvl w:val="0"/>
                                <w:numId w:val="14"/>
                              </w:numPr>
                              <w:rPr>
                                <w:rFonts w:ascii="Arial" w:eastAsia="Times New Roman" w:hAnsi="Arial" w:cs="Arial"/>
                                <w:color w:val="FFFFFF" w:themeColor="background1"/>
                                <w:sz w:val="20"/>
                                <w:szCs w:val="20"/>
                              </w:rPr>
                            </w:pPr>
                            <w:r w:rsidRPr="00292EAF">
                              <w:rPr>
                                <w:rFonts w:ascii="Arial" w:eastAsia="Calibri" w:hAnsi="Arial" w:cs="Arial"/>
                                <w:color w:val="FFFFFF" w:themeColor="background1"/>
                                <w:sz w:val="20"/>
                                <w:szCs w:val="20"/>
                              </w:rPr>
                              <w:t xml:space="preserve">Destaca-se, no entanto, que somente o Procurador Federal oficiante, </w:t>
                            </w:r>
                            <w:r w:rsidRPr="00292EAF">
                              <w:rPr>
                                <w:rFonts w:ascii="Arial" w:eastAsia="Calibri" w:hAnsi="Arial" w:cs="Arial"/>
                                <w:color w:val="FFFFFF" w:themeColor="background1"/>
                                <w:sz w:val="20"/>
                                <w:szCs w:val="20"/>
                              </w:rPr>
                              <w:br/>
                              <w:t xml:space="preserve">no exercício de sua autonomia funcional, poderá avaliar a pertinência </w:t>
                            </w:r>
                            <w:r w:rsidRPr="00292EAF">
                              <w:rPr>
                                <w:rFonts w:ascii="Arial" w:eastAsia="Calibri" w:hAnsi="Arial" w:cs="Arial"/>
                                <w:color w:val="FFFFFF" w:themeColor="background1"/>
                                <w:sz w:val="20"/>
                                <w:szCs w:val="20"/>
                              </w:rPr>
                              <w:br/>
                              <w:t xml:space="preserve">de manter os textos integralmente ou a necessidade de inclusão </w:t>
                            </w:r>
                            <w:r w:rsidRPr="00292EAF">
                              <w:rPr>
                                <w:rFonts w:ascii="Arial" w:eastAsia="Calibri" w:hAnsi="Arial" w:cs="Arial"/>
                                <w:color w:val="FFFFFF" w:themeColor="background1"/>
                                <w:sz w:val="20"/>
                                <w:szCs w:val="20"/>
                              </w:rPr>
                              <w:br/>
                              <w:t>de 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09D9E" id="Retângulo: Cantos Arredondados 11" o:spid="_x0000_s1034" style="position:absolute;margin-left:1.5pt;margin-top:18.35pt;width:496.05pt;height:28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" filled="f" strokecolor="#f93" strokeweight="2.25pt">
                <v:stroke joinstyle="miter"/>
                <v:textbox>
                  <w:txbxContent>
                    <w:p w14:paraId="0AA1246C" w14:textId="74B757E7" w:rsidR="00292EAF" w:rsidRPr="005F39D7" w:rsidRDefault="00292EAF" w:rsidP="005F39D7">
                      <w:pPr>
                        <w:numPr>
                          <w:ilvl w:val="0"/>
                          <w:numId w:val="14"/>
                        </w:numPr>
                        <w:rPr>
                          <w:rFonts w:ascii="Arial" w:eastAsia="Times New Roman" w:hAnsi="Arial" w:cs="Arial"/>
                          <w:color w:val="FFFFFF" w:themeColor="background1"/>
                          <w:sz w:val="20"/>
                          <w:szCs w:val="20"/>
                        </w:rPr>
                      </w:pPr>
                      <w:r w:rsidRPr="00292EAF">
                        <w:rPr>
                          <w:rFonts w:ascii="Arial" w:eastAsia="Times New Roman" w:hAnsi="Arial" w:cs="Arial"/>
                          <w:color w:val="FFFFFF" w:themeColor="background1"/>
                          <w:sz w:val="20"/>
                          <w:szCs w:val="20"/>
                        </w:rPr>
                        <w:t xml:space="preserve">O modelo pretende uniformizar a atuação consultiva </w:t>
                      </w:r>
                      <w:r w:rsidRPr="00292EAF">
                        <w:rPr>
                          <w:rFonts w:ascii="Arial" w:eastAsia="Times New Roman" w:hAnsi="Arial" w:cs="Arial"/>
                          <w:color w:val="FFFFFF" w:themeColor="background1"/>
                          <w:sz w:val="20"/>
                          <w:szCs w:val="20"/>
                        </w:rPr>
                        <w:br/>
                        <w:t>no âmbito da Procuradoria-Geral Federal.</w:t>
                      </w:r>
                    </w:p>
                    <w:p w14:paraId="69B31CA4" w14:textId="281EFDAA" w:rsidR="00292EAF" w:rsidRPr="005F39D7" w:rsidRDefault="00292EAF" w:rsidP="005F39D7">
                      <w:pPr>
                        <w:numPr>
                          <w:ilvl w:val="0"/>
                          <w:numId w:val="14"/>
                        </w:numPr>
                        <w:rPr>
                          <w:rFonts w:ascii="Arial" w:eastAsia="Times New Roman" w:hAnsi="Arial" w:cs="Arial"/>
                          <w:color w:val="FFFFFF" w:themeColor="background1"/>
                          <w:sz w:val="20"/>
                          <w:szCs w:val="20"/>
                        </w:rPr>
                      </w:pPr>
                      <w:r w:rsidRPr="00292EAF">
                        <w:rPr>
                          <w:rFonts w:ascii="Arial" w:eastAsia="Calibri" w:hAnsi="Arial" w:cs="Arial"/>
                          <w:color w:val="FFFFFF" w:themeColor="background1"/>
                          <w:sz w:val="20"/>
                          <w:szCs w:val="20"/>
                        </w:rPr>
                        <w:t xml:space="preserve">Os pareceres estão em permanente aperfeiçoamento pela Câmara </w:t>
                      </w:r>
                      <w:r w:rsidRPr="00292EAF">
                        <w:rPr>
                          <w:rFonts w:ascii="Arial" w:eastAsia="Calibri" w:hAnsi="Arial" w:cs="Arial"/>
                          <w:color w:val="FFFFFF" w:themeColor="background1"/>
                          <w:sz w:val="20"/>
                          <w:szCs w:val="20"/>
                        </w:rPr>
                        <w:br/>
                        <w:t>Permanente de Uniformização de Entendimentos Consultivos da PGF.</w:t>
                      </w:r>
                    </w:p>
                    <w:p w14:paraId="271BA269" w14:textId="5D82A764" w:rsidR="00292EAF" w:rsidRPr="005F39D7" w:rsidRDefault="00292EAF" w:rsidP="005F39D7">
                      <w:pPr>
                        <w:numPr>
                          <w:ilvl w:val="0"/>
                          <w:numId w:val="14"/>
                        </w:numPr>
                        <w:rPr>
                          <w:rFonts w:ascii="Arial" w:eastAsia="Times New Roman" w:hAnsi="Arial" w:cs="Arial"/>
                          <w:color w:val="FFFFFF" w:themeColor="background1"/>
                          <w:sz w:val="20"/>
                          <w:szCs w:val="20"/>
                        </w:rPr>
                      </w:pPr>
                      <w:r w:rsidRPr="00292EAF">
                        <w:rPr>
                          <w:rFonts w:ascii="Arial" w:eastAsia="Calibri" w:hAnsi="Arial" w:cs="Arial"/>
                          <w:color w:val="FFFFFF" w:themeColor="background1"/>
                          <w:sz w:val="20"/>
                          <w:szCs w:val="20"/>
                        </w:rPr>
                        <w:t xml:space="preserve">O modelo foi elaborado pensando-se razoavelmente em tudo que pode </w:t>
                      </w:r>
                      <w:r w:rsidRPr="00292EAF">
                        <w:rPr>
                          <w:rFonts w:ascii="Arial" w:eastAsia="Calibri" w:hAnsi="Arial" w:cs="Arial"/>
                          <w:color w:val="FFFFFF" w:themeColor="background1"/>
                          <w:sz w:val="20"/>
                          <w:szCs w:val="20"/>
                        </w:rPr>
                        <w:br/>
                        <w:t xml:space="preserve">ser objeto de recomendação em um processo, de modo que nem sempre </w:t>
                      </w:r>
                      <w:r w:rsidRPr="00292EAF">
                        <w:rPr>
                          <w:rFonts w:ascii="Arial" w:eastAsia="Calibri" w:hAnsi="Arial" w:cs="Arial"/>
                          <w:color w:val="FFFFFF" w:themeColor="background1"/>
                          <w:sz w:val="20"/>
                          <w:szCs w:val="20"/>
                        </w:rPr>
                        <w:br/>
                        <w:t xml:space="preserve">precisará ser adotado de maneira integral. Recomenda-se que seja objeto </w:t>
                      </w:r>
                      <w:r w:rsidRPr="00292EAF">
                        <w:rPr>
                          <w:rFonts w:ascii="Arial" w:eastAsia="Calibri" w:hAnsi="Arial" w:cs="Arial"/>
                          <w:color w:val="FFFFFF" w:themeColor="background1"/>
                          <w:sz w:val="20"/>
                          <w:szCs w:val="20"/>
                        </w:rPr>
                        <w:br/>
                        <w:t xml:space="preserve">de avaliação crítica, pela Procuradoria Federal junto à Autarquia ou </w:t>
                      </w:r>
                      <w:r w:rsidR="005F39D7">
                        <w:rPr>
                          <w:rFonts w:ascii="Arial" w:eastAsia="Calibri" w:hAnsi="Arial" w:cs="Arial"/>
                          <w:color w:val="FFFFFF" w:themeColor="background1"/>
                          <w:sz w:val="20"/>
                          <w:szCs w:val="20"/>
                        </w:rPr>
                        <w:br/>
                      </w:r>
                      <w:r w:rsidRPr="00292EAF">
                        <w:rPr>
                          <w:rFonts w:ascii="Arial" w:eastAsia="Calibri" w:hAnsi="Arial" w:cs="Arial"/>
                          <w:color w:val="FFFFFF" w:themeColor="background1"/>
                          <w:sz w:val="20"/>
                          <w:szCs w:val="20"/>
                        </w:rPr>
                        <w:t xml:space="preserve">Fundação Pública Federal, de acordo com as peculiaridades da entidade, </w:t>
                      </w:r>
                      <w:r w:rsidR="00654FEA">
                        <w:rPr>
                          <w:rFonts w:ascii="Arial" w:eastAsia="Calibri" w:hAnsi="Arial" w:cs="Arial"/>
                          <w:color w:val="FFFFFF" w:themeColor="background1"/>
                          <w:sz w:val="20"/>
                          <w:szCs w:val="20"/>
                        </w:rPr>
                        <w:br/>
                      </w:r>
                      <w:r w:rsidRPr="00292EAF">
                        <w:rPr>
                          <w:rFonts w:ascii="Arial" w:eastAsia="Calibri" w:hAnsi="Arial" w:cs="Arial"/>
                          <w:color w:val="FFFFFF" w:themeColor="background1"/>
                          <w:sz w:val="20"/>
                          <w:szCs w:val="20"/>
                        </w:rPr>
                        <w:t>para excluir ou</w:t>
                      </w:r>
                      <w:r w:rsidR="005F39D7">
                        <w:rPr>
                          <w:rFonts w:ascii="Arial" w:eastAsia="Calibri" w:hAnsi="Arial" w:cs="Arial"/>
                          <w:color w:val="FFFFFF" w:themeColor="background1"/>
                          <w:sz w:val="20"/>
                          <w:szCs w:val="20"/>
                        </w:rPr>
                        <w:t xml:space="preserve"> </w:t>
                      </w:r>
                      <w:r w:rsidRPr="00292EAF">
                        <w:rPr>
                          <w:rFonts w:ascii="Arial" w:eastAsia="Calibri" w:hAnsi="Arial" w:cs="Arial"/>
                          <w:color w:val="FFFFFF" w:themeColor="background1"/>
                          <w:sz w:val="20"/>
                          <w:szCs w:val="20"/>
                        </w:rPr>
                        <w:t xml:space="preserve">adaptar os trechos que abordam temas sobre os quais o </w:t>
                      </w:r>
                      <w:r w:rsidR="005F39D7">
                        <w:rPr>
                          <w:rFonts w:ascii="Arial" w:eastAsia="Calibri" w:hAnsi="Arial" w:cs="Arial"/>
                          <w:color w:val="FFFFFF" w:themeColor="background1"/>
                          <w:sz w:val="20"/>
                          <w:szCs w:val="20"/>
                        </w:rPr>
                        <w:br/>
                      </w:r>
                      <w:r w:rsidRPr="00292EAF">
                        <w:rPr>
                          <w:rFonts w:ascii="Arial" w:eastAsia="Calibri" w:hAnsi="Arial" w:cs="Arial"/>
                          <w:color w:val="FFFFFF" w:themeColor="background1"/>
                          <w:sz w:val="20"/>
                          <w:szCs w:val="20"/>
                        </w:rPr>
                        <w:t>órgão consulente já tenha maturidade.</w:t>
                      </w:r>
                    </w:p>
                    <w:p w14:paraId="291C2975" w14:textId="6FC20329" w:rsidR="00292EAF" w:rsidRPr="005F39D7" w:rsidRDefault="00292EAF" w:rsidP="005F39D7">
                      <w:pPr>
                        <w:numPr>
                          <w:ilvl w:val="0"/>
                          <w:numId w:val="14"/>
                        </w:numPr>
                        <w:rPr>
                          <w:rFonts w:ascii="Arial" w:eastAsia="Times New Roman" w:hAnsi="Arial" w:cs="Arial"/>
                          <w:color w:val="FFFFFF" w:themeColor="background1"/>
                          <w:sz w:val="20"/>
                          <w:szCs w:val="20"/>
                        </w:rPr>
                      </w:pPr>
                      <w:r w:rsidRPr="00292EAF">
                        <w:rPr>
                          <w:rFonts w:ascii="Arial" w:eastAsia="Calibri" w:hAnsi="Arial" w:cs="Arial"/>
                          <w:color w:val="FFFFFF" w:themeColor="background1"/>
                          <w:sz w:val="20"/>
                          <w:szCs w:val="20"/>
                        </w:rPr>
                        <w:t xml:space="preserve">Após a devida personalização, recomenda-se seja cadastrado como </w:t>
                      </w:r>
                      <w:r w:rsidRPr="00292EAF">
                        <w:rPr>
                          <w:rFonts w:ascii="Arial" w:eastAsia="Calibri" w:hAnsi="Arial" w:cs="Arial"/>
                          <w:color w:val="FFFFFF" w:themeColor="background1"/>
                          <w:sz w:val="20"/>
                          <w:szCs w:val="20"/>
                        </w:rPr>
                        <w:br/>
                        <w:t>modelo local no SAPIENS, mais adequado a cada realidade.</w:t>
                      </w:r>
                    </w:p>
                    <w:p w14:paraId="386F37D5" w14:textId="77777777" w:rsidR="00292EAF" w:rsidRPr="00292EAF" w:rsidRDefault="00292EAF" w:rsidP="00292EAF">
                      <w:pPr>
                        <w:numPr>
                          <w:ilvl w:val="0"/>
                          <w:numId w:val="14"/>
                        </w:numPr>
                        <w:rPr>
                          <w:rFonts w:ascii="Arial" w:eastAsia="Times New Roman" w:hAnsi="Arial" w:cs="Arial"/>
                          <w:color w:val="FFFFFF" w:themeColor="background1"/>
                          <w:sz w:val="20"/>
                          <w:szCs w:val="20"/>
                        </w:rPr>
                      </w:pPr>
                      <w:r w:rsidRPr="00292EAF">
                        <w:rPr>
                          <w:rFonts w:ascii="Arial" w:eastAsia="Calibri" w:hAnsi="Arial" w:cs="Arial"/>
                          <w:color w:val="FFFFFF" w:themeColor="background1"/>
                          <w:sz w:val="20"/>
                          <w:szCs w:val="20"/>
                        </w:rPr>
                        <w:t xml:space="preserve">Destaca-se, no entanto, que somente o Procurador Federal oficiante, </w:t>
                      </w:r>
                      <w:r w:rsidRPr="00292EAF">
                        <w:rPr>
                          <w:rFonts w:ascii="Arial" w:eastAsia="Calibri" w:hAnsi="Arial" w:cs="Arial"/>
                          <w:color w:val="FFFFFF" w:themeColor="background1"/>
                          <w:sz w:val="20"/>
                          <w:szCs w:val="20"/>
                        </w:rPr>
                        <w:br/>
                        <w:t xml:space="preserve">no exercício de sua autonomia funcional, poderá avaliar a pertinência </w:t>
                      </w:r>
                      <w:r w:rsidRPr="00292EAF">
                        <w:rPr>
                          <w:rFonts w:ascii="Arial" w:eastAsia="Calibri" w:hAnsi="Arial" w:cs="Arial"/>
                          <w:color w:val="FFFFFF" w:themeColor="background1"/>
                          <w:sz w:val="20"/>
                          <w:szCs w:val="20"/>
                        </w:rPr>
                        <w:br/>
                        <w:t xml:space="preserve">de manter os textos integralmente ou a necessidade de inclusão </w:t>
                      </w:r>
                      <w:r w:rsidRPr="00292EAF">
                        <w:rPr>
                          <w:rFonts w:ascii="Arial" w:eastAsia="Calibri" w:hAnsi="Arial" w:cs="Arial"/>
                          <w:color w:val="FFFFFF" w:themeColor="background1"/>
                          <w:sz w:val="20"/>
                          <w:szCs w:val="20"/>
                        </w:rPr>
                        <w:br/>
                        <w:t>de um ou de diversos tópicos para adequar ao caso concreto.</w:t>
                      </w:r>
                    </w:p>
                  </w:txbxContent>
                </v:textbox>
              </v:roundrect>
            </w:pict>
          </mc:Fallback>
        </mc:AlternateContent>
      </w:r>
      <w:r w:rsidRPr="00292EA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64384" behindDoc="0" locked="0" layoutInCell="1" allowOverlap="1" wp14:anchorId="0CE699E1" wp14:editId="4F001D51">
                <wp:simplePos x="0" y="0"/>
                <wp:positionH relativeFrom="column">
                  <wp:posOffset>-95098</wp:posOffset>
                </wp:positionH>
                <wp:positionV relativeFrom="paragraph">
                  <wp:posOffset>118923</wp:posOffset>
                </wp:positionV>
                <wp:extent cx="6299835" cy="3652977"/>
                <wp:effectExtent l="0" t="0" r="5715" b="5080"/>
                <wp:wrapNone/>
                <wp:docPr id="9" name="Retângulo: Cantos Arredondados 9"/>
                <wp:cNvGraphicFramePr/>
                <a:graphic xmlns:a="http://schemas.openxmlformats.org/drawingml/2006/main">
                  <a:graphicData uri="http://schemas.microsoft.com/office/word/2010/wordprocessingShape">
                    <wps:wsp>
                      <wps:cNvSpPr/>
                      <wps:spPr>
                        <a:xfrm>
                          <a:off x="0" y="0"/>
                          <a:ext cx="6299835" cy="3652977"/>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FEEAFD5" w14:textId="77777777" w:rsidR="00292EAF" w:rsidRPr="000F5532" w:rsidRDefault="00292EAF" w:rsidP="00292EAF">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699E1" id="Retângulo: Cantos Arredondados 9" o:spid="_x0000_s1035" style="position:absolute;margin-left:-7.5pt;margin-top:9.35pt;width:496.05pt;height:28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" fillcolor="#154b5d" stroked="f" strokeweight="1pt">
                <v:stroke joinstyle="miter"/>
                <v:textbox>
                  <w:txbxContent>
                    <w:p w14:paraId="2FEEAFD5" w14:textId="77777777" w:rsidR="00292EAF" w:rsidRPr="000F5532" w:rsidRDefault="00292EAF" w:rsidP="00292EAF">
                      <w:pPr>
                        <w:ind w:left="2484"/>
                        <w:rPr>
                          <w:rFonts w:ascii="Ubuntu" w:hAnsi="Ubuntu"/>
                          <w:color w:val="FFFFFF" w:themeColor="background1"/>
                          <w:sz w:val="20"/>
                          <w:szCs w:val="20"/>
                        </w:rPr>
                      </w:pPr>
                    </w:p>
                  </w:txbxContent>
                </v:textbox>
              </v:roundrect>
            </w:pict>
          </mc:Fallback>
        </mc:AlternateContent>
      </w:r>
      <w:r w:rsidR="00292EAF">
        <w:rPr>
          <w:rFonts w:ascii="Times New Roman" w:eastAsia="Calibri" w:hAnsi="Times New Roman" w:cs="Times New Roman"/>
          <w:b/>
          <w:bCs/>
          <w:sz w:val="20"/>
          <w:szCs w:val="20"/>
        </w:rPr>
        <w:br w:type="page"/>
      </w:r>
    </w:p>
    <w:p w14:paraId="3D86CDAE" w14:textId="4E36BED3" w:rsidR="00292EAF" w:rsidRDefault="00140BEA">
      <w:pPr>
        <w:rPr>
          <w:rFonts w:ascii="Times New Roman" w:eastAsia="Calibri" w:hAnsi="Times New Roman" w:cs="Times New Roman"/>
          <w:b/>
          <w:bCs/>
          <w:sz w:val="20"/>
          <w:szCs w:val="20"/>
        </w:rPr>
      </w:pPr>
      <w:r>
        <w:rPr>
          <w:rFonts w:ascii="Times New Roman" w:eastAsia="Times New Roman" w:hAnsi="Times New Roman" w:cs="Times New Roman"/>
          <w:noProof/>
          <w:color w:val="000000" w:themeColor="text1"/>
          <w:sz w:val="24"/>
          <w:szCs w:val="24"/>
          <w:lang w:eastAsia="pt-BR"/>
        </w:rPr>
        <w:lastRenderedPageBreak/>
        <w:drawing>
          <wp:anchor distT="0" distB="0" distL="114300" distR="114300" simplePos="0" relativeHeight="251696128" behindDoc="0" locked="0" layoutInCell="1" allowOverlap="1" wp14:anchorId="254376C7" wp14:editId="377E8B50">
            <wp:simplePos x="0" y="0"/>
            <wp:positionH relativeFrom="column">
              <wp:posOffset>5327374</wp:posOffset>
            </wp:positionH>
            <wp:positionV relativeFrom="paragraph">
              <wp:posOffset>7745178</wp:posOffset>
            </wp:positionV>
            <wp:extent cx="885825" cy="885825"/>
            <wp:effectExtent l="0" t="0" r="9525" b="9525"/>
            <wp:wrapNone/>
            <wp:docPr id="5" name="Imagem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654FEA" w:rsidRPr="0014272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91008" behindDoc="0" locked="0" layoutInCell="1" allowOverlap="1" wp14:anchorId="5129D512" wp14:editId="3F12FA2E">
                <wp:simplePos x="0" y="0"/>
                <wp:positionH relativeFrom="column">
                  <wp:posOffset>12065</wp:posOffset>
                </wp:positionH>
                <wp:positionV relativeFrom="paragraph">
                  <wp:posOffset>7774940</wp:posOffset>
                </wp:positionV>
                <wp:extent cx="3227705" cy="898525"/>
                <wp:effectExtent l="19050" t="19050" r="10795" b="15875"/>
                <wp:wrapNone/>
                <wp:docPr id="89" name="Retângulo: Cantos Arredondados 89"/>
                <wp:cNvGraphicFramePr/>
                <a:graphic xmlns:a="http://schemas.openxmlformats.org/drawingml/2006/main">
                  <a:graphicData uri="http://schemas.microsoft.com/office/word/2010/wordprocessingShape">
                    <wps:wsp>
                      <wps:cNvSpPr/>
                      <wps:spPr>
                        <a:xfrm>
                          <a:off x="0" y="0"/>
                          <a:ext cx="3227705" cy="898525"/>
                        </a:xfrm>
                        <a:prstGeom prst="roundRect">
                          <a:avLst>
                            <a:gd name="adj" fmla="val 8326"/>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36820470" w14:textId="77777777" w:rsidR="0014272F" w:rsidRPr="008C6FAA" w:rsidRDefault="0014272F" w:rsidP="0014272F">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1E2B3F8A" wp14:editId="7C314F78">
                                  <wp:extent cx="887802" cy="70107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9D512" id="Retângulo: Cantos Arredondados 89" o:spid="_x0000_s1036" style="position:absolute;margin-left:.95pt;margin-top:612.2pt;width:254.15pt;height:7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" filled="f" strokecolor="#154b5d" strokeweight="2.25pt">
                <v:stroke joinstyle="miter"/>
                <v:textbox>
                  <w:txbxContent>
                    <w:p w14:paraId="36820470" w14:textId="77777777" w:rsidR="0014272F" w:rsidRPr="008C6FAA" w:rsidRDefault="0014272F" w:rsidP="0014272F">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1E2B3F8A" wp14:editId="7C314F78">
                            <wp:extent cx="887802" cy="70107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654FEA" w:rsidRPr="0014272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93056" behindDoc="0" locked="0" layoutInCell="1" allowOverlap="1" wp14:anchorId="10293032" wp14:editId="595D2D90">
                <wp:simplePos x="0" y="0"/>
                <wp:positionH relativeFrom="column">
                  <wp:posOffset>3589020</wp:posOffset>
                </wp:positionH>
                <wp:positionV relativeFrom="paragraph">
                  <wp:posOffset>7875270</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7B8DBFEA" w14:textId="77777777" w:rsidR="0014272F" w:rsidRPr="00106C29" w:rsidRDefault="0014272F" w:rsidP="0014272F">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93032" id="Caixa de Texto 97" o:spid="_x0000_s1037" type="#_x0000_t202" style="position:absolute;margin-left:282.6pt;margin-top:620.1pt;width:112.5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" filled="f" stroked="f" strokeweight=".5pt">
                <v:textbox>
                  <w:txbxContent>
                    <w:p w14:paraId="7B8DBFEA" w14:textId="77777777" w:rsidR="0014272F" w:rsidRPr="00106C29" w:rsidRDefault="0014272F" w:rsidP="0014272F">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654FEA" w:rsidRPr="0014272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89984" behindDoc="0" locked="0" layoutInCell="1" allowOverlap="1" wp14:anchorId="6671156A" wp14:editId="11147870">
                <wp:simplePos x="0" y="0"/>
                <wp:positionH relativeFrom="column">
                  <wp:posOffset>3510915</wp:posOffset>
                </wp:positionH>
                <wp:positionV relativeFrom="paragraph">
                  <wp:posOffset>7769860</wp:posOffset>
                </wp:positionV>
                <wp:extent cx="2673350" cy="899795"/>
                <wp:effectExtent l="19050" t="19050" r="12700" b="14605"/>
                <wp:wrapNone/>
                <wp:docPr id="87" name="Retângulo: Cantos Arredondados 87"/>
                <wp:cNvGraphicFramePr/>
                <a:graphic xmlns:a="http://schemas.openxmlformats.org/drawingml/2006/main">
                  <a:graphicData uri="http://schemas.microsoft.com/office/word/2010/wordprocessingShape">
                    <wps:wsp>
                      <wps:cNvSpPr/>
                      <wps:spPr>
                        <a:xfrm>
                          <a:off x="0" y="0"/>
                          <a:ext cx="267335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53DBE8E2" w14:textId="77777777" w:rsidR="0014272F" w:rsidRPr="000F5532" w:rsidRDefault="0014272F" w:rsidP="0014272F">
                            <w:pPr>
                              <w:pStyle w:val="NormalWeb"/>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1156A" id="Retângulo: Cantos Arredondados 87" o:spid="_x0000_s1038" style="position:absolute;margin-left:276.45pt;margin-top:611.8pt;width:210.5pt;height:7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" filled="f" strokecolor="#154b5d" strokeweight="2.25pt">
                <v:stroke joinstyle="miter"/>
                <v:textbox>
                  <w:txbxContent>
                    <w:p w14:paraId="53DBE8E2" w14:textId="77777777" w:rsidR="0014272F" w:rsidRPr="000F5532" w:rsidRDefault="0014272F" w:rsidP="0014272F">
                      <w:pPr>
                        <w:pStyle w:val="NormalWeb"/>
                        <w:ind w:left="2484"/>
                        <w:rPr>
                          <w:rFonts w:ascii="Ubuntu" w:hAnsi="Ubuntu"/>
                          <w:color w:val="FFFFFF" w:themeColor="background1"/>
                          <w:sz w:val="20"/>
                          <w:szCs w:val="20"/>
                        </w:rPr>
                      </w:pPr>
                    </w:p>
                  </w:txbxContent>
                </v:textbox>
              </v:roundrect>
            </w:pict>
          </mc:Fallback>
        </mc:AlternateContent>
      </w:r>
      <w:r w:rsidR="00654FEA" w:rsidRPr="0014272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88960" behindDoc="0" locked="0" layoutInCell="1" allowOverlap="1" wp14:anchorId="2425C394" wp14:editId="3A20A2DB">
                <wp:simplePos x="0" y="0"/>
                <wp:positionH relativeFrom="column">
                  <wp:posOffset>3411220</wp:posOffset>
                </wp:positionH>
                <wp:positionV relativeFrom="paragraph">
                  <wp:posOffset>7684135</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B57015B" w14:textId="77777777" w:rsidR="0014272F" w:rsidRPr="000F5532" w:rsidRDefault="0014272F" w:rsidP="0014272F">
                            <w:pPr>
                              <w:pStyle w:val="NormalWeb"/>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5C394" id="Retângulo: Cantos Arredondados 85" o:spid="_x0000_s1039" style="position:absolute;margin-left:268.6pt;margin-top:605.05pt;width:212.55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" fillcolor="#f93" stroked="f" strokeweight="1pt">
                <v:stroke joinstyle="miter"/>
                <v:textbox>
                  <w:txbxContent>
                    <w:p w14:paraId="7B57015B" w14:textId="77777777" w:rsidR="0014272F" w:rsidRPr="000F5532" w:rsidRDefault="0014272F" w:rsidP="0014272F">
                      <w:pPr>
                        <w:pStyle w:val="NormalWeb"/>
                        <w:ind w:left="2484"/>
                        <w:rPr>
                          <w:rFonts w:ascii="Ubuntu" w:hAnsi="Ubuntu"/>
                          <w:color w:val="FFFFFF" w:themeColor="background1"/>
                          <w:sz w:val="20"/>
                          <w:szCs w:val="20"/>
                        </w:rPr>
                      </w:pPr>
                    </w:p>
                  </w:txbxContent>
                </v:textbox>
              </v:roundrect>
            </w:pict>
          </mc:Fallback>
        </mc:AlternateContent>
      </w:r>
      <w:r w:rsidR="00654FEA" w:rsidRPr="0014272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94080" behindDoc="0" locked="0" layoutInCell="1" allowOverlap="1" wp14:anchorId="57FB3419" wp14:editId="007F9916">
                <wp:simplePos x="0" y="0"/>
                <wp:positionH relativeFrom="column">
                  <wp:posOffset>5205730</wp:posOffset>
                </wp:positionH>
                <wp:positionV relativeFrom="paragraph">
                  <wp:posOffset>7640320</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627E1D9" id="Retângulo: Cantos Arredondados 98" o:spid="_x0000_s1026" style="position:absolute;margin-left:409.9pt;margin-top:601.6pt;width:86.95pt;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00654FEA" w:rsidRPr="0014272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87936" behindDoc="1" locked="0" layoutInCell="1" allowOverlap="1" wp14:anchorId="06D2091F" wp14:editId="3429B509">
                <wp:simplePos x="0" y="0"/>
                <wp:positionH relativeFrom="column">
                  <wp:posOffset>-88265</wp:posOffset>
                </wp:positionH>
                <wp:positionV relativeFrom="paragraph">
                  <wp:posOffset>7682230</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9587"/>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3B895C9" w14:textId="77777777" w:rsidR="0014272F" w:rsidRPr="000F5532" w:rsidRDefault="0014272F" w:rsidP="0014272F">
                            <w:pPr>
                              <w:pStyle w:val="NormalWeb"/>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2091F" id="Retângulo: Cantos Arredondados 83" o:spid="_x0000_s1040" style="position:absolute;margin-left:-6.95pt;margin-top:604.9pt;width:258pt;height:70.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" fillcolor="#f93" stroked="f" strokeweight="1pt">
                <v:stroke joinstyle="miter"/>
                <v:textbox>
                  <w:txbxContent>
                    <w:p w14:paraId="23B895C9" w14:textId="77777777" w:rsidR="0014272F" w:rsidRPr="000F5532" w:rsidRDefault="0014272F" w:rsidP="0014272F">
                      <w:pPr>
                        <w:pStyle w:val="NormalWeb"/>
                        <w:ind w:left="2484"/>
                        <w:rPr>
                          <w:rFonts w:ascii="Ubuntu" w:hAnsi="Ubuntu"/>
                          <w:color w:val="FFFFFF" w:themeColor="background1"/>
                          <w:sz w:val="20"/>
                          <w:szCs w:val="20"/>
                        </w:rPr>
                      </w:pPr>
                    </w:p>
                  </w:txbxContent>
                </v:textbox>
              </v:roundrect>
            </w:pict>
          </mc:Fallback>
        </mc:AlternateContent>
      </w:r>
      <w:r w:rsidR="00654FEA" w:rsidRPr="0014272F">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92032" behindDoc="0" locked="0" layoutInCell="1" allowOverlap="1" wp14:anchorId="44664223" wp14:editId="4AFB934D">
                <wp:simplePos x="0" y="0"/>
                <wp:positionH relativeFrom="column">
                  <wp:posOffset>1097915</wp:posOffset>
                </wp:positionH>
                <wp:positionV relativeFrom="paragraph">
                  <wp:posOffset>7867489</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0AC2B398" w14:textId="386D08FF" w:rsidR="0014272F" w:rsidRPr="00106C29" w:rsidRDefault="0014272F" w:rsidP="0014272F">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junho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3">
                              <w:r w:rsidRPr="00106C29">
                                <w:rPr>
                                  <w:rFonts w:ascii="Arial"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64223" id="Caixa de Texto 96" o:spid="_x0000_s1041" type="#_x0000_t202" style="position:absolute;margin-left:86.45pt;margin-top:619.5pt;width:146.05pt;height: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" filled="f" stroked="f" strokeweight=".5pt">
                <v:textbox>
                  <w:txbxContent>
                    <w:p w14:paraId="0AC2B398" w14:textId="386D08FF" w:rsidR="0014272F" w:rsidRPr="00106C29" w:rsidRDefault="0014272F" w:rsidP="0014272F">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junho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4">
                        <w:r w:rsidRPr="00106C29">
                          <w:rPr>
                            <w:rFonts w:ascii="Arial" w:hAnsi="Arial" w:cs="Arial"/>
                            <w:color w:val="FFFFFF" w:themeColor="background1"/>
                            <w:sz w:val="24"/>
                            <w:szCs w:val="24"/>
                          </w:rPr>
                          <w:t>pgf.cpuc@agu.gov.br</w:t>
                        </w:r>
                      </w:hyperlink>
                    </w:p>
                  </w:txbxContent>
                </v:textbox>
              </v:shape>
            </w:pict>
          </mc:Fallback>
        </mc:AlternateContent>
      </w:r>
      <w:r w:rsidR="0014272F"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83840" behindDoc="0" locked="0" layoutInCell="1" allowOverlap="1" wp14:anchorId="5223EB31" wp14:editId="304ECA37">
                <wp:simplePos x="0" y="0"/>
                <wp:positionH relativeFrom="column">
                  <wp:posOffset>-95250</wp:posOffset>
                </wp:positionH>
                <wp:positionV relativeFrom="paragraph">
                  <wp:posOffset>3294380</wp:posOffset>
                </wp:positionV>
                <wp:extent cx="6299835" cy="3957320"/>
                <wp:effectExtent l="0" t="0" r="5715" b="5080"/>
                <wp:wrapNone/>
                <wp:docPr id="73" name="Retângulo: Cantos Arredondados 73"/>
                <wp:cNvGraphicFramePr/>
                <a:graphic xmlns:a="http://schemas.openxmlformats.org/drawingml/2006/main">
                  <a:graphicData uri="http://schemas.microsoft.com/office/word/2010/wordprocessingShape">
                    <wps:wsp>
                      <wps:cNvSpPr/>
                      <wps:spPr>
                        <a:xfrm>
                          <a:off x="0" y="0"/>
                          <a:ext cx="6299835" cy="3957320"/>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E3771AC" w14:textId="77777777" w:rsidR="00B7396B" w:rsidRPr="000F5532" w:rsidRDefault="00B7396B" w:rsidP="00B7396B">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3EB31" id="Retângulo: Cantos Arredondados 73" o:spid="_x0000_s1042" style="position:absolute;margin-left:-7.5pt;margin-top:259.4pt;width:496.05pt;height:31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" fillcolor="#154b5d" stroked="f" strokeweight="1pt">
                <v:stroke joinstyle="miter"/>
                <v:textbox>
                  <w:txbxContent>
                    <w:p w14:paraId="6E3771AC" w14:textId="77777777" w:rsidR="00B7396B" w:rsidRPr="000F5532" w:rsidRDefault="00B7396B" w:rsidP="00B7396B">
                      <w:pPr>
                        <w:ind w:left="2484"/>
                        <w:rPr>
                          <w:rFonts w:ascii="Ubuntu" w:hAnsi="Ubuntu"/>
                          <w:color w:val="FFFFFF" w:themeColor="background1"/>
                          <w:sz w:val="20"/>
                          <w:szCs w:val="20"/>
                        </w:rPr>
                      </w:pPr>
                    </w:p>
                  </w:txbxContent>
                </v:textbox>
              </v:roundrect>
            </w:pict>
          </mc:Fallback>
        </mc:AlternateContent>
      </w:r>
      <w:r w:rsidR="0014272F"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84864" behindDoc="0" locked="0" layoutInCell="1" allowOverlap="1" wp14:anchorId="4A6D9E7D" wp14:editId="59B06045">
                <wp:simplePos x="0" y="0"/>
                <wp:positionH relativeFrom="column">
                  <wp:posOffset>19050</wp:posOffset>
                </wp:positionH>
                <wp:positionV relativeFrom="paragraph">
                  <wp:posOffset>3427730</wp:posOffset>
                </wp:positionV>
                <wp:extent cx="6299835" cy="3931920"/>
                <wp:effectExtent l="19050" t="19050" r="24765" b="11430"/>
                <wp:wrapNone/>
                <wp:docPr id="74" name="Retângulo: Cantos Arredondados 74"/>
                <wp:cNvGraphicFramePr/>
                <a:graphic xmlns:a="http://schemas.openxmlformats.org/drawingml/2006/main">
                  <a:graphicData uri="http://schemas.microsoft.com/office/word/2010/wordprocessingShape">
                    <wps:wsp>
                      <wps:cNvSpPr/>
                      <wps:spPr>
                        <a:xfrm>
                          <a:off x="0" y="0"/>
                          <a:ext cx="6299835" cy="3931920"/>
                        </a:xfrm>
                        <a:prstGeom prst="roundRect">
                          <a:avLst>
                            <a:gd name="adj" fmla="val 240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014250EE" w14:textId="091BCD95" w:rsidR="00B7396B" w:rsidRPr="0014272F" w:rsidRDefault="00B7396B" w:rsidP="0014272F">
                            <w:pPr>
                              <w:numPr>
                                <w:ilvl w:val="0"/>
                                <w:numId w:val="19"/>
                              </w:numPr>
                              <w:spacing w:line="240" w:lineRule="auto"/>
                              <w:ind w:left="2340" w:right="449"/>
                              <w:rPr>
                                <w:rFonts w:ascii="Arial" w:hAnsi="Arial" w:cs="Arial"/>
                                <w:color w:val="FFFFFF" w:themeColor="background1"/>
                                <w:sz w:val="20"/>
                                <w:szCs w:val="20"/>
                              </w:rPr>
                            </w:pPr>
                            <w:r w:rsidRPr="00B7396B">
                              <w:rPr>
                                <w:rFonts w:ascii="Arial" w:eastAsia="Calibri" w:hAnsi="Arial" w:cs="Arial"/>
                                <w:color w:val="FFFFFF" w:themeColor="background1"/>
                                <w:sz w:val="20"/>
                                <w:szCs w:val="20"/>
                              </w:rPr>
                              <w:t xml:space="preserve">Quando o processo não estiver instruído com documento ou informação </w:t>
                            </w:r>
                            <w:r w:rsidRPr="00B7396B">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w:t>
                            </w:r>
                            <w:r w:rsidR="0014272F">
                              <w:rPr>
                                <w:rFonts w:ascii="Arial" w:eastAsia="Calibri" w:hAnsi="Arial" w:cs="Arial"/>
                                <w:color w:val="FFFFFF" w:themeColor="background1"/>
                                <w:sz w:val="20"/>
                                <w:szCs w:val="20"/>
                              </w:rPr>
                              <w:t xml:space="preserve"> </w:t>
                            </w:r>
                            <w:r w:rsidRPr="00B7396B">
                              <w:rPr>
                                <w:rFonts w:ascii="Arial" w:eastAsia="Calibri" w:hAnsi="Arial" w:cs="Arial"/>
                                <w:color w:val="FFFFFF" w:themeColor="background1"/>
                                <w:sz w:val="20"/>
                                <w:szCs w:val="20"/>
                              </w:rPr>
                              <w:t xml:space="preserve">termo aditivo. </w:t>
                            </w:r>
                          </w:p>
                          <w:p w14:paraId="4A1C1418" w14:textId="570F3AF9" w:rsidR="00B7396B" w:rsidRPr="0014272F" w:rsidRDefault="00B7396B" w:rsidP="00B7396B">
                            <w:pPr>
                              <w:numPr>
                                <w:ilvl w:val="0"/>
                                <w:numId w:val="19"/>
                              </w:numPr>
                              <w:spacing w:line="240" w:lineRule="auto"/>
                              <w:ind w:left="2340" w:right="449"/>
                              <w:rPr>
                                <w:rFonts w:ascii="Arial" w:hAnsi="Arial" w:cs="Arial"/>
                                <w:color w:val="FFFFFF" w:themeColor="background1"/>
                                <w:sz w:val="20"/>
                                <w:szCs w:val="20"/>
                              </w:rPr>
                            </w:pPr>
                            <w:r w:rsidRPr="00B7396B">
                              <w:rPr>
                                <w:rFonts w:ascii="Arial" w:eastAsia="Calibri" w:hAnsi="Arial" w:cs="Arial"/>
                                <w:color w:val="FFFFFF" w:themeColor="background1"/>
                                <w:sz w:val="20"/>
                                <w:szCs w:val="20"/>
                              </w:rPr>
                              <w:t xml:space="preserve">É medida de boa prática destacar as orientações já atendidas pelo órgão. </w:t>
                            </w:r>
                          </w:p>
                          <w:p w14:paraId="3A5580E9" w14:textId="674DB7A7" w:rsidR="00B7396B" w:rsidRPr="0014272F" w:rsidRDefault="00B7396B" w:rsidP="0014272F">
                            <w:pPr>
                              <w:numPr>
                                <w:ilvl w:val="0"/>
                                <w:numId w:val="19"/>
                              </w:numPr>
                              <w:spacing w:line="240" w:lineRule="auto"/>
                              <w:ind w:left="2340" w:right="449"/>
                              <w:rPr>
                                <w:rFonts w:ascii="Arial" w:hAnsi="Arial" w:cs="Arial"/>
                                <w:color w:val="FFFFFF" w:themeColor="background1"/>
                                <w:sz w:val="20"/>
                                <w:szCs w:val="20"/>
                              </w:rPr>
                            </w:pPr>
                            <w:r w:rsidRPr="00B7396B">
                              <w:rPr>
                                <w:rFonts w:ascii="Arial" w:eastAsia="Calibri" w:hAnsi="Arial" w:cs="Arial"/>
                                <w:color w:val="FFFFFF" w:themeColor="background1"/>
                                <w:sz w:val="20"/>
                                <w:szCs w:val="20"/>
                              </w:rPr>
                              <w:t>As recomendações realizadas ao longo do parecer que demandem atuação da autoridade devem ser destacadas no texto e expressamente indicadas no tópico da conclusão.</w:t>
                            </w:r>
                          </w:p>
                          <w:p w14:paraId="00021169" w14:textId="7C68FDEE" w:rsidR="00B7396B" w:rsidRPr="0014272F" w:rsidRDefault="00B7396B" w:rsidP="0014272F">
                            <w:pPr>
                              <w:numPr>
                                <w:ilvl w:val="0"/>
                                <w:numId w:val="19"/>
                              </w:numPr>
                              <w:spacing w:line="240" w:lineRule="auto"/>
                              <w:ind w:left="2340" w:right="449"/>
                              <w:rPr>
                                <w:rFonts w:ascii="Arial" w:hAnsi="Arial" w:cs="Arial"/>
                                <w:color w:val="FFFFFF" w:themeColor="background1"/>
                                <w:sz w:val="20"/>
                                <w:szCs w:val="20"/>
                              </w:rPr>
                            </w:pPr>
                            <w:r w:rsidRPr="00B7396B">
                              <w:rPr>
                                <w:rFonts w:ascii="Arial" w:eastAsia="Calibri" w:hAnsi="Arial" w:cs="Arial"/>
                                <w:color w:val="FFFFFF" w:themeColor="background1"/>
                                <w:sz w:val="20"/>
                                <w:szCs w:val="20"/>
                              </w:rPr>
                              <w:t xml:space="preserve">Para facilitar a utilização do modelo, os parágrafos desse parecer </w:t>
                            </w:r>
                            <w:r w:rsidRPr="00B7396B">
                              <w:rPr>
                                <w:rFonts w:ascii="Arial" w:eastAsia="Calibri" w:hAnsi="Arial" w:cs="Arial"/>
                                <w:color w:val="FFFFFF" w:themeColor="background1"/>
                                <w:sz w:val="20"/>
                                <w:szCs w:val="20"/>
                              </w:rPr>
                              <w:br/>
                              <w:t xml:space="preserve">parametrizado não foram numerados. No entanto, recomenda-se </w:t>
                            </w:r>
                            <w:r w:rsidRPr="00B7396B">
                              <w:rPr>
                                <w:rFonts w:ascii="Arial" w:eastAsia="Calibri" w:hAnsi="Arial" w:cs="Arial"/>
                                <w:color w:val="FFFFFF" w:themeColor="background1"/>
                                <w:sz w:val="20"/>
                                <w:szCs w:val="20"/>
                              </w:rPr>
                              <w:br/>
                              <w:t xml:space="preserve">a numeração para viabilizar a indicação dos itens a serem observados </w:t>
                            </w:r>
                            <w:r w:rsidRPr="00B7396B">
                              <w:rPr>
                                <w:rFonts w:ascii="Arial" w:eastAsia="Calibri" w:hAnsi="Arial" w:cs="Arial"/>
                                <w:color w:val="FFFFFF" w:themeColor="background1"/>
                                <w:sz w:val="20"/>
                                <w:szCs w:val="20"/>
                              </w:rPr>
                              <w:br/>
                              <w:t xml:space="preserve">no tópico da conclusão. </w:t>
                            </w:r>
                          </w:p>
                          <w:p w14:paraId="6A62A682" w14:textId="77777777" w:rsidR="00B7396B" w:rsidRPr="00B7396B" w:rsidRDefault="00B7396B" w:rsidP="0014272F">
                            <w:pPr>
                              <w:numPr>
                                <w:ilvl w:val="0"/>
                                <w:numId w:val="19"/>
                              </w:numPr>
                              <w:spacing w:line="240" w:lineRule="auto"/>
                              <w:ind w:left="2340" w:right="449"/>
                              <w:rPr>
                                <w:rFonts w:ascii="Arial" w:hAnsi="Arial" w:cs="Arial"/>
                                <w:color w:val="FFFFFF" w:themeColor="background1"/>
                                <w:sz w:val="20"/>
                                <w:szCs w:val="20"/>
                              </w:rPr>
                            </w:pPr>
                            <w:r w:rsidRPr="00B7396B">
                              <w:rPr>
                                <w:rFonts w:ascii="Arial" w:eastAsia="Calibri" w:hAnsi="Arial" w:cs="Arial"/>
                                <w:color w:val="FFFFFF" w:themeColor="background1"/>
                                <w:sz w:val="20"/>
                                <w:szCs w:val="20"/>
                              </w:rPr>
                              <w:t xml:space="preserve">O modelo está configurado de acordo com as normas da Portaria nº 1.399, </w:t>
                            </w:r>
                            <w:r w:rsidRPr="00B7396B">
                              <w:rPr>
                                <w:rFonts w:ascii="Arial" w:eastAsia="Calibri" w:hAnsi="Arial" w:cs="Arial"/>
                                <w:color w:val="FFFFFF" w:themeColor="background1"/>
                                <w:sz w:val="20"/>
                                <w:szCs w:val="20"/>
                              </w:rPr>
                              <w:br/>
                              <w:t xml:space="preserve">de 2009, e seu anexo, do Advogado-Geral da União. O Procurador Federal </w:t>
                            </w:r>
                            <w:r w:rsidRPr="00B7396B">
                              <w:rPr>
                                <w:rFonts w:ascii="Arial" w:eastAsia="Calibri" w:hAnsi="Arial" w:cs="Arial"/>
                                <w:color w:val="FFFFFF" w:themeColor="background1"/>
                                <w:sz w:val="20"/>
                                <w:szCs w:val="20"/>
                              </w:rPr>
                              <w:br/>
                              <w:t xml:space="preserve">deve atentar, no desenvolvimento do parecer, para o cumprimento integral </w:t>
                            </w:r>
                            <w:r w:rsidRPr="00B7396B">
                              <w:rPr>
                                <w:rFonts w:ascii="Arial" w:eastAsia="Calibri" w:hAnsi="Arial" w:cs="Arial"/>
                                <w:color w:val="FFFFFF" w:themeColor="background1"/>
                                <w:sz w:val="20"/>
                                <w:szCs w:val="20"/>
                              </w:rPr>
                              <w:br/>
                              <w:t>das orientações da Procuradoria-Geral Federal e da Advocacia-Geral da União pertinentes à matéria.</w:t>
                            </w:r>
                          </w:p>
                          <w:p w14:paraId="659AC05D" w14:textId="77777777" w:rsidR="00B7396B" w:rsidRPr="00B7396B" w:rsidRDefault="00B7396B" w:rsidP="00B7396B">
                            <w:pPr>
                              <w:spacing w:line="276" w:lineRule="auto"/>
                              <w:ind w:left="2136"/>
                              <w:rPr>
                                <w:rFonts w:ascii="Arial" w:eastAsia="Times New Roman" w:hAnsi="Arial" w:cs="Arial"/>
                                <w:color w:val="FFFFFF" w:themeColor="background1"/>
                                <w:sz w:val="20"/>
                                <w:szCs w:val="20"/>
                              </w:rPr>
                            </w:pPr>
                          </w:p>
                          <w:p w14:paraId="7CD29024" w14:textId="77777777" w:rsidR="00B7396B" w:rsidRPr="00B7396B" w:rsidRDefault="00B7396B" w:rsidP="00B7396B">
                            <w:pPr>
                              <w:ind w:left="2136"/>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D9E7D" id="Retângulo: Cantos Arredondados 74" o:spid="_x0000_s1043" style="position:absolute;margin-left:1.5pt;margin-top:269.9pt;width:496.05pt;height:30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" filled="f" strokecolor="#f93" strokeweight="2.25pt">
                <v:stroke joinstyle="miter"/>
                <v:textbox>
                  <w:txbxContent>
                    <w:p w14:paraId="014250EE" w14:textId="091BCD95" w:rsidR="00B7396B" w:rsidRPr="0014272F" w:rsidRDefault="00B7396B" w:rsidP="0014272F">
                      <w:pPr>
                        <w:numPr>
                          <w:ilvl w:val="0"/>
                          <w:numId w:val="19"/>
                        </w:numPr>
                        <w:spacing w:line="240" w:lineRule="auto"/>
                        <w:ind w:left="2340" w:right="449"/>
                        <w:rPr>
                          <w:rFonts w:ascii="Arial" w:hAnsi="Arial" w:cs="Arial"/>
                          <w:color w:val="FFFFFF" w:themeColor="background1"/>
                          <w:sz w:val="20"/>
                          <w:szCs w:val="20"/>
                        </w:rPr>
                      </w:pPr>
                      <w:r w:rsidRPr="00B7396B">
                        <w:rPr>
                          <w:rFonts w:ascii="Arial" w:eastAsia="Calibri" w:hAnsi="Arial" w:cs="Arial"/>
                          <w:color w:val="FFFFFF" w:themeColor="background1"/>
                          <w:sz w:val="20"/>
                          <w:szCs w:val="20"/>
                        </w:rPr>
                        <w:t xml:space="preserve">Quando o processo não estiver instruído com documento ou informação </w:t>
                      </w:r>
                      <w:r w:rsidRPr="00B7396B">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w:t>
                      </w:r>
                      <w:r w:rsidR="0014272F">
                        <w:rPr>
                          <w:rFonts w:ascii="Arial" w:eastAsia="Calibri" w:hAnsi="Arial" w:cs="Arial"/>
                          <w:color w:val="FFFFFF" w:themeColor="background1"/>
                          <w:sz w:val="20"/>
                          <w:szCs w:val="20"/>
                        </w:rPr>
                        <w:t xml:space="preserve"> </w:t>
                      </w:r>
                      <w:r w:rsidRPr="00B7396B">
                        <w:rPr>
                          <w:rFonts w:ascii="Arial" w:eastAsia="Calibri" w:hAnsi="Arial" w:cs="Arial"/>
                          <w:color w:val="FFFFFF" w:themeColor="background1"/>
                          <w:sz w:val="20"/>
                          <w:szCs w:val="20"/>
                        </w:rPr>
                        <w:t xml:space="preserve">termo aditivo. </w:t>
                      </w:r>
                    </w:p>
                    <w:p w14:paraId="4A1C1418" w14:textId="570F3AF9" w:rsidR="00B7396B" w:rsidRPr="0014272F" w:rsidRDefault="00B7396B" w:rsidP="00B7396B">
                      <w:pPr>
                        <w:numPr>
                          <w:ilvl w:val="0"/>
                          <w:numId w:val="19"/>
                        </w:numPr>
                        <w:spacing w:line="240" w:lineRule="auto"/>
                        <w:ind w:left="2340" w:right="449"/>
                        <w:rPr>
                          <w:rFonts w:ascii="Arial" w:hAnsi="Arial" w:cs="Arial"/>
                          <w:color w:val="FFFFFF" w:themeColor="background1"/>
                          <w:sz w:val="20"/>
                          <w:szCs w:val="20"/>
                        </w:rPr>
                      </w:pPr>
                      <w:r w:rsidRPr="00B7396B">
                        <w:rPr>
                          <w:rFonts w:ascii="Arial" w:eastAsia="Calibri" w:hAnsi="Arial" w:cs="Arial"/>
                          <w:color w:val="FFFFFF" w:themeColor="background1"/>
                          <w:sz w:val="20"/>
                          <w:szCs w:val="20"/>
                        </w:rPr>
                        <w:t xml:space="preserve">É medida de boa prática destacar as orientações já atendidas pelo órgão. </w:t>
                      </w:r>
                    </w:p>
                    <w:p w14:paraId="3A5580E9" w14:textId="674DB7A7" w:rsidR="00B7396B" w:rsidRPr="0014272F" w:rsidRDefault="00B7396B" w:rsidP="0014272F">
                      <w:pPr>
                        <w:numPr>
                          <w:ilvl w:val="0"/>
                          <w:numId w:val="19"/>
                        </w:numPr>
                        <w:spacing w:line="240" w:lineRule="auto"/>
                        <w:ind w:left="2340" w:right="449"/>
                        <w:rPr>
                          <w:rFonts w:ascii="Arial" w:hAnsi="Arial" w:cs="Arial"/>
                          <w:color w:val="FFFFFF" w:themeColor="background1"/>
                          <w:sz w:val="20"/>
                          <w:szCs w:val="20"/>
                        </w:rPr>
                      </w:pPr>
                      <w:r w:rsidRPr="00B7396B">
                        <w:rPr>
                          <w:rFonts w:ascii="Arial" w:eastAsia="Calibri" w:hAnsi="Arial" w:cs="Arial"/>
                          <w:color w:val="FFFFFF" w:themeColor="background1"/>
                          <w:sz w:val="20"/>
                          <w:szCs w:val="20"/>
                        </w:rPr>
                        <w:t>As recomendações realizadas ao longo do parecer que demandem atuação da autoridade devem ser destacadas no texto e expressamente indicadas no tópico da conclusão.</w:t>
                      </w:r>
                    </w:p>
                    <w:p w14:paraId="00021169" w14:textId="7C68FDEE" w:rsidR="00B7396B" w:rsidRPr="0014272F" w:rsidRDefault="00B7396B" w:rsidP="0014272F">
                      <w:pPr>
                        <w:numPr>
                          <w:ilvl w:val="0"/>
                          <w:numId w:val="19"/>
                        </w:numPr>
                        <w:spacing w:line="240" w:lineRule="auto"/>
                        <w:ind w:left="2340" w:right="449"/>
                        <w:rPr>
                          <w:rFonts w:ascii="Arial" w:hAnsi="Arial" w:cs="Arial"/>
                          <w:color w:val="FFFFFF" w:themeColor="background1"/>
                          <w:sz w:val="20"/>
                          <w:szCs w:val="20"/>
                        </w:rPr>
                      </w:pPr>
                      <w:r w:rsidRPr="00B7396B">
                        <w:rPr>
                          <w:rFonts w:ascii="Arial" w:eastAsia="Calibri" w:hAnsi="Arial" w:cs="Arial"/>
                          <w:color w:val="FFFFFF" w:themeColor="background1"/>
                          <w:sz w:val="20"/>
                          <w:szCs w:val="20"/>
                        </w:rPr>
                        <w:t xml:space="preserve">Para facilitar a utilização do modelo, os parágrafos desse parecer </w:t>
                      </w:r>
                      <w:r w:rsidRPr="00B7396B">
                        <w:rPr>
                          <w:rFonts w:ascii="Arial" w:eastAsia="Calibri" w:hAnsi="Arial" w:cs="Arial"/>
                          <w:color w:val="FFFFFF" w:themeColor="background1"/>
                          <w:sz w:val="20"/>
                          <w:szCs w:val="20"/>
                        </w:rPr>
                        <w:br/>
                        <w:t xml:space="preserve">parametrizado não foram numerados. No entanto, recomenda-se </w:t>
                      </w:r>
                      <w:r w:rsidRPr="00B7396B">
                        <w:rPr>
                          <w:rFonts w:ascii="Arial" w:eastAsia="Calibri" w:hAnsi="Arial" w:cs="Arial"/>
                          <w:color w:val="FFFFFF" w:themeColor="background1"/>
                          <w:sz w:val="20"/>
                          <w:szCs w:val="20"/>
                        </w:rPr>
                        <w:br/>
                        <w:t xml:space="preserve">a numeração para viabilizar a indicação dos itens a serem observados </w:t>
                      </w:r>
                      <w:r w:rsidRPr="00B7396B">
                        <w:rPr>
                          <w:rFonts w:ascii="Arial" w:eastAsia="Calibri" w:hAnsi="Arial" w:cs="Arial"/>
                          <w:color w:val="FFFFFF" w:themeColor="background1"/>
                          <w:sz w:val="20"/>
                          <w:szCs w:val="20"/>
                        </w:rPr>
                        <w:br/>
                        <w:t xml:space="preserve">no tópico da conclusão. </w:t>
                      </w:r>
                    </w:p>
                    <w:p w14:paraId="6A62A682" w14:textId="77777777" w:rsidR="00B7396B" w:rsidRPr="00B7396B" w:rsidRDefault="00B7396B" w:rsidP="0014272F">
                      <w:pPr>
                        <w:numPr>
                          <w:ilvl w:val="0"/>
                          <w:numId w:val="19"/>
                        </w:numPr>
                        <w:spacing w:line="240" w:lineRule="auto"/>
                        <w:ind w:left="2340" w:right="449"/>
                        <w:rPr>
                          <w:rFonts w:ascii="Arial" w:hAnsi="Arial" w:cs="Arial"/>
                          <w:color w:val="FFFFFF" w:themeColor="background1"/>
                          <w:sz w:val="20"/>
                          <w:szCs w:val="20"/>
                        </w:rPr>
                      </w:pPr>
                      <w:r w:rsidRPr="00B7396B">
                        <w:rPr>
                          <w:rFonts w:ascii="Arial" w:eastAsia="Calibri" w:hAnsi="Arial" w:cs="Arial"/>
                          <w:color w:val="FFFFFF" w:themeColor="background1"/>
                          <w:sz w:val="20"/>
                          <w:szCs w:val="20"/>
                        </w:rPr>
                        <w:t xml:space="preserve">O modelo está configurado de acordo com as normas da Portaria nº 1.399, </w:t>
                      </w:r>
                      <w:r w:rsidRPr="00B7396B">
                        <w:rPr>
                          <w:rFonts w:ascii="Arial" w:eastAsia="Calibri" w:hAnsi="Arial" w:cs="Arial"/>
                          <w:color w:val="FFFFFF" w:themeColor="background1"/>
                          <w:sz w:val="20"/>
                          <w:szCs w:val="20"/>
                        </w:rPr>
                        <w:br/>
                        <w:t xml:space="preserve">de 2009, e seu anexo, do Advogado-Geral da União. O Procurador Federal </w:t>
                      </w:r>
                      <w:r w:rsidRPr="00B7396B">
                        <w:rPr>
                          <w:rFonts w:ascii="Arial" w:eastAsia="Calibri" w:hAnsi="Arial" w:cs="Arial"/>
                          <w:color w:val="FFFFFF" w:themeColor="background1"/>
                          <w:sz w:val="20"/>
                          <w:szCs w:val="20"/>
                        </w:rPr>
                        <w:br/>
                        <w:t xml:space="preserve">deve atentar, no desenvolvimento do parecer, para o cumprimento integral </w:t>
                      </w:r>
                      <w:r w:rsidRPr="00B7396B">
                        <w:rPr>
                          <w:rFonts w:ascii="Arial" w:eastAsia="Calibri" w:hAnsi="Arial" w:cs="Arial"/>
                          <w:color w:val="FFFFFF" w:themeColor="background1"/>
                          <w:sz w:val="20"/>
                          <w:szCs w:val="20"/>
                        </w:rPr>
                        <w:br/>
                        <w:t>das orientações da Procuradoria-Geral Federal e da Advocacia-Geral da União pertinentes à matéria.</w:t>
                      </w:r>
                    </w:p>
                    <w:p w14:paraId="659AC05D" w14:textId="77777777" w:rsidR="00B7396B" w:rsidRPr="00B7396B" w:rsidRDefault="00B7396B" w:rsidP="00B7396B">
                      <w:pPr>
                        <w:spacing w:line="276" w:lineRule="auto"/>
                        <w:ind w:left="2136"/>
                        <w:rPr>
                          <w:rFonts w:ascii="Arial" w:eastAsia="Times New Roman" w:hAnsi="Arial" w:cs="Arial"/>
                          <w:color w:val="FFFFFF" w:themeColor="background1"/>
                          <w:sz w:val="20"/>
                          <w:szCs w:val="20"/>
                        </w:rPr>
                      </w:pPr>
                    </w:p>
                    <w:p w14:paraId="7CD29024" w14:textId="77777777" w:rsidR="00B7396B" w:rsidRPr="00B7396B" w:rsidRDefault="00B7396B" w:rsidP="00B7396B">
                      <w:pPr>
                        <w:ind w:left="2136"/>
                        <w:rPr>
                          <w:rFonts w:ascii="Arial" w:hAnsi="Arial" w:cs="Arial"/>
                          <w:color w:val="FFFFFF" w:themeColor="background1"/>
                          <w:sz w:val="20"/>
                          <w:szCs w:val="20"/>
                        </w:rPr>
                      </w:pPr>
                    </w:p>
                  </w:txbxContent>
                </v:textbox>
              </v:roundrect>
            </w:pict>
          </mc:Fallback>
        </mc:AlternateContent>
      </w:r>
      <w:r w:rsidR="0014272F"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85888" behindDoc="0" locked="0" layoutInCell="1" allowOverlap="1" wp14:anchorId="65DD527D" wp14:editId="5E6A0B0F">
                <wp:simplePos x="0" y="0"/>
                <wp:positionH relativeFrom="column">
                  <wp:posOffset>-274320</wp:posOffset>
                </wp:positionH>
                <wp:positionV relativeFrom="paragraph">
                  <wp:posOffset>3181614</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0A58C" w14:textId="77777777" w:rsidR="00B7396B" w:rsidRPr="00A06A28" w:rsidRDefault="00B7396B" w:rsidP="00B7396B">
                            <w:pPr>
                              <w:jc w:val="center"/>
                              <w:rPr>
                                <w:rFonts w:ascii="Ubuntu" w:hAnsi="Ubuntu"/>
                                <w:b/>
                                <w:bCs/>
                              </w:rPr>
                            </w:pPr>
                            <w:r w:rsidRPr="00B7396B">
                              <w:rPr>
                                <w:rFonts w:ascii="Arial" w:hAnsi="Arial" w:cs="Arial"/>
                                <w:b/>
                                <w:bCs/>
                              </w:rPr>
                              <w:t>ATENÇÃO</w:t>
                            </w:r>
                            <w:r>
                              <w:rPr>
                                <w:rFonts w:ascii="Ubuntu" w:hAnsi="Ubuntu"/>
                                <w:b/>
                                <w:bCs/>
                                <w:noProof/>
                                <w:lang w:eastAsia="pt-BR"/>
                              </w:rPr>
                              <w:drawing>
                                <wp:inline distT="0" distB="0" distL="0" distR="0" wp14:anchorId="0F0BB811" wp14:editId="4FA10D3C">
                                  <wp:extent cx="1040676" cy="12096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D527D" id="Retângulo: Cantos Arredondados 75" o:spid="_x0000_s1044" style="position:absolute;margin-left:-21.6pt;margin-top:250.5pt;width:114pt;height: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" fillcolor="#f93" stroked="f" strokeweight="1pt">
                <v:stroke joinstyle="miter"/>
                <v:textbox>
                  <w:txbxContent>
                    <w:p w14:paraId="34F0A58C" w14:textId="77777777" w:rsidR="00B7396B" w:rsidRPr="00A06A28" w:rsidRDefault="00B7396B" w:rsidP="00B7396B">
                      <w:pPr>
                        <w:jc w:val="center"/>
                        <w:rPr>
                          <w:rFonts w:ascii="Ubuntu" w:hAnsi="Ubuntu"/>
                          <w:b/>
                          <w:bCs/>
                        </w:rPr>
                      </w:pPr>
                      <w:r w:rsidRPr="00B7396B">
                        <w:rPr>
                          <w:rFonts w:ascii="Arial" w:hAnsi="Arial" w:cs="Arial"/>
                          <w:b/>
                          <w:bCs/>
                        </w:rPr>
                        <w:t>ATENÇÃO</w:t>
                      </w:r>
                      <w:r>
                        <w:rPr>
                          <w:rFonts w:ascii="Ubuntu" w:hAnsi="Ubuntu"/>
                          <w:b/>
                          <w:bCs/>
                          <w:noProof/>
                          <w:lang w:eastAsia="pt-BR"/>
                        </w:rPr>
                        <w:drawing>
                          <wp:inline distT="0" distB="0" distL="0" distR="0" wp14:anchorId="0F0BB811" wp14:editId="4FA10D3C">
                            <wp:extent cx="1040676" cy="12096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B7396B"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81792" behindDoc="0" locked="0" layoutInCell="1" allowOverlap="1" wp14:anchorId="2E9E2F68" wp14:editId="5335F564">
                <wp:simplePos x="0" y="0"/>
                <wp:positionH relativeFrom="column">
                  <wp:posOffset>3088005</wp:posOffset>
                </wp:positionH>
                <wp:positionV relativeFrom="paragraph">
                  <wp:posOffset>392430</wp:posOffset>
                </wp:positionV>
                <wp:extent cx="3105150" cy="20097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2009775"/>
                        </a:xfrm>
                        <a:prstGeom prst="rect">
                          <a:avLst/>
                        </a:prstGeom>
                        <a:noFill/>
                        <a:ln w="6350">
                          <a:noFill/>
                        </a:ln>
                      </wps:spPr>
                      <wps:txbx>
                        <w:txbxContent>
                          <w:p w14:paraId="734A6377" w14:textId="77777777" w:rsidR="00B7396B" w:rsidRPr="00106C29" w:rsidRDefault="00B7396B" w:rsidP="00B7396B">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07D6CE29" w14:textId="77777777" w:rsidR="00B7396B" w:rsidRPr="00106C29" w:rsidRDefault="00B7396B" w:rsidP="00B7396B">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56AFAD2C" w14:textId="77777777" w:rsidR="00B7396B" w:rsidRPr="00106C29" w:rsidRDefault="00B7396B" w:rsidP="00B7396B">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2C934641" w14:textId="77777777" w:rsidR="00B7396B" w:rsidRPr="00106C29" w:rsidRDefault="00B7396B" w:rsidP="00B7396B">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E2F68" id="Caixa de Texto 72" o:spid="_x0000_s1045" type="#_x0000_t202" style="position:absolute;margin-left:243.15pt;margin-top:30.9pt;width:244.5pt;height:15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" filled="f" stroked="f" strokeweight=".5pt">
                <v:textbox>
                  <w:txbxContent>
                    <w:p w14:paraId="734A6377" w14:textId="77777777" w:rsidR="00B7396B" w:rsidRPr="00106C29" w:rsidRDefault="00B7396B" w:rsidP="00B7396B">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07D6CE29" w14:textId="77777777" w:rsidR="00B7396B" w:rsidRPr="00106C29" w:rsidRDefault="00B7396B" w:rsidP="00B7396B">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56AFAD2C" w14:textId="77777777" w:rsidR="00B7396B" w:rsidRPr="00106C29" w:rsidRDefault="00B7396B" w:rsidP="00B7396B">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2C934641" w14:textId="77777777" w:rsidR="00B7396B" w:rsidRPr="00106C29" w:rsidRDefault="00B7396B" w:rsidP="00B7396B">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B7396B"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80768" behindDoc="0" locked="0" layoutInCell="1" allowOverlap="1" wp14:anchorId="6A0EF9BC" wp14:editId="5813CD93">
                <wp:simplePos x="0" y="0"/>
                <wp:positionH relativeFrom="column">
                  <wp:posOffset>1421130</wp:posOffset>
                </wp:positionH>
                <wp:positionV relativeFrom="paragraph">
                  <wp:posOffset>1448435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5EF4E" w14:textId="77777777" w:rsidR="00B7396B" w:rsidRPr="00106C29" w:rsidRDefault="00B7396B" w:rsidP="00B7396B">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EF9BC" id="Retângulo: Cantos Arredondados 71" o:spid="_x0000_s1046" style="position:absolute;margin-left:111.9pt;margin-top:114.05pt;width:132.7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" fillcolor="aqua" stroked="f" strokeweight="1pt">
                <v:stroke joinstyle="miter"/>
                <v:textbox>
                  <w:txbxContent>
                    <w:p w14:paraId="5DD5EF4E" w14:textId="77777777" w:rsidR="00B7396B" w:rsidRPr="00106C29" w:rsidRDefault="00B7396B" w:rsidP="00B7396B">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v:textbox>
              </v:roundrect>
            </w:pict>
          </mc:Fallback>
        </mc:AlternateContent>
      </w:r>
      <w:r w:rsidR="00B7396B"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79744" behindDoc="0" locked="0" layoutInCell="1" allowOverlap="1" wp14:anchorId="77B2FBFC" wp14:editId="0AC26EDA">
                <wp:simplePos x="0" y="0"/>
                <wp:positionH relativeFrom="column">
                  <wp:posOffset>1421130</wp:posOffset>
                </wp:positionH>
                <wp:positionV relativeFrom="paragraph">
                  <wp:posOffset>1086485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EEA0D" w14:textId="77777777" w:rsidR="00B7396B" w:rsidRPr="00106C29" w:rsidRDefault="00B7396B" w:rsidP="00B7396B">
                            <w:pPr>
                              <w:rPr>
                                <w:rFonts w:ascii="Arial" w:hAnsi="Arial" w:cs="Arial"/>
                                <w:color w:val="FF0000"/>
                                <w:sz w:val="20"/>
                                <w:szCs w:val="20"/>
                              </w:rPr>
                            </w:pPr>
                            <w:r w:rsidRPr="00106C29">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2FBFC" id="Retângulo: Cantos Arredondados 70" o:spid="_x0000_s1047" style="position:absolute;margin-left:111.9pt;margin-top:85.55pt;width:132.6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" fillcolor="white [3212]" stroked="f" strokeweight="1pt">
                <v:stroke joinstyle="miter"/>
                <v:textbox>
                  <w:txbxContent>
                    <w:p w14:paraId="772EEA0D" w14:textId="77777777" w:rsidR="00B7396B" w:rsidRPr="00106C29" w:rsidRDefault="00B7396B" w:rsidP="00B7396B">
                      <w:pPr>
                        <w:rPr>
                          <w:rFonts w:ascii="Arial" w:hAnsi="Arial" w:cs="Arial"/>
                          <w:color w:val="FF0000"/>
                          <w:sz w:val="20"/>
                          <w:szCs w:val="20"/>
                        </w:rPr>
                      </w:pPr>
                      <w:r w:rsidRPr="00106C29">
                        <w:rPr>
                          <w:rFonts w:ascii="Arial" w:hAnsi="Arial" w:cs="Arial"/>
                          <w:color w:val="FF0000"/>
                          <w:sz w:val="20"/>
                          <w:szCs w:val="20"/>
                        </w:rPr>
                        <w:t>Texto na cor Vermelha</w:t>
                      </w:r>
                    </w:p>
                  </w:txbxContent>
                </v:textbox>
              </v:roundrect>
            </w:pict>
          </mc:Fallback>
        </mc:AlternateContent>
      </w:r>
      <w:r w:rsidR="00B7396B"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78720" behindDoc="0" locked="0" layoutInCell="1" allowOverlap="1" wp14:anchorId="601F0F01" wp14:editId="60234AA1">
                <wp:simplePos x="0" y="0"/>
                <wp:positionH relativeFrom="column">
                  <wp:posOffset>1421130</wp:posOffset>
                </wp:positionH>
                <wp:positionV relativeFrom="paragraph">
                  <wp:posOffset>724535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1FF60" w14:textId="77777777" w:rsidR="00B7396B" w:rsidRPr="00106C29" w:rsidRDefault="00B7396B" w:rsidP="00B7396B">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F0F01" id="Retângulo: Cantos Arredondados 69" o:spid="_x0000_s1048" style="position:absolute;margin-left:111.9pt;margin-top:57.05pt;width:132.6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" fillcolor="white [3212]" stroked="f" strokeweight="1pt">
                <v:stroke joinstyle="miter"/>
                <v:textbox>
                  <w:txbxContent>
                    <w:p w14:paraId="5581FF60" w14:textId="77777777" w:rsidR="00B7396B" w:rsidRPr="00106C29" w:rsidRDefault="00B7396B" w:rsidP="00B7396B">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v:textbox>
              </v:roundrect>
            </w:pict>
          </mc:Fallback>
        </mc:AlternateContent>
      </w:r>
      <w:r w:rsidR="00B7396B"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77696" behindDoc="0" locked="0" layoutInCell="1" allowOverlap="1" wp14:anchorId="00071976" wp14:editId="44F2ED7C">
                <wp:simplePos x="0" y="0"/>
                <wp:positionH relativeFrom="column">
                  <wp:posOffset>1411605</wp:posOffset>
                </wp:positionH>
                <wp:positionV relativeFrom="paragraph">
                  <wp:posOffset>362585</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4A7B0" w14:textId="77777777" w:rsidR="00B7396B" w:rsidRPr="00106C29" w:rsidRDefault="00B7396B" w:rsidP="00B7396B">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71976" id="Retângulo: Cantos Arredondados 66" o:spid="_x0000_s1049" style="position:absolute;margin-left:111.15pt;margin-top:28.55pt;width:132.6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" fillcolor="yellow" stroked="f" strokeweight="1pt">
                <v:stroke joinstyle="miter"/>
                <v:textbox>
                  <w:txbxContent>
                    <w:p w14:paraId="6964A7B0" w14:textId="77777777" w:rsidR="00B7396B" w:rsidRPr="00106C29" w:rsidRDefault="00B7396B" w:rsidP="00B7396B">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v:textbox>
              </v:roundrect>
            </w:pict>
          </mc:Fallback>
        </mc:AlternateContent>
      </w:r>
      <w:r w:rsidR="00B7396B"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76672" behindDoc="0" locked="0" layoutInCell="1" allowOverlap="1" wp14:anchorId="62ADFD6D" wp14:editId="368D9693">
                <wp:simplePos x="0" y="0"/>
                <wp:positionH relativeFrom="column">
                  <wp:posOffset>-273685</wp:posOffset>
                </wp:positionH>
                <wp:positionV relativeFrom="paragraph">
                  <wp:posOffset>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7A41F" w14:textId="77777777" w:rsidR="00B7396B" w:rsidRPr="00106C29" w:rsidRDefault="00B7396B" w:rsidP="00B7396B">
                            <w:pPr>
                              <w:jc w:val="center"/>
                              <w:rPr>
                                <w:rFonts w:ascii="Arial" w:hAnsi="Arial" w:cs="Arial"/>
                                <w:b/>
                                <w:bCs/>
                              </w:rPr>
                            </w:pPr>
                            <w:r w:rsidRPr="00106C29">
                              <w:rPr>
                                <w:rFonts w:ascii="Arial" w:hAnsi="Arial" w:cs="Arial"/>
                                <w:b/>
                                <w:bCs/>
                              </w:rPr>
                              <w:t>COMO USAR?</w:t>
                            </w:r>
                          </w:p>
                          <w:p w14:paraId="47D025D5" w14:textId="77777777" w:rsidR="00B7396B" w:rsidRPr="00A06A28" w:rsidRDefault="00B7396B" w:rsidP="00B7396B">
                            <w:pPr>
                              <w:jc w:val="center"/>
                              <w:rPr>
                                <w:rFonts w:ascii="Ubuntu" w:hAnsi="Ubuntu"/>
                                <w:b/>
                                <w:bCs/>
                              </w:rPr>
                            </w:pPr>
                            <w:r>
                              <w:rPr>
                                <w:rFonts w:ascii="Ubuntu" w:hAnsi="Ubuntu"/>
                                <w:b/>
                                <w:bCs/>
                                <w:noProof/>
                                <w:lang w:eastAsia="pt-BR"/>
                              </w:rPr>
                              <w:drawing>
                                <wp:inline distT="0" distB="0" distL="0" distR="0" wp14:anchorId="17483DDD" wp14:editId="497A06D3">
                                  <wp:extent cx="923925" cy="1073964"/>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DFD6D" id="Retângulo: Cantos Arredondados 55" o:spid="_x0000_s1050" style="position:absolute;margin-left:-21.55pt;margin-top:0;width:114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" fillcolor="#f93" stroked="f" strokeweight="1pt">
                <v:stroke joinstyle="miter"/>
                <v:textbox>
                  <w:txbxContent>
                    <w:p w14:paraId="6C27A41F" w14:textId="77777777" w:rsidR="00B7396B" w:rsidRPr="00106C29" w:rsidRDefault="00B7396B" w:rsidP="00B7396B">
                      <w:pPr>
                        <w:jc w:val="center"/>
                        <w:rPr>
                          <w:rFonts w:ascii="Arial" w:hAnsi="Arial" w:cs="Arial"/>
                          <w:b/>
                          <w:bCs/>
                        </w:rPr>
                      </w:pPr>
                      <w:r w:rsidRPr="00106C29">
                        <w:rPr>
                          <w:rFonts w:ascii="Arial" w:hAnsi="Arial" w:cs="Arial"/>
                          <w:b/>
                          <w:bCs/>
                        </w:rPr>
                        <w:t>COMO USAR?</w:t>
                      </w:r>
                    </w:p>
                    <w:p w14:paraId="47D025D5" w14:textId="77777777" w:rsidR="00B7396B" w:rsidRPr="00A06A28" w:rsidRDefault="00B7396B" w:rsidP="00B7396B">
                      <w:pPr>
                        <w:jc w:val="center"/>
                        <w:rPr>
                          <w:rFonts w:ascii="Ubuntu" w:hAnsi="Ubuntu"/>
                          <w:b/>
                          <w:bCs/>
                        </w:rPr>
                      </w:pPr>
                      <w:r>
                        <w:rPr>
                          <w:rFonts w:ascii="Ubuntu" w:hAnsi="Ubuntu"/>
                          <w:b/>
                          <w:bCs/>
                          <w:noProof/>
                          <w:lang w:eastAsia="pt-BR"/>
                        </w:rPr>
                        <w:drawing>
                          <wp:inline distT="0" distB="0" distL="0" distR="0" wp14:anchorId="17483DDD" wp14:editId="497A06D3">
                            <wp:extent cx="923925" cy="1073964"/>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B7396B"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75648" behindDoc="0" locked="0" layoutInCell="1" allowOverlap="1" wp14:anchorId="3F3BF874" wp14:editId="70D647C9">
                <wp:simplePos x="0" y="0"/>
                <wp:positionH relativeFrom="column">
                  <wp:posOffset>18415</wp:posOffset>
                </wp:positionH>
                <wp:positionV relativeFrom="paragraph">
                  <wp:posOffset>231775</wp:posOffset>
                </wp:positionV>
                <wp:extent cx="6299835" cy="2658110"/>
                <wp:effectExtent l="19050" t="19050" r="24765" b="2794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58110"/>
                        </a:xfrm>
                        <a:prstGeom prst="roundRect">
                          <a:avLst>
                            <a:gd name="adj" fmla="val 3454"/>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3238C25F" w14:textId="77777777" w:rsidR="00B7396B" w:rsidRDefault="00B7396B" w:rsidP="00B7396B">
                            <w:pPr>
                              <w:pStyle w:val="NormalWeb"/>
                              <w:ind w:left="2136"/>
                              <w:jc w:val="both"/>
                              <w:rPr>
                                <w:rFonts w:ascii="Ubuntu" w:hAnsi="Ubuntu"/>
                                <w:color w:val="FFFFFF" w:themeColor="background1"/>
                                <w:sz w:val="20"/>
                                <w:szCs w:val="20"/>
                              </w:rPr>
                            </w:pPr>
                            <w:r>
                              <w:rPr>
                                <w:rFonts w:ascii="Ubuntu" w:hAnsi="Ubuntu"/>
                                <w:color w:val="FFFFFF" w:themeColor="background1"/>
                                <w:sz w:val="20"/>
                                <w:szCs w:val="20"/>
                              </w:rPr>
                              <w:t xml:space="preserve">                                                        </w:t>
                            </w:r>
                            <w:r w:rsidRPr="001D2597">
                              <w:rPr>
                                <w:rFonts w:ascii="Ubuntu" w:hAnsi="Ubuntu"/>
                                <w:color w:val="FFFFFF" w:themeColor="background1"/>
                                <w:sz w:val="20"/>
                                <w:szCs w:val="20"/>
                              </w:rPr>
                              <w:t xml:space="preserve"> </w:t>
                            </w:r>
                          </w:p>
                          <w:p w14:paraId="4685972B" w14:textId="77777777" w:rsidR="00B7396B" w:rsidRDefault="00B7396B" w:rsidP="00B7396B">
                            <w:pPr>
                              <w:pStyle w:val="NormalWeb"/>
                              <w:ind w:left="2136"/>
                              <w:jc w:val="both"/>
                              <w:rPr>
                                <w:rFonts w:ascii="Ubuntu" w:hAnsi="Ubuntu"/>
                                <w:color w:val="FFFFFF" w:themeColor="background1"/>
                                <w:sz w:val="20"/>
                                <w:szCs w:val="20"/>
                              </w:rPr>
                            </w:pPr>
                          </w:p>
                          <w:p w14:paraId="0E05329A" w14:textId="77777777" w:rsidR="00B7396B" w:rsidRDefault="00B7396B" w:rsidP="00B7396B">
                            <w:pPr>
                              <w:pStyle w:val="NormalWeb"/>
                              <w:ind w:left="2136"/>
                              <w:jc w:val="both"/>
                              <w:rPr>
                                <w:rFonts w:ascii="Ubuntu" w:hAnsi="Ubuntu"/>
                                <w:color w:val="FFFFFF" w:themeColor="background1"/>
                                <w:sz w:val="20"/>
                                <w:szCs w:val="20"/>
                              </w:rPr>
                            </w:pPr>
                          </w:p>
                          <w:p w14:paraId="7872F996" w14:textId="77777777" w:rsidR="00B7396B" w:rsidRDefault="00B7396B" w:rsidP="00B7396B">
                            <w:pPr>
                              <w:pStyle w:val="NormalWeb"/>
                              <w:ind w:left="2136"/>
                              <w:jc w:val="both"/>
                              <w:rPr>
                                <w:rFonts w:ascii="Ubuntu" w:hAnsi="Ubuntu"/>
                                <w:color w:val="FFFFFF" w:themeColor="background1"/>
                                <w:sz w:val="20"/>
                                <w:szCs w:val="20"/>
                              </w:rPr>
                            </w:pPr>
                          </w:p>
                          <w:p w14:paraId="6DDDDFCF" w14:textId="77777777" w:rsidR="00B7396B" w:rsidRDefault="00B7396B" w:rsidP="00B7396B">
                            <w:pPr>
                              <w:pStyle w:val="NormalWeb"/>
                              <w:ind w:left="2136"/>
                              <w:jc w:val="both"/>
                              <w:rPr>
                                <w:rFonts w:ascii="Ubuntu" w:hAnsi="Ubuntu"/>
                                <w:color w:val="FFFFFF" w:themeColor="background1"/>
                                <w:sz w:val="20"/>
                                <w:szCs w:val="20"/>
                              </w:rPr>
                            </w:pPr>
                          </w:p>
                          <w:p w14:paraId="73DFECD3" w14:textId="77777777" w:rsidR="00B7396B" w:rsidRPr="008D09FB" w:rsidRDefault="00B7396B" w:rsidP="00B7396B">
                            <w:pPr>
                              <w:rPr>
                                <w:rFonts w:ascii="Ubuntu" w:hAnsi="Ubuntu"/>
                                <w:color w:val="FFFFFF" w:themeColor="background1"/>
                                <w:sz w:val="20"/>
                                <w:szCs w:val="20"/>
                              </w:rPr>
                            </w:pPr>
                          </w:p>
                          <w:p w14:paraId="009B9EB3" w14:textId="77777777" w:rsidR="00B7396B" w:rsidRPr="00106C29" w:rsidRDefault="00B7396B" w:rsidP="00B7396B">
                            <w:pPr>
                              <w:pStyle w:val="PargrafodaLista"/>
                              <w:numPr>
                                <w:ilvl w:val="0"/>
                                <w:numId w:val="18"/>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p w14:paraId="708D58C1" w14:textId="77777777" w:rsidR="00B7396B" w:rsidRDefault="00B7396B" w:rsidP="00B7396B">
                            <w:pPr>
                              <w:pStyle w:val="NormalWeb"/>
                              <w:rPr>
                                <w:rFonts w:ascii="Ubuntu" w:hAnsi="Ubuntu"/>
                                <w:color w:val="FFFFFF" w:themeColor="background1"/>
                                <w:sz w:val="20"/>
                                <w:szCs w:val="20"/>
                              </w:rPr>
                            </w:pPr>
                          </w:p>
                          <w:p w14:paraId="7992D8EC" w14:textId="77777777" w:rsidR="00B7396B" w:rsidRDefault="00B7396B" w:rsidP="00B7396B">
                            <w:pPr>
                              <w:rPr>
                                <w:rFonts w:ascii="Ubuntu" w:hAnsi="Ubuntu"/>
                                <w:color w:val="FFFFFF" w:themeColor="background1"/>
                                <w:sz w:val="20"/>
                                <w:szCs w:val="20"/>
                              </w:rPr>
                            </w:pPr>
                          </w:p>
                          <w:p w14:paraId="1198DCD5" w14:textId="77777777" w:rsidR="00B7396B" w:rsidRPr="00106C29" w:rsidRDefault="00B7396B" w:rsidP="00B7396B">
                            <w:pPr>
                              <w:rPr>
                                <w:rFonts w:ascii="Arial" w:hAnsi="Arial" w:cs="Arial"/>
                                <w:color w:val="FFFFFF" w:themeColor="background1"/>
                                <w:sz w:val="20"/>
                                <w:szCs w:val="20"/>
                              </w:rPr>
                            </w:pPr>
                          </w:p>
                          <w:p w14:paraId="305C9E0A" w14:textId="77777777" w:rsidR="00B7396B" w:rsidRPr="00106C29" w:rsidRDefault="00B7396B" w:rsidP="00B7396B">
                            <w:pPr>
                              <w:pStyle w:val="NormalWeb"/>
                              <w:numPr>
                                <w:ilvl w:val="0"/>
                                <w:numId w:val="20"/>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BF874" id="Retângulo: Cantos Arredondados 54" o:spid="_x0000_s1051" style="position:absolute;margin-left:1.45pt;margin-top:18.25pt;width:496.05pt;height:20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" filled="f" strokecolor="#f93" strokeweight="2.25pt">
                <v:stroke joinstyle="miter"/>
                <v:textbox>
                  <w:txbxContent>
                    <w:p w14:paraId="3238C25F" w14:textId="77777777" w:rsidR="00B7396B" w:rsidRDefault="00B7396B" w:rsidP="00B7396B">
                      <w:pPr>
                        <w:pStyle w:val="NormalWeb"/>
                        <w:ind w:left="2136"/>
                        <w:jc w:val="both"/>
                        <w:rPr>
                          <w:rFonts w:ascii="Ubuntu" w:hAnsi="Ubuntu"/>
                          <w:color w:val="FFFFFF" w:themeColor="background1"/>
                          <w:sz w:val="20"/>
                          <w:szCs w:val="20"/>
                        </w:rPr>
                      </w:pPr>
                      <w:r>
                        <w:rPr>
                          <w:rFonts w:ascii="Ubuntu" w:hAnsi="Ubuntu"/>
                          <w:color w:val="FFFFFF" w:themeColor="background1"/>
                          <w:sz w:val="20"/>
                          <w:szCs w:val="20"/>
                        </w:rPr>
                        <w:t xml:space="preserve">                                                        </w:t>
                      </w:r>
                      <w:r w:rsidRPr="001D2597">
                        <w:rPr>
                          <w:rFonts w:ascii="Ubuntu" w:hAnsi="Ubuntu"/>
                          <w:color w:val="FFFFFF" w:themeColor="background1"/>
                          <w:sz w:val="20"/>
                          <w:szCs w:val="20"/>
                        </w:rPr>
                        <w:t xml:space="preserve"> </w:t>
                      </w:r>
                    </w:p>
                    <w:p w14:paraId="4685972B" w14:textId="77777777" w:rsidR="00B7396B" w:rsidRDefault="00B7396B" w:rsidP="00B7396B">
                      <w:pPr>
                        <w:pStyle w:val="NormalWeb"/>
                        <w:ind w:left="2136"/>
                        <w:jc w:val="both"/>
                        <w:rPr>
                          <w:rFonts w:ascii="Ubuntu" w:hAnsi="Ubuntu"/>
                          <w:color w:val="FFFFFF" w:themeColor="background1"/>
                          <w:sz w:val="20"/>
                          <w:szCs w:val="20"/>
                        </w:rPr>
                      </w:pPr>
                    </w:p>
                    <w:p w14:paraId="0E05329A" w14:textId="77777777" w:rsidR="00B7396B" w:rsidRDefault="00B7396B" w:rsidP="00B7396B">
                      <w:pPr>
                        <w:pStyle w:val="NormalWeb"/>
                        <w:ind w:left="2136"/>
                        <w:jc w:val="both"/>
                        <w:rPr>
                          <w:rFonts w:ascii="Ubuntu" w:hAnsi="Ubuntu"/>
                          <w:color w:val="FFFFFF" w:themeColor="background1"/>
                          <w:sz w:val="20"/>
                          <w:szCs w:val="20"/>
                        </w:rPr>
                      </w:pPr>
                    </w:p>
                    <w:p w14:paraId="7872F996" w14:textId="77777777" w:rsidR="00B7396B" w:rsidRDefault="00B7396B" w:rsidP="00B7396B">
                      <w:pPr>
                        <w:pStyle w:val="NormalWeb"/>
                        <w:ind w:left="2136"/>
                        <w:jc w:val="both"/>
                        <w:rPr>
                          <w:rFonts w:ascii="Ubuntu" w:hAnsi="Ubuntu"/>
                          <w:color w:val="FFFFFF" w:themeColor="background1"/>
                          <w:sz w:val="20"/>
                          <w:szCs w:val="20"/>
                        </w:rPr>
                      </w:pPr>
                    </w:p>
                    <w:p w14:paraId="6DDDDFCF" w14:textId="77777777" w:rsidR="00B7396B" w:rsidRDefault="00B7396B" w:rsidP="00B7396B">
                      <w:pPr>
                        <w:pStyle w:val="NormalWeb"/>
                        <w:ind w:left="2136"/>
                        <w:jc w:val="both"/>
                        <w:rPr>
                          <w:rFonts w:ascii="Ubuntu" w:hAnsi="Ubuntu"/>
                          <w:color w:val="FFFFFF" w:themeColor="background1"/>
                          <w:sz w:val="20"/>
                          <w:szCs w:val="20"/>
                        </w:rPr>
                      </w:pPr>
                    </w:p>
                    <w:p w14:paraId="73DFECD3" w14:textId="77777777" w:rsidR="00B7396B" w:rsidRPr="008D09FB" w:rsidRDefault="00B7396B" w:rsidP="00B7396B">
                      <w:pPr>
                        <w:rPr>
                          <w:rFonts w:ascii="Ubuntu" w:hAnsi="Ubuntu"/>
                          <w:color w:val="FFFFFF" w:themeColor="background1"/>
                          <w:sz w:val="20"/>
                          <w:szCs w:val="20"/>
                        </w:rPr>
                      </w:pPr>
                    </w:p>
                    <w:p w14:paraId="009B9EB3" w14:textId="77777777" w:rsidR="00B7396B" w:rsidRPr="00106C29" w:rsidRDefault="00B7396B" w:rsidP="00B7396B">
                      <w:pPr>
                        <w:pStyle w:val="PargrafodaLista"/>
                        <w:numPr>
                          <w:ilvl w:val="0"/>
                          <w:numId w:val="18"/>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p w14:paraId="708D58C1" w14:textId="77777777" w:rsidR="00B7396B" w:rsidRDefault="00B7396B" w:rsidP="00B7396B">
                      <w:pPr>
                        <w:pStyle w:val="NormalWeb"/>
                        <w:rPr>
                          <w:rFonts w:ascii="Ubuntu" w:hAnsi="Ubuntu"/>
                          <w:color w:val="FFFFFF" w:themeColor="background1"/>
                          <w:sz w:val="20"/>
                          <w:szCs w:val="20"/>
                        </w:rPr>
                      </w:pPr>
                    </w:p>
                    <w:p w14:paraId="7992D8EC" w14:textId="77777777" w:rsidR="00B7396B" w:rsidRDefault="00B7396B" w:rsidP="00B7396B">
                      <w:pPr>
                        <w:rPr>
                          <w:rFonts w:ascii="Ubuntu" w:hAnsi="Ubuntu"/>
                          <w:color w:val="FFFFFF" w:themeColor="background1"/>
                          <w:sz w:val="20"/>
                          <w:szCs w:val="20"/>
                        </w:rPr>
                      </w:pPr>
                    </w:p>
                    <w:p w14:paraId="1198DCD5" w14:textId="77777777" w:rsidR="00B7396B" w:rsidRPr="00106C29" w:rsidRDefault="00B7396B" w:rsidP="00B7396B">
                      <w:pPr>
                        <w:rPr>
                          <w:rFonts w:ascii="Arial" w:hAnsi="Arial" w:cs="Arial"/>
                          <w:color w:val="FFFFFF" w:themeColor="background1"/>
                          <w:sz w:val="20"/>
                          <w:szCs w:val="20"/>
                        </w:rPr>
                      </w:pPr>
                    </w:p>
                    <w:p w14:paraId="305C9E0A" w14:textId="77777777" w:rsidR="00B7396B" w:rsidRPr="00106C29" w:rsidRDefault="00B7396B" w:rsidP="00B7396B">
                      <w:pPr>
                        <w:pStyle w:val="NormalWeb"/>
                        <w:numPr>
                          <w:ilvl w:val="0"/>
                          <w:numId w:val="20"/>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00B7396B" w:rsidRPr="00B7396B">
        <w:rPr>
          <w:rFonts w:ascii="Times New Roman" w:eastAsia="Calibri" w:hAnsi="Times New Roman" w:cs="Times New Roman"/>
          <w:b/>
          <w:bCs/>
          <w:noProof/>
          <w:sz w:val="20"/>
          <w:szCs w:val="20"/>
          <w:lang w:eastAsia="pt-BR"/>
        </w:rPr>
        <mc:AlternateContent>
          <mc:Choice Requires="wps">
            <w:drawing>
              <wp:anchor distT="0" distB="0" distL="114300" distR="114300" simplePos="0" relativeHeight="251674624" behindDoc="0" locked="0" layoutInCell="1" allowOverlap="1" wp14:anchorId="3F5DD836" wp14:editId="678CE7AC">
                <wp:simplePos x="0" y="0"/>
                <wp:positionH relativeFrom="column">
                  <wp:posOffset>-97155</wp:posOffset>
                </wp:positionH>
                <wp:positionV relativeFrom="paragraph">
                  <wp:posOffset>115570</wp:posOffset>
                </wp:positionV>
                <wp:extent cx="6299835" cy="2626360"/>
                <wp:effectExtent l="0" t="0" r="5715" b="2540"/>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636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50F2CDD" w14:textId="77777777" w:rsidR="00B7396B" w:rsidRPr="000F5532" w:rsidRDefault="00B7396B" w:rsidP="00B7396B">
                            <w:pPr>
                              <w:pStyle w:val="NormalWeb"/>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DD836" id="Retângulo: Cantos Arredondados 53" o:spid="_x0000_s1052" style="position:absolute;margin-left:-7.65pt;margin-top:9.1pt;width:496.05pt;height:20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" fillcolor="#154b5d" stroked="f" strokeweight="1pt">
                <v:stroke joinstyle="miter"/>
                <v:textbox>
                  <w:txbxContent>
                    <w:p w14:paraId="050F2CDD" w14:textId="77777777" w:rsidR="00B7396B" w:rsidRPr="000F5532" w:rsidRDefault="00B7396B" w:rsidP="00B7396B">
                      <w:pPr>
                        <w:pStyle w:val="NormalWeb"/>
                        <w:ind w:left="2484"/>
                        <w:rPr>
                          <w:rFonts w:ascii="Ubuntu" w:hAnsi="Ubuntu"/>
                          <w:color w:val="FFFFFF" w:themeColor="background1"/>
                          <w:sz w:val="20"/>
                          <w:szCs w:val="20"/>
                        </w:rPr>
                      </w:pPr>
                    </w:p>
                  </w:txbxContent>
                </v:textbox>
              </v:roundrect>
            </w:pict>
          </mc:Fallback>
        </mc:AlternateContent>
      </w:r>
      <w:r w:rsidR="00292EAF">
        <w:rPr>
          <w:rFonts w:ascii="Times New Roman" w:eastAsia="Calibri" w:hAnsi="Times New Roman" w:cs="Times New Roman"/>
          <w:b/>
          <w:bCs/>
          <w:sz w:val="20"/>
          <w:szCs w:val="20"/>
        </w:rPr>
        <w:br w:type="page"/>
      </w:r>
    </w:p>
    <w:p w14:paraId="2608B19C" w14:textId="5E886569" w:rsidR="008A4D1A" w:rsidRPr="00DE4323" w:rsidRDefault="6F4E0477" w:rsidP="00DE4323">
      <w:pPr>
        <w:spacing w:after="48" w:line="240" w:lineRule="auto"/>
        <w:ind w:left="2268"/>
        <w:jc w:val="both"/>
        <w:rPr>
          <w:rFonts w:ascii="Times New Roman" w:eastAsia="Calibri" w:hAnsi="Times New Roman" w:cs="Times New Roman"/>
          <w:color w:val="000000" w:themeColor="text1"/>
          <w:sz w:val="20"/>
          <w:szCs w:val="20"/>
        </w:rPr>
      </w:pPr>
      <w:r w:rsidRPr="00397910">
        <w:rPr>
          <w:rFonts w:ascii="Times New Roman" w:eastAsia="Calibri" w:hAnsi="Times New Roman" w:cs="Times New Roman"/>
          <w:b/>
          <w:bCs/>
          <w:sz w:val="20"/>
          <w:szCs w:val="20"/>
        </w:rPr>
        <w:lastRenderedPageBreak/>
        <w:t>EMENTA:</w:t>
      </w:r>
      <w:r w:rsidRPr="00397910">
        <w:rPr>
          <w:rFonts w:ascii="Times New Roman" w:eastAsia="Calibri" w:hAnsi="Times New Roman" w:cs="Times New Roman"/>
          <w:sz w:val="20"/>
          <w:szCs w:val="20"/>
        </w:rPr>
        <w:t xml:space="preserve"> DIREITO ADMINISTRATIVO. </w:t>
      </w:r>
      <w:r w:rsidR="6D05A160" w:rsidRPr="00397910">
        <w:rPr>
          <w:rFonts w:ascii="Times New Roman" w:eastAsia="Calibri" w:hAnsi="Times New Roman" w:cs="Times New Roman"/>
          <w:sz w:val="20"/>
          <w:szCs w:val="20"/>
        </w:rPr>
        <w:t xml:space="preserve">LICITAÇÕES E CONTRATOS. </w:t>
      </w:r>
      <w:r w:rsidRPr="00397910">
        <w:rPr>
          <w:rFonts w:ascii="Times New Roman" w:eastAsia="Calibri" w:hAnsi="Times New Roman" w:cs="Times New Roman"/>
          <w:sz w:val="20"/>
          <w:szCs w:val="20"/>
        </w:rPr>
        <w:t>INEXIGIBILIDADE DE LICITAÇÃO.</w:t>
      </w:r>
      <w:r w:rsidR="1B29E633" w:rsidRPr="00397910">
        <w:rPr>
          <w:rFonts w:ascii="Times New Roman" w:eastAsia="Calibri" w:hAnsi="Times New Roman" w:cs="Times New Roman"/>
          <w:sz w:val="20"/>
          <w:szCs w:val="20"/>
        </w:rPr>
        <w:t xml:space="preserve"> FORNECEDOR EXCLUSIVO.</w:t>
      </w:r>
      <w:r w:rsidRPr="00397910">
        <w:rPr>
          <w:rFonts w:ascii="Times New Roman" w:eastAsia="Calibri" w:hAnsi="Times New Roman" w:cs="Times New Roman"/>
          <w:sz w:val="20"/>
          <w:szCs w:val="20"/>
        </w:rPr>
        <w:t xml:space="preserve"> </w:t>
      </w:r>
      <w:r w:rsidRPr="00397910">
        <w:rPr>
          <w:rFonts w:ascii="Times New Roman" w:eastAsia="Calibri" w:hAnsi="Times New Roman" w:cs="Times New Roman"/>
          <w:b/>
          <w:bCs/>
          <w:sz w:val="20"/>
          <w:szCs w:val="20"/>
        </w:rPr>
        <w:t xml:space="preserve">CONTRATAÇÃO DE SERVIÇO </w:t>
      </w:r>
      <w:r w:rsidR="7C0532C4" w:rsidRPr="00397910">
        <w:rPr>
          <w:rFonts w:ascii="Times New Roman" w:eastAsia="Calibri" w:hAnsi="Times New Roman" w:cs="Times New Roman"/>
          <w:b/>
          <w:bCs/>
          <w:sz w:val="20"/>
          <w:szCs w:val="20"/>
        </w:rPr>
        <w:t xml:space="preserve">PÚBLICO </w:t>
      </w:r>
      <w:r w:rsidRPr="00397910">
        <w:rPr>
          <w:rFonts w:ascii="Times New Roman" w:eastAsia="Calibri" w:hAnsi="Times New Roman" w:cs="Times New Roman"/>
          <w:b/>
          <w:bCs/>
          <w:sz w:val="20"/>
          <w:szCs w:val="20"/>
        </w:rPr>
        <w:t xml:space="preserve">DE </w:t>
      </w:r>
      <w:r w:rsidR="45104AF1" w:rsidRPr="00397910">
        <w:rPr>
          <w:rFonts w:ascii="Times New Roman" w:eastAsia="Calibri" w:hAnsi="Times New Roman" w:cs="Times New Roman"/>
          <w:b/>
          <w:bCs/>
          <w:sz w:val="20"/>
          <w:szCs w:val="20"/>
        </w:rPr>
        <w:t>ABASTECIMENTO DE ÁGUA POTÁVEL E DE ESGOTAMENTO SANITÁRIO</w:t>
      </w:r>
      <w:r w:rsidRPr="00397910">
        <w:rPr>
          <w:rFonts w:ascii="Times New Roman" w:eastAsia="Calibri" w:hAnsi="Times New Roman" w:cs="Times New Roman"/>
          <w:sz w:val="20"/>
          <w:szCs w:val="20"/>
        </w:rPr>
        <w:t>. ARTIGO 74, I, DA LEI Nº 14.133</w:t>
      </w:r>
      <w:r w:rsidR="250088B7" w:rsidRPr="00397910">
        <w:rPr>
          <w:rFonts w:ascii="Times New Roman" w:eastAsia="Calibri" w:hAnsi="Times New Roman" w:cs="Times New Roman"/>
          <w:sz w:val="20"/>
          <w:szCs w:val="20"/>
        </w:rPr>
        <w:t xml:space="preserve">/2021. </w:t>
      </w:r>
      <w:r w:rsidR="29E7746F" w:rsidRPr="00397910">
        <w:rPr>
          <w:rFonts w:ascii="Times New Roman" w:eastAsia="Calibri" w:hAnsi="Times New Roman" w:cs="Times New Roman"/>
          <w:color w:val="000000" w:themeColor="text1"/>
          <w:sz w:val="20"/>
          <w:szCs w:val="20"/>
        </w:rPr>
        <w:t>LEGISLAÇÃO APLICÁVEL: LEI Nº 14.133</w:t>
      </w:r>
      <w:r w:rsidR="004A5542">
        <w:rPr>
          <w:rFonts w:ascii="Times New Roman" w:eastAsia="Calibri" w:hAnsi="Times New Roman" w:cs="Times New Roman"/>
          <w:color w:val="000000" w:themeColor="text1"/>
          <w:sz w:val="20"/>
          <w:szCs w:val="20"/>
        </w:rPr>
        <w:t>,</w:t>
      </w:r>
      <w:r w:rsidR="00DE4323">
        <w:rPr>
          <w:rFonts w:ascii="Times New Roman" w:eastAsia="Calibri" w:hAnsi="Times New Roman" w:cs="Times New Roman"/>
          <w:color w:val="000000" w:themeColor="text1"/>
          <w:sz w:val="20"/>
          <w:szCs w:val="20"/>
        </w:rPr>
        <w:t xml:space="preserve"> DE </w:t>
      </w:r>
      <w:r w:rsidR="29E7746F" w:rsidRPr="00397910">
        <w:rPr>
          <w:rFonts w:ascii="Times New Roman" w:eastAsia="Calibri" w:hAnsi="Times New Roman" w:cs="Times New Roman"/>
          <w:color w:val="000000" w:themeColor="text1"/>
          <w:sz w:val="20"/>
          <w:szCs w:val="20"/>
        </w:rPr>
        <w:t>2021, PORTARIA SEGES/ME Nº 8.678</w:t>
      </w:r>
      <w:r w:rsidR="004A5542">
        <w:rPr>
          <w:rFonts w:ascii="Times New Roman" w:eastAsia="Calibri" w:hAnsi="Times New Roman" w:cs="Times New Roman"/>
          <w:color w:val="000000" w:themeColor="text1"/>
          <w:sz w:val="20"/>
          <w:szCs w:val="20"/>
        </w:rPr>
        <w:t xml:space="preserve"> DE</w:t>
      </w:r>
      <w:r w:rsidR="00DE4323">
        <w:rPr>
          <w:rFonts w:ascii="Times New Roman" w:eastAsia="Calibri" w:hAnsi="Times New Roman" w:cs="Times New Roman"/>
          <w:color w:val="000000" w:themeColor="text1"/>
          <w:sz w:val="20"/>
          <w:szCs w:val="20"/>
        </w:rPr>
        <w:t xml:space="preserve"> </w:t>
      </w:r>
      <w:r w:rsidR="29E7746F" w:rsidRPr="00397910">
        <w:rPr>
          <w:rFonts w:ascii="Times New Roman" w:eastAsia="Calibri" w:hAnsi="Times New Roman" w:cs="Times New Roman"/>
          <w:color w:val="000000" w:themeColor="text1"/>
          <w:sz w:val="20"/>
          <w:szCs w:val="20"/>
        </w:rPr>
        <w:t>2021, DECRETO Nº 10.947</w:t>
      </w:r>
      <w:r w:rsidR="004A5542">
        <w:rPr>
          <w:rFonts w:ascii="Times New Roman" w:eastAsia="Calibri" w:hAnsi="Times New Roman" w:cs="Times New Roman"/>
          <w:color w:val="000000" w:themeColor="text1"/>
          <w:sz w:val="20"/>
          <w:szCs w:val="20"/>
        </w:rPr>
        <w:t xml:space="preserve">, DE </w:t>
      </w:r>
      <w:r w:rsidR="29E7746F" w:rsidRPr="00397910">
        <w:rPr>
          <w:rFonts w:ascii="Times New Roman" w:eastAsia="Calibri" w:hAnsi="Times New Roman" w:cs="Times New Roman"/>
          <w:color w:val="000000" w:themeColor="text1"/>
          <w:sz w:val="20"/>
          <w:szCs w:val="20"/>
        </w:rPr>
        <w:t>2022, INSTRUÇÃO NORMATIVA SEGES Nº 58</w:t>
      </w:r>
      <w:r w:rsidR="004A5542">
        <w:rPr>
          <w:rFonts w:ascii="Times New Roman" w:eastAsia="Calibri" w:hAnsi="Times New Roman" w:cs="Times New Roman"/>
          <w:color w:val="000000" w:themeColor="text1"/>
          <w:sz w:val="20"/>
          <w:szCs w:val="20"/>
        </w:rPr>
        <w:t xml:space="preserve">, DE </w:t>
      </w:r>
      <w:r w:rsidR="29E7746F" w:rsidRPr="00397910">
        <w:rPr>
          <w:rFonts w:ascii="Times New Roman" w:eastAsia="Calibri" w:hAnsi="Times New Roman" w:cs="Times New Roman"/>
          <w:color w:val="000000" w:themeColor="text1"/>
          <w:sz w:val="20"/>
          <w:szCs w:val="20"/>
        </w:rPr>
        <w:t>2022, PORTARIA ME Nº 7.828</w:t>
      </w:r>
      <w:r w:rsidR="004A5542">
        <w:rPr>
          <w:rFonts w:ascii="Times New Roman" w:eastAsia="Calibri" w:hAnsi="Times New Roman" w:cs="Times New Roman"/>
          <w:color w:val="000000" w:themeColor="text1"/>
          <w:sz w:val="20"/>
          <w:szCs w:val="20"/>
        </w:rPr>
        <w:t xml:space="preserve">, DE </w:t>
      </w:r>
      <w:r w:rsidR="29E7746F" w:rsidRPr="00397910">
        <w:rPr>
          <w:rFonts w:ascii="Times New Roman" w:eastAsia="Calibri" w:hAnsi="Times New Roman" w:cs="Times New Roman"/>
          <w:color w:val="000000" w:themeColor="text1"/>
          <w:sz w:val="20"/>
          <w:szCs w:val="20"/>
        </w:rPr>
        <w:t>2022, DECRETO Nº 11.246</w:t>
      </w:r>
      <w:r w:rsidR="004A5542">
        <w:rPr>
          <w:rFonts w:ascii="Times New Roman" w:eastAsia="Calibri" w:hAnsi="Times New Roman" w:cs="Times New Roman"/>
          <w:color w:val="000000" w:themeColor="text1"/>
          <w:sz w:val="20"/>
          <w:szCs w:val="20"/>
        </w:rPr>
        <w:t xml:space="preserve">, DE </w:t>
      </w:r>
      <w:r w:rsidR="29E7746F" w:rsidRPr="00397910">
        <w:rPr>
          <w:rFonts w:ascii="Times New Roman" w:eastAsia="Calibri" w:hAnsi="Times New Roman" w:cs="Times New Roman"/>
          <w:color w:val="000000" w:themeColor="text1"/>
          <w:sz w:val="20"/>
          <w:szCs w:val="20"/>
        </w:rPr>
        <w:t>2022, INSTRUÇÃO NORMATIVA SEGES/ME Nº 81</w:t>
      </w:r>
      <w:r w:rsidR="004A5542">
        <w:rPr>
          <w:rFonts w:ascii="Times New Roman" w:eastAsia="Calibri" w:hAnsi="Times New Roman" w:cs="Times New Roman"/>
          <w:color w:val="000000" w:themeColor="text1"/>
          <w:sz w:val="20"/>
          <w:szCs w:val="20"/>
        </w:rPr>
        <w:t xml:space="preserve">, DE </w:t>
      </w:r>
      <w:r w:rsidR="29E7746F" w:rsidRPr="00397910">
        <w:rPr>
          <w:rFonts w:ascii="Times New Roman" w:eastAsia="Calibri" w:hAnsi="Times New Roman" w:cs="Times New Roman"/>
          <w:sz w:val="20"/>
          <w:szCs w:val="20"/>
        </w:rPr>
        <w:t>202</w:t>
      </w:r>
      <w:r w:rsidR="4208928A" w:rsidRPr="00397910">
        <w:rPr>
          <w:rFonts w:ascii="Times New Roman" w:eastAsia="Calibri" w:hAnsi="Times New Roman" w:cs="Times New Roman"/>
          <w:sz w:val="20"/>
          <w:szCs w:val="20"/>
        </w:rPr>
        <w:t>2</w:t>
      </w:r>
      <w:r w:rsidR="4C5B6164" w:rsidRPr="00397910">
        <w:rPr>
          <w:rFonts w:ascii="Times New Roman" w:eastAsia="Calibri" w:hAnsi="Times New Roman" w:cs="Times New Roman"/>
          <w:sz w:val="20"/>
          <w:szCs w:val="20"/>
        </w:rPr>
        <w:t xml:space="preserve">, INSTRUÇÃO NORMATIVA SEGES/ME Nº 98, DE 2022 E INSTRUÇÃO NORMATIVA Nº 5, DE 2017, NO QUE COUBER. </w:t>
      </w:r>
      <w:r w:rsidR="29E7746F" w:rsidRPr="00397910">
        <w:rPr>
          <w:rFonts w:ascii="Times New Roman" w:eastAsia="Calibri" w:hAnsi="Times New Roman" w:cs="Times New Roman"/>
          <w:sz w:val="20"/>
          <w:szCs w:val="20"/>
        </w:rPr>
        <w:t>REGULARIDADE FORMAL DO PROC</w:t>
      </w:r>
      <w:r w:rsidR="29E7746F" w:rsidRPr="00397910">
        <w:rPr>
          <w:rFonts w:ascii="Times New Roman" w:eastAsia="Calibri" w:hAnsi="Times New Roman" w:cs="Times New Roman"/>
          <w:color w:val="000000" w:themeColor="text1"/>
          <w:sz w:val="20"/>
          <w:szCs w:val="20"/>
        </w:rPr>
        <w:t xml:space="preserve">ESSO. </w:t>
      </w:r>
      <w:r w:rsidR="29E7746F" w:rsidRPr="00397910">
        <w:rPr>
          <w:rFonts w:ascii="Times New Roman" w:eastAsia="Calibri" w:hAnsi="Times New Roman" w:cs="Times New Roman"/>
          <w:color w:val="FF0000"/>
          <w:sz w:val="20"/>
          <w:szCs w:val="20"/>
        </w:rPr>
        <w:t>[COMPLEMENTAR COM ESPECIFICIDADES]</w:t>
      </w:r>
      <w:r w:rsidR="29E7746F" w:rsidRPr="00397910">
        <w:rPr>
          <w:rFonts w:ascii="Times New Roman" w:eastAsia="Calibri" w:hAnsi="Times New Roman" w:cs="Times New Roman"/>
          <w:color w:val="000000" w:themeColor="text1"/>
          <w:sz w:val="20"/>
          <w:szCs w:val="20"/>
        </w:rPr>
        <w:t xml:space="preserve">. </w:t>
      </w:r>
      <w:r w:rsidR="29E7746F" w:rsidRPr="00397910">
        <w:rPr>
          <w:rFonts w:ascii="Times New Roman" w:eastAsia="Calibri" w:hAnsi="Times New Roman" w:cs="Times New Roman"/>
          <w:color w:val="FF0000"/>
          <w:sz w:val="20"/>
          <w:szCs w:val="20"/>
        </w:rPr>
        <w:t>REGULARIDADE JURÍDICA, COM RESSALVAS.</w:t>
      </w:r>
    </w:p>
    <w:p w14:paraId="2351C121" w14:textId="32486C20" w:rsidR="1C926C8A" w:rsidRPr="00397910" w:rsidRDefault="1C926C8A" w:rsidP="1C926C8A">
      <w:pPr>
        <w:spacing w:after="48" w:line="288" w:lineRule="atLeast"/>
        <w:jc w:val="both"/>
        <w:outlineLvl w:val="0"/>
        <w:rPr>
          <w:rFonts w:ascii="Times New Roman" w:eastAsia="Times New Roman" w:hAnsi="Times New Roman" w:cs="Times New Roman"/>
          <w:b/>
          <w:bCs/>
          <w:caps/>
          <w:color w:val="000000" w:themeColor="text1"/>
          <w:lang w:eastAsia="pt-BR"/>
        </w:rPr>
      </w:pPr>
    </w:p>
    <w:p w14:paraId="36926771" w14:textId="77777777" w:rsidR="008A4D1A" w:rsidRPr="00C7272B" w:rsidRDefault="008A4D1A" w:rsidP="008922B9">
      <w:pPr>
        <w:spacing w:after="0" w:line="288" w:lineRule="atLeast"/>
        <w:jc w:val="both"/>
        <w:outlineLvl w:val="0"/>
        <w:rPr>
          <w:rFonts w:ascii="Times New Roman" w:eastAsia="Times New Roman" w:hAnsi="Times New Roman" w:cs="Times New Roman"/>
          <w:b/>
          <w:bCs/>
          <w:caps/>
          <w:color w:val="000000"/>
          <w:kern w:val="36"/>
          <w:sz w:val="24"/>
          <w:szCs w:val="24"/>
          <w:lang w:eastAsia="pt-BR"/>
        </w:rPr>
      </w:pPr>
      <w:r w:rsidRPr="00C7272B">
        <w:rPr>
          <w:rFonts w:ascii="Times New Roman" w:eastAsia="Times New Roman" w:hAnsi="Times New Roman" w:cs="Times New Roman"/>
          <w:b/>
          <w:bCs/>
          <w:caps/>
          <w:color w:val="000000"/>
          <w:kern w:val="36"/>
          <w:sz w:val="24"/>
          <w:szCs w:val="24"/>
          <w:lang w:eastAsia="pt-BR"/>
        </w:rPr>
        <w:t>RELATÓRIO</w:t>
      </w:r>
    </w:p>
    <w:p w14:paraId="2997359D" w14:textId="77777777" w:rsidR="008A4D1A" w:rsidRPr="00C7272B" w:rsidRDefault="15B3DA91" w:rsidP="008922B9">
      <w:pPr>
        <w:spacing w:after="0" w:line="288" w:lineRule="atLeast"/>
        <w:ind w:firstLine="1418"/>
        <w:jc w:val="both"/>
        <w:rPr>
          <w:rFonts w:ascii="Times New Roman" w:eastAsia="Times New Roman" w:hAnsi="Times New Roman" w:cs="Times New Roman"/>
          <w:color w:val="000000"/>
          <w:sz w:val="24"/>
          <w:szCs w:val="24"/>
          <w:lang w:eastAsia="pt-BR"/>
        </w:rPr>
      </w:pPr>
      <w:r w:rsidRPr="00C7272B">
        <w:rPr>
          <w:rFonts w:ascii="Times New Roman" w:eastAsia="Times New Roman" w:hAnsi="Times New Roman" w:cs="Times New Roman"/>
          <w:color w:val="000000" w:themeColor="text1"/>
          <w:sz w:val="24"/>
          <w:szCs w:val="24"/>
          <w:lang w:eastAsia="pt-BR"/>
        </w:rPr>
        <w:t> </w:t>
      </w:r>
    </w:p>
    <w:p w14:paraId="5733B4F1" w14:textId="13BE3542" w:rsidR="5201C4BC" w:rsidRPr="00C7272B" w:rsidRDefault="5201C4BC" w:rsidP="008922B9">
      <w:pPr>
        <w:spacing w:after="0"/>
        <w:jc w:val="both"/>
        <w:rPr>
          <w:rFonts w:ascii="Times New Roman" w:eastAsia="Calibri" w:hAnsi="Times New Roman" w:cs="Times New Roman"/>
          <w:color w:val="000000" w:themeColor="text1"/>
          <w:sz w:val="24"/>
          <w:szCs w:val="24"/>
        </w:rPr>
      </w:pPr>
      <w:r w:rsidRPr="7AD58F9E">
        <w:rPr>
          <w:rFonts w:ascii="Times New Roman" w:eastAsia="Calibri" w:hAnsi="Times New Roman" w:cs="Times New Roman"/>
          <w:color w:val="000000" w:themeColor="text1"/>
          <w:sz w:val="24"/>
          <w:szCs w:val="24"/>
        </w:rPr>
        <w:t>Trata-se de processo administrativo encaminhado a este órgão consultivo, para análise da regularidade jurídica d</w:t>
      </w:r>
      <w:r w:rsidR="5D3B6B14" w:rsidRPr="7AD58F9E">
        <w:rPr>
          <w:rFonts w:ascii="Times New Roman" w:eastAsia="Calibri" w:hAnsi="Times New Roman" w:cs="Times New Roman"/>
          <w:color w:val="000000" w:themeColor="text1"/>
          <w:sz w:val="24"/>
          <w:szCs w:val="24"/>
        </w:rPr>
        <w:t>a</w:t>
      </w:r>
      <w:r w:rsidRPr="7AD58F9E">
        <w:rPr>
          <w:rFonts w:ascii="Times New Roman" w:eastAsia="Calibri" w:hAnsi="Times New Roman" w:cs="Times New Roman"/>
          <w:color w:val="000000" w:themeColor="text1"/>
          <w:sz w:val="24"/>
          <w:szCs w:val="24"/>
        </w:rPr>
        <w:t xml:space="preserve"> contratação direta, mediante inexigibilidade de licitação, prevista no art. 74, I, da Lei nº 14.133</w:t>
      </w:r>
      <w:r w:rsidR="0069354D" w:rsidRPr="7AD58F9E">
        <w:rPr>
          <w:rFonts w:ascii="Times New Roman" w:eastAsia="Calibri" w:hAnsi="Times New Roman" w:cs="Times New Roman"/>
          <w:color w:val="000000" w:themeColor="text1"/>
          <w:sz w:val="24"/>
          <w:szCs w:val="24"/>
        </w:rPr>
        <w:t>, de</w:t>
      </w:r>
      <w:r w:rsidR="00FC3CB0" w:rsidRPr="7AD58F9E">
        <w:rPr>
          <w:rFonts w:ascii="Times New Roman" w:eastAsia="Calibri" w:hAnsi="Times New Roman" w:cs="Times New Roman"/>
          <w:color w:val="000000" w:themeColor="text1"/>
          <w:sz w:val="24"/>
          <w:szCs w:val="24"/>
        </w:rPr>
        <w:t xml:space="preserve"> 1.º de abril de</w:t>
      </w:r>
      <w:r w:rsidR="0069354D" w:rsidRPr="7AD58F9E">
        <w:rPr>
          <w:rFonts w:ascii="Times New Roman" w:eastAsia="Calibri" w:hAnsi="Times New Roman" w:cs="Times New Roman"/>
          <w:color w:val="000000" w:themeColor="text1"/>
          <w:sz w:val="24"/>
          <w:szCs w:val="24"/>
        </w:rPr>
        <w:t xml:space="preserve"> </w:t>
      </w:r>
      <w:r w:rsidRPr="7AD58F9E">
        <w:rPr>
          <w:rFonts w:ascii="Times New Roman" w:eastAsia="Calibri" w:hAnsi="Times New Roman" w:cs="Times New Roman"/>
          <w:color w:val="000000" w:themeColor="text1"/>
          <w:sz w:val="24"/>
          <w:szCs w:val="24"/>
        </w:rPr>
        <w:t xml:space="preserve">2021, </w:t>
      </w:r>
      <w:r w:rsidR="6C30720E" w:rsidRPr="7AD58F9E">
        <w:rPr>
          <w:rFonts w:ascii="Times New Roman" w:eastAsia="Calibri" w:hAnsi="Times New Roman" w:cs="Times New Roman"/>
          <w:color w:val="000000" w:themeColor="text1"/>
          <w:sz w:val="24"/>
          <w:szCs w:val="24"/>
        </w:rPr>
        <w:t xml:space="preserve">do </w:t>
      </w:r>
      <w:r w:rsidRPr="7AD58F9E">
        <w:rPr>
          <w:rFonts w:ascii="Times New Roman" w:eastAsia="Calibri" w:hAnsi="Times New Roman" w:cs="Times New Roman"/>
          <w:sz w:val="24"/>
          <w:szCs w:val="24"/>
        </w:rPr>
        <w:t xml:space="preserve">serviço de </w:t>
      </w:r>
      <w:r w:rsidR="137E3692" w:rsidRPr="7AD58F9E">
        <w:rPr>
          <w:rFonts w:ascii="Times New Roman" w:eastAsia="Calibri" w:hAnsi="Times New Roman" w:cs="Times New Roman"/>
          <w:i/>
          <w:iCs/>
          <w:color w:val="000000" w:themeColor="text1"/>
          <w:sz w:val="24"/>
          <w:szCs w:val="24"/>
        </w:rPr>
        <w:t>abastecimento de água potável e de esgotamento sanitário</w:t>
      </w:r>
      <w:r w:rsidRPr="7AD58F9E">
        <w:rPr>
          <w:rFonts w:ascii="Times New Roman" w:eastAsia="Calibri" w:hAnsi="Times New Roman" w:cs="Times New Roman"/>
          <w:sz w:val="24"/>
          <w:szCs w:val="24"/>
        </w:rPr>
        <w:t xml:space="preserve">, no valor de </w:t>
      </w:r>
      <w:r w:rsidRPr="7AD58F9E">
        <w:rPr>
          <w:rFonts w:ascii="Times New Roman" w:eastAsia="Calibri" w:hAnsi="Times New Roman" w:cs="Times New Roman"/>
          <w:color w:val="FF0000"/>
          <w:sz w:val="24"/>
          <w:szCs w:val="24"/>
        </w:rPr>
        <w:t>XXXXX</w:t>
      </w:r>
      <w:r w:rsidRPr="7AD58F9E">
        <w:rPr>
          <w:rFonts w:ascii="Times New Roman" w:eastAsia="Calibri" w:hAnsi="Times New Roman" w:cs="Times New Roman"/>
          <w:sz w:val="24"/>
          <w:szCs w:val="24"/>
        </w:rPr>
        <w:t>.</w:t>
      </w:r>
    </w:p>
    <w:p w14:paraId="6FB1F83C" w14:textId="472EDF4C" w:rsidR="30C478AA" w:rsidRPr="00C7272B" w:rsidRDefault="30C478AA" w:rsidP="008922B9">
      <w:pPr>
        <w:spacing w:after="0"/>
        <w:jc w:val="both"/>
        <w:rPr>
          <w:rFonts w:ascii="Times New Roman" w:eastAsia="Calibri" w:hAnsi="Times New Roman" w:cs="Times New Roman"/>
          <w:color w:val="000000" w:themeColor="text1"/>
          <w:sz w:val="24"/>
          <w:szCs w:val="24"/>
        </w:rPr>
      </w:pPr>
    </w:p>
    <w:p w14:paraId="4893B019" w14:textId="0D81E897" w:rsidR="5201C4BC" w:rsidRDefault="5201C4BC"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Os presentes autos encontram-se instruídos, dentre outros, com os seguintes documentos, pertinentes à presente análise:</w:t>
      </w:r>
    </w:p>
    <w:p w14:paraId="71B5FB59" w14:textId="77777777" w:rsidR="00466E57" w:rsidRPr="00C7272B" w:rsidRDefault="00466E57" w:rsidP="008922B9">
      <w:pPr>
        <w:spacing w:after="0"/>
        <w:jc w:val="both"/>
        <w:rPr>
          <w:rFonts w:ascii="Times New Roman" w:eastAsia="Calibri" w:hAnsi="Times New Roman" w:cs="Times New Roman"/>
          <w:color w:val="000000" w:themeColor="text1"/>
          <w:sz w:val="24"/>
          <w:szCs w:val="24"/>
        </w:rPr>
      </w:pPr>
    </w:p>
    <w:p w14:paraId="1015F7E5" w14:textId="26971654"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documento de formalização da demanda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  </w:t>
      </w:r>
    </w:p>
    <w:p w14:paraId="3220082C" w14:textId="283640B2"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estudos técnicos preliminares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  </w:t>
      </w:r>
    </w:p>
    <w:p w14:paraId="4637C28A" w14:textId="578D9D24"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mapa de gerenciamento de riscos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  </w:t>
      </w:r>
    </w:p>
    <w:p w14:paraId="6B9A0A7A" w14:textId="2CF3F274" w:rsidR="3CFABABE" w:rsidRPr="00466E57" w:rsidRDefault="3CFABABE" w:rsidP="00891A97">
      <w:pPr>
        <w:pStyle w:val="PargrafodaLista"/>
        <w:numPr>
          <w:ilvl w:val="0"/>
          <w:numId w:val="4"/>
        </w:numPr>
        <w:tabs>
          <w:tab w:val="left" w:pos="2552"/>
        </w:tabs>
        <w:spacing w:after="0"/>
        <w:ind w:left="2552" w:hanging="284"/>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justificativa do preço por meio de tabela tarifária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r w:rsidR="00891A97" w:rsidRPr="00466E57">
        <w:rPr>
          <w:rFonts w:ascii="Times New Roman" w:hAnsi="Times New Roman" w:cs="Times New Roman"/>
          <w:color w:val="FF0000"/>
          <w:sz w:val="20"/>
          <w:szCs w:val="20"/>
        </w:rPr>
        <w:t xml:space="preserve">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      </w:t>
      </w:r>
    </w:p>
    <w:p w14:paraId="52CC17D2" w14:textId="1EFE4A93"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termo de referência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  </w:t>
      </w:r>
    </w:p>
    <w:p w14:paraId="5E0C4678" w14:textId="299FCD55"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estimativa de consumo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w:t>
      </w:r>
    </w:p>
    <w:p w14:paraId="7DE44DBD" w14:textId="25D065DB"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justificativa técnica da contratação direta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  </w:t>
      </w:r>
    </w:p>
    <w:p w14:paraId="48B16F48" w14:textId="42FD2470"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autorização da autoridade administrativa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  </w:t>
      </w:r>
    </w:p>
    <w:p w14:paraId="46051941" w14:textId="5099D829"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documentação referente à habilitação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   </w:t>
      </w:r>
    </w:p>
    <w:p w14:paraId="05B6CF4D" w14:textId="357DD9B2"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declaração de disponibilidade orçamentária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 </w:t>
      </w:r>
    </w:p>
    <w:p w14:paraId="42A4B9EA" w14:textId="469FB48F"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 xml:space="preserve">minuta do contrato (fls.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w:t>
      </w:r>
    </w:p>
    <w:p w14:paraId="574D98DE" w14:textId="06DD016D" w:rsidR="3CFABABE" w:rsidRPr="00466E57" w:rsidRDefault="3CFABABE" w:rsidP="00891A97">
      <w:pPr>
        <w:pStyle w:val="PargrafodaLista"/>
        <w:numPr>
          <w:ilvl w:val="0"/>
          <w:numId w:val="4"/>
        </w:numPr>
        <w:tabs>
          <w:tab w:val="left" w:pos="2552"/>
        </w:tabs>
        <w:spacing w:after="0"/>
        <w:ind w:left="2552" w:hanging="284"/>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certificado de adoção das minutas padrão da AGU (</w:t>
      </w:r>
      <w:proofErr w:type="spellStart"/>
      <w:r w:rsidRPr="00466E57">
        <w:rPr>
          <w:rFonts w:ascii="Times New Roman" w:hAnsi="Times New Roman" w:cs="Times New Roman"/>
          <w:color w:val="FF0000"/>
          <w:sz w:val="20"/>
          <w:szCs w:val="20"/>
        </w:rPr>
        <w:t>fls.xxx</w:t>
      </w:r>
      <w:proofErr w:type="spellEnd"/>
      <w:r w:rsidRPr="00466E57">
        <w:rPr>
          <w:rFonts w:ascii="Times New Roman" w:hAnsi="Times New Roman" w:cs="Times New Roman"/>
          <w:color w:val="FF0000"/>
          <w:sz w:val="20"/>
          <w:szCs w:val="20"/>
        </w:rPr>
        <w:t xml:space="preserve">/ 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e</w:t>
      </w:r>
    </w:p>
    <w:p w14:paraId="33D24C28" w14:textId="670DD051" w:rsidR="3CFABABE" w:rsidRPr="00466E57" w:rsidRDefault="3CFABABE" w:rsidP="00767782">
      <w:pPr>
        <w:pStyle w:val="PargrafodaLista"/>
        <w:numPr>
          <w:ilvl w:val="0"/>
          <w:numId w:val="4"/>
        </w:numPr>
        <w:tabs>
          <w:tab w:val="left" w:pos="2552"/>
        </w:tabs>
        <w:spacing w:after="0"/>
        <w:ind w:left="2268" w:firstLine="0"/>
        <w:jc w:val="both"/>
        <w:rPr>
          <w:rFonts w:ascii="Times New Roman" w:hAnsi="Times New Roman" w:cs="Times New Roman"/>
          <w:color w:val="FF0000"/>
          <w:sz w:val="20"/>
          <w:szCs w:val="20"/>
        </w:rPr>
      </w:pPr>
      <w:r w:rsidRPr="00466E57">
        <w:rPr>
          <w:rFonts w:ascii="Times New Roman" w:hAnsi="Times New Roman" w:cs="Times New Roman"/>
          <w:color w:val="FF0000"/>
          <w:sz w:val="20"/>
          <w:szCs w:val="20"/>
        </w:rPr>
        <w:t>lista de verificação de contratação direta (</w:t>
      </w:r>
      <w:proofErr w:type="spellStart"/>
      <w:r w:rsidRPr="00466E57">
        <w:rPr>
          <w:rFonts w:ascii="Times New Roman" w:hAnsi="Times New Roman" w:cs="Times New Roman"/>
          <w:color w:val="FF0000"/>
          <w:sz w:val="20"/>
          <w:szCs w:val="20"/>
        </w:rPr>
        <w:t>fls.xxx</w:t>
      </w:r>
      <w:proofErr w:type="spellEnd"/>
      <w:r w:rsidRPr="00466E57">
        <w:rPr>
          <w:rFonts w:ascii="Times New Roman" w:hAnsi="Times New Roman" w:cs="Times New Roman"/>
          <w:color w:val="FF0000"/>
          <w:sz w:val="20"/>
          <w:szCs w:val="20"/>
        </w:rPr>
        <w:t xml:space="preserve">/ SEI </w:t>
      </w:r>
      <w:proofErr w:type="spellStart"/>
      <w:r w:rsidRPr="00466E57">
        <w:rPr>
          <w:rFonts w:ascii="Times New Roman" w:hAnsi="Times New Roman" w:cs="Times New Roman"/>
          <w:color w:val="FF0000"/>
          <w:sz w:val="20"/>
          <w:szCs w:val="20"/>
        </w:rPr>
        <w:t>xxx</w:t>
      </w:r>
      <w:proofErr w:type="spellEnd"/>
      <w:r w:rsidRPr="00466E57">
        <w:rPr>
          <w:rFonts w:ascii="Times New Roman" w:hAnsi="Times New Roman" w:cs="Times New Roman"/>
          <w:color w:val="FF0000"/>
          <w:sz w:val="20"/>
          <w:szCs w:val="20"/>
        </w:rPr>
        <w:t xml:space="preserve">). </w:t>
      </w:r>
    </w:p>
    <w:p w14:paraId="234762FF" w14:textId="01BA823B" w:rsidR="416A1E71" w:rsidRPr="00C7272B" w:rsidRDefault="416A1E71" w:rsidP="008922B9">
      <w:pPr>
        <w:spacing w:after="0"/>
        <w:rPr>
          <w:rFonts w:ascii="Times New Roman" w:hAnsi="Times New Roman" w:cs="Times New Roman"/>
          <w:sz w:val="24"/>
          <w:szCs w:val="24"/>
        </w:rPr>
      </w:pPr>
    </w:p>
    <w:p w14:paraId="070F2F38" w14:textId="77777777" w:rsidR="008A4D1A" w:rsidRPr="00C7272B" w:rsidRDefault="008A4D1A" w:rsidP="008922B9">
      <w:pPr>
        <w:spacing w:after="0" w:line="288" w:lineRule="atLeast"/>
        <w:jc w:val="both"/>
        <w:rPr>
          <w:rFonts w:ascii="Times New Roman" w:eastAsia="Times New Roman" w:hAnsi="Times New Roman" w:cs="Times New Roman"/>
          <w:color w:val="000000"/>
          <w:sz w:val="24"/>
          <w:szCs w:val="24"/>
          <w:lang w:eastAsia="pt-BR"/>
        </w:rPr>
      </w:pPr>
      <w:r w:rsidRPr="00C7272B">
        <w:rPr>
          <w:rFonts w:ascii="Times New Roman" w:eastAsia="Times New Roman" w:hAnsi="Times New Roman" w:cs="Times New Roman"/>
          <w:color w:val="000000"/>
          <w:sz w:val="24"/>
          <w:szCs w:val="24"/>
          <w:lang w:eastAsia="pt-BR"/>
        </w:rPr>
        <w:t>Por razões de economia processual, documentos não mencionados no item anterior serão devidamente referenciados ao longo do parecer.</w:t>
      </w:r>
    </w:p>
    <w:p w14:paraId="6C9336E1" w14:textId="77777777" w:rsidR="008A4D1A" w:rsidRPr="00C7272B" w:rsidRDefault="008A4D1A" w:rsidP="008922B9">
      <w:pPr>
        <w:spacing w:after="0" w:line="288" w:lineRule="atLeast"/>
        <w:ind w:firstLine="1418"/>
        <w:jc w:val="both"/>
        <w:rPr>
          <w:rFonts w:ascii="Times New Roman" w:eastAsia="Times New Roman" w:hAnsi="Times New Roman" w:cs="Times New Roman"/>
          <w:color w:val="000000"/>
          <w:sz w:val="24"/>
          <w:szCs w:val="24"/>
          <w:lang w:eastAsia="pt-BR"/>
        </w:rPr>
      </w:pPr>
      <w:r w:rsidRPr="00C7272B">
        <w:rPr>
          <w:rFonts w:ascii="Times New Roman" w:eastAsia="Times New Roman" w:hAnsi="Times New Roman" w:cs="Times New Roman"/>
          <w:color w:val="000000"/>
          <w:sz w:val="24"/>
          <w:szCs w:val="24"/>
          <w:lang w:eastAsia="pt-BR"/>
        </w:rPr>
        <w:t> </w:t>
      </w:r>
    </w:p>
    <w:p w14:paraId="66AD5723" w14:textId="77777777" w:rsidR="008A4D1A" w:rsidRPr="00C7272B" w:rsidRDefault="008A4D1A" w:rsidP="008922B9">
      <w:pPr>
        <w:spacing w:after="0" w:line="288" w:lineRule="atLeast"/>
        <w:jc w:val="both"/>
        <w:rPr>
          <w:rFonts w:ascii="Times New Roman" w:eastAsia="Times New Roman" w:hAnsi="Times New Roman" w:cs="Times New Roman"/>
          <w:color w:val="000000"/>
          <w:sz w:val="24"/>
          <w:szCs w:val="24"/>
          <w:lang w:eastAsia="pt-BR"/>
        </w:rPr>
      </w:pPr>
      <w:r w:rsidRPr="00C7272B">
        <w:rPr>
          <w:rFonts w:ascii="Times New Roman" w:eastAsia="Times New Roman" w:hAnsi="Times New Roman" w:cs="Times New Roman"/>
          <w:color w:val="000000"/>
          <w:sz w:val="24"/>
          <w:szCs w:val="24"/>
          <w:lang w:eastAsia="pt-BR"/>
        </w:rPr>
        <w:t>É o relatório.</w:t>
      </w:r>
    </w:p>
    <w:p w14:paraId="5EB5698F" w14:textId="77777777" w:rsidR="00BC46E8" w:rsidRDefault="00BC46E8"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338F9FD8" w14:textId="77777777" w:rsidR="00BC46E8" w:rsidRDefault="00BC46E8"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52D7FB95" w14:textId="77777777" w:rsidR="00BC46E8" w:rsidRDefault="00BC46E8"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74EC235E" w14:textId="77777777" w:rsidR="00BC46E8" w:rsidRDefault="00BC46E8"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35A2736A" w14:textId="77777777" w:rsidR="00BC46E8" w:rsidRDefault="00BC46E8"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0F227350" w14:textId="77777777" w:rsidR="00BC46E8" w:rsidRDefault="00BC46E8"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3A552481" w14:textId="77777777" w:rsidR="00BC46E8" w:rsidRDefault="00BC46E8"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47C0CB04" w14:textId="37AE71EB" w:rsidR="008A4D1A" w:rsidRPr="00C7272B" w:rsidRDefault="15B3DA91" w:rsidP="008922B9">
      <w:pPr>
        <w:spacing w:after="0" w:line="288" w:lineRule="atLeast"/>
        <w:ind w:firstLine="1418"/>
        <w:jc w:val="both"/>
        <w:rPr>
          <w:rFonts w:ascii="Times New Roman" w:eastAsia="Times New Roman" w:hAnsi="Times New Roman" w:cs="Times New Roman"/>
          <w:b/>
          <w:bCs/>
          <w:caps/>
          <w:color w:val="000000" w:themeColor="text1"/>
          <w:sz w:val="24"/>
          <w:szCs w:val="24"/>
          <w:lang w:eastAsia="pt-BR"/>
        </w:rPr>
      </w:pPr>
      <w:r w:rsidRPr="00C7272B">
        <w:rPr>
          <w:rFonts w:ascii="Times New Roman" w:eastAsia="Times New Roman" w:hAnsi="Times New Roman" w:cs="Times New Roman"/>
          <w:color w:val="000000" w:themeColor="text1"/>
          <w:sz w:val="24"/>
          <w:szCs w:val="24"/>
          <w:lang w:eastAsia="pt-BR"/>
        </w:rPr>
        <w:t> </w:t>
      </w:r>
    </w:p>
    <w:p w14:paraId="0A584B81" w14:textId="7E2667D5" w:rsidR="30C478AA" w:rsidRPr="00C7272B" w:rsidRDefault="30C478AA" w:rsidP="008922B9">
      <w:pPr>
        <w:spacing w:after="0" w:line="288" w:lineRule="atLeast"/>
        <w:jc w:val="both"/>
        <w:rPr>
          <w:rFonts w:ascii="Times New Roman" w:eastAsia="Times New Roman" w:hAnsi="Times New Roman" w:cs="Times New Roman"/>
          <w:b/>
          <w:bCs/>
          <w:caps/>
          <w:color w:val="000000" w:themeColor="text1"/>
          <w:sz w:val="24"/>
          <w:szCs w:val="24"/>
          <w:lang w:eastAsia="pt-BR"/>
        </w:rPr>
      </w:pPr>
    </w:p>
    <w:p w14:paraId="6D65358E" w14:textId="6F66446C" w:rsidR="008A4D1A" w:rsidRDefault="008A4D1A" w:rsidP="00BC46E8">
      <w:pPr>
        <w:spacing w:after="0" w:line="288" w:lineRule="atLeast"/>
        <w:jc w:val="both"/>
        <w:rPr>
          <w:rFonts w:ascii="Times New Roman" w:eastAsia="Times New Roman" w:hAnsi="Times New Roman" w:cs="Times New Roman"/>
          <w:color w:val="000000"/>
          <w:sz w:val="24"/>
          <w:szCs w:val="24"/>
          <w:lang w:eastAsia="pt-BR"/>
        </w:rPr>
      </w:pPr>
      <w:r w:rsidRPr="00C7272B">
        <w:rPr>
          <w:rFonts w:ascii="Times New Roman" w:eastAsia="Times New Roman" w:hAnsi="Times New Roman" w:cs="Times New Roman"/>
          <w:b/>
          <w:bCs/>
          <w:caps/>
          <w:color w:val="000000"/>
          <w:kern w:val="36"/>
          <w:sz w:val="24"/>
          <w:szCs w:val="24"/>
          <w:lang w:eastAsia="pt-BR"/>
        </w:rPr>
        <w:lastRenderedPageBreak/>
        <w:t>DA FUNDAMENTAÇÃO</w:t>
      </w:r>
      <w:r w:rsidRPr="00C7272B">
        <w:rPr>
          <w:rFonts w:ascii="Times New Roman" w:eastAsia="Times New Roman" w:hAnsi="Times New Roman" w:cs="Times New Roman"/>
          <w:color w:val="000000"/>
          <w:sz w:val="24"/>
          <w:szCs w:val="24"/>
          <w:lang w:eastAsia="pt-BR"/>
        </w:rPr>
        <w:t> </w:t>
      </w:r>
    </w:p>
    <w:p w14:paraId="6A152AE0" w14:textId="77777777" w:rsidR="00C4027F" w:rsidRPr="00BC46E8" w:rsidRDefault="00C4027F" w:rsidP="00BC46E8">
      <w:pPr>
        <w:spacing w:after="0" w:line="288" w:lineRule="atLeast"/>
        <w:jc w:val="both"/>
        <w:rPr>
          <w:rFonts w:ascii="Times New Roman" w:eastAsia="Times New Roman" w:hAnsi="Times New Roman" w:cs="Times New Roman"/>
          <w:b/>
          <w:bCs/>
          <w:caps/>
          <w:color w:val="000000"/>
          <w:kern w:val="36"/>
          <w:sz w:val="24"/>
          <w:szCs w:val="24"/>
          <w:lang w:eastAsia="pt-BR"/>
        </w:rPr>
      </w:pPr>
    </w:p>
    <w:p w14:paraId="6B190C4B" w14:textId="1B31D752" w:rsidR="008A4D1A" w:rsidRPr="00C7272B" w:rsidRDefault="008A4D1A" w:rsidP="008922B9">
      <w:pPr>
        <w:spacing w:after="0" w:line="288" w:lineRule="atLeast"/>
        <w:jc w:val="both"/>
        <w:outlineLvl w:val="1"/>
        <w:rPr>
          <w:rFonts w:ascii="Times New Roman" w:eastAsia="Times New Roman" w:hAnsi="Times New Roman" w:cs="Times New Roman"/>
          <w:b/>
          <w:bCs/>
          <w:color w:val="000000" w:themeColor="text1"/>
          <w:sz w:val="24"/>
          <w:szCs w:val="24"/>
          <w:lang w:eastAsia="pt-BR"/>
        </w:rPr>
      </w:pPr>
      <w:r w:rsidRPr="00C7272B">
        <w:rPr>
          <w:rFonts w:ascii="Times New Roman" w:eastAsia="Times New Roman" w:hAnsi="Times New Roman" w:cs="Times New Roman"/>
          <w:b/>
          <w:bCs/>
          <w:color w:val="000000" w:themeColor="text1"/>
          <w:sz w:val="24"/>
          <w:szCs w:val="24"/>
          <w:lang w:eastAsia="pt-BR"/>
        </w:rPr>
        <w:t>DOS LIMITES DA ANÁLISE JURÍDICA</w:t>
      </w:r>
    </w:p>
    <w:p w14:paraId="5088A693" w14:textId="3F43A5B4" w:rsidR="2DF72DDA" w:rsidRPr="00C7272B" w:rsidRDefault="2DF72DDA" w:rsidP="008922B9">
      <w:pPr>
        <w:spacing w:after="0" w:line="288" w:lineRule="atLeast"/>
        <w:jc w:val="both"/>
        <w:rPr>
          <w:rFonts w:ascii="Times New Roman" w:eastAsia="Calibri" w:hAnsi="Times New Roman" w:cs="Times New Roman"/>
          <w:sz w:val="24"/>
          <w:szCs w:val="24"/>
          <w:highlight w:val="yellow"/>
        </w:rPr>
      </w:pPr>
    </w:p>
    <w:p w14:paraId="0F2C5C25" w14:textId="77777777" w:rsidR="00C7272B" w:rsidRPr="00C7272B" w:rsidRDefault="283DDE42" w:rsidP="008922B9">
      <w:pPr>
        <w:spacing w:after="0" w:line="240" w:lineRule="auto"/>
        <w:jc w:val="both"/>
        <w:rPr>
          <w:rFonts w:ascii="Times New Roman" w:eastAsia="Times New Roman" w:hAnsi="Times New Roman" w:cs="Times New Roman"/>
          <w:sz w:val="24"/>
          <w:szCs w:val="24"/>
          <w:lang w:eastAsia="pt-BR"/>
        </w:rPr>
      </w:pPr>
      <w:r w:rsidRPr="00C7272B">
        <w:rPr>
          <w:rFonts w:ascii="Times New Roman" w:eastAsia="Calibri" w:hAnsi="Times New Roman" w:cs="Times New Roman"/>
          <w:color w:val="000000" w:themeColor="text1"/>
          <w:sz w:val="24"/>
          <w:szCs w:val="24"/>
        </w:rPr>
        <w:t>A presente manifestação jurídica tem o escopo de assistir a autoridade assessorada no controle prévio de legalidade, conforme art. 53</w:t>
      </w:r>
      <w:r w:rsidR="698C8107" w:rsidRPr="00C7272B">
        <w:rPr>
          <w:rFonts w:ascii="Times New Roman" w:eastAsia="Calibri" w:hAnsi="Times New Roman" w:cs="Times New Roman"/>
          <w:color w:val="000000" w:themeColor="text1"/>
          <w:sz w:val="24"/>
          <w:szCs w:val="24"/>
        </w:rPr>
        <w:t>, 4º,</w:t>
      </w:r>
      <w:r w:rsidRPr="00C7272B">
        <w:rPr>
          <w:rFonts w:ascii="Times New Roman" w:eastAsia="Calibri" w:hAnsi="Times New Roman" w:cs="Times New Roman"/>
          <w:color w:val="000000" w:themeColor="text1"/>
          <w:sz w:val="24"/>
          <w:szCs w:val="24"/>
        </w:rPr>
        <w:t xml:space="preserve"> da </w:t>
      </w:r>
      <w:r w:rsidRPr="00C7272B">
        <w:rPr>
          <w:rFonts w:ascii="Times New Roman" w:eastAsia="Calibri" w:hAnsi="Times New Roman" w:cs="Times New Roman"/>
          <w:sz w:val="24"/>
          <w:szCs w:val="24"/>
        </w:rPr>
        <w:t>Lei nº 14.133, de 2021</w:t>
      </w:r>
      <w:r w:rsidRPr="00C7272B">
        <w:rPr>
          <w:rFonts w:ascii="Times New Roman" w:eastAsia="Calibri" w:hAnsi="Times New Roman" w:cs="Times New Roman"/>
          <w:color w:val="000000" w:themeColor="text1"/>
          <w:sz w:val="24"/>
          <w:szCs w:val="24"/>
        </w:rPr>
        <w:t xml:space="preserve">. Dessa maneira, não há determinação legal a impor a fiscalização posterior de cumprimento de recomendações feitas pela unidade jurídico-consultiva. Além do mais, na eventualidade de o administrador não atender as orientações do Órgão Consultivo, </w:t>
      </w:r>
      <w:r w:rsidR="00C7272B" w:rsidRPr="00C7272B">
        <w:rPr>
          <w:rFonts w:ascii="Times New Roman" w:eastAsiaTheme="minorEastAsia" w:hAnsi="Times New Roman" w:cs="Times New Roman"/>
          <w:sz w:val="24"/>
          <w:szCs w:val="24"/>
          <w:lang w:eastAsia="pt-BR"/>
        </w:rPr>
        <w:t>deve justificar nos autos as razões que embasaram tal postura, nos termos do art. 50, VII, da Lei nº 9.784, de 29 de janeiro de 1999.</w:t>
      </w:r>
      <w:r w:rsidR="00C7272B" w:rsidRPr="00C7272B">
        <w:rPr>
          <w:rFonts w:ascii="Times New Roman" w:eastAsia="Times New Roman" w:hAnsi="Times New Roman" w:cs="Times New Roman"/>
          <w:sz w:val="24"/>
          <w:szCs w:val="24"/>
          <w:lang w:eastAsia="pt-BR"/>
        </w:rPr>
        <w:t> </w:t>
      </w:r>
    </w:p>
    <w:p w14:paraId="107EF620" w14:textId="33D7C06C" w:rsidR="2FA24874" w:rsidRPr="00C7272B" w:rsidRDefault="2FA24874"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6D94E2E4" w14:textId="60424E84" w:rsidR="2FA24874" w:rsidRPr="00C7272B" w:rsidRDefault="2FA24874"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Ressalte-se que o exame aqui empreendido se restringe aos aspectos jurídicos do procedimento, excluídos, portanto, aqueles que abrangem conveniência e oportunidade para a celebração do ato, bem como os elementos de natureza eminentemente técnica, o que inclui o detalhamento do objeto da contratação, suas características, requisitos e especificações, uma vez que as questões técnicas fogem das atribuições deste órgão de consultoria, sendo afetos aos setores competentes da Administração. </w:t>
      </w:r>
    </w:p>
    <w:p w14:paraId="572DBE7E" w14:textId="3092F3CB" w:rsidR="2FA24874" w:rsidRPr="00C7272B" w:rsidRDefault="2FA24874"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14E0EF1E" w14:textId="2DC06BB2" w:rsidR="2FA24874" w:rsidRPr="00C7272B" w:rsidRDefault="2FA24874"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Com relação a esses dados, parte-se da premissa de que a autoridade competente se municiará dos conhecimentos técnicos imprescindíveis para a sua adequação às necessidades da Administração, conforme orientação constante da Boa Prática Consultiva – BPC/AGU n° 7, que assim dispõe:   </w:t>
      </w:r>
    </w:p>
    <w:p w14:paraId="52CDAB76" w14:textId="6D9B6DAC" w:rsidR="2FA24874" w:rsidRPr="00C7272B" w:rsidRDefault="2FA24874" w:rsidP="008922B9">
      <w:pPr>
        <w:spacing w:after="0"/>
        <w:jc w:val="both"/>
        <w:rPr>
          <w:rFonts w:ascii="Times New Roman" w:hAnsi="Times New Roman" w:cs="Times New Roman"/>
          <w:sz w:val="24"/>
          <w:szCs w:val="24"/>
        </w:rPr>
      </w:pPr>
      <w:r w:rsidRPr="00C7272B">
        <w:rPr>
          <w:rFonts w:ascii="Times New Roman" w:eastAsia="Calibri" w:hAnsi="Times New Roman" w:cs="Times New Roman"/>
          <w:i/>
          <w:iCs/>
          <w:color w:val="000000" w:themeColor="text1"/>
          <w:sz w:val="24"/>
          <w:szCs w:val="24"/>
        </w:rPr>
        <w:t xml:space="preserve"> </w:t>
      </w:r>
    </w:p>
    <w:p w14:paraId="307863C6" w14:textId="2A49ABFE" w:rsidR="2FA24874" w:rsidRPr="0091080C" w:rsidRDefault="2FA24874" w:rsidP="008922B9">
      <w:pPr>
        <w:spacing w:after="0"/>
        <w:ind w:left="2268"/>
        <w:jc w:val="both"/>
        <w:rPr>
          <w:rFonts w:ascii="Times New Roman" w:eastAsia="Calibri" w:hAnsi="Times New Roman" w:cs="Times New Roman"/>
          <w:color w:val="000000" w:themeColor="text1"/>
          <w:sz w:val="20"/>
          <w:szCs w:val="20"/>
        </w:rPr>
      </w:pPr>
      <w:r w:rsidRPr="0091080C">
        <w:rPr>
          <w:rFonts w:ascii="Times New Roman" w:eastAsia="Calibri" w:hAnsi="Times New Roman" w:cs="Times New Roman"/>
          <w:i/>
          <w:iCs/>
          <w:color w:val="000000" w:themeColor="text1"/>
          <w:sz w:val="20"/>
          <w:szCs w:val="20"/>
        </w:rPr>
        <w:t xml:space="preserve">"A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w:t>
      </w:r>
      <w:r w:rsidRPr="0091080C">
        <w:rPr>
          <w:rFonts w:ascii="Times New Roman" w:eastAsia="Calibri" w:hAnsi="Times New Roman" w:cs="Times New Roman"/>
          <w:color w:val="000000" w:themeColor="text1"/>
          <w:sz w:val="20"/>
          <w:szCs w:val="20"/>
        </w:rPr>
        <w:t xml:space="preserve">(Manual de Boas Práticas Consultivas aprovado pela Portaria Conjunta nº 01, de 2 de dezembro de 2016) </w:t>
      </w:r>
    </w:p>
    <w:p w14:paraId="48284CB7" w14:textId="1CAD0EA3" w:rsidR="2FA24874" w:rsidRPr="00C7272B" w:rsidRDefault="2FA24874" w:rsidP="008922B9">
      <w:pPr>
        <w:spacing w:after="0"/>
        <w:ind w:firstLine="141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459EE471" w14:textId="0D423370" w:rsidR="2FA24874" w:rsidRPr="00C7272B" w:rsidRDefault="2FA24874"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Feitas as ressalvas, passa-se à análise estritamente jurídica do presente processo.  </w:t>
      </w:r>
    </w:p>
    <w:p w14:paraId="7CFD53C2" w14:textId="792720AE" w:rsidR="00BC46E8" w:rsidRDefault="00BC46E8" w:rsidP="008922B9">
      <w:pPr>
        <w:spacing w:after="0" w:line="288" w:lineRule="atLeast"/>
        <w:jc w:val="both"/>
        <w:outlineLvl w:val="1"/>
        <w:rPr>
          <w:rFonts w:ascii="Times New Roman" w:eastAsia="Times New Roman" w:hAnsi="Times New Roman" w:cs="Times New Roman"/>
          <w:b/>
          <w:bCs/>
          <w:sz w:val="24"/>
          <w:szCs w:val="24"/>
          <w:lang w:eastAsia="pt-BR"/>
        </w:rPr>
      </w:pPr>
    </w:p>
    <w:p w14:paraId="0CC991C8" w14:textId="57B4A88C" w:rsidR="0B8A7990" w:rsidRPr="00C7272B" w:rsidRDefault="5FE95363"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b/>
          <w:bCs/>
          <w:sz w:val="24"/>
          <w:szCs w:val="24"/>
        </w:rPr>
        <w:t>DA VEDAÇÃO DA APLICAÇÃO COMBINADA DA LEI N.</w:t>
      </w:r>
      <w:r w:rsidR="001D103F">
        <w:rPr>
          <w:rFonts w:ascii="Times New Roman" w:eastAsia="Calibri" w:hAnsi="Times New Roman" w:cs="Times New Roman"/>
          <w:b/>
          <w:bCs/>
          <w:sz w:val="24"/>
          <w:szCs w:val="24"/>
        </w:rPr>
        <w:t>º</w:t>
      </w:r>
      <w:r w:rsidRPr="00C7272B">
        <w:rPr>
          <w:rFonts w:ascii="Times New Roman" w:eastAsia="Calibri" w:hAnsi="Times New Roman" w:cs="Times New Roman"/>
          <w:b/>
          <w:bCs/>
          <w:sz w:val="24"/>
          <w:szCs w:val="24"/>
        </w:rPr>
        <w:t xml:space="preserve"> 14.133, DE 2021, COM A LEI N.</w:t>
      </w:r>
      <w:r w:rsidR="001D103F">
        <w:rPr>
          <w:rFonts w:ascii="Times New Roman" w:eastAsia="Calibri" w:hAnsi="Times New Roman" w:cs="Times New Roman"/>
          <w:b/>
          <w:bCs/>
          <w:sz w:val="24"/>
          <w:szCs w:val="24"/>
        </w:rPr>
        <w:t>º</w:t>
      </w:r>
      <w:r w:rsidRPr="00C7272B">
        <w:rPr>
          <w:rFonts w:ascii="Times New Roman" w:eastAsia="Calibri" w:hAnsi="Times New Roman" w:cs="Times New Roman"/>
          <w:b/>
          <w:bCs/>
          <w:sz w:val="24"/>
          <w:szCs w:val="24"/>
        </w:rPr>
        <w:t xml:space="preserve"> 8.666, DE 1993, A LEI N.</w:t>
      </w:r>
      <w:r w:rsidR="001D103F">
        <w:rPr>
          <w:rFonts w:ascii="Times New Roman" w:eastAsia="Calibri" w:hAnsi="Times New Roman" w:cs="Times New Roman"/>
          <w:b/>
          <w:bCs/>
          <w:sz w:val="24"/>
          <w:szCs w:val="24"/>
        </w:rPr>
        <w:t xml:space="preserve">º </w:t>
      </w:r>
      <w:r w:rsidRPr="00C7272B">
        <w:rPr>
          <w:rFonts w:ascii="Times New Roman" w:eastAsia="Calibri" w:hAnsi="Times New Roman" w:cs="Times New Roman"/>
          <w:b/>
          <w:bCs/>
          <w:sz w:val="24"/>
          <w:szCs w:val="24"/>
        </w:rPr>
        <w:t>10.520, DE 2002</w:t>
      </w:r>
      <w:r w:rsidR="34854FE8" w:rsidRPr="00C7272B">
        <w:rPr>
          <w:rFonts w:ascii="Times New Roman" w:eastAsia="Calibri" w:hAnsi="Times New Roman" w:cs="Times New Roman"/>
          <w:b/>
          <w:bCs/>
          <w:sz w:val="24"/>
          <w:szCs w:val="24"/>
        </w:rPr>
        <w:t>,</w:t>
      </w:r>
      <w:r w:rsidRPr="00C7272B">
        <w:rPr>
          <w:rFonts w:ascii="Times New Roman" w:eastAsia="Calibri" w:hAnsi="Times New Roman" w:cs="Times New Roman"/>
          <w:b/>
          <w:bCs/>
          <w:sz w:val="24"/>
          <w:szCs w:val="24"/>
        </w:rPr>
        <w:t xml:space="preserve"> E A LEI N.</w:t>
      </w:r>
      <w:r w:rsidR="001D103F">
        <w:rPr>
          <w:rFonts w:ascii="Times New Roman" w:eastAsia="Calibri" w:hAnsi="Times New Roman" w:cs="Times New Roman"/>
          <w:b/>
          <w:bCs/>
          <w:sz w:val="24"/>
          <w:szCs w:val="24"/>
        </w:rPr>
        <w:t>º</w:t>
      </w:r>
      <w:r w:rsidRPr="00C7272B">
        <w:rPr>
          <w:rFonts w:ascii="Times New Roman" w:eastAsia="Calibri" w:hAnsi="Times New Roman" w:cs="Times New Roman"/>
          <w:b/>
          <w:bCs/>
          <w:sz w:val="24"/>
          <w:szCs w:val="24"/>
        </w:rPr>
        <w:t xml:space="preserve"> 12.462, DE 2011. </w:t>
      </w:r>
    </w:p>
    <w:p w14:paraId="1B88DE25" w14:textId="0EAFA5BB" w:rsidR="52F75B71" w:rsidRPr="00C7272B" w:rsidRDefault="52F75B71" w:rsidP="008922B9">
      <w:pPr>
        <w:spacing w:after="0" w:line="257" w:lineRule="auto"/>
        <w:jc w:val="both"/>
        <w:rPr>
          <w:rFonts w:ascii="Times New Roman" w:eastAsia="Calibri" w:hAnsi="Times New Roman" w:cs="Times New Roman"/>
          <w:sz w:val="24"/>
          <w:szCs w:val="24"/>
        </w:rPr>
      </w:pPr>
    </w:p>
    <w:p w14:paraId="75D16F61" w14:textId="00445CC3" w:rsidR="0B8A7990" w:rsidRPr="00C7272B" w:rsidRDefault="0B8A7990"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rPr>
        <w:t>Não é demais destacar a vedação da aplicação combinada da Lei nº 14.133, de 2021, com a Lei nº 8.666, de 1993, Lei nº 10.520, de 2002, e a Lei n.</w:t>
      </w:r>
      <w:r w:rsidR="00905637">
        <w:rPr>
          <w:rFonts w:ascii="Times New Roman" w:eastAsia="Calibri" w:hAnsi="Times New Roman" w:cs="Times New Roman"/>
          <w:sz w:val="24"/>
          <w:szCs w:val="24"/>
        </w:rPr>
        <w:t>º</w:t>
      </w:r>
      <w:r w:rsidRPr="00C7272B">
        <w:rPr>
          <w:rFonts w:ascii="Times New Roman" w:eastAsia="Calibri" w:hAnsi="Times New Roman" w:cs="Times New Roman"/>
          <w:sz w:val="24"/>
          <w:szCs w:val="24"/>
        </w:rPr>
        <w:t xml:space="preserve"> 12.462, de 2011</w:t>
      </w:r>
      <w:r w:rsidR="00905637">
        <w:rPr>
          <w:rFonts w:ascii="Times New Roman" w:eastAsia="Calibri" w:hAnsi="Times New Roman" w:cs="Times New Roman"/>
          <w:sz w:val="24"/>
          <w:szCs w:val="24"/>
        </w:rPr>
        <w:t>,</w:t>
      </w:r>
      <w:r w:rsidRPr="00C7272B">
        <w:rPr>
          <w:rFonts w:ascii="Times New Roman" w:eastAsia="Calibri" w:hAnsi="Times New Roman" w:cs="Times New Roman"/>
          <w:sz w:val="24"/>
          <w:szCs w:val="24"/>
        </w:rPr>
        <w:t xml:space="preserve"> (art. 191, da Lei nº 14.133, de 2021, e item 217 do PARECER n. 00002/2021/CNMLC/CGU/AGU, NUP: 00688.000716/2019-43, sequencial 460), como se observa a seguir:</w:t>
      </w:r>
    </w:p>
    <w:p w14:paraId="4578F79D" w14:textId="15DAD83A" w:rsidR="00BC46E8" w:rsidRPr="006A1126" w:rsidRDefault="0B8A7990" w:rsidP="006A1126">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 </w:t>
      </w:r>
    </w:p>
    <w:p w14:paraId="691C6A04" w14:textId="60FC2DE1" w:rsidR="0B8A7990" w:rsidRPr="00C7272B" w:rsidRDefault="0B8A7990" w:rsidP="00905637">
      <w:pPr>
        <w:spacing w:after="0" w:line="257" w:lineRule="auto"/>
        <w:ind w:left="2268"/>
        <w:jc w:val="both"/>
        <w:rPr>
          <w:rFonts w:ascii="Times New Roman" w:hAnsi="Times New Roman" w:cs="Times New Roman"/>
          <w:sz w:val="24"/>
          <w:szCs w:val="24"/>
        </w:rPr>
      </w:pPr>
      <w:r w:rsidRPr="00C7272B">
        <w:rPr>
          <w:rFonts w:ascii="Times New Roman" w:eastAsia="Calibri" w:hAnsi="Times New Roman" w:cs="Times New Roman"/>
          <w:sz w:val="24"/>
          <w:szCs w:val="24"/>
        </w:rPr>
        <w:t>“</w:t>
      </w:r>
      <w:r w:rsidRPr="00C7272B">
        <w:rPr>
          <w:rFonts w:ascii="Times New Roman" w:eastAsia="Calibri" w:hAnsi="Times New Roman" w:cs="Times New Roman"/>
          <w:i/>
          <w:iCs/>
          <w:sz w:val="24"/>
          <w:szCs w:val="24"/>
        </w:rPr>
        <w:t>217. Ante o exposto, conclui-se que: (...)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w:t>
      </w:r>
      <w:r w:rsidR="00905637">
        <w:rPr>
          <w:rFonts w:ascii="Times New Roman" w:eastAsia="Calibri" w:hAnsi="Times New Roman" w:cs="Times New Roman"/>
          <w:i/>
          <w:iCs/>
          <w:sz w:val="24"/>
          <w:szCs w:val="24"/>
        </w:rPr>
        <w:t xml:space="preserve"> </w:t>
      </w:r>
      <w:r w:rsidRPr="00C7272B">
        <w:rPr>
          <w:rFonts w:ascii="Times New Roman" w:eastAsia="Calibri" w:hAnsi="Times New Roman" w:cs="Times New Roman"/>
          <w:i/>
          <w:iCs/>
          <w:sz w:val="24"/>
          <w:szCs w:val="24"/>
        </w:rPr>
        <w:t xml:space="preserve">14.133, de 2021, enquanto todos esses </w:t>
      </w:r>
      <w:r w:rsidRPr="00C7272B">
        <w:rPr>
          <w:rFonts w:ascii="Times New Roman" w:eastAsia="Calibri" w:hAnsi="Times New Roman" w:cs="Times New Roman"/>
          <w:i/>
          <w:iCs/>
          <w:sz w:val="24"/>
          <w:szCs w:val="24"/>
        </w:rPr>
        <w:lastRenderedPageBreak/>
        <w:t>diplomas continuem em vigor, a luz do art. 191, parte final, da Lei nº 14.133/21 - ressalvada a possibilidade de que um novo ato normativo, editado pela autoridade competente, estabeleça expressamente a aplicação de tais regulamentos para a nova legislação” (PARECER n. 00002/2021/CNMLC/CGU/AGU, NUP: 00688.000716/2019-43, sequencial 460)</w:t>
      </w:r>
      <w:r w:rsidRPr="00C7272B">
        <w:rPr>
          <w:rFonts w:ascii="Times New Roman" w:eastAsia="Calibri" w:hAnsi="Times New Roman" w:cs="Times New Roman"/>
          <w:sz w:val="24"/>
          <w:szCs w:val="24"/>
        </w:rPr>
        <w:t>.</w:t>
      </w:r>
    </w:p>
    <w:p w14:paraId="1D75B79E" w14:textId="5A2014CD" w:rsidR="30C478AA" w:rsidRPr="00C7272B" w:rsidRDefault="30C478AA" w:rsidP="008922B9">
      <w:pPr>
        <w:spacing w:after="0" w:line="240" w:lineRule="auto"/>
        <w:ind w:left="2430"/>
        <w:jc w:val="both"/>
        <w:rPr>
          <w:rFonts w:ascii="Times New Roman" w:eastAsia="Times New Roman" w:hAnsi="Times New Roman" w:cs="Times New Roman"/>
          <w:color w:val="000000" w:themeColor="text1"/>
          <w:sz w:val="24"/>
          <w:szCs w:val="24"/>
          <w:lang w:eastAsia="pt-BR"/>
        </w:rPr>
      </w:pPr>
    </w:p>
    <w:p w14:paraId="7C2F2DC3" w14:textId="068F93FB" w:rsidR="1C926C8A" w:rsidRPr="00C7272B" w:rsidRDefault="1C926C8A" w:rsidP="006A1126">
      <w:pPr>
        <w:spacing w:after="0" w:line="288" w:lineRule="atLeast"/>
        <w:outlineLvl w:val="1"/>
        <w:rPr>
          <w:rFonts w:ascii="Times New Roman" w:eastAsia="Times New Roman" w:hAnsi="Times New Roman" w:cs="Times New Roman"/>
          <w:b/>
          <w:bCs/>
          <w:sz w:val="24"/>
          <w:szCs w:val="24"/>
          <w:lang w:eastAsia="pt-BR"/>
        </w:rPr>
      </w:pPr>
    </w:p>
    <w:p w14:paraId="04FB00F9" w14:textId="5A61B498" w:rsidR="0B8A7990" w:rsidRPr="00C7272B" w:rsidRDefault="0B8A7990" w:rsidP="00066F72">
      <w:pPr>
        <w:spacing w:after="0"/>
        <w:jc w:val="both"/>
        <w:rPr>
          <w:rFonts w:ascii="Times New Roman" w:hAnsi="Times New Roman" w:cs="Times New Roman"/>
          <w:sz w:val="24"/>
          <w:szCs w:val="24"/>
        </w:rPr>
      </w:pPr>
      <w:r w:rsidRPr="00C7272B">
        <w:rPr>
          <w:rFonts w:ascii="Times New Roman" w:eastAsia="Calibri" w:hAnsi="Times New Roman" w:cs="Times New Roman"/>
          <w:b/>
          <w:bCs/>
          <w:sz w:val="24"/>
          <w:szCs w:val="24"/>
        </w:rPr>
        <w:t>DA AUTORIZAÇÃO PARA A CONTRATAÇÃO DIRETA E DAS NORMAS DE GOVERNANÇA</w:t>
      </w:r>
      <w:r w:rsidRPr="00C7272B">
        <w:rPr>
          <w:rFonts w:ascii="Times New Roman" w:eastAsia="Calibri" w:hAnsi="Times New Roman" w:cs="Times New Roman"/>
          <w:color w:val="000000" w:themeColor="text1"/>
          <w:sz w:val="24"/>
          <w:szCs w:val="24"/>
        </w:rPr>
        <w:t xml:space="preserve"> </w:t>
      </w:r>
    </w:p>
    <w:p w14:paraId="285B4469" w14:textId="74D0F910" w:rsidR="0B8A7990" w:rsidRPr="00C7272B" w:rsidRDefault="0B8A7990"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3C28E8D0" w14:textId="37C21766" w:rsidR="0B8A7990" w:rsidRPr="00C7272B" w:rsidRDefault="0B8A7990"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No caso, foi juntada a autorização para a contratação direta, em cumprimento ao artigo 72, VIII, da Lei nº 14.133/2021 </w:t>
      </w:r>
      <w:r w:rsidRPr="00C7272B">
        <w:rPr>
          <w:rFonts w:ascii="Times New Roman" w:eastAsia="Calibri" w:hAnsi="Times New Roman" w:cs="Times New Roman"/>
          <w:color w:val="FF0000"/>
          <w:sz w:val="24"/>
          <w:szCs w:val="24"/>
          <w:highlight w:val="cyan"/>
        </w:rPr>
        <w:t>(fls. XXX/no doc. SEI n. XXX.)</w:t>
      </w:r>
      <w:r w:rsidRPr="00C7272B">
        <w:rPr>
          <w:rFonts w:ascii="Times New Roman" w:eastAsia="Calibri" w:hAnsi="Times New Roman" w:cs="Times New Roman"/>
          <w:color w:val="000000" w:themeColor="text1"/>
          <w:sz w:val="24"/>
          <w:szCs w:val="24"/>
          <w:highlight w:val="cyan"/>
        </w:rPr>
        <w:t xml:space="preserve"> </w:t>
      </w:r>
    </w:p>
    <w:p w14:paraId="77CA73F7" w14:textId="24D275A9" w:rsidR="0B8A7990" w:rsidRPr="00C7272B" w:rsidRDefault="0B8A7990" w:rsidP="003351C3">
      <w:pPr>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OU</w:t>
      </w:r>
    </w:p>
    <w:p w14:paraId="786339C2" w14:textId="2C086971" w:rsidR="0B8A7990" w:rsidRPr="00C7272B" w:rsidRDefault="0B8A7990" w:rsidP="003351C3">
      <w:pPr>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No caso, deve ser juntada a autorização para a contratação direta, em cumprimento ao artigo 72, VIII, da Lei nº 14.133/2021.</w:t>
      </w:r>
    </w:p>
    <w:p w14:paraId="082273DE" w14:textId="5EF6B5E6" w:rsidR="0B8A7990" w:rsidRPr="00C7272B" w:rsidRDefault="0B8A7990" w:rsidP="008922B9">
      <w:pPr>
        <w:spacing w:after="0"/>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 </w:t>
      </w:r>
    </w:p>
    <w:tbl>
      <w:tblPr>
        <w:tblStyle w:val="Tabelacomgrade"/>
        <w:tblW w:w="9062" w:type="dxa"/>
        <w:tblLayout w:type="fixed"/>
        <w:tblLook w:val="06A0" w:firstRow="1" w:lastRow="0" w:firstColumn="1" w:lastColumn="0" w:noHBand="1" w:noVBand="1"/>
      </w:tblPr>
      <w:tblGrid>
        <w:gridCol w:w="9062"/>
      </w:tblGrid>
      <w:tr w:rsidR="30C478AA" w:rsidRPr="00C7272B" w14:paraId="0EA87AC8" w14:textId="77777777" w:rsidTr="006A1126">
        <w:trPr>
          <w:trHeight w:val="300"/>
        </w:trPr>
        <w:tc>
          <w:tcPr>
            <w:tcW w:w="90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6A07EC3D" w14:textId="59C1CF2B" w:rsidR="30C478AA" w:rsidRPr="00C7272B" w:rsidRDefault="30C478AA" w:rsidP="008922B9">
            <w:pPr>
              <w:rPr>
                <w:rFonts w:ascii="Times New Roman" w:hAnsi="Times New Roman" w:cs="Times New Roman"/>
                <w:sz w:val="24"/>
                <w:szCs w:val="24"/>
              </w:rPr>
            </w:pPr>
            <w:r w:rsidRPr="00C7272B">
              <w:rPr>
                <w:rFonts w:ascii="Times New Roman" w:eastAsia="Calibri" w:hAnsi="Times New Roman" w:cs="Times New Roman"/>
                <w:b/>
                <w:bCs/>
                <w:i/>
                <w:iCs/>
                <w:color w:val="000000" w:themeColor="text1"/>
                <w:sz w:val="24"/>
                <w:szCs w:val="24"/>
                <w:highlight w:val="yellow"/>
              </w:rPr>
              <w:t>Nota Explicativa:</w:t>
            </w:r>
            <w:r w:rsidRPr="00C7272B">
              <w:rPr>
                <w:rFonts w:ascii="Times New Roman" w:eastAsia="Calibri" w:hAnsi="Times New Roman" w:cs="Times New Roman"/>
                <w:color w:val="000000" w:themeColor="text1"/>
                <w:sz w:val="24"/>
                <w:szCs w:val="24"/>
                <w:highlight w:val="yellow"/>
              </w:rPr>
              <w:t xml:space="preserve"> As disposições do Decreto n.</w:t>
            </w:r>
            <w:r w:rsidR="0050351C">
              <w:rPr>
                <w:rFonts w:ascii="Times New Roman" w:eastAsia="Calibri" w:hAnsi="Times New Roman" w:cs="Times New Roman"/>
                <w:color w:val="000000" w:themeColor="text1"/>
                <w:sz w:val="24"/>
                <w:szCs w:val="24"/>
                <w:highlight w:val="yellow"/>
              </w:rPr>
              <w:t>º</w:t>
            </w:r>
            <w:r w:rsidRPr="00C7272B">
              <w:rPr>
                <w:rFonts w:ascii="Times New Roman" w:eastAsia="Calibri" w:hAnsi="Times New Roman" w:cs="Times New Roman"/>
                <w:color w:val="000000" w:themeColor="text1"/>
                <w:sz w:val="24"/>
                <w:szCs w:val="24"/>
                <w:highlight w:val="yellow"/>
              </w:rPr>
              <w:t xml:space="preserve"> 10.193/2019 </w:t>
            </w:r>
            <w:r w:rsidRPr="00C7272B">
              <w:rPr>
                <w:rFonts w:ascii="Times New Roman" w:eastAsia="Calibri" w:hAnsi="Times New Roman" w:cs="Times New Roman"/>
                <w:b/>
                <w:bCs/>
                <w:color w:val="000000" w:themeColor="text1"/>
                <w:sz w:val="24"/>
                <w:szCs w:val="24"/>
                <w:highlight w:val="yellow"/>
              </w:rPr>
              <w:t>não se aplicam</w:t>
            </w:r>
            <w:r w:rsidRPr="00C7272B">
              <w:rPr>
                <w:rFonts w:ascii="Times New Roman" w:eastAsia="Calibri" w:hAnsi="Times New Roman" w:cs="Times New Roman"/>
                <w:color w:val="000000" w:themeColor="text1"/>
                <w:sz w:val="24"/>
                <w:szCs w:val="24"/>
                <w:highlight w:val="yellow"/>
              </w:rPr>
              <w:t xml:space="preserve"> às agências reguladoras, nos termos do art. 1º, parágrafo único, II.</w:t>
            </w:r>
          </w:p>
        </w:tc>
      </w:tr>
    </w:tbl>
    <w:p w14:paraId="06E99E5D" w14:textId="25DFC70C" w:rsidR="648EBC6E" w:rsidRPr="00C7272B" w:rsidRDefault="648EBC6E"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FF0000"/>
          <w:sz w:val="24"/>
          <w:szCs w:val="24"/>
        </w:rPr>
        <w:t xml:space="preserve"> </w:t>
      </w:r>
    </w:p>
    <w:p w14:paraId="14309BF6" w14:textId="60437064" w:rsidR="648EBC6E" w:rsidRPr="00C7272B" w:rsidRDefault="648EBC6E" w:rsidP="008922B9">
      <w:pPr>
        <w:spacing w:after="0"/>
        <w:jc w:val="both"/>
        <w:rPr>
          <w:rFonts w:ascii="Times New Roman" w:eastAsia="Calibri" w:hAnsi="Times New Roman" w:cs="Times New Roman"/>
          <w:sz w:val="24"/>
          <w:szCs w:val="24"/>
          <w:highlight w:val="cyan"/>
        </w:rPr>
      </w:pPr>
      <w:r w:rsidRPr="00C7272B">
        <w:rPr>
          <w:rFonts w:ascii="Times New Roman" w:eastAsia="Calibri" w:hAnsi="Times New Roman" w:cs="Times New Roman"/>
          <w:sz w:val="24"/>
          <w:szCs w:val="24"/>
        </w:rPr>
        <w:t xml:space="preserve">Para atividades de custeio, </w:t>
      </w:r>
      <w:r w:rsidRPr="00C7272B">
        <w:rPr>
          <w:rFonts w:ascii="Times New Roman" w:eastAsia="Calibri" w:hAnsi="Times New Roman" w:cs="Times New Roman"/>
          <w:sz w:val="24"/>
          <w:szCs w:val="24"/>
          <w:u w:val="single"/>
        </w:rPr>
        <w:t>deve</w:t>
      </w:r>
      <w:r w:rsidRPr="00C7272B">
        <w:rPr>
          <w:rFonts w:ascii="Times New Roman" w:eastAsia="Calibri" w:hAnsi="Times New Roman" w:cs="Times New Roman"/>
          <w:sz w:val="24"/>
          <w:szCs w:val="24"/>
        </w:rPr>
        <w:t xml:space="preserve"> a Administração Pública comprovar que foi obtida autorização para celebração de contrato prevista no art. 3º do Decreto nº 10.193, de 27 de dezembro de 2019. A P</w:t>
      </w:r>
      <w:r w:rsidR="0050351C">
        <w:rPr>
          <w:rFonts w:ascii="Times New Roman" w:eastAsia="Calibri" w:hAnsi="Times New Roman" w:cs="Times New Roman"/>
          <w:sz w:val="24"/>
          <w:szCs w:val="24"/>
        </w:rPr>
        <w:t>ortaria</w:t>
      </w:r>
      <w:r w:rsidRPr="00C7272B">
        <w:rPr>
          <w:rFonts w:ascii="Times New Roman" w:eastAsia="Calibri" w:hAnsi="Times New Roman" w:cs="Times New Roman"/>
          <w:sz w:val="24"/>
          <w:szCs w:val="24"/>
        </w:rPr>
        <w:t xml:space="preserve"> ME Nº 7.828, de 30 de agosto de 2022, estabelece normas complementares para o cumprimento do Decreto nº 10.193, de 2019. </w:t>
      </w:r>
      <w:r w:rsidRPr="00C7272B">
        <w:rPr>
          <w:rFonts w:ascii="Times New Roman" w:eastAsia="Calibri" w:hAnsi="Times New Roman" w:cs="Times New Roman"/>
          <w:sz w:val="24"/>
          <w:szCs w:val="24"/>
          <w:highlight w:val="cyan"/>
        </w:rPr>
        <w:t>Tal providência encontra-se atendida às fls. XXX/no doc. SEI n. XXX.</w:t>
      </w:r>
    </w:p>
    <w:p w14:paraId="714A9092" w14:textId="2DADB8C4" w:rsidR="648EBC6E" w:rsidRPr="00C7272B" w:rsidRDefault="648EBC6E" w:rsidP="003351C3">
      <w:pPr>
        <w:spacing w:after="0"/>
        <w:ind w:firstLine="708"/>
        <w:jc w:val="both"/>
        <w:rPr>
          <w:rFonts w:ascii="Times New Roman" w:eastAsia="Calibri" w:hAnsi="Times New Roman" w:cs="Times New Roman"/>
          <w:b/>
          <w:bCs/>
          <w:sz w:val="24"/>
          <w:szCs w:val="24"/>
          <w:highlight w:val="cyan"/>
          <w:u w:val="single"/>
        </w:rPr>
      </w:pPr>
      <w:r w:rsidRPr="00C7272B">
        <w:rPr>
          <w:rFonts w:ascii="Times New Roman" w:eastAsia="Calibri" w:hAnsi="Times New Roman" w:cs="Times New Roman"/>
          <w:b/>
          <w:bCs/>
          <w:sz w:val="24"/>
          <w:szCs w:val="24"/>
          <w:highlight w:val="cyan"/>
          <w:u w:val="single"/>
        </w:rPr>
        <w:t>OU</w:t>
      </w:r>
    </w:p>
    <w:p w14:paraId="52007851" w14:textId="506472FF" w:rsidR="648EBC6E" w:rsidRPr="00C7272B" w:rsidRDefault="648EBC6E" w:rsidP="003351C3">
      <w:pPr>
        <w:spacing w:after="0"/>
        <w:ind w:firstLine="708"/>
        <w:jc w:val="both"/>
        <w:rPr>
          <w:rFonts w:ascii="Times New Roman" w:eastAsia="Calibri" w:hAnsi="Times New Roman" w:cs="Times New Roman"/>
          <w:sz w:val="24"/>
          <w:szCs w:val="24"/>
          <w:highlight w:val="cyan"/>
        </w:rPr>
      </w:pPr>
      <w:r w:rsidRPr="00C7272B">
        <w:rPr>
          <w:rFonts w:ascii="Times New Roman" w:eastAsia="Calibri" w:hAnsi="Times New Roman" w:cs="Times New Roman"/>
          <w:b/>
          <w:bCs/>
          <w:sz w:val="24"/>
          <w:szCs w:val="24"/>
          <w:highlight w:val="cyan"/>
          <w:u w:val="single"/>
        </w:rPr>
        <w:t>Tal providência deve ser juntada aos autos até antes da efetiva contratação</w:t>
      </w:r>
      <w:r w:rsidRPr="00C7272B">
        <w:rPr>
          <w:rFonts w:ascii="Times New Roman" w:eastAsia="Calibri" w:hAnsi="Times New Roman" w:cs="Times New Roman"/>
          <w:b/>
          <w:bCs/>
          <w:sz w:val="24"/>
          <w:szCs w:val="24"/>
        </w:rPr>
        <w:t xml:space="preserve"> </w:t>
      </w:r>
      <w:r w:rsidRPr="00C7272B">
        <w:rPr>
          <w:rFonts w:ascii="Times New Roman" w:eastAsia="Calibri" w:hAnsi="Times New Roman" w:cs="Times New Roman"/>
          <w:b/>
          <w:bCs/>
          <w:sz w:val="24"/>
          <w:szCs w:val="24"/>
          <w:highlight w:val="cyan"/>
          <w:u w:val="single"/>
        </w:rPr>
        <w:t>(</w:t>
      </w:r>
      <w:r w:rsidRPr="00C7272B">
        <w:rPr>
          <w:rFonts w:ascii="Times New Roman" w:eastAsia="Calibri" w:hAnsi="Times New Roman" w:cs="Times New Roman"/>
          <w:sz w:val="24"/>
          <w:szCs w:val="24"/>
          <w:highlight w:val="cyan"/>
        </w:rPr>
        <w:t>art. 3º, da P</w:t>
      </w:r>
      <w:r w:rsidR="0050351C">
        <w:rPr>
          <w:rFonts w:ascii="Times New Roman" w:eastAsia="Calibri" w:hAnsi="Times New Roman" w:cs="Times New Roman"/>
          <w:sz w:val="24"/>
          <w:szCs w:val="24"/>
          <w:highlight w:val="cyan"/>
        </w:rPr>
        <w:t>ortaria</w:t>
      </w:r>
      <w:r w:rsidRPr="00C7272B">
        <w:rPr>
          <w:rFonts w:ascii="Times New Roman" w:eastAsia="Calibri" w:hAnsi="Times New Roman" w:cs="Times New Roman"/>
          <w:sz w:val="24"/>
          <w:szCs w:val="24"/>
          <w:highlight w:val="cyan"/>
        </w:rPr>
        <w:t xml:space="preserve"> ME </w:t>
      </w:r>
      <w:r w:rsidR="0050351C">
        <w:rPr>
          <w:rFonts w:ascii="Times New Roman" w:eastAsia="Calibri" w:hAnsi="Times New Roman" w:cs="Times New Roman"/>
          <w:sz w:val="24"/>
          <w:szCs w:val="24"/>
          <w:highlight w:val="cyan"/>
        </w:rPr>
        <w:t>n</w:t>
      </w:r>
      <w:r w:rsidRPr="00C7272B">
        <w:rPr>
          <w:rFonts w:ascii="Times New Roman" w:eastAsia="Calibri" w:hAnsi="Times New Roman" w:cs="Times New Roman"/>
          <w:sz w:val="24"/>
          <w:szCs w:val="24"/>
          <w:highlight w:val="cyan"/>
        </w:rPr>
        <w:t>º 7.828, de 30 de agosto de 2022</w:t>
      </w:r>
      <w:r w:rsidRPr="00C7272B">
        <w:rPr>
          <w:rFonts w:ascii="Times New Roman" w:eastAsia="Calibri" w:hAnsi="Times New Roman" w:cs="Times New Roman"/>
          <w:b/>
          <w:bCs/>
          <w:sz w:val="24"/>
          <w:szCs w:val="24"/>
          <w:highlight w:val="cyan"/>
          <w:u w:val="single"/>
        </w:rPr>
        <w:t>)</w:t>
      </w:r>
      <w:r w:rsidRPr="00C7272B">
        <w:rPr>
          <w:rFonts w:ascii="Times New Roman" w:eastAsia="Calibri" w:hAnsi="Times New Roman" w:cs="Times New Roman"/>
          <w:sz w:val="24"/>
          <w:szCs w:val="24"/>
          <w:highlight w:val="cyan"/>
        </w:rPr>
        <w:t>.</w:t>
      </w:r>
    </w:p>
    <w:p w14:paraId="66490A23" w14:textId="2F2FD872" w:rsidR="30C478AA" w:rsidRPr="00C7272B" w:rsidRDefault="30C478AA" w:rsidP="008922B9">
      <w:pPr>
        <w:spacing w:after="0" w:line="288" w:lineRule="atLeast"/>
        <w:ind w:firstLine="1418"/>
        <w:jc w:val="both"/>
        <w:rPr>
          <w:rFonts w:ascii="Times New Roman" w:eastAsia="Calibri" w:hAnsi="Times New Roman" w:cs="Times New Roman"/>
          <w:color w:val="FF0000"/>
          <w:sz w:val="24"/>
          <w:szCs w:val="24"/>
          <w:highlight w:val="cyan"/>
        </w:rPr>
      </w:pPr>
    </w:p>
    <w:p w14:paraId="7CAB6712" w14:textId="669DE4F7" w:rsidR="5C9FCDEC" w:rsidRPr="00C7272B" w:rsidRDefault="49550FFF" w:rsidP="008922B9">
      <w:pPr>
        <w:spacing w:after="0" w:line="288" w:lineRule="atLeast"/>
        <w:jc w:val="both"/>
        <w:rPr>
          <w:rFonts w:ascii="Times New Roman" w:eastAsia="Times New Roman" w:hAnsi="Times New Roman" w:cs="Times New Roman"/>
          <w:sz w:val="24"/>
          <w:szCs w:val="24"/>
          <w:lang w:eastAsia="pt-BR"/>
        </w:rPr>
      </w:pPr>
      <w:r w:rsidRPr="00C7272B">
        <w:rPr>
          <w:rFonts w:ascii="Times New Roman" w:eastAsia="Times New Roman" w:hAnsi="Times New Roman" w:cs="Times New Roman"/>
          <w:sz w:val="24"/>
          <w:szCs w:val="24"/>
          <w:lang w:eastAsia="pt-BR"/>
        </w:rPr>
        <w:t>R</w:t>
      </w:r>
      <w:r w:rsidR="56908BDB" w:rsidRPr="00C7272B">
        <w:rPr>
          <w:rFonts w:ascii="Times New Roman" w:eastAsia="Times New Roman" w:hAnsi="Times New Roman" w:cs="Times New Roman"/>
          <w:sz w:val="24"/>
          <w:szCs w:val="24"/>
          <w:lang w:eastAsia="pt-BR"/>
        </w:rPr>
        <w:t>essalte-se que </w:t>
      </w:r>
      <w:r w:rsidR="56908BDB" w:rsidRPr="00C7272B">
        <w:rPr>
          <w:rFonts w:ascii="Times New Roman" w:eastAsia="Times New Roman" w:hAnsi="Times New Roman" w:cs="Times New Roman"/>
          <w:sz w:val="24"/>
          <w:szCs w:val="24"/>
          <w:u w:val="single"/>
          <w:lang w:eastAsia="pt-BR"/>
        </w:rPr>
        <w:t>a Administração deve certificar-se da obediência às regras internas de competência para autorização</w:t>
      </w:r>
      <w:r w:rsidR="56908BDB" w:rsidRPr="00C7272B">
        <w:rPr>
          <w:rFonts w:ascii="Times New Roman" w:eastAsia="Times New Roman" w:hAnsi="Times New Roman" w:cs="Times New Roman"/>
          <w:sz w:val="24"/>
          <w:szCs w:val="24"/>
          <w:lang w:eastAsia="pt-BR"/>
        </w:rPr>
        <w:t> da presente contratação.</w:t>
      </w:r>
    </w:p>
    <w:p w14:paraId="3AC6C8D6" w14:textId="2A96DEFE" w:rsidR="1C926C8A" w:rsidRPr="00C7272B" w:rsidRDefault="1C926C8A" w:rsidP="008922B9">
      <w:pPr>
        <w:spacing w:after="0" w:line="288" w:lineRule="atLeast"/>
        <w:jc w:val="both"/>
        <w:rPr>
          <w:rFonts w:ascii="Times New Roman" w:eastAsia="Times New Roman" w:hAnsi="Times New Roman" w:cs="Times New Roman"/>
          <w:sz w:val="24"/>
          <w:szCs w:val="24"/>
          <w:lang w:eastAsia="pt-BR"/>
        </w:rPr>
      </w:pPr>
    </w:p>
    <w:p w14:paraId="1654A604" w14:textId="3EF576D9" w:rsidR="328942B2" w:rsidRPr="00C7272B" w:rsidRDefault="328942B2" w:rsidP="008922B9">
      <w:pPr>
        <w:spacing w:after="0"/>
        <w:jc w:val="both"/>
        <w:rPr>
          <w:rFonts w:ascii="Times New Roman" w:eastAsia="Calibri" w:hAnsi="Times New Roman" w:cs="Times New Roman"/>
          <w:color w:val="FF0000"/>
          <w:sz w:val="24"/>
          <w:szCs w:val="24"/>
          <w:highlight w:val="cyan"/>
        </w:rPr>
      </w:pPr>
      <w:r w:rsidRPr="00C7272B">
        <w:rPr>
          <w:rFonts w:ascii="Times New Roman" w:eastAsia="Calibri" w:hAnsi="Times New Roman" w:cs="Times New Roman"/>
          <w:color w:val="000000" w:themeColor="text1"/>
          <w:sz w:val="24"/>
          <w:szCs w:val="24"/>
          <w:u w:val="single"/>
        </w:rPr>
        <w:t>Deverá ser atestado nos autos que a presente contratação está contemplada no Plano de Contratações Anual da entidade e alinhada com o Plano Diretor de Logística Sustentável</w:t>
      </w:r>
      <w:r w:rsidRPr="00C7272B">
        <w:rPr>
          <w:rFonts w:ascii="Times New Roman" w:eastAsia="Calibri" w:hAnsi="Times New Roman" w:cs="Times New Roman"/>
          <w:color w:val="000000" w:themeColor="text1"/>
          <w:sz w:val="24"/>
          <w:szCs w:val="24"/>
        </w:rPr>
        <w:t>, além de outros instrumentos de planejamento da Administração (</w:t>
      </w:r>
      <w:r w:rsidRPr="00C7272B">
        <w:rPr>
          <w:rFonts w:ascii="Times New Roman" w:eastAsia="Calibri" w:hAnsi="Times New Roman" w:cs="Times New Roman"/>
          <w:sz w:val="24"/>
          <w:szCs w:val="24"/>
        </w:rPr>
        <w:t>Decreto nº 10.947, de 25 de janeiro de 2022,</w:t>
      </w:r>
      <w:r w:rsidRPr="00C7272B">
        <w:rPr>
          <w:rFonts w:ascii="Times New Roman" w:eastAsia="Calibri" w:hAnsi="Times New Roman" w:cs="Times New Roman"/>
          <w:color w:val="000000" w:themeColor="text1"/>
          <w:sz w:val="24"/>
          <w:szCs w:val="24"/>
        </w:rPr>
        <w:t xml:space="preserve"> art. 7º da </w:t>
      </w:r>
      <w:r w:rsidRPr="00C7272B">
        <w:rPr>
          <w:rFonts w:ascii="Times New Roman" w:eastAsia="Calibri" w:hAnsi="Times New Roman" w:cs="Times New Roman"/>
          <w:sz w:val="24"/>
          <w:szCs w:val="24"/>
        </w:rPr>
        <w:t>IN SEGES/ME nº 81/2022</w:t>
      </w:r>
      <w:r w:rsidRPr="00C7272B">
        <w:rPr>
          <w:rFonts w:ascii="Times New Roman" w:eastAsia="Calibri" w:hAnsi="Times New Roman" w:cs="Times New Roman"/>
          <w:color w:val="000000" w:themeColor="text1"/>
          <w:sz w:val="24"/>
          <w:szCs w:val="24"/>
        </w:rPr>
        <w:t xml:space="preserve"> e </w:t>
      </w:r>
      <w:r w:rsidRPr="00C67675">
        <w:rPr>
          <w:rFonts w:ascii="Times New Roman" w:eastAsia="Calibri" w:hAnsi="Times New Roman" w:cs="Times New Roman"/>
          <w:sz w:val="24"/>
          <w:szCs w:val="24"/>
        </w:rPr>
        <w:t>Portaria SEGES/ME nº 8.678, de 19 de julho de 2021</w:t>
      </w:r>
      <w:r w:rsidRPr="00C7272B">
        <w:rPr>
          <w:rFonts w:ascii="Times New Roman" w:eastAsia="Calibri" w:hAnsi="Times New Roman" w:cs="Times New Roman"/>
          <w:color w:val="000000" w:themeColor="text1"/>
          <w:sz w:val="24"/>
          <w:szCs w:val="24"/>
        </w:rPr>
        <w:t xml:space="preserve">). </w:t>
      </w:r>
      <w:r w:rsidRPr="00C7272B">
        <w:rPr>
          <w:rFonts w:ascii="Times New Roman" w:eastAsia="Calibri" w:hAnsi="Times New Roman" w:cs="Times New Roman"/>
          <w:color w:val="FF0000"/>
          <w:sz w:val="24"/>
          <w:szCs w:val="24"/>
          <w:highlight w:val="cyan"/>
        </w:rPr>
        <w:t>Tal providência encontra-se atendida às fls. XXX/no doc. SEI n. XXX.</w:t>
      </w:r>
    </w:p>
    <w:p w14:paraId="4A8598BF" w14:textId="0F6EC037" w:rsidR="328942B2" w:rsidRPr="00C7272B" w:rsidRDefault="328942B2" w:rsidP="003351C3">
      <w:pPr>
        <w:spacing w:after="0"/>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OU</w:t>
      </w:r>
    </w:p>
    <w:p w14:paraId="224AD511" w14:textId="26D0A745" w:rsidR="328942B2" w:rsidRPr="00C7272B" w:rsidRDefault="328942B2" w:rsidP="003351C3">
      <w:pPr>
        <w:spacing w:after="0"/>
        <w:ind w:firstLine="708"/>
        <w:jc w:val="both"/>
        <w:rPr>
          <w:rFonts w:ascii="Times New Roman" w:hAnsi="Times New Roman" w:cs="Times New Roman"/>
          <w:sz w:val="24"/>
          <w:szCs w:val="24"/>
        </w:rPr>
      </w:pPr>
      <w:r w:rsidRPr="00C7272B">
        <w:rPr>
          <w:rFonts w:ascii="Times New Roman" w:eastAsia="Calibri" w:hAnsi="Times New Roman" w:cs="Times New Roman"/>
          <w:color w:val="FF0000"/>
          <w:sz w:val="24"/>
          <w:szCs w:val="24"/>
          <w:highlight w:val="cyan"/>
        </w:rPr>
        <w:t>Tal providência não se encontra completamente atendida nos autos, logo recomenda-</w:t>
      </w:r>
      <w:r w:rsidRPr="00C7272B">
        <w:rPr>
          <w:rFonts w:ascii="Times New Roman" w:eastAsia="Calibri" w:hAnsi="Times New Roman" w:cs="Times New Roman"/>
          <w:color w:val="FF0303"/>
          <w:sz w:val="24"/>
          <w:szCs w:val="24"/>
          <w:highlight w:val="cyan"/>
        </w:rPr>
        <w:t>se</w:t>
      </w:r>
      <w:r w:rsidRPr="00C7272B">
        <w:rPr>
          <w:rFonts w:ascii="Times New Roman" w:eastAsia="Calibri" w:hAnsi="Times New Roman" w:cs="Times New Roman"/>
          <w:color w:val="FF0000"/>
          <w:sz w:val="24"/>
          <w:szCs w:val="24"/>
          <w:highlight w:val="cyan"/>
        </w:rPr>
        <w:t xml:space="preserve"> que a Administração ateste que a presente contratação está contemplada no Plano de Contratações Anual do ente </w:t>
      </w:r>
      <w:r w:rsidRPr="00C7272B">
        <w:rPr>
          <w:rFonts w:ascii="Times New Roman" w:eastAsia="Calibri" w:hAnsi="Times New Roman" w:cs="Times New Roman"/>
          <w:color w:val="FF0000"/>
          <w:sz w:val="24"/>
          <w:szCs w:val="24"/>
          <w:highlight w:val="cyan"/>
          <w:u w:val="single"/>
        </w:rPr>
        <w:t>E/OU</w:t>
      </w:r>
      <w:r w:rsidRPr="00C7272B">
        <w:rPr>
          <w:rFonts w:ascii="Times New Roman" w:eastAsia="Calibri" w:hAnsi="Times New Roman" w:cs="Times New Roman"/>
          <w:color w:val="FF0000"/>
          <w:sz w:val="24"/>
          <w:szCs w:val="24"/>
          <w:highlight w:val="cyan"/>
        </w:rPr>
        <w:t xml:space="preserve"> está alinhada com o Plano Diretor de Logística Sustentável.</w:t>
      </w:r>
    </w:p>
    <w:p w14:paraId="0EBF6DDA" w14:textId="10EFFAE2" w:rsidR="328942B2" w:rsidRPr="00C7272B" w:rsidRDefault="328942B2" w:rsidP="008922B9">
      <w:pPr>
        <w:spacing w:after="0"/>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 </w:t>
      </w:r>
    </w:p>
    <w:p w14:paraId="40AE0FF1" w14:textId="333742F3" w:rsidR="328942B2" w:rsidRPr="00C7272B" w:rsidRDefault="328942B2"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Por fim, </w:t>
      </w:r>
      <w:r w:rsidRPr="00C7272B">
        <w:rPr>
          <w:rFonts w:ascii="Times New Roman" w:eastAsia="Calibri" w:hAnsi="Times New Roman" w:cs="Times New Roman"/>
          <w:color w:val="000000" w:themeColor="text1"/>
          <w:sz w:val="24"/>
          <w:szCs w:val="24"/>
          <w:highlight w:val="cyan"/>
          <w:u w:val="single"/>
        </w:rPr>
        <w:t>deve manifestar-se sobre a essencialidade e o interesse público da contratação</w:t>
      </w:r>
      <w:r w:rsidRPr="00C7272B">
        <w:rPr>
          <w:rFonts w:ascii="Times New Roman" w:eastAsia="Calibri" w:hAnsi="Times New Roman" w:cs="Times New Roman"/>
          <w:color w:val="000000" w:themeColor="text1"/>
          <w:sz w:val="24"/>
          <w:szCs w:val="24"/>
          <w:highlight w:val="cyan"/>
        </w:rPr>
        <w:t xml:space="preserve">, para os fins do previsto no art. 3º do </w:t>
      </w:r>
      <w:r w:rsidRPr="00C7272B">
        <w:rPr>
          <w:rFonts w:ascii="Times New Roman" w:eastAsia="Calibri" w:hAnsi="Times New Roman" w:cs="Times New Roman"/>
          <w:sz w:val="24"/>
          <w:szCs w:val="24"/>
          <w:highlight w:val="cyan"/>
        </w:rPr>
        <w:t>Decreto nº 8.540, de 9 de outubro de 2015</w:t>
      </w:r>
      <w:r w:rsidRPr="00C7272B">
        <w:rPr>
          <w:rFonts w:ascii="Times New Roman" w:eastAsia="Calibri" w:hAnsi="Times New Roman" w:cs="Times New Roman"/>
          <w:color w:val="000000" w:themeColor="text1"/>
          <w:sz w:val="24"/>
          <w:szCs w:val="24"/>
          <w:highlight w:val="cyan"/>
        </w:rPr>
        <w:t>.</w:t>
      </w:r>
    </w:p>
    <w:p w14:paraId="664D414E" w14:textId="76A412B6" w:rsidR="328942B2" w:rsidRPr="00C7272B" w:rsidRDefault="328942B2" w:rsidP="003351C3">
      <w:pPr>
        <w:spacing w:after="0"/>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OU</w:t>
      </w:r>
    </w:p>
    <w:p w14:paraId="20EC0998" w14:textId="4D37A704" w:rsidR="328942B2" w:rsidRPr="00C7272B" w:rsidRDefault="328942B2" w:rsidP="003351C3">
      <w:pPr>
        <w:spacing w:after="0"/>
        <w:ind w:firstLine="70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lastRenderedPageBreak/>
        <w:t xml:space="preserve">Por fim, observa-se que </w:t>
      </w:r>
      <w:r w:rsidRPr="00C7272B">
        <w:rPr>
          <w:rFonts w:ascii="Times New Roman" w:eastAsia="Calibri" w:hAnsi="Times New Roman" w:cs="Times New Roman"/>
          <w:color w:val="FF0000"/>
          <w:sz w:val="24"/>
          <w:szCs w:val="24"/>
          <w:highlight w:val="cyan"/>
        </w:rPr>
        <w:t xml:space="preserve">às fls. XXX/no doc. SEI n. XXX </w:t>
      </w:r>
      <w:r w:rsidRPr="00C7272B">
        <w:rPr>
          <w:rFonts w:ascii="Times New Roman" w:eastAsia="Calibri" w:hAnsi="Times New Roman" w:cs="Times New Roman"/>
          <w:color w:val="000000" w:themeColor="text1"/>
          <w:sz w:val="24"/>
          <w:szCs w:val="24"/>
          <w:highlight w:val="cyan"/>
        </w:rPr>
        <w:t xml:space="preserve">foi demonstrada a essencialidade e o interesse público da contratação, para os fins do previsto no art. 3º do </w:t>
      </w:r>
      <w:r w:rsidRPr="00C7272B">
        <w:rPr>
          <w:rFonts w:ascii="Times New Roman" w:eastAsia="Calibri" w:hAnsi="Times New Roman" w:cs="Times New Roman"/>
          <w:sz w:val="24"/>
          <w:szCs w:val="24"/>
          <w:highlight w:val="cyan"/>
        </w:rPr>
        <w:t>Decreto nº 8.540, de 9 de outubro de 2015</w:t>
      </w:r>
      <w:r w:rsidRPr="00C7272B">
        <w:rPr>
          <w:rFonts w:ascii="Times New Roman" w:eastAsia="Calibri" w:hAnsi="Times New Roman" w:cs="Times New Roman"/>
          <w:color w:val="000000" w:themeColor="text1"/>
          <w:sz w:val="24"/>
          <w:szCs w:val="24"/>
          <w:highlight w:val="cyan"/>
        </w:rPr>
        <w:t>.</w:t>
      </w:r>
      <w:r w:rsidRPr="00C7272B">
        <w:rPr>
          <w:rFonts w:ascii="Times New Roman" w:eastAsia="Calibri" w:hAnsi="Times New Roman" w:cs="Times New Roman"/>
          <w:color w:val="000000" w:themeColor="text1"/>
          <w:sz w:val="24"/>
          <w:szCs w:val="24"/>
        </w:rPr>
        <w:t xml:space="preserve"> </w:t>
      </w:r>
    </w:p>
    <w:p w14:paraId="6E656A7E" w14:textId="1E3FEACF" w:rsidR="328942B2" w:rsidRPr="00C7272B" w:rsidRDefault="328942B2" w:rsidP="008922B9">
      <w:pPr>
        <w:spacing w:after="0"/>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 </w:t>
      </w:r>
    </w:p>
    <w:p w14:paraId="49049522" w14:textId="6422D1AC" w:rsidR="008A4D1A" w:rsidRDefault="5279583D" w:rsidP="008922B9">
      <w:pPr>
        <w:spacing w:after="0"/>
        <w:jc w:val="both"/>
        <w:rPr>
          <w:rFonts w:ascii="Times New Roman" w:eastAsia="Calibri" w:hAnsi="Times New Roman" w:cs="Times New Roman"/>
          <w:b/>
          <w:bCs/>
          <w:color w:val="000000" w:themeColor="text1"/>
          <w:sz w:val="24"/>
          <w:szCs w:val="24"/>
        </w:rPr>
      </w:pPr>
      <w:r w:rsidRPr="00C7272B">
        <w:rPr>
          <w:rFonts w:ascii="Times New Roman" w:eastAsia="Calibri" w:hAnsi="Times New Roman" w:cs="Times New Roman"/>
          <w:b/>
          <w:bCs/>
          <w:color w:val="000000" w:themeColor="text1"/>
          <w:sz w:val="24"/>
          <w:szCs w:val="24"/>
        </w:rPr>
        <w:t>DO PROCESSO DE CONTRATAÇÃO DIRETA</w:t>
      </w:r>
    </w:p>
    <w:p w14:paraId="54DFB0D8" w14:textId="77777777" w:rsidR="001B5954" w:rsidRPr="00C7272B" w:rsidRDefault="001B5954" w:rsidP="008922B9">
      <w:pPr>
        <w:spacing w:after="0"/>
        <w:jc w:val="both"/>
        <w:rPr>
          <w:rFonts w:ascii="Times New Roman" w:eastAsia="Calibri" w:hAnsi="Times New Roman" w:cs="Times New Roman"/>
          <w:color w:val="000000" w:themeColor="text1"/>
          <w:sz w:val="24"/>
          <w:szCs w:val="24"/>
        </w:rPr>
      </w:pPr>
    </w:p>
    <w:p w14:paraId="147962B1" w14:textId="4D14696A" w:rsidR="6E08F9E2" w:rsidRPr="00C7272B" w:rsidRDefault="6E08F9E2"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O artigo 72 da Lei nº 14.133, de 2021, elenca providências e documentos que devem instruir a fase de planejamento do processo de contratação direta, conforme abaixo transcrito:</w:t>
      </w:r>
    </w:p>
    <w:p w14:paraId="59640E3C" w14:textId="1B9836BC" w:rsidR="6E08F9E2" w:rsidRPr="00C7272B" w:rsidRDefault="6E08F9E2"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162937"/>
          <w:sz w:val="24"/>
          <w:szCs w:val="24"/>
        </w:rPr>
        <w:t xml:space="preserve"> </w:t>
      </w:r>
    </w:p>
    <w:p w14:paraId="72BC5B48" w14:textId="440CD27C" w:rsidR="6E08F9E2" w:rsidRPr="00E82835" w:rsidRDefault="6E08F9E2" w:rsidP="00E82835">
      <w:pPr>
        <w:spacing w:after="0" w:line="257" w:lineRule="auto"/>
        <w:ind w:left="2268"/>
        <w:jc w:val="both"/>
        <w:rPr>
          <w:rFonts w:ascii="Times New Roman" w:eastAsia="Calibri" w:hAnsi="Times New Roman" w:cs="Times New Roman"/>
          <w:i/>
          <w:iCs/>
          <w:color w:val="162937"/>
          <w:sz w:val="20"/>
          <w:szCs w:val="20"/>
        </w:rPr>
      </w:pPr>
      <w:r w:rsidRPr="00E82835">
        <w:rPr>
          <w:rFonts w:ascii="Times New Roman" w:eastAsia="Calibri" w:hAnsi="Times New Roman" w:cs="Times New Roman"/>
          <w:i/>
          <w:iCs/>
          <w:color w:val="162937"/>
          <w:sz w:val="20"/>
          <w:szCs w:val="20"/>
        </w:rPr>
        <w:t xml:space="preserve">I - </w:t>
      </w:r>
      <w:proofErr w:type="gramStart"/>
      <w:r w:rsidRPr="00E82835">
        <w:rPr>
          <w:rFonts w:ascii="Times New Roman" w:eastAsia="Calibri" w:hAnsi="Times New Roman" w:cs="Times New Roman"/>
          <w:i/>
          <w:iCs/>
          <w:color w:val="162937"/>
          <w:sz w:val="20"/>
          <w:szCs w:val="20"/>
        </w:rPr>
        <w:t>documento</w:t>
      </w:r>
      <w:proofErr w:type="gramEnd"/>
      <w:r w:rsidRPr="00E82835">
        <w:rPr>
          <w:rFonts w:ascii="Times New Roman" w:eastAsia="Calibri" w:hAnsi="Times New Roman" w:cs="Times New Roman"/>
          <w:i/>
          <w:iCs/>
          <w:color w:val="162937"/>
          <w:sz w:val="20"/>
          <w:szCs w:val="20"/>
        </w:rPr>
        <w:t xml:space="preserve"> de formalização de demanda e, </w:t>
      </w:r>
      <w:r w:rsidRPr="00E82835">
        <w:rPr>
          <w:rFonts w:ascii="Times New Roman" w:eastAsia="Calibri" w:hAnsi="Times New Roman" w:cs="Times New Roman"/>
          <w:b/>
          <w:bCs/>
          <w:i/>
          <w:iCs/>
          <w:color w:val="162937"/>
          <w:sz w:val="20"/>
          <w:szCs w:val="20"/>
        </w:rPr>
        <w:t>se for o caso</w:t>
      </w:r>
      <w:r w:rsidRPr="00E82835">
        <w:rPr>
          <w:rFonts w:ascii="Times New Roman" w:eastAsia="Calibri" w:hAnsi="Times New Roman" w:cs="Times New Roman"/>
          <w:i/>
          <w:iCs/>
          <w:color w:val="162937"/>
          <w:sz w:val="20"/>
          <w:szCs w:val="20"/>
        </w:rPr>
        <w:t>, estudo técnico preliminar, análise de riscos, termo de referência, projeto básico ou projeto executivo;</w:t>
      </w:r>
    </w:p>
    <w:p w14:paraId="3164F89F" w14:textId="13E8CF74" w:rsidR="6E08F9E2" w:rsidRPr="00E82835" w:rsidRDefault="6E08F9E2" w:rsidP="00E82835">
      <w:pPr>
        <w:spacing w:after="0" w:line="257" w:lineRule="auto"/>
        <w:ind w:left="2268"/>
        <w:jc w:val="both"/>
        <w:rPr>
          <w:rFonts w:ascii="Times New Roman" w:eastAsia="Calibri" w:hAnsi="Times New Roman" w:cs="Times New Roman"/>
          <w:i/>
          <w:iCs/>
          <w:color w:val="162937"/>
          <w:sz w:val="20"/>
          <w:szCs w:val="20"/>
        </w:rPr>
      </w:pPr>
      <w:r w:rsidRPr="00E82835">
        <w:rPr>
          <w:rFonts w:ascii="Times New Roman" w:eastAsia="Calibri" w:hAnsi="Times New Roman" w:cs="Times New Roman"/>
          <w:i/>
          <w:iCs/>
          <w:color w:val="162937"/>
          <w:sz w:val="20"/>
          <w:szCs w:val="20"/>
        </w:rPr>
        <w:t xml:space="preserve">II - </w:t>
      </w:r>
      <w:proofErr w:type="gramStart"/>
      <w:r w:rsidRPr="00E82835">
        <w:rPr>
          <w:rFonts w:ascii="Times New Roman" w:eastAsia="Calibri" w:hAnsi="Times New Roman" w:cs="Times New Roman"/>
          <w:i/>
          <w:iCs/>
          <w:color w:val="162937"/>
          <w:sz w:val="20"/>
          <w:szCs w:val="20"/>
        </w:rPr>
        <w:t>estimativa</w:t>
      </w:r>
      <w:proofErr w:type="gramEnd"/>
      <w:r w:rsidRPr="00E82835">
        <w:rPr>
          <w:rFonts w:ascii="Times New Roman" w:eastAsia="Calibri" w:hAnsi="Times New Roman" w:cs="Times New Roman"/>
          <w:i/>
          <w:iCs/>
          <w:color w:val="162937"/>
          <w:sz w:val="20"/>
          <w:szCs w:val="20"/>
        </w:rPr>
        <w:t xml:space="preserve"> de despesa, que deverá ser calculada na forma estabelecida no art. 23 desta Lei;</w:t>
      </w:r>
    </w:p>
    <w:p w14:paraId="3FA1F5DE" w14:textId="4CDDA676" w:rsidR="6E08F9E2" w:rsidRPr="00E82835" w:rsidRDefault="6E08F9E2" w:rsidP="00E82835">
      <w:pPr>
        <w:spacing w:after="0" w:line="257" w:lineRule="auto"/>
        <w:ind w:left="2268"/>
        <w:jc w:val="both"/>
        <w:rPr>
          <w:rFonts w:ascii="Times New Roman" w:eastAsia="Calibri" w:hAnsi="Times New Roman" w:cs="Times New Roman"/>
          <w:i/>
          <w:iCs/>
          <w:color w:val="162937"/>
          <w:sz w:val="20"/>
          <w:szCs w:val="20"/>
        </w:rPr>
      </w:pPr>
      <w:r w:rsidRPr="00E82835">
        <w:rPr>
          <w:rFonts w:ascii="Times New Roman" w:eastAsia="Calibri" w:hAnsi="Times New Roman" w:cs="Times New Roman"/>
          <w:i/>
          <w:iCs/>
          <w:color w:val="162937"/>
          <w:sz w:val="20"/>
          <w:szCs w:val="20"/>
        </w:rPr>
        <w:t>III - parecer jurídico e pareceres técnicos, se for o caso, que demonstrem o atendimento dos requisitos exigidos;</w:t>
      </w:r>
    </w:p>
    <w:p w14:paraId="12452C3F" w14:textId="6BB2095D" w:rsidR="6E08F9E2" w:rsidRPr="00E82835" w:rsidRDefault="6E08F9E2" w:rsidP="00E82835">
      <w:pPr>
        <w:spacing w:after="0" w:line="257" w:lineRule="auto"/>
        <w:ind w:left="2268"/>
        <w:jc w:val="both"/>
        <w:rPr>
          <w:rFonts w:ascii="Times New Roman" w:eastAsia="Calibri" w:hAnsi="Times New Roman" w:cs="Times New Roman"/>
          <w:i/>
          <w:iCs/>
          <w:color w:val="162937"/>
          <w:sz w:val="20"/>
          <w:szCs w:val="20"/>
        </w:rPr>
      </w:pPr>
      <w:r w:rsidRPr="00E82835">
        <w:rPr>
          <w:rFonts w:ascii="Times New Roman" w:eastAsia="Calibri" w:hAnsi="Times New Roman" w:cs="Times New Roman"/>
          <w:i/>
          <w:iCs/>
          <w:color w:val="162937"/>
          <w:sz w:val="20"/>
          <w:szCs w:val="20"/>
        </w:rPr>
        <w:t xml:space="preserve">IV - </w:t>
      </w:r>
      <w:proofErr w:type="gramStart"/>
      <w:r w:rsidRPr="00E82835">
        <w:rPr>
          <w:rFonts w:ascii="Times New Roman" w:eastAsia="Calibri" w:hAnsi="Times New Roman" w:cs="Times New Roman"/>
          <w:i/>
          <w:iCs/>
          <w:color w:val="162937"/>
          <w:sz w:val="20"/>
          <w:szCs w:val="20"/>
        </w:rPr>
        <w:t>demonstração</w:t>
      </w:r>
      <w:proofErr w:type="gramEnd"/>
      <w:r w:rsidRPr="00E82835">
        <w:rPr>
          <w:rFonts w:ascii="Times New Roman" w:eastAsia="Calibri" w:hAnsi="Times New Roman" w:cs="Times New Roman"/>
          <w:i/>
          <w:iCs/>
          <w:color w:val="162937"/>
          <w:sz w:val="20"/>
          <w:szCs w:val="20"/>
        </w:rPr>
        <w:t xml:space="preserve"> da compatibilidade da previsão de recursos orçamentários com o compromisso a ser assumido;</w:t>
      </w:r>
    </w:p>
    <w:p w14:paraId="2827A942" w14:textId="2FBB9B74" w:rsidR="6E08F9E2" w:rsidRPr="00E82835" w:rsidRDefault="6E08F9E2" w:rsidP="00E82835">
      <w:pPr>
        <w:spacing w:after="0" w:line="257" w:lineRule="auto"/>
        <w:ind w:left="2268"/>
        <w:jc w:val="both"/>
        <w:rPr>
          <w:rFonts w:ascii="Times New Roman" w:eastAsia="Calibri" w:hAnsi="Times New Roman" w:cs="Times New Roman"/>
          <w:i/>
          <w:iCs/>
          <w:color w:val="162937"/>
          <w:sz w:val="20"/>
          <w:szCs w:val="20"/>
        </w:rPr>
      </w:pPr>
      <w:r w:rsidRPr="00E82835">
        <w:rPr>
          <w:rFonts w:ascii="Times New Roman" w:eastAsia="Calibri" w:hAnsi="Times New Roman" w:cs="Times New Roman"/>
          <w:i/>
          <w:iCs/>
          <w:color w:val="162937"/>
          <w:sz w:val="20"/>
          <w:szCs w:val="20"/>
        </w:rPr>
        <w:t xml:space="preserve">V - </w:t>
      </w:r>
      <w:proofErr w:type="gramStart"/>
      <w:r w:rsidRPr="00E82835">
        <w:rPr>
          <w:rFonts w:ascii="Times New Roman" w:eastAsia="Calibri" w:hAnsi="Times New Roman" w:cs="Times New Roman"/>
          <w:i/>
          <w:iCs/>
          <w:color w:val="162937"/>
          <w:sz w:val="20"/>
          <w:szCs w:val="20"/>
        </w:rPr>
        <w:t>comprovação</w:t>
      </w:r>
      <w:proofErr w:type="gramEnd"/>
      <w:r w:rsidRPr="00E82835">
        <w:rPr>
          <w:rFonts w:ascii="Times New Roman" w:eastAsia="Calibri" w:hAnsi="Times New Roman" w:cs="Times New Roman"/>
          <w:i/>
          <w:iCs/>
          <w:color w:val="162937"/>
          <w:sz w:val="20"/>
          <w:szCs w:val="20"/>
        </w:rPr>
        <w:t xml:space="preserve"> de que o contratado preenche os requisitos de habilitação e qualificação mínima necessária;</w:t>
      </w:r>
    </w:p>
    <w:p w14:paraId="097E425D" w14:textId="2DFD586E" w:rsidR="6E08F9E2" w:rsidRPr="00E82835" w:rsidRDefault="6E08F9E2" w:rsidP="00E82835">
      <w:pPr>
        <w:spacing w:after="0" w:line="257" w:lineRule="auto"/>
        <w:ind w:left="2268"/>
        <w:jc w:val="both"/>
        <w:rPr>
          <w:rFonts w:ascii="Times New Roman" w:hAnsi="Times New Roman" w:cs="Times New Roman"/>
          <w:sz w:val="20"/>
          <w:szCs w:val="20"/>
        </w:rPr>
      </w:pPr>
      <w:r w:rsidRPr="00E82835">
        <w:rPr>
          <w:rFonts w:ascii="Times New Roman" w:eastAsia="Calibri" w:hAnsi="Times New Roman" w:cs="Times New Roman"/>
          <w:i/>
          <w:iCs/>
          <w:color w:val="162937"/>
          <w:sz w:val="20"/>
          <w:szCs w:val="20"/>
        </w:rPr>
        <w:t xml:space="preserve">VI - </w:t>
      </w:r>
      <w:proofErr w:type="gramStart"/>
      <w:r w:rsidRPr="00E82835">
        <w:rPr>
          <w:rFonts w:ascii="Times New Roman" w:eastAsia="Calibri" w:hAnsi="Times New Roman" w:cs="Times New Roman"/>
          <w:i/>
          <w:iCs/>
          <w:color w:val="162937"/>
          <w:sz w:val="20"/>
          <w:szCs w:val="20"/>
        </w:rPr>
        <w:t>razão</w:t>
      </w:r>
      <w:proofErr w:type="gramEnd"/>
      <w:r w:rsidRPr="00E82835">
        <w:rPr>
          <w:rFonts w:ascii="Times New Roman" w:eastAsia="Calibri" w:hAnsi="Times New Roman" w:cs="Times New Roman"/>
          <w:i/>
          <w:iCs/>
          <w:color w:val="162937"/>
          <w:sz w:val="20"/>
          <w:szCs w:val="20"/>
        </w:rPr>
        <w:t xml:space="preserve"> da escolha do contratado;</w:t>
      </w:r>
    </w:p>
    <w:p w14:paraId="77473C69" w14:textId="3ED0F40E" w:rsidR="6E08F9E2" w:rsidRPr="00E82835" w:rsidRDefault="6E08F9E2" w:rsidP="00E82835">
      <w:pPr>
        <w:spacing w:after="0" w:line="257" w:lineRule="auto"/>
        <w:ind w:left="2268"/>
        <w:jc w:val="both"/>
        <w:rPr>
          <w:rFonts w:ascii="Times New Roman" w:hAnsi="Times New Roman" w:cs="Times New Roman"/>
          <w:sz w:val="20"/>
          <w:szCs w:val="20"/>
        </w:rPr>
      </w:pPr>
      <w:r w:rsidRPr="00E82835">
        <w:rPr>
          <w:rFonts w:ascii="Times New Roman" w:eastAsia="Calibri" w:hAnsi="Times New Roman" w:cs="Times New Roman"/>
          <w:i/>
          <w:iCs/>
          <w:color w:val="162937"/>
          <w:sz w:val="20"/>
          <w:szCs w:val="20"/>
        </w:rPr>
        <w:t>VII - justificativa de preço;</w:t>
      </w:r>
    </w:p>
    <w:p w14:paraId="27448482" w14:textId="7BE7AC41" w:rsidR="6E08F9E2" w:rsidRPr="00E82835" w:rsidRDefault="6E08F9E2" w:rsidP="00E82835">
      <w:pPr>
        <w:spacing w:after="0" w:line="257" w:lineRule="auto"/>
        <w:ind w:left="2268"/>
        <w:jc w:val="both"/>
        <w:rPr>
          <w:rFonts w:ascii="Times New Roman" w:eastAsia="Calibri" w:hAnsi="Times New Roman" w:cs="Times New Roman"/>
          <w:i/>
          <w:iCs/>
          <w:color w:val="162937"/>
          <w:sz w:val="20"/>
          <w:szCs w:val="20"/>
        </w:rPr>
      </w:pPr>
      <w:r w:rsidRPr="00E82835">
        <w:rPr>
          <w:rFonts w:ascii="Times New Roman" w:eastAsia="Calibri" w:hAnsi="Times New Roman" w:cs="Times New Roman"/>
          <w:i/>
          <w:iCs/>
          <w:color w:val="162937"/>
          <w:sz w:val="20"/>
          <w:szCs w:val="20"/>
        </w:rPr>
        <w:t>VIII - autorização da autoridade competente.</w:t>
      </w:r>
    </w:p>
    <w:p w14:paraId="647797BB" w14:textId="61120981" w:rsidR="6E08F9E2" w:rsidRPr="00C7272B" w:rsidRDefault="6E08F9E2"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333333"/>
          <w:sz w:val="24"/>
          <w:szCs w:val="24"/>
        </w:rPr>
        <w:t xml:space="preserve"> </w:t>
      </w:r>
    </w:p>
    <w:p w14:paraId="7E61A5A3" w14:textId="7E8712C8" w:rsidR="6E08F9E2" w:rsidRPr="00C7272B" w:rsidRDefault="6E08F9E2"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333333"/>
          <w:sz w:val="24"/>
          <w:szCs w:val="24"/>
        </w:rPr>
        <w:t xml:space="preserve">Assim, para viabilizar a contratação direta, a Administração deverá elaborar parecer técnico (artigo 72, III, da Lei nº 14.133, de 2021) que comprove o atendimento dos requisitos exigidos, acompanhado da documentação comprobatória. </w:t>
      </w:r>
      <w:r w:rsidRPr="00C7272B">
        <w:rPr>
          <w:rFonts w:ascii="Times New Roman" w:eastAsia="Calibri" w:hAnsi="Times New Roman" w:cs="Times New Roman"/>
          <w:color w:val="FF0000"/>
          <w:sz w:val="24"/>
          <w:szCs w:val="24"/>
          <w:highlight w:val="cyan"/>
        </w:rPr>
        <w:t xml:space="preserve">O parecer foi juntado às fls./SEI nº XXXX </w:t>
      </w:r>
      <w:r w:rsidRPr="009A5F0C">
        <w:rPr>
          <w:rFonts w:ascii="Times New Roman" w:eastAsia="Calibri" w:hAnsi="Times New Roman" w:cs="Times New Roman"/>
          <w:b/>
          <w:bCs/>
          <w:color w:val="FF0000"/>
          <w:sz w:val="24"/>
          <w:szCs w:val="24"/>
          <w:highlight w:val="cyan"/>
          <w:u w:val="single"/>
        </w:rPr>
        <w:t>OU</w:t>
      </w:r>
      <w:r w:rsidRPr="00C7272B">
        <w:rPr>
          <w:rFonts w:ascii="Times New Roman" w:eastAsia="Calibri" w:hAnsi="Times New Roman" w:cs="Times New Roman"/>
          <w:color w:val="FF0000"/>
          <w:sz w:val="24"/>
          <w:szCs w:val="24"/>
          <w:highlight w:val="cyan"/>
        </w:rPr>
        <w:t xml:space="preserve"> </w:t>
      </w:r>
      <w:r w:rsidRPr="00C7272B">
        <w:rPr>
          <w:rFonts w:ascii="Times New Roman" w:eastAsia="Calibri" w:hAnsi="Times New Roman" w:cs="Times New Roman"/>
          <w:b/>
          <w:bCs/>
          <w:color w:val="FF0000"/>
          <w:sz w:val="24"/>
          <w:szCs w:val="24"/>
          <w:highlight w:val="cyan"/>
        </w:rPr>
        <w:t>No caso, tal manifestação deverá ser providenciada</w:t>
      </w:r>
      <w:r w:rsidRPr="00C7272B">
        <w:rPr>
          <w:rFonts w:ascii="Times New Roman" w:eastAsia="Calibri" w:hAnsi="Times New Roman" w:cs="Times New Roman"/>
          <w:color w:val="FF0000"/>
          <w:sz w:val="24"/>
          <w:szCs w:val="24"/>
          <w:highlight w:val="cyan"/>
        </w:rPr>
        <w:t>.</w:t>
      </w:r>
    </w:p>
    <w:p w14:paraId="10E0501C" w14:textId="259B8F50" w:rsidR="6E08F9E2" w:rsidRPr="00C7272B" w:rsidRDefault="6E08F9E2"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 </w:t>
      </w:r>
    </w:p>
    <w:p w14:paraId="2D304378" w14:textId="70CDF706" w:rsidR="6E08F9E2" w:rsidRPr="00C7272B" w:rsidRDefault="6E08F9E2"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rPr>
        <w:t>Dito isso, passamos a análise dos documentos juntados aos autos, quanto ao preenchimento das exigências legais.</w:t>
      </w:r>
    </w:p>
    <w:p w14:paraId="53B6C692" w14:textId="7C0DB18F" w:rsidR="008A4D1A" w:rsidRDefault="008A4D1A" w:rsidP="008922B9">
      <w:pPr>
        <w:spacing w:after="0" w:line="288" w:lineRule="atLeast"/>
        <w:jc w:val="both"/>
        <w:rPr>
          <w:rFonts w:ascii="Times New Roman" w:eastAsiaTheme="minorEastAsia" w:hAnsi="Times New Roman" w:cs="Times New Roman"/>
          <w:color w:val="FF0000"/>
          <w:sz w:val="24"/>
          <w:szCs w:val="24"/>
        </w:rPr>
      </w:pPr>
    </w:p>
    <w:p w14:paraId="4BB081F8" w14:textId="3BD130A1" w:rsidR="009C01AB" w:rsidRDefault="009C01AB" w:rsidP="009C01AB">
      <w:pPr>
        <w:spacing w:after="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DA NÃO DIVULGAÇÃO DE MINUTAS DA AGU EM RELAÇÃO AO PROCEDIMENTO DE REGISTRO DE PREÇOS PARA CONTRATAÇÕES DIRETAS</w:t>
      </w:r>
    </w:p>
    <w:p w14:paraId="4D76E235" w14:textId="0DE81656" w:rsidR="009C01AB" w:rsidRDefault="009C01AB" w:rsidP="009C01AB">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FF0000"/>
          <w:sz w:val="24"/>
          <w:szCs w:val="24"/>
        </w:rPr>
        <w:t xml:space="preserve"> </w:t>
      </w:r>
      <w:r>
        <w:br/>
      </w:r>
      <w:r>
        <w:rPr>
          <w:rFonts w:ascii="Times New Roman" w:eastAsia="Times New Roman" w:hAnsi="Times New Roman" w:cs="Times New Roman"/>
          <w:color w:val="FF0000"/>
          <w:sz w:val="24"/>
          <w:szCs w:val="24"/>
        </w:rPr>
        <w:t>Apesar de os modelos da Lei nº 14.133, de 2021, terem sido recentemente incluídos no sítio eletrônico da AGU (</w:t>
      </w:r>
      <w:r w:rsidRPr="00C67675">
        <w:rPr>
          <w:sz w:val="24"/>
          <w:szCs w:val="24"/>
        </w:rPr>
        <w:t>https://www.gov.br/agu/pt-br/composicao/cgu/cgu/modelos/licitacoesecontratos/modelos-da-lei-14-133-21-para-pregao</w:t>
      </w:r>
      <w:r>
        <w:rPr>
          <w:rFonts w:ascii="Times New Roman" w:eastAsia="Times New Roman" w:hAnsi="Times New Roman" w:cs="Times New Roman"/>
          <w:color w:val="FF0000"/>
          <w:sz w:val="24"/>
          <w:szCs w:val="24"/>
        </w:rPr>
        <w:t>) bem como no Portal de Compras do Governo Federal (</w:t>
      </w:r>
      <w:r w:rsidRPr="00C67675">
        <w:rPr>
          <w:sz w:val="24"/>
          <w:szCs w:val="24"/>
        </w:rPr>
        <w:t>https://www.gov.br/compras/pt-br/nllc/modelos-de-licitacoes-e-contratos</w:t>
      </w:r>
      <w:r>
        <w:rPr>
          <w:rFonts w:ascii="Times New Roman" w:eastAsia="Times New Roman" w:hAnsi="Times New Roman" w:cs="Times New Roman"/>
          <w:color w:val="FF0000"/>
          <w:sz w:val="24"/>
          <w:szCs w:val="24"/>
        </w:rPr>
        <w:t xml:space="preserve">), até o presente momento </w:t>
      </w:r>
      <w:r>
        <w:rPr>
          <w:rFonts w:ascii="Times New Roman" w:eastAsia="Times New Roman" w:hAnsi="Times New Roman" w:cs="Times New Roman"/>
          <w:b/>
          <w:bCs/>
          <w:color w:val="FF0000"/>
          <w:sz w:val="24"/>
          <w:szCs w:val="24"/>
          <w:u w:val="single"/>
        </w:rPr>
        <w:t>não foram divulgadas as minutas da AGU de acordo com o regulamento específico do Sistema de Registro de Preços nas contratações diretas nos moldes da Lei n.º 14.133, de 2021</w:t>
      </w:r>
      <w:r>
        <w:rPr>
          <w:rFonts w:ascii="Times New Roman" w:eastAsia="Times New Roman" w:hAnsi="Times New Roman" w:cs="Times New Roman"/>
          <w:color w:val="FF0000"/>
          <w:sz w:val="24"/>
          <w:szCs w:val="24"/>
        </w:rPr>
        <w:t>, de forma que a presente manifestação jurídica não abrange o disposto no Decreto n.º 11.462, de 31 de março de 2023, que regulamenta os arts. 82 a 86 da Lei n.º 14.133, de 2021, para dispor sobre o sistema de registro de preços para a contratação de bens e serviços, inclusive obras e serviços de engenharia, no âmbito da Administração Pública federal direta, autárquica e fundacional.</w:t>
      </w:r>
    </w:p>
    <w:p w14:paraId="6CDB7DDD" w14:textId="608A6365" w:rsidR="30C478AA" w:rsidRPr="00C7272B" w:rsidRDefault="30C478AA" w:rsidP="008922B9">
      <w:pPr>
        <w:spacing w:after="0" w:line="288" w:lineRule="atLeast"/>
        <w:jc w:val="both"/>
        <w:rPr>
          <w:rFonts w:ascii="Times New Roman" w:eastAsiaTheme="minorEastAsia" w:hAnsi="Times New Roman" w:cs="Times New Roman"/>
          <w:b/>
          <w:bCs/>
          <w:color w:val="000000" w:themeColor="text1"/>
          <w:sz w:val="24"/>
          <w:szCs w:val="24"/>
          <w:lang w:eastAsia="pt-BR"/>
        </w:rPr>
      </w:pPr>
    </w:p>
    <w:p w14:paraId="0E4FF00B" w14:textId="77777777" w:rsidR="00277919" w:rsidRDefault="19585AB8" w:rsidP="008922B9">
      <w:pPr>
        <w:spacing w:after="0" w:line="288" w:lineRule="atLeast"/>
        <w:jc w:val="both"/>
        <w:rPr>
          <w:rFonts w:ascii="Times New Roman" w:eastAsiaTheme="minorEastAsia" w:hAnsi="Times New Roman" w:cs="Times New Roman"/>
          <w:b/>
          <w:bCs/>
          <w:color w:val="000000" w:themeColor="text1"/>
          <w:sz w:val="24"/>
          <w:szCs w:val="24"/>
          <w:lang w:eastAsia="pt-BR"/>
        </w:rPr>
      </w:pPr>
      <w:r w:rsidRPr="00C7272B">
        <w:rPr>
          <w:rFonts w:ascii="Times New Roman" w:eastAsiaTheme="minorEastAsia" w:hAnsi="Times New Roman" w:cs="Times New Roman"/>
          <w:b/>
          <w:bCs/>
          <w:color w:val="000000" w:themeColor="text1"/>
          <w:sz w:val="24"/>
          <w:szCs w:val="24"/>
          <w:lang w:eastAsia="pt-BR"/>
        </w:rPr>
        <w:t>DO PLANEJAMENTO DA CONTRATAÇÃO</w:t>
      </w:r>
    </w:p>
    <w:p w14:paraId="4F2D802E" w14:textId="77777777" w:rsidR="00267983" w:rsidRDefault="00267983" w:rsidP="008922B9">
      <w:pPr>
        <w:spacing w:after="0" w:line="288" w:lineRule="atLeast"/>
        <w:jc w:val="both"/>
        <w:rPr>
          <w:rFonts w:ascii="Times New Roman" w:eastAsiaTheme="minorEastAsia" w:hAnsi="Times New Roman" w:cs="Times New Roman"/>
          <w:b/>
          <w:bCs/>
          <w:color w:val="000000" w:themeColor="text1"/>
          <w:sz w:val="24"/>
          <w:szCs w:val="24"/>
          <w:lang w:eastAsia="pt-BR"/>
        </w:rPr>
      </w:pPr>
    </w:p>
    <w:p w14:paraId="6EA9DC1E" w14:textId="77777777" w:rsidR="00267983" w:rsidRPr="00FB7FC5" w:rsidRDefault="00267983" w:rsidP="00267983">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056E6D6D" w14:textId="77777777" w:rsidR="00267983" w:rsidRPr="00FB7FC5" w:rsidRDefault="00267983" w:rsidP="00267983">
      <w:pPr>
        <w:spacing w:after="0" w:line="240" w:lineRule="auto"/>
        <w:jc w:val="both"/>
        <w:outlineLvl w:val="1"/>
        <w:rPr>
          <w:rFonts w:ascii="Times New Roman" w:hAnsi="Times New Roman" w:cs="Times New Roman"/>
          <w:b/>
          <w:bCs/>
          <w:sz w:val="24"/>
          <w:szCs w:val="24"/>
        </w:rPr>
      </w:pPr>
    </w:p>
    <w:p w14:paraId="7868B241" w14:textId="77777777" w:rsidR="00267983" w:rsidRPr="00FB7FC5" w:rsidRDefault="00267983" w:rsidP="00267983">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638B68A3" w14:textId="77777777" w:rsidR="00267983" w:rsidRPr="00FB7FC5" w:rsidRDefault="00267983" w:rsidP="00267983">
      <w:pPr>
        <w:spacing w:after="0" w:line="240" w:lineRule="auto"/>
        <w:jc w:val="both"/>
        <w:outlineLvl w:val="1"/>
        <w:rPr>
          <w:rFonts w:ascii="Times New Roman" w:hAnsi="Times New Roman" w:cs="Times New Roman"/>
          <w:sz w:val="24"/>
          <w:szCs w:val="24"/>
        </w:rPr>
      </w:pPr>
    </w:p>
    <w:p w14:paraId="763A2D52" w14:textId="6E90B89B" w:rsidR="00267983" w:rsidRPr="00FB7FC5" w:rsidRDefault="00267983" w:rsidP="00267983">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r w:rsidRPr="00C67675">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30E9A983" w14:textId="77777777" w:rsidR="00267983" w:rsidRPr="00FB7FC5" w:rsidRDefault="00267983" w:rsidP="00267983">
      <w:pPr>
        <w:spacing w:after="0" w:line="240" w:lineRule="auto"/>
        <w:jc w:val="both"/>
        <w:outlineLvl w:val="1"/>
        <w:rPr>
          <w:rFonts w:ascii="Times New Roman" w:hAnsi="Times New Roman" w:cs="Times New Roman"/>
          <w:sz w:val="24"/>
          <w:szCs w:val="24"/>
        </w:rPr>
      </w:pPr>
    </w:p>
    <w:p w14:paraId="0F18D0D9" w14:textId="77777777" w:rsidR="00267983" w:rsidRPr="00FB7FC5" w:rsidRDefault="00267983" w:rsidP="00267983">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4610C888" w14:textId="77777777" w:rsidR="00267983" w:rsidRDefault="00267983" w:rsidP="00267983">
      <w:pPr>
        <w:spacing w:after="0" w:line="240" w:lineRule="auto"/>
        <w:jc w:val="both"/>
        <w:outlineLvl w:val="1"/>
        <w:rPr>
          <w:rFonts w:ascii="Times New Roman" w:hAnsi="Times New Roman" w:cs="Times New Roman"/>
          <w:sz w:val="24"/>
          <w:szCs w:val="24"/>
        </w:rPr>
      </w:pPr>
    </w:p>
    <w:p w14:paraId="7AA964C5" w14:textId="77777777" w:rsidR="003C6B28" w:rsidRDefault="003C6B28" w:rsidP="00267983">
      <w:pPr>
        <w:spacing w:after="0" w:line="240" w:lineRule="auto"/>
        <w:jc w:val="both"/>
        <w:outlineLvl w:val="1"/>
        <w:rPr>
          <w:rFonts w:ascii="Times New Roman" w:hAnsi="Times New Roman" w:cs="Times New Roman"/>
          <w:sz w:val="24"/>
          <w:szCs w:val="24"/>
        </w:rPr>
      </w:pPr>
    </w:p>
    <w:p w14:paraId="124C86A0" w14:textId="59B1B1D1" w:rsidR="54813FDC" w:rsidRPr="00C7272B" w:rsidRDefault="54813FDC"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b/>
          <w:bCs/>
          <w:color w:val="000000" w:themeColor="text1"/>
          <w:sz w:val="24"/>
          <w:szCs w:val="24"/>
        </w:rPr>
        <w:t>Documentos necessários ao planejamento da contratação</w:t>
      </w:r>
    </w:p>
    <w:p w14:paraId="16BF1143" w14:textId="6DB19990" w:rsidR="008A4D1A" w:rsidRPr="00C7272B" w:rsidRDefault="008A4D1A" w:rsidP="008922B9">
      <w:pPr>
        <w:spacing w:after="0" w:line="288" w:lineRule="atLeast"/>
        <w:jc w:val="both"/>
        <w:rPr>
          <w:rFonts w:ascii="Times New Roman" w:eastAsia="Times New Roman" w:hAnsi="Times New Roman" w:cs="Times New Roman"/>
          <w:i/>
          <w:iCs/>
          <w:color w:val="000000" w:themeColor="text1"/>
          <w:sz w:val="24"/>
          <w:szCs w:val="24"/>
          <w:lang w:eastAsia="pt-BR"/>
        </w:rPr>
      </w:pPr>
    </w:p>
    <w:p w14:paraId="064C78ED" w14:textId="01D2DC82" w:rsidR="008A4D1A" w:rsidRPr="00C7272B" w:rsidRDefault="3BC5379C"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De acordo com a Lei nº 14.133, de 2021, a IN SEGES Nº 58/2022 e a IN SEGES/ME Nº 81/2022, a Administração Pública deverá produzir os documentos abaixo durante a fase de planejamento da contratação: </w:t>
      </w:r>
    </w:p>
    <w:p w14:paraId="0A612921" w14:textId="4307F54E" w:rsidR="52F75B71" w:rsidRPr="00066FFE" w:rsidRDefault="52F75B71" w:rsidP="00066FFE">
      <w:pPr>
        <w:spacing w:after="0" w:line="257" w:lineRule="auto"/>
        <w:ind w:left="2268"/>
        <w:jc w:val="both"/>
        <w:rPr>
          <w:rFonts w:ascii="Times New Roman" w:eastAsia="Calibri" w:hAnsi="Times New Roman" w:cs="Times New Roman"/>
          <w:sz w:val="20"/>
          <w:szCs w:val="20"/>
        </w:rPr>
      </w:pPr>
    </w:p>
    <w:p w14:paraId="3CA72EA7" w14:textId="216D0AD8" w:rsidR="008A4D1A" w:rsidRPr="00066FFE" w:rsidRDefault="4F0C7194" w:rsidP="00066FFE">
      <w:pPr>
        <w:spacing w:after="0" w:line="257" w:lineRule="auto"/>
        <w:ind w:left="2268"/>
        <w:jc w:val="both"/>
        <w:rPr>
          <w:rFonts w:ascii="Times New Roman" w:hAnsi="Times New Roman" w:cs="Times New Roman"/>
          <w:sz w:val="20"/>
          <w:szCs w:val="20"/>
        </w:rPr>
      </w:pPr>
      <w:r w:rsidRPr="00066FFE">
        <w:rPr>
          <w:rFonts w:ascii="Times New Roman" w:eastAsia="Calibri" w:hAnsi="Times New Roman" w:cs="Times New Roman"/>
          <w:sz w:val="20"/>
          <w:szCs w:val="20"/>
        </w:rPr>
        <w:t xml:space="preserve">a) documento para formalização da demanda; </w:t>
      </w:r>
    </w:p>
    <w:p w14:paraId="66BDEE08" w14:textId="714A6B53" w:rsidR="008A4D1A" w:rsidRPr="00066FFE" w:rsidRDefault="4F0C7194" w:rsidP="00066FFE">
      <w:pPr>
        <w:spacing w:after="0" w:line="257" w:lineRule="auto"/>
        <w:ind w:left="2268"/>
        <w:jc w:val="both"/>
        <w:rPr>
          <w:rFonts w:ascii="Times New Roman" w:hAnsi="Times New Roman" w:cs="Times New Roman"/>
          <w:sz w:val="20"/>
          <w:szCs w:val="20"/>
        </w:rPr>
      </w:pPr>
      <w:r w:rsidRPr="00066FFE">
        <w:rPr>
          <w:rFonts w:ascii="Times New Roman" w:eastAsia="Calibri" w:hAnsi="Times New Roman" w:cs="Times New Roman"/>
          <w:sz w:val="20"/>
          <w:szCs w:val="20"/>
        </w:rPr>
        <w:t xml:space="preserve">b) estudo técnico preliminar; </w:t>
      </w:r>
    </w:p>
    <w:p w14:paraId="1C8A07E7" w14:textId="001D2350" w:rsidR="008A4D1A" w:rsidRPr="00066FFE" w:rsidRDefault="4F0C7194" w:rsidP="00066FFE">
      <w:pPr>
        <w:spacing w:after="0" w:line="257" w:lineRule="auto"/>
        <w:ind w:left="2268"/>
        <w:jc w:val="both"/>
        <w:rPr>
          <w:rFonts w:ascii="Times New Roman" w:hAnsi="Times New Roman" w:cs="Times New Roman"/>
          <w:sz w:val="20"/>
          <w:szCs w:val="20"/>
        </w:rPr>
      </w:pPr>
      <w:r w:rsidRPr="00066FFE">
        <w:rPr>
          <w:rFonts w:ascii="Times New Roman" w:eastAsia="Calibri" w:hAnsi="Times New Roman" w:cs="Times New Roman"/>
          <w:sz w:val="20"/>
          <w:szCs w:val="20"/>
        </w:rPr>
        <w:t xml:space="preserve">c) mapa(s) de risco; </w:t>
      </w:r>
    </w:p>
    <w:p w14:paraId="14AFFACF" w14:textId="7DD61DA0" w:rsidR="008A4D1A" w:rsidRPr="00066FFE" w:rsidRDefault="4F0C7194" w:rsidP="00066FFE">
      <w:pPr>
        <w:spacing w:after="0" w:line="257" w:lineRule="auto"/>
        <w:ind w:left="2268"/>
        <w:jc w:val="both"/>
        <w:rPr>
          <w:rFonts w:ascii="Times New Roman" w:hAnsi="Times New Roman" w:cs="Times New Roman"/>
          <w:sz w:val="20"/>
          <w:szCs w:val="20"/>
        </w:rPr>
      </w:pPr>
      <w:r w:rsidRPr="00066FFE">
        <w:rPr>
          <w:rFonts w:ascii="Times New Roman" w:eastAsia="Calibri" w:hAnsi="Times New Roman" w:cs="Times New Roman"/>
          <w:sz w:val="20"/>
          <w:szCs w:val="20"/>
        </w:rPr>
        <w:t xml:space="preserve">d) termo de referência. </w:t>
      </w:r>
    </w:p>
    <w:p w14:paraId="44A04D6D" w14:textId="4980021F" w:rsidR="008A4D1A" w:rsidRPr="00C7272B" w:rsidRDefault="4F0C7194"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 </w:t>
      </w:r>
    </w:p>
    <w:p w14:paraId="5AA73937" w14:textId="5F804858" w:rsidR="008A4D1A" w:rsidRPr="00C7272B" w:rsidRDefault="4F0C7194"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rPr>
        <w:t>Dito isso, percebe-se que os documentos foram juntados aos autos</w:t>
      </w:r>
      <w:r w:rsidRPr="00C7272B">
        <w:rPr>
          <w:rFonts w:ascii="Times New Roman" w:eastAsia="Calibri" w:hAnsi="Times New Roman" w:cs="Times New Roman"/>
          <w:color w:val="FF0000"/>
          <w:sz w:val="24"/>
          <w:szCs w:val="24"/>
        </w:rPr>
        <w:t xml:space="preserve">, conforme indicado no relatório deste parecer </w:t>
      </w:r>
      <w:r w:rsidRPr="00C7272B">
        <w:rPr>
          <w:rFonts w:ascii="Times New Roman" w:eastAsia="Calibri" w:hAnsi="Times New Roman" w:cs="Times New Roman"/>
          <w:b/>
          <w:bCs/>
          <w:color w:val="FF0000"/>
          <w:sz w:val="24"/>
          <w:szCs w:val="24"/>
          <w:u w:val="single"/>
        </w:rPr>
        <w:t>OU</w:t>
      </w:r>
      <w:r w:rsidRPr="00C7272B">
        <w:rPr>
          <w:rFonts w:ascii="Times New Roman" w:eastAsia="Calibri" w:hAnsi="Times New Roman" w:cs="Times New Roman"/>
          <w:color w:val="FF0000"/>
          <w:sz w:val="24"/>
          <w:szCs w:val="24"/>
        </w:rPr>
        <w:t xml:space="preserve"> conforme se extrai dos documentos às fls. XXX/ Sei XXXX.</w:t>
      </w:r>
    </w:p>
    <w:p w14:paraId="6594EE8D" w14:textId="6E7BF67A" w:rsidR="008A4D1A" w:rsidRPr="00C7272B" w:rsidRDefault="4F0C7194"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 </w:t>
      </w:r>
    </w:p>
    <w:p w14:paraId="59BD1D46" w14:textId="48AA92AF" w:rsidR="008A4D1A" w:rsidRPr="00C7272B" w:rsidRDefault="4F0C7194" w:rsidP="008922B9">
      <w:pPr>
        <w:spacing w:after="0" w:line="257" w:lineRule="auto"/>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Embora sejam documentos de natureza essencialmente técnica, faremos algumas observações a título de orientação jurídica.</w:t>
      </w:r>
    </w:p>
    <w:p w14:paraId="11700C1E" w14:textId="759F25CA" w:rsidR="008A4D1A" w:rsidRPr="00C7272B" w:rsidRDefault="008A4D1A" w:rsidP="008922B9">
      <w:pPr>
        <w:spacing w:after="0" w:line="288" w:lineRule="atLeast"/>
        <w:jc w:val="both"/>
        <w:rPr>
          <w:rFonts w:ascii="Times New Roman" w:eastAsia="Times New Roman" w:hAnsi="Times New Roman" w:cs="Times New Roman"/>
          <w:color w:val="000000" w:themeColor="text1"/>
          <w:sz w:val="24"/>
          <w:szCs w:val="24"/>
          <w:lang w:eastAsia="pt-BR"/>
        </w:rPr>
      </w:pPr>
    </w:p>
    <w:p w14:paraId="75506400" w14:textId="4B41D2CD" w:rsidR="008A4D1A" w:rsidRPr="00C7272B" w:rsidRDefault="451F7585" w:rsidP="008922B9">
      <w:pPr>
        <w:spacing w:after="0" w:line="288" w:lineRule="atLeast"/>
        <w:jc w:val="both"/>
        <w:rPr>
          <w:rFonts w:ascii="Times New Roman" w:eastAsia="Calibri" w:hAnsi="Times New Roman" w:cs="Times New Roman"/>
          <w:b/>
          <w:bCs/>
          <w:sz w:val="24"/>
          <w:szCs w:val="24"/>
        </w:rPr>
      </w:pPr>
      <w:r w:rsidRPr="00C7272B">
        <w:rPr>
          <w:rFonts w:ascii="Times New Roman" w:eastAsia="Calibri" w:hAnsi="Times New Roman" w:cs="Times New Roman"/>
          <w:b/>
          <w:bCs/>
          <w:sz w:val="24"/>
          <w:szCs w:val="24"/>
        </w:rPr>
        <w:t xml:space="preserve">Documento para formalização da demanda e estudos preliminares: principais elementos </w:t>
      </w:r>
    </w:p>
    <w:p w14:paraId="106318AE" w14:textId="5FAE9EC5" w:rsidR="008A4D1A" w:rsidRPr="00C7272B" w:rsidRDefault="008A4D1A" w:rsidP="008922B9">
      <w:pPr>
        <w:spacing w:after="0" w:line="288" w:lineRule="atLeast"/>
        <w:jc w:val="both"/>
        <w:rPr>
          <w:rFonts w:ascii="Times New Roman" w:eastAsia="Calibri" w:hAnsi="Times New Roman" w:cs="Times New Roman"/>
          <w:b/>
          <w:bCs/>
          <w:sz w:val="24"/>
          <w:szCs w:val="24"/>
        </w:rPr>
      </w:pPr>
    </w:p>
    <w:p w14:paraId="39932335" w14:textId="090ED053" w:rsidR="6A38EA8C" w:rsidRPr="00C7272B" w:rsidRDefault="73312056"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highlight w:val="cyan"/>
        </w:rPr>
        <w:t>Da análise do documento de formalização da demanda, percebe-se que foram previstos os conteúdos do art. 8º do Decreto nº 10.947, de 25 de janeiro de 2022, especialmente a justificativa da necessidade da contratação, o nome da área requisitante ou técnica com a identificação do responsável e a indicação da data pretendida para a conclusão da contratação.</w:t>
      </w:r>
    </w:p>
    <w:p w14:paraId="322405AD" w14:textId="2EFA5377" w:rsidR="6A38EA8C" w:rsidRPr="00C7272B" w:rsidRDefault="73312056" w:rsidP="003351C3">
      <w:pPr>
        <w:tabs>
          <w:tab w:val="left" w:pos="1834"/>
        </w:tabs>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OU</w:t>
      </w:r>
    </w:p>
    <w:p w14:paraId="12D3A11B" w14:textId="7890BC5C" w:rsidR="6A38EA8C" w:rsidRPr="00C7272B" w:rsidRDefault="73312056" w:rsidP="003351C3">
      <w:pPr>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sz w:val="24"/>
          <w:szCs w:val="24"/>
          <w:highlight w:val="cyan"/>
        </w:rPr>
        <w:t xml:space="preserve">Da análise do documento de formalização da demanda, percebe-se que não foram previstos todos os conteúdos do art. 8º do Decreto nº 10.947, de 25 de janeiro de 2022. Pelo </w:t>
      </w:r>
      <w:r w:rsidRPr="00C7272B">
        <w:rPr>
          <w:rFonts w:ascii="Times New Roman" w:eastAsia="Calibri" w:hAnsi="Times New Roman" w:cs="Times New Roman"/>
          <w:sz w:val="24"/>
          <w:szCs w:val="24"/>
          <w:highlight w:val="cyan"/>
        </w:rPr>
        <w:lastRenderedPageBreak/>
        <w:t>exposto, deverá a Administração</w:t>
      </w:r>
      <w:r w:rsidRPr="00C7272B">
        <w:rPr>
          <w:rFonts w:ascii="Times New Roman" w:eastAsia="Calibri" w:hAnsi="Times New Roman" w:cs="Times New Roman"/>
          <w:color w:val="FF0000"/>
          <w:sz w:val="24"/>
          <w:szCs w:val="24"/>
          <w:highlight w:val="cyan"/>
        </w:rPr>
        <w:t xml:space="preserve"> justificar a necessidade da contratação / indicar a data pretendida para a conclusão da contratação / informar o nome da área requisitante ou técnica com a identificação do responsável.</w:t>
      </w:r>
    </w:p>
    <w:p w14:paraId="2E2AB869" w14:textId="492AEC76" w:rsidR="6A38EA8C" w:rsidRPr="00C7272B" w:rsidRDefault="73312056"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FF0000"/>
          <w:sz w:val="24"/>
          <w:szCs w:val="24"/>
          <w:highlight w:val="cyan"/>
        </w:rPr>
        <w:t xml:space="preserve"> </w:t>
      </w:r>
    </w:p>
    <w:p w14:paraId="401875B1" w14:textId="3FCE3BBD" w:rsidR="6A38EA8C" w:rsidRPr="00C7272B" w:rsidRDefault="74BE91DB"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Quanto aos estudos preliminares, a equipe de planejamento deverá </w:t>
      </w:r>
      <w:r w:rsidRPr="00C7272B">
        <w:rPr>
          <w:rFonts w:ascii="Times New Roman" w:eastAsia="Calibri" w:hAnsi="Times New Roman" w:cs="Times New Roman"/>
          <w:color w:val="000000" w:themeColor="text1"/>
          <w:sz w:val="24"/>
          <w:szCs w:val="24"/>
          <w:u w:val="single"/>
        </w:rPr>
        <w:t>certificar-se</w:t>
      </w:r>
      <w:r w:rsidRPr="00C7272B">
        <w:rPr>
          <w:rFonts w:ascii="Times New Roman" w:eastAsia="Calibri" w:hAnsi="Times New Roman" w:cs="Times New Roman"/>
          <w:color w:val="000000" w:themeColor="text1"/>
          <w:sz w:val="24"/>
          <w:szCs w:val="24"/>
        </w:rPr>
        <w:t xml:space="preserve"> de que trazem os conteúdos previstos no art. 9º, da IN S</w:t>
      </w:r>
      <w:r w:rsidR="00C86B13">
        <w:rPr>
          <w:rFonts w:ascii="Times New Roman" w:eastAsia="Calibri" w:hAnsi="Times New Roman" w:cs="Times New Roman"/>
          <w:color w:val="000000" w:themeColor="text1"/>
          <w:sz w:val="24"/>
          <w:szCs w:val="24"/>
        </w:rPr>
        <w:t>EGES</w:t>
      </w:r>
      <w:r w:rsidRPr="00C7272B">
        <w:rPr>
          <w:rFonts w:ascii="Times New Roman" w:eastAsia="Calibri" w:hAnsi="Times New Roman" w:cs="Times New Roman"/>
          <w:color w:val="000000" w:themeColor="text1"/>
          <w:sz w:val="24"/>
          <w:szCs w:val="24"/>
        </w:rPr>
        <w:t xml:space="preserve"> nº 58/2022. Tal dispositivo estabelece que os estudos preliminares, </w:t>
      </w:r>
      <w:r w:rsidRPr="00C7272B">
        <w:rPr>
          <w:rFonts w:ascii="Times New Roman" w:eastAsia="Calibri" w:hAnsi="Times New Roman" w:cs="Times New Roman"/>
          <w:color w:val="000000" w:themeColor="text1"/>
          <w:sz w:val="24"/>
          <w:szCs w:val="24"/>
          <w:u w:val="single"/>
        </w:rPr>
        <w:t>obrigatoriamente</w:t>
      </w:r>
      <w:r w:rsidRPr="00C7272B">
        <w:rPr>
          <w:rFonts w:ascii="Times New Roman" w:eastAsia="Calibri" w:hAnsi="Times New Roman" w:cs="Times New Roman"/>
          <w:color w:val="000000" w:themeColor="text1"/>
          <w:sz w:val="24"/>
          <w:szCs w:val="24"/>
        </w:rPr>
        <w:t>, deverão conter:</w:t>
      </w:r>
    </w:p>
    <w:p w14:paraId="6FFB8511" w14:textId="4859B54D" w:rsidR="6A38EA8C" w:rsidRPr="00C7272B" w:rsidRDefault="73312056"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7A7733B2" w14:textId="4C8E41E9" w:rsidR="6A38EA8C" w:rsidRPr="00494868" w:rsidRDefault="73312056" w:rsidP="00494868">
      <w:pPr>
        <w:pStyle w:val="PargrafodaLista"/>
        <w:numPr>
          <w:ilvl w:val="0"/>
          <w:numId w:val="12"/>
        </w:numPr>
        <w:tabs>
          <w:tab w:val="left" w:pos="2552"/>
        </w:tabs>
        <w:spacing w:after="0" w:line="257" w:lineRule="auto"/>
        <w:ind w:left="2268" w:firstLine="0"/>
        <w:jc w:val="both"/>
        <w:rPr>
          <w:rFonts w:ascii="Times New Roman" w:hAnsi="Times New Roman" w:cs="Times New Roman"/>
          <w:sz w:val="20"/>
          <w:szCs w:val="20"/>
        </w:rPr>
      </w:pPr>
      <w:r w:rsidRPr="00494868">
        <w:rPr>
          <w:rFonts w:ascii="Times New Roman" w:eastAsia="Calibri" w:hAnsi="Times New Roman" w:cs="Times New Roman"/>
          <w:i/>
          <w:iCs/>
          <w:color w:val="000000" w:themeColor="text1"/>
          <w:sz w:val="20"/>
          <w:szCs w:val="20"/>
        </w:rPr>
        <w:t>descrição da necessidade da contratação, considerado o problema a ser resolvido sob a perspectiva do interesse público (inc. I);</w:t>
      </w:r>
    </w:p>
    <w:p w14:paraId="354341EC" w14:textId="2CAF537A" w:rsidR="6A38EA8C" w:rsidRPr="00494868" w:rsidRDefault="73312056" w:rsidP="00494868">
      <w:pPr>
        <w:pStyle w:val="PargrafodaLista"/>
        <w:numPr>
          <w:ilvl w:val="0"/>
          <w:numId w:val="12"/>
        </w:numPr>
        <w:tabs>
          <w:tab w:val="left" w:pos="2552"/>
        </w:tabs>
        <w:spacing w:after="0" w:line="257" w:lineRule="auto"/>
        <w:ind w:left="2268" w:firstLine="0"/>
        <w:jc w:val="both"/>
        <w:rPr>
          <w:rFonts w:ascii="Times New Roman" w:hAnsi="Times New Roman" w:cs="Times New Roman"/>
          <w:sz w:val="20"/>
          <w:szCs w:val="20"/>
        </w:rPr>
      </w:pPr>
      <w:r w:rsidRPr="00494868">
        <w:rPr>
          <w:rFonts w:ascii="Times New Roman" w:eastAsia="Calibri" w:hAnsi="Times New Roman" w:cs="Times New Roman"/>
          <w:i/>
          <w:iCs/>
          <w:color w:val="000000" w:themeColor="text1"/>
          <w:sz w:val="20"/>
          <w:szCs w:val="20"/>
        </w:rPr>
        <w:t>estimativa das quantidades a serem contratadas, acompanhada das memórias de cálculo e dos documentos que lhe dão suporte, considerando a interdependência com outras contratações, de modo a possibilitar economia de escala (inc. V);</w:t>
      </w:r>
    </w:p>
    <w:p w14:paraId="4378A4AE" w14:textId="60511FBA" w:rsidR="6A38EA8C" w:rsidRPr="00494868" w:rsidRDefault="74BE91DB" w:rsidP="00494868">
      <w:pPr>
        <w:pStyle w:val="PargrafodaLista"/>
        <w:numPr>
          <w:ilvl w:val="0"/>
          <w:numId w:val="12"/>
        </w:numPr>
        <w:tabs>
          <w:tab w:val="left" w:pos="2552"/>
        </w:tabs>
        <w:spacing w:after="0" w:line="257" w:lineRule="auto"/>
        <w:ind w:left="2268" w:firstLine="0"/>
        <w:jc w:val="both"/>
        <w:rPr>
          <w:rFonts w:ascii="Times New Roman" w:eastAsia="Calibri" w:hAnsi="Times New Roman" w:cs="Times New Roman"/>
          <w:i/>
          <w:iCs/>
          <w:color w:val="000000" w:themeColor="text1"/>
          <w:sz w:val="20"/>
          <w:szCs w:val="20"/>
        </w:rPr>
      </w:pPr>
      <w:r w:rsidRPr="00494868">
        <w:rPr>
          <w:rFonts w:ascii="Times New Roman" w:eastAsia="Calibri" w:hAnsi="Times New Roman" w:cs="Times New Roman"/>
          <w:i/>
          <w:iCs/>
          <w:color w:val="000000" w:themeColor="text1"/>
          <w:sz w:val="20"/>
          <w:szCs w:val="20"/>
        </w:rPr>
        <w:t>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w:t>
      </w:r>
    </w:p>
    <w:p w14:paraId="591F104D" w14:textId="69B83A13" w:rsidR="6A38EA8C" w:rsidRPr="00494868" w:rsidRDefault="74BE91DB" w:rsidP="00494868">
      <w:pPr>
        <w:pStyle w:val="PargrafodaLista"/>
        <w:numPr>
          <w:ilvl w:val="0"/>
          <w:numId w:val="12"/>
        </w:numPr>
        <w:tabs>
          <w:tab w:val="left" w:pos="2552"/>
        </w:tabs>
        <w:spacing w:after="0" w:line="257" w:lineRule="auto"/>
        <w:ind w:left="2268" w:firstLine="0"/>
        <w:jc w:val="both"/>
        <w:rPr>
          <w:rFonts w:ascii="Times New Roman" w:eastAsia="Calibri" w:hAnsi="Times New Roman" w:cs="Times New Roman"/>
          <w:i/>
          <w:iCs/>
          <w:strike/>
          <w:color w:val="000000" w:themeColor="text1"/>
          <w:sz w:val="20"/>
          <w:szCs w:val="20"/>
        </w:rPr>
      </w:pPr>
      <w:r w:rsidRPr="00494868">
        <w:rPr>
          <w:rFonts w:ascii="Times New Roman" w:eastAsia="Calibri" w:hAnsi="Times New Roman" w:cs="Times New Roman"/>
          <w:i/>
          <w:iCs/>
          <w:color w:val="000000" w:themeColor="text1"/>
          <w:sz w:val="20"/>
          <w:szCs w:val="20"/>
        </w:rPr>
        <w:t>justificativas para o parcelamento ou não da solução (inc. VII);</w:t>
      </w:r>
    </w:p>
    <w:p w14:paraId="1F27773B" w14:textId="0550C00E" w:rsidR="6A38EA8C" w:rsidRPr="00494868" w:rsidRDefault="73312056" w:rsidP="00494868">
      <w:pPr>
        <w:pStyle w:val="PargrafodaLista"/>
        <w:numPr>
          <w:ilvl w:val="0"/>
          <w:numId w:val="12"/>
        </w:numPr>
        <w:tabs>
          <w:tab w:val="left" w:pos="2552"/>
        </w:tabs>
        <w:spacing w:after="0" w:line="257" w:lineRule="auto"/>
        <w:ind w:left="2268" w:firstLine="0"/>
        <w:jc w:val="both"/>
        <w:rPr>
          <w:rFonts w:ascii="Times New Roman" w:hAnsi="Times New Roman" w:cs="Times New Roman"/>
          <w:sz w:val="20"/>
          <w:szCs w:val="20"/>
        </w:rPr>
      </w:pPr>
      <w:r w:rsidRPr="00494868">
        <w:rPr>
          <w:rFonts w:ascii="Times New Roman" w:eastAsia="Calibri" w:hAnsi="Times New Roman" w:cs="Times New Roman"/>
          <w:i/>
          <w:iCs/>
          <w:color w:val="000000" w:themeColor="text1"/>
          <w:sz w:val="20"/>
          <w:szCs w:val="20"/>
        </w:rPr>
        <w:t>posicionamento conclusivo sobre a adequação da contratação para o atendimento da necessidade a que se destina (inc. XIII).</w:t>
      </w:r>
    </w:p>
    <w:p w14:paraId="04CB73A0" w14:textId="1A583E42" w:rsidR="6A38EA8C" w:rsidRPr="00C7272B" w:rsidRDefault="73312056" w:rsidP="00C86B13">
      <w:pPr>
        <w:spacing w:after="0" w:line="257" w:lineRule="auto"/>
        <w:ind w:left="226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579F039C" w14:textId="65EB3E49" w:rsidR="6A38EA8C" w:rsidRPr="00C7272B" w:rsidRDefault="73312056"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Eventual não previsão de qualquer dos conteúdos descritos art. 9º, da IN SEGES nº 58, de 2022, deverá ser devidamente justificada no próprio documento, consoante art. 9º, § 1º, da IN SEGES nº 58, de 2022.  </w:t>
      </w:r>
    </w:p>
    <w:p w14:paraId="0EA6BE3F" w14:textId="10E3B2DD" w:rsidR="6A38EA8C" w:rsidRPr="00C7272B" w:rsidRDefault="73312056"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 </w:t>
      </w:r>
    </w:p>
    <w:p w14:paraId="7909D205" w14:textId="29532DF0" w:rsidR="6A38EA8C" w:rsidRPr="00C7272B" w:rsidRDefault="73312056" w:rsidP="008922B9">
      <w:pPr>
        <w:spacing w:after="0" w:line="257" w:lineRule="auto"/>
        <w:jc w:val="both"/>
        <w:rPr>
          <w:rFonts w:ascii="Times New Roman" w:hAnsi="Times New Roman" w:cs="Times New Roman"/>
          <w:sz w:val="24"/>
          <w:szCs w:val="24"/>
        </w:rPr>
      </w:pPr>
      <w:r w:rsidRPr="00486E39">
        <w:rPr>
          <w:rFonts w:ascii="Times New Roman" w:eastAsia="Calibri" w:hAnsi="Times New Roman" w:cs="Times New Roman"/>
          <w:color w:val="000000" w:themeColor="text1"/>
          <w:sz w:val="24"/>
          <w:szCs w:val="24"/>
        </w:rPr>
        <w:t xml:space="preserve">No caso, verifica-se que a Administração juntou o estudo técnico preliminar às </w:t>
      </w:r>
      <w:r w:rsidRPr="00486E39">
        <w:rPr>
          <w:rFonts w:ascii="Times New Roman" w:eastAsia="Calibri" w:hAnsi="Times New Roman" w:cs="Times New Roman"/>
          <w:color w:val="FF0000"/>
          <w:sz w:val="24"/>
          <w:szCs w:val="24"/>
        </w:rPr>
        <w:t>fls. XXX/ao doc. Sei n. XXXX.</w:t>
      </w:r>
    </w:p>
    <w:p w14:paraId="0F49C534" w14:textId="143092FA" w:rsidR="6A38EA8C" w:rsidRPr="00C7272B" w:rsidRDefault="73312056"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 </w:t>
      </w:r>
    </w:p>
    <w:p w14:paraId="1975703C" w14:textId="559279FF" w:rsidR="6A38EA8C" w:rsidRPr="00C7272B" w:rsidRDefault="73312056"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Percebe-se que referido documento contém, em geral, os elementos exigidos pela IN SEGES nº 58, de 2022.  </w:t>
      </w:r>
    </w:p>
    <w:p w14:paraId="0F351975" w14:textId="6550F632" w:rsidR="6A38EA8C" w:rsidRPr="00C7272B" w:rsidRDefault="73312056" w:rsidP="00D04ADF">
      <w:pPr>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 xml:space="preserve">OU </w:t>
      </w:r>
    </w:p>
    <w:p w14:paraId="0F13548C" w14:textId="12C379F1" w:rsidR="6A38EA8C" w:rsidRPr="00C7272B" w:rsidRDefault="73312056" w:rsidP="00D04ADF">
      <w:pPr>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Percebe-se, entretanto, que referido documento não contempla todos os elementos exigidos pelo art. 9º, da IN SEGES nº 58, de 2022. Dessa forma, </w:t>
      </w:r>
      <w:r w:rsidRPr="00C7272B">
        <w:rPr>
          <w:rFonts w:ascii="Times New Roman" w:eastAsia="Calibri" w:hAnsi="Times New Roman" w:cs="Times New Roman"/>
          <w:color w:val="000000" w:themeColor="text1"/>
          <w:sz w:val="24"/>
          <w:szCs w:val="24"/>
          <w:highlight w:val="cyan"/>
          <w:u w:val="single"/>
        </w:rPr>
        <w:t>o documento deverá ser ajustado</w:t>
      </w:r>
      <w:r w:rsidRPr="00C7272B">
        <w:rPr>
          <w:rFonts w:ascii="Times New Roman" w:eastAsia="Calibri" w:hAnsi="Times New Roman" w:cs="Times New Roman"/>
          <w:color w:val="000000" w:themeColor="text1"/>
          <w:sz w:val="24"/>
          <w:szCs w:val="24"/>
          <w:highlight w:val="cyan"/>
        </w:rPr>
        <w:t>, para que passe a tratar dos conteúdos exigíveis, sendo que os elementos obrigatórios devem ser necessariamente contemplados, ao passo que eventual ausência dos demais elementos deve ser devidamente justificada (art. 9º, § 1º, da IN SEGES nº 58, de 2022).</w:t>
      </w:r>
    </w:p>
    <w:p w14:paraId="52C23350" w14:textId="354D88EC" w:rsidR="6A38EA8C" w:rsidRPr="00C7272B" w:rsidRDefault="73312056"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yellow"/>
        </w:rPr>
        <w:t xml:space="preserve"> </w:t>
      </w:r>
    </w:p>
    <w:tbl>
      <w:tblPr>
        <w:tblStyle w:val="Tabelacomgrade"/>
        <w:tblW w:w="9062" w:type="dxa"/>
        <w:tblLayout w:type="fixed"/>
        <w:tblLook w:val="06A0" w:firstRow="1" w:lastRow="0" w:firstColumn="1" w:lastColumn="0" w:noHBand="1" w:noVBand="1"/>
      </w:tblPr>
      <w:tblGrid>
        <w:gridCol w:w="9062"/>
      </w:tblGrid>
      <w:tr w:rsidR="30C478AA" w:rsidRPr="00C7272B" w14:paraId="25747DCD" w14:textId="77777777" w:rsidTr="006A1126">
        <w:trPr>
          <w:trHeight w:val="300"/>
        </w:trPr>
        <w:tc>
          <w:tcPr>
            <w:tcW w:w="90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456CFE87" w14:textId="75FBF5FB" w:rsidR="30C478AA" w:rsidRPr="00C7272B" w:rsidRDefault="30C478AA" w:rsidP="008922B9">
            <w:pPr>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yellow"/>
              </w:rPr>
              <w:t xml:space="preserve">Nota Explicativa: </w:t>
            </w:r>
            <w:r w:rsidRPr="00C7272B">
              <w:rPr>
                <w:rFonts w:ascii="Times New Roman" w:eastAsia="Calibri" w:hAnsi="Times New Roman" w:cs="Times New Roman"/>
                <w:color w:val="000000" w:themeColor="text1"/>
                <w:sz w:val="24"/>
                <w:szCs w:val="24"/>
                <w:highlight w:val="yellow"/>
              </w:rPr>
              <w:t xml:space="preserve">Caso </w:t>
            </w:r>
            <w:r w:rsidRPr="00C7272B">
              <w:rPr>
                <w:rFonts w:ascii="Times New Roman" w:eastAsia="Calibri" w:hAnsi="Times New Roman" w:cs="Times New Roman"/>
                <w:b/>
                <w:bCs/>
                <w:color w:val="000000" w:themeColor="text1"/>
                <w:sz w:val="24"/>
                <w:szCs w:val="24"/>
                <w:highlight w:val="yellow"/>
              </w:rPr>
              <w:t xml:space="preserve">não </w:t>
            </w:r>
            <w:r w:rsidRPr="00C7272B">
              <w:rPr>
                <w:rFonts w:ascii="Times New Roman" w:eastAsia="Calibri" w:hAnsi="Times New Roman" w:cs="Times New Roman"/>
                <w:color w:val="000000" w:themeColor="text1"/>
                <w:sz w:val="24"/>
                <w:szCs w:val="24"/>
                <w:highlight w:val="yellow"/>
              </w:rPr>
              <w:t>conste o ETP dos autos, deve-se utilizar o item abaixo:</w:t>
            </w:r>
            <w:r w:rsidRPr="00C7272B">
              <w:rPr>
                <w:rFonts w:ascii="Times New Roman" w:eastAsia="Calibri" w:hAnsi="Times New Roman" w:cs="Times New Roman"/>
                <w:color w:val="000000" w:themeColor="text1"/>
                <w:sz w:val="24"/>
                <w:szCs w:val="24"/>
              </w:rPr>
              <w:t xml:space="preserve"> </w:t>
            </w:r>
          </w:p>
        </w:tc>
      </w:tr>
    </w:tbl>
    <w:p w14:paraId="0455DAB2" w14:textId="43D08DBA" w:rsidR="00EA1F3E" w:rsidRPr="00EA1F3E" w:rsidRDefault="73312056" w:rsidP="008922B9">
      <w:pPr>
        <w:spacing w:after="0" w:line="257" w:lineRule="auto"/>
        <w:jc w:val="both"/>
        <w:rPr>
          <w:rFonts w:ascii="Times New Roman" w:eastAsia="Calibri" w:hAnsi="Times New Roman" w:cs="Times New Roman"/>
          <w:color w:val="FF0000"/>
          <w:sz w:val="24"/>
          <w:szCs w:val="24"/>
        </w:rPr>
      </w:pPr>
      <w:r w:rsidRPr="00C7272B">
        <w:rPr>
          <w:rFonts w:ascii="Times New Roman" w:eastAsia="Calibri" w:hAnsi="Times New Roman" w:cs="Times New Roman"/>
          <w:color w:val="FF0000"/>
          <w:sz w:val="24"/>
          <w:szCs w:val="24"/>
        </w:rPr>
        <w:t xml:space="preserve"> </w:t>
      </w:r>
    </w:p>
    <w:p w14:paraId="57311C52" w14:textId="6F711773" w:rsidR="6A38EA8C" w:rsidRPr="00C7272B" w:rsidRDefault="73312056"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FF0000"/>
          <w:sz w:val="24"/>
          <w:szCs w:val="24"/>
        </w:rPr>
        <w:t xml:space="preserve">Verifica-se que a Administração não apresentou o estudo técnico preliminar e a hipótese não se enquadra nas exceções do art. 14, da IN SEGES nº 58, de 2022. Deverá, portanto, </w:t>
      </w:r>
      <w:r w:rsidRPr="00C7272B">
        <w:rPr>
          <w:rFonts w:ascii="Times New Roman" w:eastAsia="Calibri" w:hAnsi="Times New Roman" w:cs="Times New Roman"/>
          <w:color w:val="FF0000"/>
          <w:sz w:val="24"/>
          <w:szCs w:val="24"/>
          <w:u w:val="single"/>
        </w:rPr>
        <w:t>sanar a irregularidade, elaborando o documento conforme as orientações traçadas acima</w:t>
      </w:r>
      <w:r w:rsidRPr="00C7272B">
        <w:rPr>
          <w:rFonts w:ascii="Times New Roman" w:eastAsia="Calibri" w:hAnsi="Times New Roman" w:cs="Times New Roman"/>
          <w:color w:val="FF0000"/>
          <w:sz w:val="24"/>
          <w:szCs w:val="24"/>
        </w:rPr>
        <w:t>, nos termos da art. 18, I, e § 1º da Lei nº 14.133/2021 e da IN SEGES nº 58, de 2022.</w:t>
      </w:r>
    </w:p>
    <w:p w14:paraId="614DD743" w14:textId="73E74293" w:rsidR="6A38EA8C" w:rsidRPr="00C7272B" w:rsidRDefault="6A38EA8C" w:rsidP="008922B9">
      <w:pPr>
        <w:spacing w:after="0"/>
        <w:jc w:val="both"/>
        <w:rPr>
          <w:rFonts w:ascii="Times New Roman" w:hAnsi="Times New Roman" w:cs="Times New Roman"/>
          <w:sz w:val="24"/>
          <w:szCs w:val="24"/>
        </w:rPr>
      </w:pPr>
    </w:p>
    <w:p w14:paraId="4AAF641E" w14:textId="741004A7" w:rsidR="5D3C5011" w:rsidRPr="00C7272B" w:rsidRDefault="5D3C5011"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rPr>
        <w:t xml:space="preserve">Gerenciamento de riscos </w:t>
      </w:r>
    </w:p>
    <w:p w14:paraId="7A3CC56F" w14:textId="7DB61195" w:rsidR="5D3C5011" w:rsidRPr="00C7272B" w:rsidRDefault="5D3C5011"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 </w:t>
      </w:r>
    </w:p>
    <w:p w14:paraId="011A6741" w14:textId="77777777" w:rsidR="00AC563E" w:rsidRDefault="00AC563E" w:rsidP="00AC563E">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Cabe pontuar que “</w:t>
      </w:r>
      <w:r w:rsidRPr="00A73832">
        <w:rPr>
          <w:rFonts w:ascii="Times New Roman" w:hAnsi="Times New Roman" w:cs="Times New Roman"/>
          <w:b/>
          <w:bCs/>
          <w:sz w:val="24"/>
          <w:szCs w:val="24"/>
        </w:rPr>
        <w:t>Mapa de Riscos” não se confunde com cláusula de matriz de risco</w:t>
      </w:r>
      <w:r w:rsidRPr="00A73832">
        <w:rPr>
          <w:rFonts w:ascii="Times New Roman" w:hAnsi="Times New Roman" w:cs="Times New Roman"/>
          <w:sz w:val="24"/>
          <w:szCs w:val="24"/>
        </w:rPr>
        <w:t xml:space="preserve">, a qual será tratada quando da minuta de contrato e é considerada como a caracterizadora do </w:t>
      </w:r>
      <w:r w:rsidRPr="00A73832">
        <w:rPr>
          <w:rFonts w:ascii="Times New Roman" w:hAnsi="Times New Roman" w:cs="Times New Roman"/>
          <w:sz w:val="24"/>
          <w:szCs w:val="24"/>
        </w:rPr>
        <w:lastRenderedPageBreak/>
        <w:t xml:space="preserve">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00041B1A">
        <w:rPr>
          <w:rFonts w:ascii="Times New Roman" w:hAnsi="Times New Roman" w:cs="Times New Roman"/>
          <w:b/>
          <w:bCs/>
          <w:sz w:val="24"/>
          <w:szCs w:val="24"/>
        </w:rPr>
        <w:t xml:space="preserve">a matriz de riscos a ser estabelecida no instrumento contratual </w:t>
      </w:r>
      <w:r w:rsidRPr="00A73832">
        <w:rPr>
          <w:rFonts w:ascii="Times New Roman" w:hAnsi="Times New Roman" w:cs="Times New Roman"/>
          <w:sz w:val="24"/>
          <w:szCs w:val="24"/>
        </w:rPr>
        <w:t xml:space="preserve">(item 5.2. do Instrumento de Padronização dos Procedimentos de Contratação: Advocacia-Geral da União: Ministério da Gestão e Inovação em Serviços Públicos, 2023). </w:t>
      </w:r>
    </w:p>
    <w:p w14:paraId="6CF7E095" w14:textId="77777777" w:rsidR="00AC563E" w:rsidRDefault="00AC563E" w:rsidP="00AC563E">
      <w:pPr>
        <w:spacing w:after="0" w:line="240" w:lineRule="auto"/>
        <w:jc w:val="both"/>
        <w:rPr>
          <w:rFonts w:ascii="Times New Roman" w:hAnsi="Times New Roman" w:cs="Times New Roman"/>
          <w:sz w:val="24"/>
          <w:szCs w:val="24"/>
        </w:rPr>
      </w:pPr>
    </w:p>
    <w:p w14:paraId="7C6FA844" w14:textId="46136C22" w:rsidR="00AC563E" w:rsidRDefault="00AC563E" w:rsidP="00AC563E">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 xml:space="preserve">O Gerenciamento de Risco se materializa pelo denominado “Mapa de Riscos” e deverá ser confeccionado no módulo de Gestão de Riscos Digital, consoante o item 5.2. </w:t>
      </w:r>
      <w:proofErr w:type="gramStart"/>
      <w:r w:rsidRPr="00A73832">
        <w:rPr>
          <w:rFonts w:ascii="Times New Roman" w:hAnsi="Times New Roman" w:cs="Times New Roman"/>
          <w:sz w:val="24"/>
          <w:szCs w:val="24"/>
        </w:rPr>
        <w:t>do</w:t>
      </w:r>
      <w:proofErr w:type="gramEnd"/>
      <w:r w:rsidRPr="00A73832">
        <w:rPr>
          <w:rFonts w:ascii="Times New Roman" w:hAnsi="Times New Roman" w:cs="Times New Roman"/>
          <w:sz w:val="24"/>
          <w:szCs w:val="24"/>
        </w:rPr>
        <w:t xml:space="preserve"> Instrumento de Padronização dos Procedimentos de Contratação: Advocacia-Geral da União: Ministério da Gestão e Inovação em Serviços Públicos, 2023, disponível em </w:t>
      </w:r>
      <w:r w:rsidRPr="00C67675">
        <w:rPr>
          <w:rFonts w:ascii="Times New Roman" w:hAnsi="Times New Roman" w:cs="Times New Roman"/>
          <w:sz w:val="24"/>
          <w:szCs w:val="24"/>
        </w:rPr>
        <w:t>https://www.gov.br/agu/pt-br/comunicacao/noticias/saiba-como-guia-elaborado-pela-agu-e-peloministerio-da-gestao-facilitara-contratacoes-publicas-em-todo-o-pais</w:t>
      </w:r>
      <w:r w:rsidRPr="00A73832">
        <w:rPr>
          <w:rFonts w:ascii="Times New Roman" w:hAnsi="Times New Roman" w:cs="Times New Roman"/>
          <w:sz w:val="24"/>
          <w:szCs w:val="24"/>
        </w:rPr>
        <w:t>.</w:t>
      </w:r>
    </w:p>
    <w:p w14:paraId="629732E9" w14:textId="77777777" w:rsidR="00AC563E" w:rsidRDefault="00AC563E" w:rsidP="00AC563E">
      <w:pPr>
        <w:spacing w:after="0" w:line="240" w:lineRule="auto"/>
        <w:jc w:val="both"/>
        <w:rPr>
          <w:rFonts w:ascii="Times New Roman" w:hAnsi="Times New Roman" w:cs="Times New Roman"/>
          <w:sz w:val="24"/>
          <w:szCs w:val="24"/>
        </w:rPr>
      </w:pPr>
    </w:p>
    <w:p w14:paraId="5D88F85F" w14:textId="343BC3B4" w:rsidR="00AC563E" w:rsidRPr="00F50C3B" w:rsidRDefault="00AC563E" w:rsidP="00AC563E">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50C3B">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6AAD4BA5" w14:textId="77777777" w:rsidR="00AC563E" w:rsidRPr="00F50C3B" w:rsidRDefault="00AC563E" w:rsidP="00AC563E">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153BF1CE" w14:textId="77777777" w:rsidR="00AC563E" w:rsidRPr="00F50C3B" w:rsidRDefault="00AC563E" w:rsidP="00AC563E">
      <w:pPr>
        <w:spacing w:after="0" w:line="240" w:lineRule="auto"/>
        <w:ind w:firstLine="708"/>
        <w:jc w:val="both"/>
        <w:rPr>
          <w:rFonts w:ascii="Times New Roman" w:eastAsia="Times New Roman" w:hAnsi="Times New Roman" w:cs="Times New Roman"/>
          <w:sz w:val="24"/>
          <w:szCs w:val="24"/>
          <w:highlight w:val="cyan"/>
          <w:u w:val="single"/>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juntado aos autos, mas </w:t>
      </w:r>
      <w:r w:rsidRPr="00F50C3B">
        <w:rPr>
          <w:rFonts w:ascii="Times New Roman" w:eastAsia="Times New Roman" w:hAnsi="Times New Roman" w:cs="Times New Roman"/>
          <w:sz w:val="24"/>
          <w:szCs w:val="24"/>
          <w:highlight w:val="cyan"/>
          <w:u w:val="single"/>
          <w:shd w:val="clear" w:color="auto" w:fill="00FFFF"/>
          <w:lang w:eastAsia="pt-BR"/>
        </w:rPr>
        <w:t>não está de acordo com o modelo</w:t>
      </w:r>
      <w:r w:rsidRPr="00F50C3B">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pois falta </w:t>
      </w:r>
      <w:r w:rsidRPr="00465BBD">
        <w:rPr>
          <w:rFonts w:ascii="Times New Roman" w:eastAsia="Times New Roman" w:hAnsi="Times New Roman" w:cs="Times New Roman"/>
          <w:color w:val="FF0000"/>
          <w:sz w:val="24"/>
          <w:szCs w:val="24"/>
          <w:highlight w:val="cyan"/>
          <w:shd w:val="clear" w:color="auto" w:fill="00FFFF"/>
          <w:lang w:eastAsia="pt-BR"/>
        </w:rPr>
        <w:t>a indicação, para cada risco, da probabilidade, do impacto, do responsável e das ações preventiva e de contingência</w:t>
      </w:r>
      <w:r w:rsidRPr="00F50C3B">
        <w:rPr>
          <w:rFonts w:ascii="Times New Roman" w:eastAsia="Times New Roman" w:hAnsi="Times New Roman" w:cs="Times New Roman"/>
          <w:sz w:val="24"/>
          <w:szCs w:val="24"/>
          <w:highlight w:val="cyan"/>
          <w:shd w:val="clear" w:color="auto" w:fill="00FFFF"/>
          <w:lang w:eastAsia="pt-BR"/>
        </w:rPr>
        <w:t xml:space="preserve">, </w:t>
      </w:r>
      <w:r w:rsidRPr="00F50C3B">
        <w:rPr>
          <w:rFonts w:ascii="Times New Roman" w:eastAsia="Times New Roman" w:hAnsi="Times New Roman" w:cs="Times New Roman"/>
          <w:sz w:val="24"/>
          <w:szCs w:val="24"/>
          <w:highlight w:val="cyan"/>
          <w:u w:val="single"/>
          <w:shd w:val="clear" w:color="auto" w:fill="00FFFF"/>
          <w:lang w:eastAsia="pt-BR"/>
        </w:rPr>
        <w:t xml:space="preserve">devendo tal vício ser sanado. </w:t>
      </w:r>
    </w:p>
    <w:p w14:paraId="6812EA55" w14:textId="7EFC3F89" w:rsidR="006A1126" w:rsidRPr="00F514B4" w:rsidRDefault="00AC563E" w:rsidP="00F514B4">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2D81F2A4" w14:textId="648BF3C0" w:rsidR="00AC563E" w:rsidRPr="00F50C3B" w:rsidRDefault="00AC563E" w:rsidP="00AC563E">
      <w:pPr>
        <w:spacing w:after="0" w:line="240" w:lineRule="auto"/>
        <w:ind w:firstLine="709"/>
        <w:jc w:val="both"/>
        <w:rPr>
          <w:rFonts w:ascii="Times New Roman" w:eastAsia="Times New Roman" w:hAnsi="Times New Roman" w:cs="Times New Roman"/>
          <w:color w:val="FF0000"/>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percebe-se que </w:t>
      </w:r>
      <w:r w:rsidRPr="00F60B02">
        <w:rPr>
          <w:rFonts w:ascii="Times New Roman" w:eastAsia="Times New Roman" w:hAnsi="Times New Roman" w:cs="Times New Roman"/>
          <w:sz w:val="24"/>
          <w:szCs w:val="24"/>
          <w:highlight w:val="cyan"/>
          <w:u w:val="single"/>
          <w:shd w:val="clear" w:color="auto" w:fill="00FFFF"/>
          <w:lang w:eastAsia="pt-BR"/>
        </w:rPr>
        <w:t>não foi juntado aos autos</w:t>
      </w:r>
      <w:r w:rsidRPr="00F50C3B">
        <w:rPr>
          <w:rFonts w:ascii="Times New Roman" w:eastAsia="Times New Roman" w:hAnsi="Times New Roman" w:cs="Times New Roman"/>
          <w:sz w:val="24"/>
          <w:szCs w:val="24"/>
          <w:highlight w:val="cyan"/>
          <w:shd w:val="clear" w:color="auto" w:fill="00FFFF"/>
          <w:lang w:eastAsia="pt-BR"/>
        </w:rPr>
        <w:t xml:space="preserve">. Cabe pontuar que a etapa de Gerenciamento de Riscos, exceto quanto àquela relacionada à fase de gestão do contrato, pode ser dispensada no caso das contratações diretas (artigo 72, I, da Lei nº 14.133, de 2021). A dispensa do mapa de risco está condicionada à juntada aos autos de justificativa, demonstrando, por exemplo, que a elaboração do documento é incompatível com a urgência da contratação, o que restou justificado nos autos </w:t>
      </w:r>
      <w:r w:rsidRPr="00F50C3B">
        <w:rPr>
          <w:rFonts w:ascii="Times New Roman" w:eastAsia="Times New Roman" w:hAnsi="Times New Roman" w:cs="Times New Roman"/>
          <w:color w:val="FF0000"/>
          <w:sz w:val="24"/>
          <w:szCs w:val="24"/>
          <w:highlight w:val="cyan"/>
          <w:shd w:val="clear" w:color="auto" w:fill="00FFFF"/>
          <w:lang w:eastAsia="pt-BR"/>
        </w:rPr>
        <w:t>(fls. XXX/SEI n. XXX) OU o que não restou justificado nos autos, demandando o saneamento da instrução processual.</w:t>
      </w:r>
    </w:p>
    <w:p w14:paraId="6D464D73" w14:textId="77777777" w:rsidR="00AC563E" w:rsidRPr="00A73832" w:rsidRDefault="00AC563E" w:rsidP="00AC563E">
      <w:pPr>
        <w:spacing w:after="0" w:line="240" w:lineRule="auto"/>
        <w:jc w:val="both"/>
        <w:rPr>
          <w:rFonts w:ascii="Times New Roman" w:eastAsia="Times New Roman" w:hAnsi="Times New Roman" w:cs="Times New Roman"/>
          <w:sz w:val="24"/>
          <w:szCs w:val="24"/>
          <w:lang w:eastAsia="pt-BR"/>
        </w:rPr>
      </w:pPr>
    </w:p>
    <w:p w14:paraId="422852EE" w14:textId="5367715F" w:rsidR="008A4D1A" w:rsidRPr="00C7272B" w:rsidRDefault="364A867D"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b/>
          <w:bCs/>
          <w:sz w:val="24"/>
          <w:szCs w:val="24"/>
        </w:rPr>
        <w:t>Termo de Referência</w:t>
      </w:r>
    </w:p>
    <w:p w14:paraId="3958072C" w14:textId="6EF73C7B" w:rsidR="008A4D1A" w:rsidRPr="00C7272B" w:rsidRDefault="008A4D1A" w:rsidP="008922B9">
      <w:pPr>
        <w:spacing w:after="0" w:line="288" w:lineRule="atLeast"/>
        <w:jc w:val="both"/>
        <w:rPr>
          <w:rFonts w:ascii="Times New Roman" w:eastAsia="Calibri" w:hAnsi="Times New Roman" w:cs="Times New Roman"/>
          <w:color w:val="000000" w:themeColor="text1"/>
          <w:sz w:val="24"/>
          <w:szCs w:val="24"/>
        </w:rPr>
      </w:pPr>
    </w:p>
    <w:p w14:paraId="655ABA24" w14:textId="47D54F6B" w:rsidR="4AA114F5" w:rsidRPr="00C7272B" w:rsidRDefault="4AA114F5"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color w:val="000000" w:themeColor="text1"/>
          <w:sz w:val="24"/>
          <w:szCs w:val="24"/>
        </w:rPr>
        <w:t>O Termo de Referência é o documento que deverá conter a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 Lei nº 14.133, de 2021).</w:t>
      </w:r>
    </w:p>
    <w:p w14:paraId="3FA70861" w14:textId="7AE61847" w:rsidR="008A4D1A" w:rsidRPr="00C7272B" w:rsidRDefault="008A4D1A" w:rsidP="008922B9">
      <w:pPr>
        <w:spacing w:after="0" w:line="288" w:lineRule="atLeast"/>
        <w:jc w:val="both"/>
        <w:rPr>
          <w:rFonts w:ascii="Times New Roman" w:eastAsia="Calibri" w:hAnsi="Times New Roman" w:cs="Times New Roman"/>
          <w:sz w:val="24"/>
          <w:szCs w:val="24"/>
        </w:rPr>
      </w:pPr>
    </w:p>
    <w:p w14:paraId="6CC52552" w14:textId="41B2AD56" w:rsidR="4AA114F5" w:rsidRPr="00C7272B" w:rsidRDefault="4AA114F5"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Cumpre lembrar que </w:t>
      </w:r>
      <w:r w:rsidRPr="00C7272B">
        <w:rPr>
          <w:rFonts w:ascii="Times New Roman" w:eastAsia="Calibri" w:hAnsi="Times New Roman" w:cs="Times New Roman"/>
          <w:b/>
          <w:bCs/>
          <w:color w:val="000000" w:themeColor="text1"/>
          <w:sz w:val="24"/>
          <w:szCs w:val="24"/>
        </w:rPr>
        <w:t>é recomendável a utilização do modelo de termo de referência disponibilizado pela Advocacia-Geral da União</w:t>
      </w:r>
      <w:r w:rsidRPr="00C7272B">
        <w:rPr>
          <w:rFonts w:ascii="Times New Roman" w:eastAsia="Calibri" w:hAnsi="Times New Roman" w:cs="Times New Roman"/>
          <w:color w:val="000000" w:themeColor="text1"/>
          <w:sz w:val="24"/>
          <w:szCs w:val="24"/>
        </w:rPr>
        <w:t xml:space="preserve">, a fim de garantir o conteúdo mínimo </w:t>
      </w:r>
      <w:r w:rsidRPr="00C7272B">
        <w:rPr>
          <w:rFonts w:ascii="Times New Roman" w:eastAsia="Calibri" w:hAnsi="Times New Roman" w:cs="Times New Roman"/>
          <w:color w:val="000000" w:themeColor="text1"/>
          <w:sz w:val="24"/>
          <w:szCs w:val="24"/>
        </w:rPr>
        <w:lastRenderedPageBreak/>
        <w:t>necessário, bem como a padronização e a celeridade na análise (art. 19, IV, da Lei nº 14.133, de 2021).</w:t>
      </w:r>
    </w:p>
    <w:p w14:paraId="04085161" w14:textId="77D46963" w:rsidR="4AA114F5" w:rsidRPr="00C7272B" w:rsidRDefault="4AA114F5"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62D2823B" w14:textId="6615BCDF" w:rsidR="4AA114F5" w:rsidRPr="00C7272B" w:rsidRDefault="4AA114F5"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u w:val="single"/>
        </w:rPr>
        <w:t>Recomenda-se</w:t>
      </w:r>
      <w:r w:rsidRPr="00C7272B">
        <w:rPr>
          <w:rFonts w:ascii="Times New Roman" w:eastAsia="Calibri" w:hAnsi="Times New Roman" w:cs="Times New Roman"/>
          <w:color w:val="000000" w:themeColor="text1"/>
          <w:sz w:val="24"/>
          <w:szCs w:val="24"/>
        </w:rPr>
        <w:t>, ainda, que as alterações realizadas no modelo padronizado de termo de referência sejam destacadas visualmente e justificadas por escrito no processo (art. 19, § 2º, da Lei nº 14.133, de 2021).</w:t>
      </w:r>
    </w:p>
    <w:p w14:paraId="2768E65B" w14:textId="35184D5A" w:rsidR="4AA114F5" w:rsidRPr="00C7272B" w:rsidRDefault="4AA114F5"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1F7411C3" w14:textId="596DBBFB" w:rsidR="4AA114F5" w:rsidRPr="00C7272B" w:rsidRDefault="4AA114F5"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No caso, consta dos autos o Termo de Referência</w:t>
      </w:r>
      <w:r w:rsidRPr="00C7272B">
        <w:rPr>
          <w:rFonts w:ascii="Times New Roman" w:eastAsia="Calibri" w:hAnsi="Times New Roman" w:cs="Times New Roman"/>
          <w:sz w:val="24"/>
          <w:szCs w:val="24"/>
        </w:rPr>
        <w:t>,</w:t>
      </w:r>
      <w:r w:rsidRPr="00C7272B">
        <w:rPr>
          <w:rFonts w:ascii="Times New Roman" w:eastAsia="Calibri" w:hAnsi="Times New Roman" w:cs="Times New Roman"/>
          <w:color w:val="FF0000"/>
          <w:sz w:val="24"/>
          <w:szCs w:val="24"/>
        </w:rPr>
        <w:t xml:space="preserve"> </w:t>
      </w:r>
      <w:r w:rsidRPr="00C7272B">
        <w:rPr>
          <w:rFonts w:ascii="Times New Roman" w:eastAsia="Calibri" w:hAnsi="Times New Roman" w:cs="Times New Roman"/>
          <w:color w:val="000000" w:themeColor="text1"/>
          <w:sz w:val="24"/>
          <w:szCs w:val="24"/>
        </w:rPr>
        <w:t xml:space="preserve">elaborado pela área requisitante, datado e assinado </w:t>
      </w:r>
      <w:r w:rsidRPr="00C7272B">
        <w:rPr>
          <w:rFonts w:ascii="Times New Roman" w:eastAsia="Calibri" w:hAnsi="Times New Roman" w:cs="Times New Roman"/>
          <w:color w:val="FF0000"/>
          <w:sz w:val="24"/>
          <w:szCs w:val="24"/>
        </w:rPr>
        <w:t>(fls. XXX/doc. SEI n. XXX).</w:t>
      </w:r>
    </w:p>
    <w:p w14:paraId="29D5AD29" w14:textId="019902D8" w:rsidR="30C478AA" w:rsidRPr="00C7272B" w:rsidRDefault="30C478AA" w:rsidP="008922B9">
      <w:pPr>
        <w:spacing w:after="0" w:line="288" w:lineRule="atLeast"/>
        <w:jc w:val="both"/>
        <w:rPr>
          <w:rFonts w:ascii="Times New Roman" w:eastAsia="Calibri" w:hAnsi="Times New Roman" w:cs="Times New Roman"/>
          <w:color w:val="FF0000"/>
          <w:sz w:val="24"/>
          <w:szCs w:val="24"/>
        </w:rPr>
      </w:pPr>
    </w:p>
    <w:p w14:paraId="2384B1F8" w14:textId="2E1E697A" w:rsidR="4AA114F5" w:rsidRPr="00C7272B" w:rsidRDefault="4AA114F5"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Além disso, foi juntada declaração da área técnica informando sobre a adoção, na espécie, do modelo de minuta padronizada de Termo de Referência disponibilizado pela AGU </w:t>
      </w:r>
      <w:r w:rsidRPr="00C7272B">
        <w:rPr>
          <w:rFonts w:ascii="Times New Roman" w:eastAsia="Calibri" w:hAnsi="Times New Roman" w:cs="Times New Roman"/>
          <w:color w:val="FF0000"/>
          <w:sz w:val="24"/>
          <w:szCs w:val="24"/>
          <w:highlight w:val="cyan"/>
        </w:rPr>
        <w:t>(fls. XXX/doc. SEI n. XXX).</w:t>
      </w:r>
    </w:p>
    <w:p w14:paraId="4DC1AFD9" w14:textId="652A6C65" w:rsidR="4AA114F5" w:rsidRPr="00C7272B" w:rsidRDefault="4AA114F5" w:rsidP="009A409C">
      <w:pPr>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OU</w:t>
      </w:r>
    </w:p>
    <w:p w14:paraId="37716C25" w14:textId="2CA90FBC" w:rsidR="4AA114F5" w:rsidRPr="00C7272B" w:rsidRDefault="4AA114F5" w:rsidP="009A409C">
      <w:pPr>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Além disso, muito embora não tenha sido juntada ao feito declaração da área técnica sobre o assunto, verifica-se que, aparentemente, o Termo de Referência se baseou no respectivo modelo de minuta padronizada disponibilizado pela AGU.</w:t>
      </w:r>
    </w:p>
    <w:p w14:paraId="6CE61209" w14:textId="368465C9" w:rsidR="30C478AA" w:rsidRPr="00C7272B" w:rsidRDefault="30C478AA" w:rsidP="008922B9">
      <w:pPr>
        <w:spacing w:after="0" w:line="257" w:lineRule="auto"/>
        <w:jc w:val="both"/>
        <w:rPr>
          <w:rFonts w:ascii="Times New Roman" w:eastAsia="Calibri" w:hAnsi="Times New Roman" w:cs="Times New Roman"/>
          <w:color w:val="000000" w:themeColor="text1"/>
          <w:sz w:val="24"/>
          <w:szCs w:val="24"/>
        </w:rPr>
      </w:pPr>
    </w:p>
    <w:p w14:paraId="0685061E" w14:textId="2E0B4FD6" w:rsidR="57047276" w:rsidRPr="00C7272B" w:rsidRDefault="57047276" w:rsidP="008922B9">
      <w:pPr>
        <w:spacing w:after="0" w:line="257" w:lineRule="auto"/>
        <w:jc w:val="both"/>
        <w:rPr>
          <w:rFonts w:ascii="Times New Roman" w:hAnsi="Times New Roman" w:cs="Times New Roman"/>
          <w:sz w:val="24"/>
          <w:szCs w:val="24"/>
        </w:rPr>
      </w:pPr>
      <w:r w:rsidRPr="7DDE00CE">
        <w:rPr>
          <w:rFonts w:ascii="Times New Roman" w:eastAsia="Calibri" w:hAnsi="Times New Roman" w:cs="Times New Roman"/>
          <w:color w:val="000000" w:themeColor="text1"/>
          <w:sz w:val="24"/>
          <w:szCs w:val="24"/>
        </w:rPr>
        <w:t xml:space="preserve">Ademais, a IN SEGES/ME nº 81, de 25 de novembro de 2022, dispõe sobre a elaboração do Termo de Referência – TR, para a aquisição de bens e a contratação de serviços, e sobre o Sistema TR digital. </w:t>
      </w:r>
      <w:r w:rsidRPr="7DDE00CE">
        <w:rPr>
          <w:rFonts w:ascii="Times New Roman" w:eastAsia="Calibri" w:hAnsi="Times New Roman" w:cs="Times New Roman"/>
          <w:color w:val="000000" w:themeColor="text1"/>
          <w:sz w:val="24"/>
          <w:szCs w:val="24"/>
          <w:u w:val="single"/>
        </w:rPr>
        <w:t>A Administração deve cuidar para que suas exigências sejam atendidas no caso concreto</w:t>
      </w:r>
      <w:r w:rsidRPr="7DDE00CE">
        <w:rPr>
          <w:rFonts w:ascii="Times New Roman" w:eastAsia="Calibri" w:hAnsi="Times New Roman" w:cs="Times New Roman"/>
          <w:sz w:val="24"/>
          <w:szCs w:val="24"/>
        </w:rPr>
        <w:t>.</w:t>
      </w:r>
    </w:p>
    <w:p w14:paraId="224C0FF7" w14:textId="796F331D" w:rsidR="57047276" w:rsidRPr="00C7272B" w:rsidRDefault="57047276"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2299F801" w14:textId="38B4BA10" w:rsidR="30C478AA" w:rsidRDefault="57047276" w:rsidP="008922B9">
      <w:pPr>
        <w:spacing w:after="0" w:line="257" w:lineRule="auto"/>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Nesse contexto, em análise eminentemente formal, verifica-se que o termo de referência contemplou todas as exigências contidas nos normativos acima citados.</w:t>
      </w:r>
    </w:p>
    <w:p w14:paraId="41782C72" w14:textId="77777777" w:rsidR="0013128D" w:rsidRPr="006A1126" w:rsidRDefault="0013128D" w:rsidP="008922B9">
      <w:pPr>
        <w:spacing w:after="0" w:line="257" w:lineRule="auto"/>
        <w:jc w:val="both"/>
        <w:rPr>
          <w:rFonts w:ascii="Times New Roman" w:hAnsi="Times New Roman" w:cs="Times New Roman"/>
          <w:sz w:val="24"/>
          <w:szCs w:val="24"/>
        </w:rPr>
      </w:pPr>
    </w:p>
    <w:tbl>
      <w:tblPr>
        <w:tblStyle w:val="Tabelacomgrade"/>
        <w:tblW w:w="9062" w:type="dxa"/>
        <w:tblLayout w:type="fixed"/>
        <w:tblLook w:val="06A0" w:firstRow="1" w:lastRow="0" w:firstColumn="1" w:lastColumn="0" w:noHBand="1" w:noVBand="1"/>
      </w:tblPr>
      <w:tblGrid>
        <w:gridCol w:w="9062"/>
      </w:tblGrid>
      <w:tr w:rsidR="30C478AA" w:rsidRPr="00C7272B" w14:paraId="3C7C89FA" w14:textId="77777777" w:rsidTr="006A1126">
        <w:trPr>
          <w:trHeight w:val="300"/>
        </w:trPr>
        <w:tc>
          <w:tcPr>
            <w:tcW w:w="90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2E293DCA" w14:textId="39A9C263" w:rsidR="30C478AA" w:rsidRPr="00C7272B" w:rsidRDefault="30C478AA" w:rsidP="008922B9">
            <w:pPr>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yellow"/>
              </w:rPr>
              <w:t xml:space="preserve">Nota Explicativa: </w:t>
            </w:r>
            <w:r w:rsidRPr="00C7272B">
              <w:rPr>
                <w:rFonts w:ascii="Times New Roman" w:eastAsia="Calibri" w:hAnsi="Times New Roman" w:cs="Times New Roman"/>
                <w:color w:val="000000" w:themeColor="text1"/>
                <w:sz w:val="24"/>
                <w:szCs w:val="24"/>
                <w:highlight w:val="yellow"/>
              </w:rPr>
              <w:t>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p>
        </w:tc>
      </w:tr>
    </w:tbl>
    <w:p w14:paraId="4E0E618C" w14:textId="18C517C0" w:rsidR="30C478AA" w:rsidRPr="00C7272B" w:rsidRDefault="30C478AA" w:rsidP="008922B9">
      <w:pPr>
        <w:spacing w:after="0" w:line="257" w:lineRule="auto"/>
        <w:jc w:val="both"/>
        <w:rPr>
          <w:rFonts w:ascii="Times New Roman" w:eastAsia="Calibri" w:hAnsi="Times New Roman" w:cs="Times New Roman"/>
          <w:sz w:val="24"/>
          <w:szCs w:val="24"/>
        </w:rPr>
      </w:pPr>
    </w:p>
    <w:p w14:paraId="5774B377" w14:textId="224DD1C7" w:rsidR="714A510F" w:rsidRPr="00C7272B" w:rsidRDefault="79BA7FED" w:rsidP="008922B9">
      <w:pPr>
        <w:spacing w:after="0" w:line="257" w:lineRule="auto"/>
        <w:jc w:val="both"/>
        <w:rPr>
          <w:rFonts w:ascii="Times New Roman" w:hAnsi="Times New Roman" w:cs="Times New Roman"/>
          <w:sz w:val="24"/>
          <w:szCs w:val="24"/>
        </w:rPr>
      </w:pPr>
      <w:r w:rsidRPr="7DDE00CE">
        <w:rPr>
          <w:rFonts w:ascii="Times New Roman" w:eastAsia="Calibri" w:hAnsi="Times New Roman" w:cs="Times New Roman"/>
          <w:sz w:val="24"/>
          <w:szCs w:val="24"/>
        </w:rPr>
        <w:t xml:space="preserve">Sem embargo disso, e apesar de se tratar de documento extremamente técnico, cuja avaliação cabe, em última instância, à própria Administração, </w:t>
      </w:r>
      <w:r w:rsidRPr="7DDE00CE">
        <w:rPr>
          <w:rFonts w:ascii="Times New Roman" w:eastAsia="Calibri" w:hAnsi="Times New Roman" w:cs="Times New Roman"/>
          <w:b/>
          <w:bCs/>
          <w:color w:val="FF0000"/>
          <w:sz w:val="24"/>
          <w:szCs w:val="24"/>
          <w:u w:val="single"/>
        </w:rPr>
        <w:t>constata-se a necessidade de atendimento adicional às recomendações abaixo, a saber</w:t>
      </w:r>
      <w:r w:rsidRPr="7DDE00CE">
        <w:rPr>
          <w:rFonts w:ascii="Times New Roman" w:eastAsia="Calibri" w:hAnsi="Times New Roman" w:cs="Times New Roman"/>
          <w:color w:val="FF0000"/>
          <w:sz w:val="24"/>
          <w:szCs w:val="24"/>
        </w:rPr>
        <w:t>:</w:t>
      </w:r>
    </w:p>
    <w:p w14:paraId="321C59D2" w14:textId="0C460A93" w:rsidR="52F75B71" w:rsidRPr="00C7272B" w:rsidRDefault="52F75B71" w:rsidP="008922B9">
      <w:pPr>
        <w:spacing w:after="0" w:line="257" w:lineRule="auto"/>
        <w:ind w:left="2610"/>
        <w:jc w:val="both"/>
        <w:rPr>
          <w:rFonts w:ascii="Times New Roman" w:eastAsia="Calibri" w:hAnsi="Times New Roman" w:cs="Times New Roman"/>
          <w:color w:val="FF0000"/>
          <w:sz w:val="24"/>
          <w:szCs w:val="24"/>
        </w:rPr>
      </w:pPr>
    </w:p>
    <w:p w14:paraId="26F3EE91" w14:textId="555F6A9F" w:rsidR="52F75B71" w:rsidRDefault="071771C6" w:rsidP="00DF0CD1">
      <w:pPr>
        <w:pStyle w:val="PargrafodaLista"/>
        <w:numPr>
          <w:ilvl w:val="0"/>
          <w:numId w:val="9"/>
        </w:numPr>
        <w:tabs>
          <w:tab w:val="left" w:pos="2552"/>
        </w:tabs>
        <w:spacing w:after="0"/>
        <w:ind w:left="2268" w:firstLine="0"/>
        <w:jc w:val="both"/>
        <w:rPr>
          <w:rFonts w:ascii="Times New Roman" w:eastAsia="Calibri" w:hAnsi="Times New Roman" w:cs="Times New Roman"/>
          <w:color w:val="000000" w:themeColor="text1"/>
          <w:sz w:val="20"/>
          <w:szCs w:val="20"/>
        </w:rPr>
      </w:pPr>
      <w:r w:rsidRPr="00DF0CD1">
        <w:rPr>
          <w:rFonts w:ascii="Times New Roman" w:eastAsia="Calibri" w:hAnsi="Times New Roman" w:cs="Times New Roman"/>
          <w:color w:val="FF0000"/>
          <w:sz w:val="20"/>
          <w:szCs w:val="20"/>
          <w:u w:val="single"/>
        </w:rPr>
        <w:t>deve haver indicação de qual será o regime de execução do contrato,</w:t>
      </w:r>
      <w:r w:rsidRPr="00DF0CD1">
        <w:rPr>
          <w:rFonts w:ascii="Times New Roman" w:eastAsia="Calibri" w:hAnsi="Times New Roman" w:cs="Times New Roman"/>
          <w:color w:val="FF0000"/>
          <w:sz w:val="20"/>
          <w:szCs w:val="20"/>
        </w:rPr>
        <w:t xml:space="preserve"> cláusula obrigatória, nos termos do art. 92, IV, da Lei n.</w:t>
      </w:r>
      <w:r w:rsidR="0081527D">
        <w:rPr>
          <w:rFonts w:ascii="Times New Roman" w:eastAsia="Calibri" w:hAnsi="Times New Roman" w:cs="Times New Roman"/>
          <w:color w:val="FF0000"/>
          <w:sz w:val="20"/>
          <w:szCs w:val="20"/>
        </w:rPr>
        <w:t>º</w:t>
      </w:r>
      <w:r w:rsidRPr="00DF0CD1">
        <w:rPr>
          <w:rFonts w:ascii="Times New Roman" w:eastAsia="Calibri" w:hAnsi="Times New Roman" w:cs="Times New Roman"/>
          <w:color w:val="FF0000"/>
          <w:sz w:val="20"/>
          <w:szCs w:val="20"/>
        </w:rPr>
        <w:t xml:space="preserve"> 14.133, de 2021. Recomenda-se, assim, utilizar a seguinte redação, fazendo-se a adaptação necessária conforme o caso concreto:</w:t>
      </w:r>
      <w:r w:rsidRPr="00DF0CD1">
        <w:rPr>
          <w:rFonts w:ascii="Times New Roman" w:eastAsia="Calibri" w:hAnsi="Times New Roman" w:cs="Times New Roman"/>
          <w:color w:val="000000" w:themeColor="text1"/>
          <w:sz w:val="20"/>
          <w:szCs w:val="20"/>
        </w:rPr>
        <w:t xml:space="preserve"> </w:t>
      </w:r>
    </w:p>
    <w:p w14:paraId="74972F8A" w14:textId="77777777" w:rsidR="00AA44D2" w:rsidRPr="00DF0CD1" w:rsidRDefault="00AA44D2" w:rsidP="00AA44D2">
      <w:pPr>
        <w:pStyle w:val="PargrafodaLista"/>
        <w:tabs>
          <w:tab w:val="left" w:pos="2552"/>
        </w:tabs>
        <w:spacing w:after="0"/>
        <w:ind w:left="2268"/>
        <w:jc w:val="both"/>
        <w:rPr>
          <w:rFonts w:ascii="Times New Roman" w:eastAsia="Calibri" w:hAnsi="Times New Roman" w:cs="Times New Roman"/>
          <w:color w:val="000000" w:themeColor="text1"/>
          <w:sz w:val="20"/>
          <w:szCs w:val="20"/>
        </w:rPr>
      </w:pPr>
    </w:p>
    <w:p w14:paraId="2B1C8861" w14:textId="170BBB88" w:rsidR="52F75B71" w:rsidRDefault="071771C6" w:rsidP="008922B9">
      <w:pPr>
        <w:spacing w:after="0"/>
        <w:ind w:left="2610"/>
        <w:jc w:val="both"/>
        <w:rPr>
          <w:rFonts w:ascii="Times New Roman" w:eastAsia="Calibri" w:hAnsi="Times New Roman" w:cs="Times New Roman"/>
          <w:i/>
          <w:iCs/>
          <w:color w:val="000000" w:themeColor="text1"/>
          <w:sz w:val="20"/>
          <w:szCs w:val="20"/>
        </w:rPr>
      </w:pPr>
      <w:r w:rsidRPr="00DF0CD1">
        <w:rPr>
          <w:rFonts w:ascii="Times New Roman" w:eastAsia="Calibri" w:hAnsi="Times New Roman" w:cs="Times New Roman"/>
          <w:color w:val="000000" w:themeColor="text1"/>
          <w:sz w:val="20"/>
          <w:szCs w:val="20"/>
        </w:rPr>
        <w:t xml:space="preserve"> </w:t>
      </w:r>
      <w:r w:rsidRPr="00DF0CD1">
        <w:rPr>
          <w:rFonts w:ascii="Times New Roman" w:eastAsia="Calibri" w:hAnsi="Times New Roman" w:cs="Times New Roman"/>
          <w:i/>
          <w:iCs/>
          <w:color w:val="FF0000"/>
          <w:sz w:val="20"/>
          <w:szCs w:val="20"/>
        </w:rPr>
        <w:t>X.XX. A presente contratação adotará como regime de execução a ... (Empreitada por Preço Unitário/Empreitada por Preço Global/Contratação por Tarefa/Empreitada Integral)</w:t>
      </w:r>
      <w:r w:rsidRPr="00DF0CD1">
        <w:rPr>
          <w:rFonts w:ascii="Times New Roman" w:eastAsia="Calibri" w:hAnsi="Times New Roman" w:cs="Times New Roman"/>
          <w:i/>
          <w:iCs/>
          <w:color w:val="000000" w:themeColor="text1"/>
          <w:sz w:val="20"/>
          <w:szCs w:val="20"/>
        </w:rPr>
        <w:t xml:space="preserve"> </w:t>
      </w:r>
    </w:p>
    <w:p w14:paraId="2C82F52B" w14:textId="77777777" w:rsidR="00AA44D2" w:rsidRPr="00DF0CD1" w:rsidRDefault="00AA44D2" w:rsidP="008922B9">
      <w:pPr>
        <w:spacing w:after="0"/>
        <w:ind w:left="2610"/>
        <w:jc w:val="both"/>
        <w:rPr>
          <w:rFonts w:ascii="Times New Roman" w:eastAsia="Calibri" w:hAnsi="Times New Roman" w:cs="Times New Roman"/>
          <w:color w:val="000000" w:themeColor="text1"/>
          <w:sz w:val="20"/>
          <w:szCs w:val="20"/>
        </w:rPr>
      </w:pPr>
    </w:p>
    <w:p w14:paraId="3F34F5E9" w14:textId="77777777" w:rsidR="00DF0CD1" w:rsidRPr="00DF0CD1" w:rsidRDefault="071771C6" w:rsidP="00DF0CD1">
      <w:pPr>
        <w:pStyle w:val="PargrafodaLista"/>
        <w:numPr>
          <w:ilvl w:val="0"/>
          <w:numId w:val="9"/>
        </w:numPr>
        <w:tabs>
          <w:tab w:val="left" w:pos="2552"/>
        </w:tabs>
        <w:spacing w:after="0"/>
        <w:ind w:left="2268" w:firstLine="0"/>
        <w:jc w:val="both"/>
        <w:rPr>
          <w:rFonts w:ascii="Times New Roman" w:eastAsia="Calibri" w:hAnsi="Times New Roman" w:cs="Times New Roman"/>
          <w:color w:val="FF0000"/>
          <w:sz w:val="20"/>
          <w:szCs w:val="20"/>
        </w:rPr>
      </w:pPr>
      <w:r w:rsidRPr="00DF0CD1">
        <w:rPr>
          <w:rFonts w:ascii="Times New Roman" w:eastAsia="Calibri" w:hAnsi="Times New Roman" w:cs="Times New Roman"/>
          <w:color w:val="FF0000"/>
          <w:sz w:val="20"/>
          <w:szCs w:val="20"/>
          <w:u w:val="single"/>
        </w:rPr>
        <w:lastRenderedPageBreak/>
        <w:t>A escolha do regime de execução deverá ser justificada</w:t>
      </w:r>
      <w:r w:rsidRPr="00DF0CD1">
        <w:rPr>
          <w:rFonts w:ascii="Times New Roman" w:eastAsia="Calibri" w:hAnsi="Times New Roman" w:cs="Times New Roman"/>
          <w:color w:val="FF0000"/>
          <w:sz w:val="20"/>
          <w:szCs w:val="20"/>
        </w:rPr>
        <w:t>, conforme será abordado em tópico específico deste parecer.</w:t>
      </w:r>
    </w:p>
    <w:p w14:paraId="6CEDD274" w14:textId="36A6FC97" w:rsidR="2C0BA2F1" w:rsidRPr="00DF0CD1" w:rsidRDefault="2C0BA2F1" w:rsidP="00DF0CD1">
      <w:pPr>
        <w:pStyle w:val="PargrafodaLista"/>
        <w:numPr>
          <w:ilvl w:val="0"/>
          <w:numId w:val="9"/>
        </w:numPr>
        <w:tabs>
          <w:tab w:val="left" w:pos="2552"/>
        </w:tabs>
        <w:spacing w:after="0"/>
        <w:ind w:left="2268" w:firstLine="0"/>
        <w:jc w:val="both"/>
        <w:rPr>
          <w:rFonts w:ascii="Times New Roman" w:eastAsia="Calibri" w:hAnsi="Times New Roman" w:cs="Times New Roman"/>
          <w:color w:val="FF0000"/>
          <w:sz w:val="20"/>
          <w:szCs w:val="20"/>
        </w:rPr>
      </w:pPr>
      <w:r w:rsidRPr="00DF0CD1">
        <w:rPr>
          <w:rFonts w:ascii="Times New Roman" w:eastAsia="Calibri" w:hAnsi="Times New Roman" w:cs="Times New Roman"/>
          <w:color w:val="FF0000"/>
          <w:sz w:val="20"/>
          <w:szCs w:val="20"/>
        </w:rPr>
        <w:t>juntar, como anexo ao termo de referência, os "estudos preliminares" (subitem 2.2, a, do anexo V da IN SEGES/MP nº 05, de 2017).</w:t>
      </w:r>
    </w:p>
    <w:p w14:paraId="4C41304F" w14:textId="288BE45D" w:rsidR="2C0BA2F1" w:rsidRPr="00DF0CD1" w:rsidRDefault="2C0BA2F1" w:rsidP="00DF0CD1">
      <w:pPr>
        <w:pStyle w:val="PargrafodaLista"/>
        <w:numPr>
          <w:ilvl w:val="0"/>
          <w:numId w:val="9"/>
        </w:numPr>
        <w:tabs>
          <w:tab w:val="left" w:pos="2552"/>
        </w:tabs>
        <w:spacing w:after="0" w:line="257" w:lineRule="auto"/>
        <w:ind w:left="2268" w:firstLine="0"/>
        <w:jc w:val="both"/>
        <w:rPr>
          <w:rFonts w:ascii="Times New Roman" w:eastAsia="Calibri" w:hAnsi="Times New Roman" w:cs="Times New Roman"/>
          <w:color w:val="FF0000"/>
          <w:sz w:val="20"/>
          <w:szCs w:val="20"/>
        </w:rPr>
      </w:pPr>
      <w:r w:rsidRPr="00DF0CD1">
        <w:rPr>
          <w:rFonts w:ascii="Times New Roman" w:eastAsia="Calibri" w:hAnsi="Times New Roman" w:cs="Times New Roman"/>
          <w:color w:val="FF0000"/>
          <w:sz w:val="20"/>
          <w:szCs w:val="20"/>
        </w:rPr>
        <w:t>compatibilizar o conteúdo dos estudos preliminares com o termo de referência revisado à luz das orientações dos itens XXX deste parecer, de modo que não existam contradições entre os documentos, tais quais XXX.</w:t>
      </w:r>
    </w:p>
    <w:p w14:paraId="206DC24A" w14:textId="04B2E28B" w:rsidR="2C0BA2F1" w:rsidRPr="00C7272B" w:rsidRDefault="2C0BA2F1" w:rsidP="008922B9">
      <w:pPr>
        <w:spacing w:after="0" w:line="257" w:lineRule="auto"/>
        <w:ind w:left="2610"/>
        <w:jc w:val="both"/>
        <w:rPr>
          <w:rFonts w:ascii="Times New Roman" w:eastAsia="Calibri" w:hAnsi="Times New Roman" w:cs="Times New Roman"/>
          <w:color w:val="FF0000"/>
          <w:sz w:val="24"/>
          <w:szCs w:val="24"/>
        </w:rPr>
      </w:pPr>
    </w:p>
    <w:p w14:paraId="59038FB3" w14:textId="0FF9F970" w:rsidR="2705ADFB" w:rsidRDefault="2705ADFB" w:rsidP="008922B9">
      <w:pPr>
        <w:spacing w:after="0"/>
        <w:jc w:val="both"/>
        <w:rPr>
          <w:rFonts w:ascii="Times New Roman" w:eastAsia="Calibri" w:hAnsi="Times New Roman" w:cs="Times New Roman"/>
          <w:b/>
          <w:bCs/>
          <w:color w:val="FF0000"/>
          <w:sz w:val="24"/>
          <w:szCs w:val="24"/>
        </w:rPr>
      </w:pPr>
      <w:r w:rsidRPr="00C7272B">
        <w:rPr>
          <w:rFonts w:ascii="Times New Roman" w:eastAsia="Calibri" w:hAnsi="Times New Roman" w:cs="Times New Roman"/>
          <w:b/>
          <w:bCs/>
          <w:color w:val="FF0000"/>
          <w:sz w:val="24"/>
          <w:szCs w:val="24"/>
        </w:rPr>
        <w:t xml:space="preserve">Da viabilidade jurídica da terceirização </w:t>
      </w:r>
    </w:p>
    <w:p w14:paraId="5442D650" w14:textId="77777777" w:rsidR="00B83DB2" w:rsidRPr="00C7272B" w:rsidRDefault="00B83DB2" w:rsidP="008922B9">
      <w:pPr>
        <w:spacing w:after="0"/>
        <w:jc w:val="both"/>
        <w:rPr>
          <w:rFonts w:ascii="Times New Roman" w:eastAsia="Calibri" w:hAnsi="Times New Roman" w:cs="Times New Roman"/>
          <w:color w:val="FF0000"/>
          <w:sz w:val="24"/>
          <w:szCs w:val="24"/>
        </w:rPr>
      </w:pPr>
    </w:p>
    <w:p w14:paraId="53471D55" w14:textId="77777777" w:rsidR="00247173" w:rsidRPr="00F562B4" w:rsidRDefault="00247173" w:rsidP="00247173">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O art. 48 da Lei n. 14.133, de 2021, permite a terceirização de atividades acessórias, instrumentais ou complementares, observadas as vedações a seguir: </w:t>
      </w:r>
    </w:p>
    <w:p w14:paraId="6A3D18E6" w14:textId="77777777" w:rsidR="00247173" w:rsidRPr="00F562B4" w:rsidRDefault="00247173" w:rsidP="00247173">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w:t>
      </w:r>
    </w:p>
    <w:p w14:paraId="44F11349" w14:textId="77777777" w:rsidR="00247173" w:rsidRPr="00F562B4" w:rsidRDefault="00247173" w:rsidP="00247173">
      <w:pPr>
        <w:spacing w:after="48" w:line="240" w:lineRule="auto"/>
        <w:ind w:left="2268"/>
        <w:jc w:val="both"/>
        <w:rPr>
          <w:rFonts w:ascii="Times New Roman" w:eastAsia="Times New Roman" w:hAnsi="Times New Roman" w:cs="Times New Roman"/>
          <w:color w:val="FF0000"/>
          <w:sz w:val="24"/>
          <w:szCs w:val="24"/>
          <w:lang w:eastAsia="pt-BR"/>
        </w:rPr>
      </w:pPr>
      <w:r w:rsidRPr="00247173">
        <w:rPr>
          <w:rFonts w:ascii="Times New Roman" w:eastAsia="Times New Roman" w:hAnsi="Times New Roman" w:cs="Times New Roman"/>
          <w:i/>
          <w:iCs/>
          <w:color w:val="FF0000"/>
          <w:sz w:val="24"/>
          <w:szCs w:val="24"/>
          <w:lang w:eastAsia="pt-BR"/>
        </w:rPr>
        <w:t>Art. 48. </w:t>
      </w:r>
      <w:r w:rsidRPr="00247173">
        <w:rPr>
          <w:rFonts w:ascii="Times New Roman" w:eastAsia="Times New Roman" w:hAnsi="Times New Roman" w:cs="Times New Roman"/>
          <w:b/>
          <w:bCs/>
          <w:i/>
          <w:iCs/>
          <w:color w:val="FF0000"/>
          <w:sz w:val="24"/>
          <w:szCs w:val="24"/>
          <w:u w:val="single"/>
          <w:lang w:eastAsia="pt-BR"/>
        </w:rPr>
        <w:t>Poderão ser objeto de execução por terceiros</w:t>
      </w:r>
      <w:r w:rsidRPr="00247173">
        <w:rPr>
          <w:rFonts w:ascii="Times New Roman" w:eastAsia="Times New Roman" w:hAnsi="Times New Roman" w:cs="Times New Roman"/>
          <w:b/>
          <w:bCs/>
          <w:i/>
          <w:iCs/>
          <w:color w:val="FF0000"/>
          <w:sz w:val="24"/>
          <w:szCs w:val="24"/>
          <w:lang w:eastAsia="pt-BR"/>
        </w:rPr>
        <w:t> as atividades materiais acessórias, instrumentais ou complementares aos assuntos que constituam área de competência legal do órgão ou da entidade,</w:t>
      </w:r>
      <w:r w:rsidRPr="00247173">
        <w:rPr>
          <w:rFonts w:ascii="Times New Roman" w:eastAsia="Times New Roman" w:hAnsi="Times New Roman" w:cs="Times New Roman"/>
          <w:i/>
          <w:iCs/>
          <w:color w:val="FF0000"/>
          <w:sz w:val="24"/>
          <w:szCs w:val="24"/>
          <w:lang w:eastAsia="pt-BR"/>
        </w:rPr>
        <w:t> </w:t>
      </w:r>
      <w:r w:rsidRPr="00247173">
        <w:rPr>
          <w:rFonts w:ascii="Times New Roman" w:eastAsia="Times New Roman" w:hAnsi="Times New Roman" w:cs="Times New Roman"/>
          <w:b/>
          <w:bCs/>
          <w:i/>
          <w:iCs/>
          <w:color w:val="FF0000"/>
          <w:sz w:val="24"/>
          <w:szCs w:val="24"/>
          <w:u w:val="single"/>
          <w:lang w:eastAsia="pt-BR"/>
        </w:rPr>
        <w:t>vedado</w:t>
      </w:r>
      <w:r w:rsidRPr="00247173">
        <w:rPr>
          <w:rFonts w:ascii="Times New Roman" w:eastAsia="Times New Roman" w:hAnsi="Times New Roman" w:cs="Times New Roman"/>
          <w:b/>
          <w:bCs/>
          <w:i/>
          <w:iCs/>
          <w:color w:val="FF0000"/>
          <w:sz w:val="24"/>
          <w:szCs w:val="24"/>
          <w:lang w:eastAsia="pt-BR"/>
        </w:rPr>
        <w:t> à Administração ou a seus agentes, na contratação do serviço terceirizado:</w:t>
      </w:r>
    </w:p>
    <w:p w14:paraId="6F7DA84A" w14:textId="77777777" w:rsidR="00247173" w:rsidRPr="00F562B4" w:rsidRDefault="00247173" w:rsidP="00247173">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 - </w:t>
      </w:r>
      <w:proofErr w:type="gramStart"/>
      <w:r w:rsidRPr="00F562B4">
        <w:rPr>
          <w:rFonts w:ascii="Times New Roman" w:eastAsia="Times New Roman" w:hAnsi="Times New Roman" w:cs="Times New Roman"/>
          <w:color w:val="FF0000"/>
          <w:sz w:val="24"/>
          <w:szCs w:val="24"/>
          <w:lang w:eastAsia="pt-BR"/>
        </w:rPr>
        <w:t>indicar</w:t>
      </w:r>
      <w:proofErr w:type="gramEnd"/>
      <w:r w:rsidRPr="00F562B4">
        <w:rPr>
          <w:rFonts w:ascii="Times New Roman" w:eastAsia="Times New Roman" w:hAnsi="Times New Roman" w:cs="Times New Roman"/>
          <w:color w:val="FF0000"/>
          <w:sz w:val="24"/>
          <w:szCs w:val="24"/>
          <w:lang w:eastAsia="pt-BR"/>
        </w:rPr>
        <w:t xml:space="preserve"> pessoas expressamente nominadas para executar direta ou indiretamente o objeto contratado; </w:t>
      </w:r>
    </w:p>
    <w:p w14:paraId="42AE17BE" w14:textId="77777777" w:rsidR="00247173" w:rsidRPr="00F562B4" w:rsidRDefault="00247173" w:rsidP="00247173">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II - </w:t>
      </w:r>
      <w:proofErr w:type="gramStart"/>
      <w:r w:rsidRPr="00F562B4">
        <w:rPr>
          <w:rFonts w:ascii="Times New Roman" w:eastAsia="Times New Roman" w:hAnsi="Times New Roman" w:cs="Times New Roman"/>
          <w:color w:val="FF0000"/>
          <w:sz w:val="24"/>
          <w:szCs w:val="24"/>
          <w:lang w:eastAsia="pt-BR"/>
        </w:rPr>
        <w:t>fixar</w:t>
      </w:r>
      <w:proofErr w:type="gramEnd"/>
      <w:r w:rsidRPr="00F562B4">
        <w:rPr>
          <w:rFonts w:ascii="Times New Roman" w:eastAsia="Times New Roman" w:hAnsi="Times New Roman" w:cs="Times New Roman"/>
          <w:color w:val="FF0000"/>
          <w:sz w:val="24"/>
          <w:szCs w:val="24"/>
          <w:lang w:eastAsia="pt-BR"/>
        </w:rPr>
        <w:t xml:space="preserve"> salário inferior ao definido em lei ou em ato normativo a ser pago pelo contratado; </w:t>
      </w:r>
    </w:p>
    <w:p w14:paraId="2BD1AD6A" w14:textId="77777777" w:rsidR="00247173" w:rsidRPr="00F562B4" w:rsidRDefault="00247173" w:rsidP="00247173">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III - estabelecer vínculo de subordinação com funcionário de empresa prestadora de serviço terceirizado; </w:t>
      </w:r>
    </w:p>
    <w:p w14:paraId="25F689BC" w14:textId="77777777" w:rsidR="00247173" w:rsidRPr="00F562B4" w:rsidRDefault="00247173" w:rsidP="00247173">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IV - </w:t>
      </w:r>
      <w:proofErr w:type="gramStart"/>
      <w:r w:rsidRPr="00F562B4">
        <w:rPr>
          <w:rFonts w:ascii="Times New Roman" w:eastAsia="Times New Roman" w:hAnsi="Times New Roman" w:cs="Times New Roman"/>
          <w:color w:val="FF0000"/>
          <w:sz w:val="24"/>
          <w:szCs w:val="24"/>
          <w:lang w:eastAsia="pt-BR"/>
        </w:rPr>
        <w:t>definir</w:t>
      </w:r>
      <w:proofErr w:type="gramEnd"/>
      <w:r w:rsidRPr="00F562B4">
        <w:rPr>
          <w:rFonts w:ascii="Times New Roman" w:eastAsia="Times New Roman" w:hAnsi="Times New Roman" w:cs="Times New Roman"/>
          <w:color w:val="FF0000"/>
          <w:sz w:val="24"/>
          <w:szCs w:val="24"/>
          <w:lang w:eastAsia="pt-BR"/>
        </w:rPr>
        <w:t xml:space="preserve"> forma de pagamento mediante exclusivo reembolso dos salários pagos; </w:t>
      </w:r>
    </w:p>
    <w:p w14:paraId="7E0EBD0C" w14:textId="77777777" w:rsidR="00247173" w:rsidRPr="00F562B4" w:rsidRDefault="00247173" w:rsidP="00247173">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V - </w:t>
      </w:r>
      <w:proofErr w:type="gramStart"/>
      <w:r w:rsidRPr="00F562B4">
        <w:rPr>
          <w:rFonts w:ascii="Times New Roman" w:eastAsia="Times New Roman" w:hAnsi="Times New Roman" w:cs="Times New Roman"/>
          <w:color w:val="FF0000"/>
          <w:sz w:val="24"/>
          <w:szCs w:val="24"/>
          <w:lang w:eastAsia="pt-BR"/>
        </w:rPr>
        <w:t>demandar</w:t>
      </w:r>
      <w:proofErr w:type="gramEnd"/>
      <w:r w:rsidRPr="00F562B4">
        <w:rPr>
          <w:rFonts w:ascii="Times New Roman" w:eastAsia="Times New Roman" w:hAnsi="Times New Roman" w:cs="Times New Roman"/>
          <w:color w:val="FF0000"/>
          <w:sz w:val="24"/>
          <w:szCs w:val="24"/>
          <w:lang w:eastAsia="pt-BR"/>
        </w:rPr>
        <w:t xml:space="preserve"> a funcionário de empresa prestadora de serviço terceirizado a execução de tarefas fora do escopo do objeto da contratação; </w:t>
      </w:r>
    </w:p>
    <w:p w14:paraId="167767B4" w14:textId="77777777" w:rsidR="00247173" w:rsidRPr="00F562B4" w:rsidRDefault="00247173" w:rsidP="00247173">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VI - </w:t>
      </w:r>
      <w:proofErr w:type="gramStart"/>
      <w:r w:rsidRPr="00F562B4">
        <w:rPr>
          <w:rFonts w:ascii="Times New Roman" w:eastAsia="Times New Roman" w:hAnsi="Times New Roman" w:cs="Times New Roman"/>
          <w:color w:val="FF0000"/>
          <w:sz w:val="24"/>
          <w:szCs w:val="24"/>
          <w:lang w:eastAsia="pt-BR"/>
        </w:rPr>
        <w:t>prever</w:t>
      </w:r>
      <w:proofErr w:type="gramEnd"/>
      <w:r w:rsidRPr="00F562B4">
        <w:rPr>
          <w:rFonts w:ascii="Times New Roman" w:eastAsia="Times New Roman" w:hAnsi="Times New Roman" w:cs="Times New Roman"/>
          <w:color w:val="FF0000"/>
          <w:sz w:val="24"/>
          <w:szCs w:val="24"/>
          <w:lang w:eastAsia="pt-BR"/>
        </w:rPr>
        <w:t xml:space="preserve"> em edital exigências que constituam intervenção indevida da Administração na gestão interna do contratado. </w:t>
      </w:r>
    </w:p>
    <w:p w14:paraId="7DD21F0E" w14:textId="77777777" w:rsidR="00247173" w:rsidRPr="00F562B4" w:rsidRDefault="00247173" w:rsidP="00247173">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Parágrafo único. 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 </w:t>
      </w:r>
    </w:p>
    <w:p w14:paraId="00FE64E9" w14:textId="77777777" w:rsidR="00247173" w:rsidRPr="00F562B4" w:rsidRDefault="00247173" w:rsidP="00247173">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w:t>
      </w:r>
    </w:p>
    <w:p w14:paraId="3A71E5D5" w14:textId="77777777" w:rsidR="00247173" w:rsidRPr="00F562B4" w:rsidRDefault="00247173" w:rsidP="00247173">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Diante disso, como condição preliminar à realização da licitação, cabe à Administração atestar nos autos, à luz dos dispositivos acima citados,</w:t>
      </w:r>
      <w:r w:rsidRPr="00F562B4">
        <w:rPr>
          <w:rFonts w:ascii="Times New Roman" w:eastAsia="Times New Roman" w:hAnsi="Times New Roman" w:cs="Times New Roman"/>
          <w:color w:val="FF0000"/>
          <w:sz w:val="24"/>
          <w:szCs w:val="24"/>
          <w:u w:val="single"/>
          <w:lang w:eastAsia="pt-BR"/>
        </w:rPr>
        <w:t> a viabilidade jurídica de terceirização das atividades a serem licitadas e contratadas</w:t>
      </w:r>
      <w:r w:rsidRPr="00F562B4">
        <w:rPr>
          <w:rFonts w:ascii="Times New Roman" w:eastAsia="Times New Roman" w:hAnsi="Times New Roman" w:cs="Times New Roman"/>
          <w:color w:val="FF0000"/>
          <w:sz w:val="24"/>
          <w:szCs w:val="24"/>
          <w:lang w:eastAsia="pt-BR"/>
        </w:rPr>
        <w:t>. </w:t>
      </w:r>
    </w:p>
    <w:p w14:paraId="3E8AF625" w14:textId="77777777" w:rsidR="00247173" w:rsidRDefault="00247173" w:rsidP="00247173">
      <w:pPr>
        <w:spacing w:after="48" w:line="240" w:lineRule="auto"/>
        <w:jc w:val="both"/>
        <w:rPr>
          <w:rFonts w:ascii="Times New Roman" w:eastAsia="Times New Roman" w:hAnsi="Times New Roman" w:cs="Times New Roman"/>
          <w:color w:val="FF0000"/>
          <w:sz w:val="24"/>
          <w:szCs w:val="24"/>
          <w:lang w:eastAsia="pt-BR"/>
        </w:rPr>
      </w:pPr>
    </w:p>
    <w:p w14:paraId="7411BF9B" w14:textId="77777777" w:rsidR="00247173" w:rsidRPr="00F562B4" w:rsidRDefault="00247173" w:rsidP="00247173">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Em sendo assim, </w:t>
      </w:r>
      <w:r w:rsidRPr="00F562B4">
        <w:rPr>
          <w:rFonts w:ascii="Times New Roman" w:eastAsia="Times New Roman" w:hAnsi="Times New Roman" w:cs="Times New Roman"/>
          <w:color w:val="FF0000"/>
          <w:sz w:val="24"/>
          <w:szCs w:val="24"/>
          <w:u w:val="single"/>
          <w:lang w:eastAsia="pt-BR"/>
        </w:rPr>
        <w:t>compete à Administração demonstrar que a contratação pretendida se encontra em consonância com o disposto na Lei n. 14.133, de 2021.</w:t>
      </w:r>
    </w:p>
    <w:p w14:paraId="7CBF5A51" w14:textId="40B74E64" w:rsidR="2705ADFB" w:rsidRPr="00C7272B" w:rsidRDefault="2705ADFB" w:rsidP="008922B9">
      <w:pPr>
        <w:spacing w:after="0"/>
        <w:jc w:val="both"/>
        <w:rPr>
          <w:rFonts w:ascii="Times New Roman" w:eastAsia="Calibri" w:hAnsi="Times New Roman" w:cs="Times New Roman"/>
          <w:color w:val="FF0000"/>
          <w:sz w:val="24"/>
          <w:szCs w:val="24"/>
        </w:rPr>
      </w:pPr>
    </w:p>
    <w:p w14:paraId="04880A79" w14:textId="67F0992A" w:rsidR="5975B596" w:rsidRDefault="5975B596" w:rsidP="008922B9">
      <w:pPr>
        <w:spacing w:after="0" w:line="257" w:lineRule="auto"/>
        <w:jc w:val="both"/>
        <w:rPr>
          <w:rFonts w:ascii="Times New Roman" w:eastAsia="Calibri" w:hAnsi="Times New Roman" w:cs="Times New Roman"/>
          <w:b/>
          <w:bCs/>
          <w:color w:val="000000" w:themeColor="text1"/>
          <w:sz w:val="24"/>
          <w:szCs w:val="24"/>
        </w:rPr>
      </w:pPr>
    </w:p>
    <w:p w14:paraId="1430C3D7" w14:textId="3C49AA3A" w:rsidR="00247173" w:rsidRDefault="00247173" w:rsidP="008922B9">
      <w:pPr>
        <w:spacing w:after="0" w:line="257" w:lineRule="auto"/>
        <w:jc w:val="both"/>
        <w:rPr>
          <w:rFonts w:ascii="Times New Roman" w:eastAsia="Calibri" w:hAnsi="Times New Roman" w:cs="Times New Roman"/>
          <w:b/>
          <w:bCs/>
          <w:color w:val="000000" w:themeColor="text1"/>
          <w:sz w:val="24"/>
          <w:szCs w:val="24"/>
        </w:rPr>
      </w:pPr>
    </w:p>
    <w:p w14:paraId="7863471E" w14:textId="77777777" w:rsidR="00247173" w:rsidRPr="00C7272B" w:rsidRDefault="00247173" w:rsidP="008922B9">
      <w:pPr>
        <w:spacing w:after="0" w:line="257" w:lineRule="auto"/>
        <w:jc w:val="both"/>
        <w:rPr>
          <w:rFonts w:ascii="Times New Roman" w:eastAsia="Calibri" w:hAnsi="Times New Roman" w:cs="Times New Roman"/>
          <w:b/>
          <w:bCs/>
          <w:color w:val="000000" w:themeColor="text1"/>
          <w:sz w:val="24"/>
          <w:szCs w:val="24"/>
        </w:rPr>
      </w:pPr>
    </w:p>
    <w:p w14:paraId="124FA747" w14:textId="03CFF7FC" w:rsidR="2C0BA2F1" w:rsidRDefault="2C0BA2F1" w:rsidP="008922B9">
      <w:pPr>
        <w:spacing w:after="0" w:line="257" w:lineRule="auto"/>
        <w:jc w:val="both"/>
        <w:rPr>
          <w:rFonts w:ascii="Times New Roman" w:eastAsia="Calibri" w:hAnsi="Times New Roman" w:cs="Times New Roman"/>
          <w:b/>
          <w:bCs/>
          <w:color w:val="000000" w:themeColor="text1"/>
          <w:sz w:val="24"/>
          <w:szCs w:val="24"/>
        </w:rPr>
      </w:pPr>
      <w:r w:rsidRPr="00C7272B">
        <w:rPr>
          <w:rFonts w:ascii="Times New Roman" w:eastAsia="Calibri" w:hAnsi="Times New Roman" w:cs="Times New Roman"/>
          <w:b/>
          <w:bCs/>
          <w:color w:val="000000" w:themeColor="text1"/>
          <w:sz w:val="24"/>
          <w:szCs w:val="24"/>
        </w:rPr>
        <w:t>Critérios e práticas de sustentabilidade nas contratações</w:t>
      </w:r>
    </w:p>
    <w:p w14:paraId="0E3EE87F" w14:textId="77777777" w:rsidR="00B95173" w:rsidRPr="00C7272B" w:rsidRDefault="00B95173" w:rsidP="008922B9">
      <w:pPr>
        <w:spacing w:after="0" w:line="257" w:lineRule="auto"/>
        <w:jc w:val="both"/>
        <w:rPr>
          <w:rFonts w:ascii="Times New Roman" w:hAnsi="Times New Roman" w:cs="Times New Roman"/>
          <w:sz w:val="24"/>
          <w:szCs w:val="24"/>
        </w:rPr>
      </w:pPr>
    </w:p>
    <w:p w14:paraId="38EFA909" w14:textId="6E38452C" w:rsidR="2C0BA2F1" w:rsidRPr="00C7272B" w:rsidRDefault="2C0BA2F1"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Em relação aos critérios e práticas de sustentabilidade (art. 5º, art. 11, IV, art. 18, §1º, XII, e §2º, da Lei nº 14.133, de 2021, art. 7º, XI</w:t>
      </w:r>
      <w:r w:rsidR="00B95173">
        <w:rPr>
          <w:rFonts w:ascii="Times New Roman" w:eastAsia="Calibri" w:hAnsi="Times New Roman" w:cs="Times New Roman"/>
          <w:color w:val="000000" w:themeColor="text1"/>
          <w:sz w:val="24"/>
          <w:szCs w:val="24"/>
        </w:rPr>
        <w:t>,</w:t>
      </w:r>
      <w:r w:rsidRPr="00C7272B">
        <w:rPr>
          <w:rFonts w:ascii="Times New Roman" w:eastAsia="Calibri" w:hAnsi="Times New Roman" w:cs="Times New Roman"/>
          <w:color w:val="000000" w:themeColor="text1"/>
          <w:sz w:val="24"/>
          <w:szCs w:val="24"/>
        </w:rPr>
        <w:t xml:space="preserve"> da Lei nº 12.305, de 2 de agosto de 2010 e art. 9º, II e XII, da IN SEGES nº 58, de 2022), deverão ser tomados os seguintes cuidados gerais:</w:t>
      </w:r>
    </w:p>
    <w:p w14:paraId="3EDAD5BA" w14:textId="48482B71" w:rsidR="30C478AA" w:rsidRPr="00C7272B" w:rsidRDefault="30C478AA" w:rsidP="008922B9">
      <w:pPr>
        <w:spacing w:after="0"/>
        <w:jc w:val="both"/>
        <w:rPr>
          <w:rFonts w:ascii="Times New Roman" w:eastAsia="Calibri" w:hAnsi="Times New Roman" w:cs="Times New Roman"/>
          <w:color w:val="000000" w:themeColor="text1"/>
          <w:sz w:val="24"/>
          <w:szCs w:val="24"/>
        </w:rPr>
      </w:pPr>
    </w:p>
    <w:p w14:paraId="476D2B03" w14:textId="3A70547D" w:rsidR="177FCE79" w:rsidRPr="00B95173" w:rsidRDefault="177FCE79" w:rsidP="00B95173">
      <w:pPr>
        <w:spacing w:after="0"/>
        <w:ind w:left="2268"/>
        <w:jc w:val="both"/>
        <w:rPr>
          <w:rFonts w:ascii="Times New Roman" w:eastAsia="Calibri" w:hAnsi="Times New Roman" w:cs="Times New Roman"/>
          <w:color w:val="000000" w:themeColor="text1"/>
          <w:sz w:val="20"/>
          <w:szCs w:val="20"/>
        </w:rPr>
      </w:pPr>
      <w:r w:rsidRPr="00B95173">
        <w:rPr>
          <w:rFonts w:ascii="Times New Roman" w:eastAsia="Calibri" w:hAnsi="Times New Roman" w:cs="Times New Roman"/>
          <w:color w:val="000000" w:themeColor="text1"/>
          <w:sz w:val="20"/>
          <w:szCs w:val="20"/>
        </w:rPr>
        <w:t>a) definir os critérios e práticas objetivamente no termo de referência como especificação técnica do objeto, obrigação da contratada ou requisito previsto em lei especial;</w:t>
      </w:r>
    </w:p>
    <w:p w14:paraId="0EF5DB02" w14:textId="41E7C8BD" w:rsidR="177FCE79" w:rsidRPr="00B95173" w:rsidRDefault="177FCE79" w:rsidP="00B95173">
      <w:pPr>
        <w:spacing w:after="0"/>
        <w:ind w:left="2268"/>
        <w:jc w:val="both"/>
        <w:rPr>
          <w:rFonts w:ascii="Times New Roman" w:eastAsia="Calibri" w:hAnsi="Times New Roman" w:cs="Times New Roman"/>
          <w:color w:val="000000" w:themeColor="text1"/>
          <w:sz w:val="20"/>
          <w:szCs w:val="20"/>
        </w:rPr>
      </w:pPr>
      <w:r w:rsidRPr="00B95173">
        <w:rPr>
          <w:rFonts w:ascii="Times New Roman" w:eastAsia="Calibri" w:hAnsi="Times New Roman" w:cs="Times New Roman"/>
          <w:color w:val="000000" w:themeColor="text1"/>
          <w:sz w:val="20"/>
          <w:szCs w:val="20"/>
        </w:rPr>
        <w:t>b) justificar a exigência nos autos;</w:t>
      </w:r>
      <w:r w:rsidR="617D30A1" w:rsidRPr="00B95173">
        <w:rPr>
          <w:rFonts w:ascii="Times New Roman" w:eastAsia="Calibri" w:hAnsi="Times New Roman" w:cs="Times New Roman"/>
          <w:color w:val="000000" w:themeColor="text1"/>
          <w:sz w:val="20"/>
          <w:szCs w:val="20"/>
        </w:rPr>
        <w:t xml:space="preserve"> e</w:t>
      </w:r>
    </w:p>
    <w:p w14:paraId="21FA7DF8" w14:textId="3F25D14A" w:rsidR="177FCE79" w:rsidRPr="00B95173" w:rsidRDefault="617D30A1" w:rsidP="00B95173">
      <w:pPr>
        <w:spacing w:after="0"/>
        <w:ind w:left="2268"/>
        <w:jc w:val="both"/>
        <w:rPr>
          <w:rFonts w:ascii="Times New Roman" w:eastAsia="Calibri" w:hAnsi="Times New Roman" w:cs="Times New Roman"/>
          <w:color w:val="000000" w:themeColor="text1"/>
          <w:sz w:val="20"/>
          <w:szCs w:val="20"/>
        </w:rPr>
      </w:pPr>
      <w:r w:rsidRPr="00B95173">
        <w:rPr>
          <w:rFonts w:ascii="Times New Roman" w:eastAsia="Calibri" w:hAnsi="Times New Roman" w:cs="Times New Roman"/>
          <w:color w:val="000000" w:themeColor="text1"/>
          <w:sz w:val="20"/>
          <w:szCs w:val="20"/>
        </w:rPr>
        <w:t>c</w:t>
      </w:r>
      <w:r w:rsidR="177FCE79" w:rsidRPr="00B95173">
        <w:rPr>
          <w:rFonts w:ascii="Times New Roman" w:eastAsia="Calibri" w:hAnsi="Times New Roman" w:cs="Times New Roman"/>
          <w:color w:val="000000" w:themeColor="text1"/>
          <w:sz w:val="20"/>
          <w:szCs w:val="20"/>
        </w:rPr>
        <w:t>) verificar o alinhamento da contratação com o Plano de Gestão de Logística Sustentável.</w:t>
      </w:r>
    </w:p>
    <w:p w14:paraId="7A56B9A7" w14:textId="4FAB11D9" w:rsidR="6A38EA8C" w:rsidRPr="00C7272B" w:rsidRDefault="6A38EA8C" w:rsidP="008922B9">
      <w:pPr>
        <w:spacing w:after="0"/>
        <w:jc w:val="both"/>
        <w:rPr>
          <w:rFonts w:ascii="Times New Roman" w:eastAsia="Calibri" w:hAnsi="Times New Roman" w:cs="Times New Roman"/>
          <w:color w:val="000000" w:themeColor="text1"/>
          <w:sz w:val="24"/>
          <w:szCs w:val="24"/>
          <w:highlight w:val="cyan"/>
        </w:rPr>
      </w:pPr>
    </w:p>
    <w:p w14:paraId="73E3D2D0" w14:textId="4CC22D33" w:rsidR="0FB9FB28" w:rsidRPr="00C7272B" w:rsidRDefault="0FB9FB28"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Posto isso, para definição dos critérios e práticas de sustentabilidade, </w:t>
      </w:r>
      <w:r w:rsidRPr="00C7272B">
        <w:rPr>
          <w:rFonts w:ascii="Times New Roman" w:eastAsia="Calibri" w:hAnsi="Times New Roman" w:cs="Times New Roman"/>
          <w:color w:val="000000" w:themeColor="text1"/>
          <w:sz w:val="24"/>
          <w:szCs w:val="24"/>
          <w:u w:val="single"/>
        </w:rPr>
        <w:t>recomenda-se</w:t>
      </w:r>
      <w:r w:rsidRPr="00C7272B">
        <w:rPr>
          <w:rFonts w:ascii="Times New Roman" w:eastAsia="Calibri" w:hAnsi="Times New Roman" w:cs="Times New Roman"/>
          <w:color w:val="000000" w:themeColor="text1"/>
          <w:sz w:val="24"/>
          <w:szCs w:val="24"/>
        </w:rPr>
        <w:t xml:space="preserve"> consulta ao Guia Nacional de Contratações Sustentáveis, disponibilizado pela Advocacia</w:t>
      </w:r>
      <w:r w:rsidRPr="00C7272B">
        <w:rPr>
          <w:rFonts w:ascii="Times New Roman" w:eastAsia="Calibri" w:hAnsi="Times New Roman" w:cs="Times New Roman"/>
          <w:strike/>
          <w:color w:val="000000" w:themeColor="text1"/>
          <w:sz w:val="24"/>
          <w:szCs w:val="24"/>
        </w:rPr>
        <w:t>-</w:t>
      </w:r>
      <w:r w:rsidRPr="00C7272B">
        <w:rPr>
          <w:rFonts w:ascii="Times New Roman" w:eastAsia="Calibri" w:hAnsi="Times New Roman" w:cs="Times New Roman"/>
          <w:color w:val="000000" w:themeColor="text1"/>
          <w:sz w:val="24"/>
          <w:szCs w:val="24"/>
        </w:rPr>
        <w:t>Geral da União em seu sítio eletrônico.</w:t>
      </w:r>
    </w:p>
    <w:p w14:paraId="73813468" w14:textId="1FB65B05" w:rsidR="6A38EA8C" w:rsidRPr="00C7272B" w:rsidRDefault="6A38EA8C" w:rsidP="008922B9">
      <w:pPr>
        <w:spacing w:after="0"/>
        <w:jc w:val="both"/>
        <w:rPr>
          <w:rFonts w:ascii="Times New Roman" w:eastAsia="Calibri" w:hAnsi="Times New Roman" w:cs="Times New Roman"/>
          <w:color w:val="000000" w:themeColor="text1"/>
          <w:sz w:val="24"/>
          <w:szCs w:val="24"/>
          <w:highlight w:val="cyan"/>
        </w:rPr>
      </w:pPr>
    </w:p>
    <w:p w14:paraId="4D7F8490" w14:textId="551DB95A" w:rsidR="0FB9FB28" w:rsidRPr="00C7272B" w:rsidRDefault="0FB9FB28"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Se a Administração entender que os serviços não se sujeitam a critérios de sustentabilidade, </w:t>
      </w:r>
      <w:r w:rsidRPr="00C7272B">
        <w:rPr>
          <w:rFonts w:ascii="Times New Roman" w:eastAsia="Calibri" w:hAnsi="Times New Roman" w:cs="Times New Roman"/>
          <w:color w:val="000000" w:themeColor="text1"/>
          <w:sz w:val="24"/>
          <w:szCs w:val="24"/>
          <w:u w:val="single"/>
        </w:rPr>
        <w:t>deverá apresentar a devida justificativa</w:t>
      </w:r>
      <w:r w:rsidRPr="00C7272B">
        <w:rPr>
          <w:rFonts w:ascii="Times New Roman" w:eastAsia="Calibri" w:hAnsi="Times New Roman" w:cs="Times New Roman"/>
          <w:color w:val="000000" w:themeColor="text1"/>
          <w:sz w:val="24"/>
          <w:szCs w:val="24"/>
        </w:rPr>
        <w:t>.</w:t>
      </w:r>
    </w:p>
    <w:p w14:paraId="71D82D1E" w14:textId="09EF5982" w:rsidR="30C478AA" w:rsidRPr="00C7272B" w:rsidRDefault="30C478AA" w:rsidP="008922B9">
      <w:pPr>
        <w:spacing w:after="0" w:line="257" w:lineRule="auto"/>
        <w:jc w:val="both"/>
        <w:rPr>
          <w:rFonts w:ascii="Times New Roman" w:eastAsia="Calibri" w:hAnsi="Times New Roman" w:cs="Times New Roman"/>
          <w:color w:val="000000" w:themeColor="text1"/>
          <w:sz w:val="24"/>
          <w:szCs w:val="24"/>
          <w:highlight w:val="cyan"/>
        </w:rPr>
      </w:pPr>
    </w:p>
    <w:p w14:paraId="5F9B324B" w14:textId="52420916" w:rsidR="0FB9FB28" w:rsidRPr="00F514B4" w:rsidRDefault="0FB9FB28" w:rsidP="0013128D">
      <w:pPr>
        <w:spacing w:after="0" w:line="240" w:lineRule="auto"/>
        <w:rPr>
          <w:rFonts w:ascii="Times New Roman" w:eastAsia="Calibri" w:hAnsi="Times New Roman" w:cs="Times New Roman"/>
          <w:color w:val="000000" w:themeColor="text1"/>
          <w:sz w:val="24"/>
          <w:szCs w:val="24"/>
          <w:highlight w:val="cyan"/>
        </w:rPr>
      </w:pPr>
      <w:r w:rsidRPr="00C7272B">
        <w:rPr>
          <w:rFonts w:ascii="Times New Roman" w:eastAsia="Calibri" w:hAnsi="Times New Roman" w:cs="Times New Roman"/>
          <w:color w:val="000000" w:themeColor="text1"/>
          <w:sz w:val="24"/>
          <w:szCs w:val="24"/>
          <w:highlight w:val="cyan"/>
        </w:rPr>
        <w:t xml:space="preserve">Feitas essas considerações, verifica-se que a Administração incluiu, </w:t>
      </w:r>
      <w:r w:rsidRPr="00C7272B">
        <w:rPr>
          <w:rFonts w:ascii="Times New Roman" w:eastAsia="Calibri" w:hAnsi="Times New Roman" w:cs="Times New Roman"/>
          <w:color w:val="FF0000"/>
          <w:sz w:val="24"/>
          <w:szCs w:val="24"/>
          <w:highlight w:val="cyan"/>
        </w:rPr>
        <w:t>no item XX do termo de referência/estudos preliminares</w:t>
      </w:r>
      <w:r w:rsidRPr="00C7272B">
        <w:rPr>
          <w:rFonts w:ascii="Times New Roman" w:eastAsia="Calibri" w:hAnsi="Times New Roman" w:cs="Times New Roman"/>
          <w:color w:val="000000" w:themeColor="text1"/>
          <w:sz w:val="24"/>
          <w:szCs w:val="24"/>
          <w:highlight w:val="cyan"/>
        </w:rPr>
        <w:t>, critérios e práticas de sustentabilidade.</w:t>
      </w:r>
    </w:p>
    <w:p w14:paraId="514471CE" w14:textId="1FBBEB40" w:rsidR="0FB9FB28" w:rsidRPr="00C7272B" w:rsidRDefault="0FB9FB28" w:rsidP="0013128D">
      <w:pPr>
        <w:spacing w:after="0" w:line="240" w:lineRule="auto"/>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OU</w:t>
      </w:r>
    </w:p>
    <w:p w14:paraId="65F3EE2A" w14:textId="67D56511" w:rsidR="0FB9FB28" w:rsidRPr="00C7272B" w:rsidRDefault="0FB9FB28" w:rsidP="0020165F">
      <w:pPr>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Feitas essas considerações, verifica-se que a Administração justificou</w:t>
      </w:r>
      <w:r w:rsidRPr="00C7272B">
        <w:rPr>
          <w:rFonts w:ascii="Times New Roman" w:eastAsia="Calibri" w:hAnsi="Times New Roman" w:cs="Times New Roman"/>
          <w:sz w:val="24"/>
          <w:szCs w:val="24"/>
          <w:highlight w:val="cyan"/>
        </w:rPr>
        <w:t>,</w:t>
      </w:r>
      <w:r w:rsidRPr="00C7272B">
        <w:rPr>
          <w:rFonts w:ascii="Times New Roman" w:eastAsia="Calibri" w:hAnsi="Times New Roman" w:cs="Times New Roman"/>
          <w:color w:val="FF0000"/>
          <w:sz w:val="24"/>
          <w:szCs w:val="24"/>
          <w:highlight w:val="cyan"/>
        </w:rPr>
        <w:t xml:space="preserve"> às fls. XXX, </w:t>
      </w:r>
      <w:r w:rsidRPr="00C7272B">
        <w:rPr>
          <w:rFonts w:ascii="Times New Roman" w:eastAsia="Calibri" w:hAnsi="Times New Roman" w:cs="Times New Roman"/>
          <w:color w:val="000000" w:themeColor="text1"/>
          <w:sz w:val="24"/>
          <w:szCs w:val="24"/>
          <w:highlight w:val="cyan"/>
        </w:rPr>
        <w:t>a não exigência dos critérios e práticas de sustentabilidade.</w:t>
      </w:r>
    </w:p>
    <w:p w14:paraId="5F7DD674" w14:textId="551E349F" w:rsidR="0FB9FB28" w:rsidRPr="00C7272B" w:rsidRDefault="0FB9FB28" w:rsidP="0020165F">
      <w:pPr>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OU</w:t>
      </w:r>
    </w:p>
    <w:p w14:paraId="31A777B1" w14:textId="6A0E5EAF" w:rsidR="006A1126" w:rsidRDefault="0FB9FB28" w:rsidP="006A1126">
      <w:pPr>
        <w:spacing w:after="0" w:line="257" w:lineRule="auto"/>
        <w:ind w:firstLine="70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Feitas essas considerações, </w:t>
      </w:r>
      <w:r w:rsidRPr="00C7272B">
        <w:rPr>
          <w:rFonts w:ascii="Times New Roman" w:eastAsia="Calibri" w:hAnsi="Times New Roman" w:cs="Times New Roman"/>
          <w:color w:val="000000" w:themeColor="text1"/>
          <w:sz w:val="24"/>
          <w:szCs w:val="24"/>
          <w:highlight w:val="cyan"/>
          <w:u w:val="single"/>
        </w:rPr>
        <w:t>verifica-se que a Administração precisa atender às exigências salientadas acima</w:t>
      </w:r>
      <w:r w:rsidRPr="00C7272B">
        <w:rPr>
          <w:rFonts w:ascii="Times New Roman" w:eastAsia="Calibri" w:hAnsi="Times New Roman" w:cs="Times New Roman"/>
          <w:color w:val="000000" w:themeColor="text1"/>
          <w:sz w:val="24"/>
          <w:szCs w:val="24"/>
          <w:highlight w:val="cyan"/>
        </w:rPr>
        <w:t>, pois nem teceu considerações sobre os requisitos de sustentabilidade ambiental, nem justificou a sua não incidência.</w:t>
      </w:r>
    </w:p>
    <w:p w14:paraId="4453616D" w14:textId="77777777" w:rsidR="006A1126" w:rsidRPr="006A1126" w:rsidRDefault="006A1126" w:rsidP="006A1126">
      <w:pPr>
        <w:spacing w:after="0" w:line="257" w:lineRule="auto"/>
        <w:ind w:firstLine="708"/>
        <w:jc w:val="both"/>
        <w:rPr>
          <w:rFonts w:ascii="Times New Roman" w:hAnsi="Times New Roman" w:cs="Times New Roman"/>
          <w:sz w:val="24"/>
          <w:szCs w:val="24"/>
        </w:rPr>
      </w:pPr>
    </w:p>
    <w:p w14:paraId="2A6EA9C0" w14:textId="340B5422" w:rsidR="008A4D1A" w:rsidRPr="00C7272B" w:rsidRDefault="283DA72D" w:rsidP="008922B9">
      <w:pPr>
        <w:spacing w:after="0"/>
        <w:jc w:val="both"/>
        <w:rPr>
          <w:rFonts w:ascii="Times New Roman" w:eastAsia="Calibri" w:hAnsi="Times New Roman" w:cs="Times New Roman"/>
          <w:b/>
          <w:bCs/>
          <w:sz w:val="24"/>
          <w:szCs w:val="24"/>
        </w:rPr>
      </w:pPr>
      <w:r w:rsidRPr="00C7272B">
        <w:rPr>
          <w:rFonts w:ascii="Times New Roman" w:eastAsia="Calibri" w:hAnsi="Times New Roman" w:cs="Times New Roman"/>
          <w:b/>
          <w:bCs/>
          <w:sz w:val="24"/>
          <w:szCs w:val="24"/>
        </w:rPr>
        <w:t xml:space="preserve">Estimativa da </w:t>
      </w:r>
      <w:r w:rsidR="2A7E46EE" w:rsidRPr="00C7272B">
        <w:rPr>
          <w:rFonts w:ascii="Times New Roman" w:eastAsia="Calibri" w:hAnsi="Times New Roman" w:cs="Times New Roman"/>
          <w:b/>
          <w:bCs/>
          <w:sz w:val="24"/>
          <w:szCs w:val="24"/>
        </w:rPr>
        <w:t>d</w:t>
      </w:r>
      <w:r w:rsidRPr="00C7272B">
        <w:rPr>
          <w:rFonts w:ascii="Times New Roman" w:eastAsia="Calibri" w:hAnsi="Times New Roman" w:cs="Times New Roman"/>
          <w:b/>
          <w:bCs/>
          <w:sz w:val="24"/>
          <w:szCs w:val="24"/>
        </w:rPr>
        <w:t>espesa</w:t>
      </w:r>
      <w:r w:rsidR="0A599470" w:rsidRPr="00C7272B">
        <w:rPr>
          <w:rFonts w:ascii="Times New Roman" w:eastAsia="Calibri" w:hAnsi="Times New Roman" w:cs="Times New Roman"/>
          <w:b/>
          <w:bCs/>
          <w:sz w:val="24"/>
          <w:szCs w:val="24"/>
        </w:rPr>
        <w:t xml:space="preserve"> e </w:t>
      </w:r>
      <w:r w:rsidR="52EBB9DA" w:rsidRPr="00C7272B">
        <w:rPr>
          <w:rFonts w:ascii="Times New Roman" w:eastAsia="Calibri" w:hAnsi="Times New Roman" w:cs="Times New Roman"/>
          <w:b/>
          <w:bCs/>
          <w:sz w:val="24"/>
          <w:szCs w:val="24"/>
        </w:rPr>
        <w:t>j</w:t>
      </w:r>
      <w:r w:rsidR="0A599470" w:rsidRPr="00C7272B">
        <w:rPr>
          <w:rFonts w:ascii="Times New Roman" w:eastAsia="Calibri" w:hAnsi="Times New Roman" w:cs="Times New Roman"/>
          <w:b/>
          <w:bCs/>
          <w:sz w:val="24"/>
          <w:szCs w:val="24"/>
        </w:rPr>
        <w:t>ustificativa de preço</w:t>
      </w:r>
    </w:p>
    <w:p w14:paraId="0461959F" w14:textId="5C9ECEF7" w:rsidR="008A4D1A" w:rsidRPr="00C7272B" w:rsidRDefault="008A4D1A" w:rsidP="008922B9">
      <w:pPr>
        <w:spacing w:after="0" w:line="288" w:lineRule="atLeast"/>
        <w:jc w:val="both"/>
        <w:rPr>
          <w:rFonts w:ascii="Times New Roman" w:eastAsia="Calibri" w:hAnsi="Times New Roman" w:cs="Times New Roman"/>
          <w:sz w:val="24"/>
          <w:szCs w:val="24"/>
        </w:rPr>
      </w:pPr>
    </w:p>
    <w:p w14:paraId="41D7F1CF" w14:textId="1E156D76" w:rsidR="008A4D1A" w:rsidRPr="00C7272B" w:rsidRDefault="0D25CEED"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Os quantitativos e a </w:t>
      </w:r>
      <w:r w:rsidR="1F20A96A" w:rsidRPr="00C7272B">
        <w:rPr>
          <w:rFonts w:ascii="Times New Roman" w:eastAsia="Calibri" w:hAnsi="Times New Roman" w:cs="Times New Roman"/>
          <w:sz w:val="24"/>
          <w:szCs w:val="24"/>
        </w:rPr>
        <w:t>estimativa de despesa deve</w:t>
      </w:r>
      <w:r w:rsidR="743261C5" w:rsidRPr="00C7272B">
        <w:rPr>
          <w:rFonts w:ascii="Times New Roman" w:eastAsia="Calibri" w:hAnsi="Times New Roman" w:cs="Times New Roman"/>
          <w:sz w:val="24"/>
          <w:szCs w:val="24"/>
        </w:rPr>
        <w:t>m</w:t>
      </w:r>
      <w:r w:rsidR="1F20A96A" w:rsidRPr="00C7272B">
        <w:rPr>
          <w:rFonts w:ascii="Times New Roman" w:eastAsia="Calibri" w:hAnsi="Times New Roman" w:cs="Times New Roman"/>
          <w:sz w:val="24"/>
          <w:szCs w:val="24"/>
        </w:rPr>
        <w:t xml:space="preserve"> levar em conta </w:t>
      </w:r>
      <w:r w:rsidR="14846E58" w:rsidRPr="00C7272B">
        <w:rPr>
          <w:rFonts w:ascii="Times New Roman" w:eastAsia="Calibri" w:hAnsi="Times New Roman" w:cs="Times New Roman"/>
          <w:sz w:val="24"/>
          <w:szCs w:val="24"/>
        </w:rPr>
        <w:t xml:space="preserve">dados pormenorizados, </w:t>
      </w:r>
      <w:r w:rsidR="1BAFA7C3" w:rsidRPr="00C7272B">
        <w:rPr>
          <w:rFonts w:ascii="Times New Roman" w:eastAsia="Calibri" w:hAnsi="Times New Roman" w:cs="Times New Roman"/>
          <w:sz w:val="24"/>
          <w:szCs w:val="24"/>
        </w:rPr>
        <w:t xml:space="preserve">com a demonstração dos cálculos pelos quais se chegou </w:t>
      </w:r>
      <w:r w:rsidR="103213A3" w:rsidRPr="00C7272B">
        <w:rPr>
          <w:rFonts w:ascii="Times New Roman" w:eastAsia="Calibri" w:hAnsi="Times New Roman" w:cs="Times New Roman"/>
          <w:sz w:val="24"/>
          <w:szCs w:val="24"/>
        </w:rPr>
        <w:t>ao quantitativo estimado</w:t>
      </w:r>
      <w:r w:rsidR="1BAFA7C3" w:rsidRPr="00C7272B">
        <w:rPr>
          <w:rFonts w:ascii="Times New Roman" w:eastAsia="Calibri" w:hAnsi="Times New Roman" w:cs="Times New Roman"/>
          <w:sz w:val="24"/>
          <w:szCs w:val="24"/>
        </w:rPr>
        <w:t xml:space="preserve">. </w:t>
      </w:r>
      <w:r w:rsidR="1DB578C4" w:rsidRPr="00C7272B">
        <w:rPr>
          <w:rFonts w:ascii="Times New Roman" w:eastAsia="Calibri" w:hAnsi="Times New Roman" w:cs="Times New Roman"/>
          <w:sz w:val="24"/>
          <w:szCs w:val="24"/>
        </w:rPr>
        <w:t xml:space="preserve">O tema é </w:t>
      </w:r>
      <w:r w:rsidR="1BAFA7C3" w:rsidRPr="00C7272B">
        <w:rPr>
          <w:rFonts w:ascii="Times New Roman" w:eastAsia="Calibri" w:hAnsi="Times New Roman" w:cs="Times New Roman"/>
          <w:sz w:val="24"/>
          <w:szCs w:val="24"/>
        </w:rPr>
        <w:t xml:space="preserve">especialmente importante </w:t>
      </w:r>
      <w:r w:rsidR="4DC5375F" w:rsidRPr="00C7272B">
        <w:rPr>
          <w:rFonts w:ascii="Times New Roman" w:eastAsia="Calibri" w:hAnsi="Times New Roman" w:cs="Times New Roman"/>
          <w:sz w:val="24"/>
          <w:szCs w:val="24"/>
        </w:rPr>
        <w:t xml:space="preserve">e deve ser </w:t>
      </w:r>
      <w:r w:rsidR="1BAFA7C3" w:rsidRPr="00C7272B">
        <w:rPr>
          <w:rFonts w:ascii="Times New Roman" w:eastAsia="Calibri" w:hAnsi="Times New Roman" w:cs="Times New Roman"/>
          <w:sz w:val="24"/>
          <w:szCs w:val="24"/>
        </w:rPr>
        <w:t>registrado no</w:t>
      </w:r>
      <w:r w:rsidR="2208F22C" w:rsidRPr="00C7272B">
        <w:rPr>
          <w:rFonts w:ascii="Times New Roman" w:eastAsia="Calibri" w:hAnsi="Times New Roman" w:cs="Times New Roman"/>
          <w:sz w:val="24"/>
          <w:szCs w:val="24"/>
        </w:rPr>
        <w:t xml:space="preserve"> processo de forma objetiva</w:t>
      </w:r>
      <w:r w:rsidR="1BAFA7C3" w:rsidRPr="00C7272B">
        <w:rPr>
          <w:rFonts w:ascii="Times New Roman" w:eastAsia="Calibri" w:hAnsi="Times New Roman" w:cs="Times New Roman"/>
          <w:sz w:val="24"/>
          <w:szCs w:val="24"/>
        </w:rPr>
        <w:t>.</w:t>
      </w:r>
    </w:p>
    <w:p w14:paraId="6475EA5D" w14:textId="5B7C9C71" w:rsidR="6A38EA8C" w:rsidRPr="00C7272B" w:rsidRDefault="6A38EA8C" w:rsidP="008922B9">
      <w:pPr>
        <w:spacing w:after="0" w:line="288" w:lineRule="atLeast"/>
        <w:jc w:val="both"/>
        <w:rPr>
          <w:rFonts w:ascii="Times New Roman" w:eastAsia="Calibri" w:hAnsi="Times New Roman" w:cs="Times New Roman"/>
          <w:sz w:val="24"/>
          <w:szCs w:val="24"/>
        </w:rPr>
      </w:pPr>
    </w:p>
    <w:p w14:paraId="774FFD4B" w14:textId="4A39F86A" w:rsidR="008A4D1A" w:rsidRPr="00C7272B" w:rsidRDefault="4EC9139C"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Portanto, </w:t>
      </w:r>
      <w:r w:rsidR="1BAFA7C3" w:rsidRPr="00C7272B">
        <w:rPr>
          <w:rFonts w:ascii="Times New Roman" w:eastAsia="Calibri" w:hAnsi="Times New Roman" w:cs="Times New Roman"/>
          <w:sz w:val="24"/>
          <w:szCs w:val="24"/>
        </w:rPr>
        <w:t xml:space="preserve">deve-se evitar ao máximo </w:t>
      </w:r>
      <w:r w:rsidR="7FAF95B8" w:rsidRPr="00C7272B">
        <w:rPr>
          <w:rFonts w:ascii="Times New Roman" w:eastAsia="Calibri" w:hAnsi="Times New Roman" w:cs="Times New Roman"/>
          <w:sz w:val="24"/>
          <w:szCs w:val="24"/>
        </w:rPr>
        <w:t xml:space="preserve">a elaboração de </w:t>
      </w:r>
      <w:r w:rsidR="1BAFA7C3" w:rsidRPr="00C7272B">
        <w:rPr>
          <w:rFonts w:ascii="Times New Roman" w:eastAsia="Calibri" w:hAnsi="Times New Roman" w:cs="Times New Roman"/>
          <w:sz w:val="24"/>
          <w:szCs w:val="24"/>
        </w:rPr>
        <w:t>estimativas genéricas, sem respaldo em elementos técnicos que evidenciem a exata correlação entre a quantidade estimada e a demanda.</w:t>
      </w:r>
    </w:p>
    <w:p w14:paraId="751D581D" w14:textId="4285BE2D" w:rsidR="6A38EA8C" w:rsidRPr="00C7272B" w:rsidRDefault="6A38EA8C" w:rsidP="008922B9">
      <w:pPr>
        <w:spacing w:after="0" w:line="288" w:lineRule="atLeast"/>
        <w:jc w:val="both"/>
        <w:rPr>
          <w:rFonts w:ascii="Times New Roman" w:eastAsia="Calibri" w:hAnsi="Times New Roman" w:cs="Times New Roman"/>
          <w:sz w:val="24"/>
          <w:szCs w:val="24"/>
        </w:rPr>
      </w:pPr>
    </w:p>
    <w:p w14:paraId="264CC906" w14:textId="4ECAF0ED" w:rsidR="008A4D1A" w:rsidRPr="00C7272B" w:rsidRDefault="3800B8A4" w:rsidP="008922B9">
      <w:pPr>
        <w:spacing w:after="0" w:line="288" w:lineRule="atLeast"/>
        <w:jc w:val="both"/>
        <w:rPr>
          <w:rFonts w:ascii="Times New Roman" w:hAnsi="Times New Roman" w:cs="Times New Roman"/>
          <w:sz w:val="24"/>
          <w:szCs w:val="24"/>
        </w:rPr>
      </w:pPr>
      <w:r w:rsidRPr="00C7272B">
        <w:rPr>
          <w:rFonts w:ascii="Times New Roman" w:eastAsia="Calibri" w:hAnsi="Times New Roman" w:cs="Times New Roman"/>
          <w:sz w:val="24"/>
          <w:szCs w:val="24"/>
        </w:rPr>
        <w:t>D</w:t>
      </w:r>
      <w:r w:rsidR="1BAFA7C3" w:rsidRPr="00C7272B">
        <w:rPr>
          <w:rFonts w:ascii="Times New Roman" w:eastAsia="Calibri" w:hAnsi="Times New Roman" w:cs="Times New Roman"/>
          <w:sz w:val="24"/>
          <w:szCs w:val="24"/>
        </w:rPr>
        <w:t xml:space="preserve">everá o gestor justificar a estimava das quantidades demandadas, com suporte nas faturas anteriores e nos eventuais projetos de ampliação da unidade, do número de servidores ou de mudanças no horário de atendimento. </w:t>
      </w:r>
    </w:p>
    <w:p w14:paraId="381D67A4" w14:textId="53B5C5C8" w:rsidR="6A38EA8C" w:rsidRPr="00C7272B" w:rsidRDefault="6A38EA8C" w:rsidP="008922B9">
      <w:pPr>
        <w:spacing w:after="0" w:line="288" w:lineRule="atLeast"/>
        <w:jc w:val="both"/>
        <w:rPr>
          <w:rFonts w:ascii="Times New Roman" w:eastAsia="Calibri" w:hAnsi="Times New Roman" w:cs="Times New Roman"/>
          <w:b/>
          <w:bCs/>
          <w:color w:val="FF0000"/>
          <w:sz w:val="24"/>
          <w:szCs w:val="24"/>
          <w:highlight w:val="cyan"/>
        </w:rPr>
      </w:pPr>
    </w:p>
    <w:p w14:paraId="488C344D" w14:textId="1961EA4A" w:rsidR="008A4D1A" w:rsidRPr="00C7272B" w:rsidRDefault="4618566D" w:rsidP="008922B9">
      <w:pPr>
        <w:spacing w:after="0" w:line="288" w:lineRule="atLeast"/>
        <w:jc w:val="both"/>
        <w:rPr>
          <w:rFonts w:ascii="Times New Roman" w:eastAsia="Calibri" w:hAnsi="Times New Roman" w:cs="Times New Roman"/>
          <w:b/>
          <w:bCs/>
          <w:color w:val="FF0000"/>
          <w:sz w:val="24"/>
          <w:szCs w:val="24"/>
          <w:highlight w:val="cyan"/>
        </w:rPr>
      </w:pPr>
      <w:r w:rsidRPr="00C7272B">
        <w:rPr>
          <w:rFonts w:ascii="Times New Roman" w:eastAsia="Calibri" w:hAnsi="Times New Roman" w:cs="Times New Roman"/>
          <w:b/>
          <w:bCs/>
          <w:color w:val="FF0000"/>
          <w:sz w:val="24"/>
          <w:szCs w:val="24"/>
          <w:highlight w:val="cyan"/>
        </w:rPr>
        <w:t>No caso concreto, os quantitativos estimados constam do doc. XXX/fls. XXX</w:t>
      </w:r>
      <w:r w:rsidR="31B3C3AC" w:rsidRPr="00C7272B">
        <w:rPr>
          <w:rFonts w:ascii="Times New Roman" w:eastAsia="Calibri" w:hAnsi="Times New Roman" w:cs="Times New Roman"/>
          <w:b/>
          <w:bCs/>
          <w:color w:val="FF0000"/>
          <w:sz w:val="24"/>
          <w:szCs w:val="24"/>
          <w:highlight w:val="cyan"/>
        </w:rPr>
        <w:t>, tendo a Administração demonstrado os critérios adotados para a apuração realizada.</w:t>
      </w:r>
    </w:p>
    <w:p w14:paraId="0F84CD0E" w14:textId="44929C8C" w:rsidR="008A4D1A" w:rsidRPr="00687B5B" w:rsidRDefault="31B3C3AC" w:rsidP="00687B5B">
      <w:pPr>
        <w:spacing w:after="0" w:line="288" w:lineRule="atLeast"/>
        <w:ind w:firstLine="708"/>
        <w:jc w:val="both"/>
        <w:rPr>
          <w:rFonts w:ascii="Times New Roman" w:eastAsia="Calibri" w:hAnsi="Times New Roman" w:cs="Times New Roman"/>
          <w:b/>
          <w:bCs/>
          <w:color w:val="FF0000"/>
          <w:sz w:val="24"/>
          <w:szCs w:val="24"/>
          <w:highlight w:val="cyan"/>
          <w:u w:val="single"/>
        </w:rPr>
      </w:pPr>
      <w:r w:rsidRPr="00687B5B">
        <w:rPr>
          <w:rFonts w:ascii="Times New Roman" w:eastAsia="Calibri" w:hAnsi="Times New Roman" w:cs="Times New Roman"/>
          <w:b/>
          <w:bCs/>
          <w:color w:val="FF0000"/>
          <w:sz w:val="24"/>
          <w:szCs w:val="24"/>
          <w:highlight w:val="cyan"/>
          <w:u w:val="single"/>
        </w:rPr>
        <w:lastRenderedPageBreak/>
        <w:t>OU</w:t>
      </w:r>
    </w:p>
    <w:p w14:paraId="450061F7" w14:textId="42D09941" w:rsidR="008A4D1A" w:rsidRPr="00C7272B" w:rsidRDefault="31B3C3AC" w:rsidP="00687B5B">
      <w:pPr>
        <w:spacing w:after="0" w:line="288" w:lineRule="atLeast"/>
        <w:ind w:firstLine="708"/>
        <w:jc w:val="both"/>
        <w:rPr>
          <w:rFonts w:ascii="Times New Roman" w:eastAsia="Calibri" w:hAnsi="Times New Roman" w:cs="Times New Roman"/>
          <w:b/>
          <w:bCs/>
          <w:color w:val="FF0000"/>
          <w:sz w:val="24"/>
          <w:szCs w:val="24"/>
          <w:highlight w:val="cyan"/>
        </w:rPr>
      </w:pPr>
      <w:r w:rsidRPr="00C7272B">
        <w:rPr>
          <w:rFonts w:ascii="Times New Roman" w:eastAsia="Calibri" w:hAnsi="Times New Roman" w:cs="Times New Roman"/>
          <w:b/>
          <w:bCs/>
          <w:color w:val="FF0000"/>
          <w:sz w:val="24"/>
          <w:szCs w:val="24"/>
          <w:highlight w:val="cyan"/>
        </w:rPr>
        <w:t>No caso concreto, embora tenha sido apresentado quantitativo estimado, não foram juntados documentos que lhe dão suporte, o que deve ser suprido pela Administração.</w:t>
      </w:r>
    </w:p>
    <w:p w14:paraId="3D9B9E1C" w14:textId="671B74F9" w:rsidR="008A4D1A" w:rsidRPr="00C7272B" w:rsidRDefault="31B3C3AC" w:rsidP="00687B5B">
      <w:pPr>
        <w:spacing w:after="0" w:line="288" w:lineRule="atLeast"/>
        <w:ind w:firstLine="708"/>
        <w:jc w:val="both"/>
        <w:rPr>
          <w:rFonts w:ascii="Times New Roman" w:eastAsia="Calibri" w:hAnsi="Times New Roman" w:cs="Times New Roman"/>
          <w:b/>
          <w:bCs/>
          <w:color w:val="FF0000"/>
          <w:sz w:val="24"/>
          <w:szCs w:val="24"/>
          <w:highlight w:val="cyan"/>
          <w:u w:val="single"/>
        </w:rPr>
      </w:pPr>
      <w:r w:rsidRPr="00C7272B">
        <w:rPr>
          <w:rFonts w:ascii="Times New Roman" w:eastAsia="Calibri" w:hAnsi="Times New Roman" w:cs="Times New Roman"/>
          <w:b/>
          <w:bCs/>
          <w:color w:val="FF0000"/>
          <w:sz w:val="24"/>
          <w:szCs w:val="24"/>
          <w:highlight w:val="cyan"/>
          <w:u w:val="single"/>
        </w:rPr>
        <w:t>OU</w:t>
      </w:r>
    </w:p>
    <w:p w14:paraId="7E0DD3AF" w14:textId="284609FB" w:rsidR="008A4D1A" w:rsidRPr="00C7272B" w:rsidRDefault="31B3C3AC" w:rsidP="00687B5B">
      <w:pPr>
        <w:spacing w:after="0" w:line="288" w:lineRule="atLeast"/>
        <w:ind w:firstLine="708"/>
        <w:jc w:val="both"/>
        <w:rPr>
          <w:rFonts w:ascii="Times New Roman" w:eastAsia="Calibri" w:hAnsi="Times New Roman" w:cs="Times New Roman"/>
          <w:b/>
          <w:bCs/>
          <w:color w:val="FF0000"/>
          <w:sz w:val="24"/>
          <w:szCs w:val="24"/>
          <w:highlight w:val="cyan"/>
        </w:rPr>
      </w:pPr>
      <w:r w:rsidRPr="00C7272B">
        <w:rPr>
          <w:rFonts w:ascii="Times New Roman" w:eastAsia="Calibri" w:hAnsi="Times New Roman" w:cs="Times New Roman"/>
          <w:b/>
          <w:bCs/>
          <w:color w:val="FF0000"/>
          <w:sz w:val="24"/>
          <w:szCs w:val="24"/>
          <w:highlight w:val="cyan"/>
        </w:rPr>
        <w:t>No caso concreto, não foram indicados os quantitativos estimados, o que deve ser suprido pela Administração.</w:t>
      </w:r>
    </w:p>
    <w:p w14:paraId="5FF65C4A" w14:textId="3DE0DBA7" w:rsidR="008A4D1A" w:rsidRPr="00C7272B" w:rsidRDefault="008A4D1A" w:rsidP="008922B9">
      <w:pPr>
        <w:spacing w:after="0" w:line="288" w:lineRule="atLeast"/>
        <w:jc w:val="both"/>
        <w:rPr>
          <w:rFonts w:ascii="Times New Roman" w:eastAsia="Calibri" w:hAnsi="Times New Roman" w:cs="Times New Roman"/>
          <w:sz w:val="24"/>
          <w:szCs w:val="24"/>
        </w:rPr>
      </w:pPr>
    </w:p>
    <w:p w14:paraId="6BD2E0E0" w14:textId="7EEA0615" w:rsidR="008A4D1A" w:rsidRDefault="1D54DC6F" w:rsidP="008922B9">
      <w:pPr>
        <w:spacing w:after="0"/>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Por fim, convém ressaltar que </w:t>
      </w:r>
      <w:r w:rsidR="5EC65854" w:rsidRPr="00C7272B">
        <w:rPr>
          <w:rFonts w:ascii="Times New Roman" w:eastAsia="Calibri" w:hAnsi="Times New Roman" w:cs="Times New Roman"/>
          <w:i/>
          <w:iCs/>
          <w:sz w:val="24"/>
          <w:szCs w:val="24"/>
        </w:rPr>
        <w:t xml:space="preserve">não </w:t>
      </w:r>
      <w:r w:rsidR="5EC65854" w:rsidRPr="00C7272B">
        <w:rPr>
          <w:rFonts w:ascii="Times New Roman" w:eastAsia="Calibri" w:hAnsi="Times New Roman" w:cs="Times New Roman"/>
          <w:sz w:val="24"/>
          <w:szCs w:val="24"/>
        </w:rPr>
        <w:t xml:space="preserve">compete a esta unidade jurídica adentrar em questões técnicas, </w:t>
      </w:r>
      <w:r w:rsidR="4465F885" w:rsidRPr="00C7272B">
        <w:rPr>
          <w:rFonts w:ascii="Times New Roman" w:eastAsia="Calibri" w:hAnsi="Times New Roman" w:cs="Times New Roman"/>
          <w:sz w:val="24"/>
          <w:szCs w:val="24"/>
        </w:rPr>
        <w:t xml:space="preserve">mas </w:t>
      </w:r>
      <w:r w:rsidR="5EC65854" w:rsidRPr="00C7272B">
        <w:rPr>
          <w:rFonts w:ascii="Times New Roman" w:eastAsia="Calibri" w:hAnsi="Times New Roman" w:cs="Times New Roman"/>
          <w:sz w:val="24"/>
          <w:szCs w:val="24"/>
        </w:rPr>
        <w:t>apenas apontar que o processo necessariamente contenha os esclarecimentos acerca da metodologia utilizada para a previsão idônea dos quantitativos estimados para a contratação e verificar se há suporte documental coerente.</w:t>
      </w:r>
    </w:p>
    <w:p w14:paraId="74CC7FCD" w14:textId="77777777" w:rsidR="00827952" w:rsidRPr="00C7272B" w:rsidRDefault="00827952" w:rsidP="008922B9">
      <w:pPr>
        <w:spacing w:after="0"/>
        <w:jc w:val="both"/>
        <w:rPr>
          <w:rFonts w:ascii="Times New Roman" w:eastAsia="Calibri" w:hAnsi="Times New Roman" w:cs="Times New Roman"/>
          <w:sz w:val="24"/>
          <w:szCs w:val="24"/>
        </w:rPr>
      </w:pPr>
    </w:p>
    <w:p w14:paraId="768158AA" w14:textId="16619332" w:rsidR="50D9F52D" w:rsidRPr="00C7272B" w:rsidRDefault="50D9F52D" w:rsidP="008922B9">
      <w:pPr>
        <w:spacing w:after="0" w:line="288" w:lineRule="atLeast"/>
        <w:jc w:val="both"/>
        <w:rPr>
          <w:rFonts w:ascii="Times New Roman" w:eastAsiaTheme="minorEastAsia" w:hAnsi="Times New Roman" w:cs="Times New Roman"/>
          <w:color w:val="000000" w:themeColor="text1"/>
          <w:sz w:val="24"/>
          <w:szCs w:val="24"/>
        </w:rPr>
      </w:pPr>
      <w:r w:rsidRPr="00C7272B">
        <w:rPr>
          <w:rFonts w:ascii="Times New Roman" w:eastAsiaTheme="minorEastAsia" w:hAnsi="Times New Roman" w:cs="Times New Roman"/>
          <w:color w:val="000000" w:themeColor="text1"/>
          <w:sz w:val="24"/>
          <w:szCs w:val="24"/>
        </w:rPr>
        <w:t xml:space="preserve">Em relação à justificativa do preço, como o serviço de </w:t>
      </w:r>
      <w:r w:rsidR="5CEF9AF1" w:rsidRPr="00C7272B">
        <w:rPr>
          <w:rFonts w:ascii="Times New Roman" w:eastAsiaTheme="minorEastAsia" w:hAnsi="Times New Roman" w:cs="Times New Roman"/>
          <w:color w:val="000000" w:themeColor="text1"/>
          <w:sz w:val="24"/>
          <w:szCs w:val="24"/>
        </w:rPr>
        <w:t xml:space="preserve">abastecimento de água potável e de esgotamento sanitário </w:t>
      </w:r>
      <w:r w:rsidRPr="00C7272B">
        <w:rPr>
          <w:rFonts w:ascii="Times New Roman" w:eastAsiaTheme="minorEastAsia" w:hAnsi="Times New Roman" w:cs="Times New Roman"/>
          <w:color w:val="000000" w:themeColor="text1"/>
          <w:sz w:val="24"/>
          <w:szCs w:val="24"/>
        </w:rPr>
        <w:t xml:space="preserve">é remunerado por tarifa pública, é desnecessária a realização de pesquisa para verificar a vantajosidade dos preços a serem contratados. </w:t>
      </w:r>
    </w:p>
    <w:p w14:paraId="771688FF" w14:textId="5B5CC484" w:rsidR="30C478AA" w:rsidRPr="00C7272B" w:rsidRDefault="30C478AA" w:rsidP="008922B9">
      <w:pPr>
        <w:spacing w:after="0" w:line="288" w:lineRule="atLeast"/>
        <w:jc w:val="both"/>
        <w:rPr>
          <w:rFonts w:ascii="Times New Roman" w:eastAsiaTheme="minorEastAsia" w:hAnsi="Times New Roman" w:cs="Times New Roman"/>
          <w:color w:val="000000" w:themeColor="text1"/>
          <w:sz w:val="24"/>
          <w:szCs w:val="24"/>
        </w:rPr>
      </w:pPr>
    </w:p>
    <w:p w14:paraId="4DF7186C" w14:textId="07C0A690" w:rsidR="50D9F52D" w:rsidRPr="00C7272B" w:rsidRDefault="50D9F52D" w:rsidP="008922B9">
      <w:pPr>
        <w:spacing w:after="0" w:line="288" w:lineRule="atLeast"/>
        <w:jc w:val="both"/>
        <w:rPr>
          <w:rFonts w:ascii="Times New Roman" w:eastAsiaTheme="minorEastAsia" w:hAnsi="Times New Roman" w:cs="Times New Roman"/>
          <w:color w:val="000000" w:themeColor="text1"/>
          <w:sz w:val="24"/>
          <w:szCs w:val="24"/>
        </w:rPr>
      </w:pPr>
      <w:r w:rsidRPr="00C7272B">
        <w:rPr>
          <w:rFonts w:ascii="Times New Roman" w:eastAsiaTheme="minorEastAsia" w:hAnsi="Times New Roman" w:cs="Times New Roman"/>
          <w:color w:val="000000" w:themeColor="text1"/>
          <w:sz w:val="24"/>
          <w:szCs w:val="24"/>
        </w:rPr>
        <w:t>Cabe à autoridade, então, confirmar tal condição, providenciando a juntada do ato normativo que fixa as tarifas a serem cobradas de acordo com as categorias de usuários e as faixas de consumo, sendo admitida a indicação do endereço eletrônico para tal consulta.</w:t>
      </w:r>
    </w:p>
    <w:p w14:paraId="6906CFDB" w14:textId="77777777" w:rsidR="0063189A" w:rsidRDefault="0063189A" w:rsidP="008922B9">
      <w:pPr>
        <w:spacing w:after="0" w:line="288" w:lineRule="atLeast"/>
        <w:jc w:val="both"/>
        <w:rPr>
          <w:rFonts w:ascii="Times New Roman" w:eastAsiaTheme="minorEastAsia" w:hAnsi="Times New Roman" w:cs="Times New Roman"/>
          <w:color w:val="000000" w:themeColor="text1"/>
          <w:sz w:val="24"/>
          <w:szCs w:val="24"/>
        </w:rPr>
      </w:pPr>
    </w:p>
    <w:p w14:paraId="4B229AD4" w14:textId="7B7F9868" w:rsidR="50D9F52D" w:rsidRPr="00C7272B" w:rsidRDefault="50D9F52D" w:rsidP="008922B9">
      <w:pPr>
        <w:spacing w:after="0" w:line="288" w:lineRule="atLeast"/>
        <w:jc w:val="both"/>
        <w:rPr>
          <w:rFonts w:ascii="Times New Roman" w:eastAsiaTheme="minorEastAsia" w:hAnsi="Times New Roman" w:cs="Times New Roman"/>
          <w:color w:val="000000" w:themeColor="text1"/>
          <w:sz w:val="24"/>
          <w:szCs w:val="24"/>
        </w:rPr>
      </w:pPr>
      <w:r w:rsidRPr="00C7272B">
        <w:rPr>
          <w:rFonts w:ascii="Times New Roman" w:eastAsiaTheme="minorEastAsia" w:hAnsi="Times New Roman" w:cs="Times New Roman"/>
          <w:color w:val="000000" w:themeColor="text1"/>
          <w:sz w:val="24"/>
          <w:szCs w:val="24"/>
        </w:rPr>
        <w:t xml:space="preserve">Além disso, deve a Administração verificar com a empresa a existência de condições mais favoráveis de contratação, devendo ser colacionado aos autos o resultado de tal pesquisa. A propósito, havendo preços especiais, estes devem ser observados na vigência contratual </w:t>
      </w:r>
    </w:p>
    <w:p w14:paraId="2D60A6B8" w14:textId="5F36AD01" w:rsidR="30C478AA" w:rsidRPr="00C7272B" w:rsidRDefault="30C478AA" w:rsidP="008922B9">
      <w:pPr>
        <w:spacing w:after="0" w:line="288" w:lineRule="atLeast"/>
        <w:jc w:val="both"/>
        <w:rPr>
          <w:rFonts w:ascii="Times New Roman" w:eastAsiaTheme="minorEastAsia" w:hAnsi="Times New Roman" w:cs="Times New Roman"/>
          <w:color w:val="000000" w:themeColor="text1"/>
          <w:sz w:val="24"/>
          <w:szCs w:val="24"/>
        </w:rPr>
      </w:pPr>
    </w:p>
    <w:p w14:paraId="6B8C0354" w14:textId="24FC757B" w:rsidR="50D9F52D" w:rsidRPr="00C7272B" w:rsidRDefault="50D9F52D" w:rsidP="008922B9">
      <w:pPr>
        <w:spacing w:after="0" w:line="288" w:lineRule="atLeast"/>
        <w:jc w:val="both"/>
        <w:rPr>
          <w:rFonts w:ascii="Times New Roman" w:eastAsiaTheme="minorEastAsia" w:hAnsi="Times New Roman" w:cs="Times New Roman"/>
          <w:color w:val="FF0000"/>
          <w:sz w:val="24"/>
          <w:szCs w:val="24"/>
          <w:highlight w:val="cyan"/>
        </w:rPr>
      </w:pPr>
      <w:r w:rsidRPr="00C7272B">
        <w:rPr>
          <w:rFonts w:ascii="Times New Roman" w:eastAsiaTheme="minorEastAsia" w:hAnsi="Times New Roman" w:cs="Times New Roman"/>
          <w:color w:val="000000" w:themeColor="text1"/>
          <w:sz w:val="24"/>
          <w:szCs w:val="24"/>
          <w:highlight w:val="cyan"/>
        </w:rPr>
        <w:t xml:space="preserve">No caso concreto, tal requisito foi cumprido, conforme se extrai dos documentos de </w:t>
      </w:r>
      <w:proofErr w:type="spellStart"/>
      <w:r w:rsidRPr="00C7272B">
        <w:rPr>
          <w:rFonts w:ascii="Times New Roman" w:eastAsiaTheme="minorEastAsia" w:hAnsi="Times New Roman" w:cs="Times New Roman"/>
          <w:color w:val="FF0000"/>
          <w:sz w:val="24"/>
          <w:szCs w:val="24"/>
          <w:highlight w:val="cyan"/>
        </w:rPr>
        <w:t>fls.xxx</w:t>
      </w:r>
      <w:proofErr w:type="spellEnd"/>
      <w:r w:rsidRPr="00C7272B">
        <w:rPr>
          <w:rFonts w:ascii="Times New Roman" w:eastAsiaTheme="minorEastAsia" w:hAnsi="Times New Roman" w:cs="Times New Roman"/>
          <w:color w:val="FF0000"/>
          <w:sz w:val="24"/>
          <w:szCs w:val="24"/>
          <w:highlight w:val="cyan"/>
        </w:rPr>
        <w:t xml:space="preserve">/Sei </w:t>
      </w:r>
      <w:proofErr w:type="spellStart"/>
      <w:r w:rsidRPr="00C7272B">
        <w:rPr>
          <w:rFonts w:ascii="Times New Roman" w:eastAsiaTheme="minorEastAsia" w:hAnsi="Times New Roman" w:cs="Times New Roman"/>
          <w:color w:val="FF0000"/>
          <w:sz w:val="24"/>
          <w:szCs w:val="24"/>
          <w:highlight w:val="cyan"/>
        </w:rPr>
        <w:t>xxx</w:t>
      </w:r>
      <w:proofErr w:type="spellEnd"/>
      <w:r w:rsidRPr="00C7272B">
        <w:rPr>
          <w:rFonts w:ascii="Times New Roman" w:eastAsiaTheme="minorEastAsia" w:hAnsi="Times New Roman" w:cs="Times New Roman"/>
          <w:color w:val="FF0000"/>
          <w:sz w:val="24"/>
          <w:szCs w:val="24"/>
          <w:highlight w:val="cyan"/>
        </w:rPr>
        <w:t>.</w:t>
      </w:r>
      <w:r w:rsidRPr="00C7272B">
        <w:rPr>
          <w:rFonts w:ascii="Times New Roman" w:eastAsiaTheme="minorEastAsia" w:hAnsi="Times New Roman" w:cs="Times New Roman"/>
          <w:color w:val="FF0000"/>
          <w:sz w:val="24"/>
          <w:szCs w:val="24"/>
        </w:rPr>
        <w:t xml:space="preserve"> </w:t>
      </w:r>
    </w:p>
    <w:p w14:paraId="2F35E7BC" w14:textId="7D0FF539" w:rsidR="50D9F52D" w:rsidRPr="00C56679" w:rsidRDefault="50D9F52D" w:rsidP="00C56679">
      <w:pPr>
        <w:spacing w:after="0" w:line="288" w:lineRule="atLeast"/>
        <w:ind w:left="708"/>
        <w:jc w:val="both"/>
        <w:rPr>
          <w:rFonts w:ascii="Times New Roman" w:eastAsiaTheme="minorEastAsia" w:hAnsi="Times New Roman" w:cs="Times New Roman"/>
          <w:b/>
          <w:bCs/>
          <w:color w:val="000000" w:themeColor="text1"/>
          <w:sz w:val="24"/>
          <w:szCs w:val="24"/>
          <w:highlight w:val="cyan"/>
          <w:u w:val="single"/>
        </w:rPr>
      </w:pPr>
      <w:r w:rsidRPr="00C56679">
        <w:rPr>
          <w:rFonts w:ascii="Times New Roman" w:eastAsiaTheme="minorEastAsia" w:hAnsi="Times New Roman" w:cs="Times New Roman"/>
          <w:b/>
          <w:bCs/>
          <w:color w:val="000000" w:themeColor="text1"/>
          <w:sz w:val="24"/>
          <w:szCs w:val="24"/>
          <w:highlight w:val="cyan"/>
          <w:u w:val="single"/>
        </w:rPr>
        <w:t>OU</w:t>
      </w:r>
    </w:p>
    <w:p w14:paraId="7C75DEFB" w14:textId="059F32D9" w:rsidR="50D9F52D" w:rsidRPr="00A46175" w:rsidRDefault="50D9F52D" w:rsidP="00C56679">
      <w:pPr>
        <w:spacing w:after="0" w:line="288" w:lineRule="atLeast"/>
        <w:ind w:firstLine="708"/>
        <w:jc w:val="both"/>
        <w:rPr>
          <w:rFonts w:ascii="Times New Roman" w:eastAsiaTheme="minorEastAsia" w:hAnsi="Times New Roman" w:cs="Times New Roman"/>
          <w:color w:val="FF0000"/>
          <w:sz w:val="24"/>
          <w:szCs w:val="24"/>
          <w:highlight w:val="cyan"/>
          <w:u w:val="single"/>
        </w:rPr>
      </w:pPr>
      <w:r w:rsidRPr="00C7272B">
        <w:rPr>
          <w:rFonts w:ascii="Times New Roman" w:eastAsiaTheme="minorEastAsia" w:hAnsi="Times New Roman" w:cs="Times New Roman"/>
          <w:color w:val="FF0000"/>
          <w:sz w:val="24"/>
          <w:szCs w:val="24"/>
          <w:highlight w:val="cyan"/>
        </w:rPr>
        <w:t xml:space="preserve">No caso concreto, </w:t>
      </w:r>
      <w:r w:rsidRPr="00A46175">
        <w:rPr>
          <w:rFonts w:ascii="Times New Roman" w:eastAsiaTheme="minorEastAsia" w:hAnsi="Times New Roman" w:cs="Times New Roman"/>
          <w:color w:val="FF0000"/>
          <w:sz w:val="24"/>
          <w:szCs w:val="24"/>
          <w:highlight w:val="cyan"/>
          <w:u w:val="single"/>
        </w:rPr>
        <w:t>a instrução processual deverá ser complementada para que contemple a recomendação aqui apresentada.</w:t>
      </w:r>
    </w:p>
    <w:p w14:paraId="3643C1BE" w14:textId="076C1D6D" w:rsidR="008A4D1A" w:rsidRPr="00C7272B" w:rsidRDefault="008A4D1A" w:rsidP="008922B9">
      <w:pPr>
        <w:spacing w:after="0"/>
        <w:jc w:val="both"/>
        <w:rPr>
          <w:rFonts w:ascii="Times New Roman" w:eastAsia="Calibri" w:hAnsi="Times New Roman" w:cs="Times New Roman"/>
          <w:sz w:val="24"/>
          <w:szCs w:val="24"/>
        </w:rPr>
      </w:pPr>
    </w:p>
    <w:p w14:paraId="37FFE36F" w14:textId="7C93473F" w:rsidR="15064BEA" w:rsidRPr="00C7272B" w:rsidRDefault="15064BEA"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b/>
          <w:bCs/>
          <w:color w:val="FF0000"/>
          <w:sz w:val="24"/>
          <w:szCs w:val="24"/>
        </w:rPr>
        <w:t>Do Regime de Execução</w:t>
      </w:r>
      <w:r w:rsidRPr="00C7272B">
        <w:rPr>
          <w:rFonts w:ascii="Times New Roman" w:eastAsia="Calibri" w:hAnsi="Times New Roman" w:cs="Times New Roman"/>
          <w:b/>
          <w:bCs/>
          <w:color w:val="000000" w:themeColor="text1"/>
          <w:sz w:val="24"/>
          <w:szCs w:val="24"/>
        </w:rPr>
        <w:t xml:space="preserve"> </w:t>
      </w:r>
    </w:p>
    <w:p w14:paraId="42E2E935" w14:textId="77777777" w:rsidR="00C56679" w:rsidRPr="00C7272B" w:rsidRDefault="15064BEA"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 xml:space="preserve"> </w:t>
      </w:r>
    </w:p>
    <w:tbl>
      <w:tblPr>
        <w:tblStyle w:val="Tabelacomgrade"/>
        <w:tblW w:w="9067" w:type="dxa"/>
        <w:tblLook w:val="04A0" w:firstRow="1" w:lastRow="0" w:firstColumn="1" w:lastColumn="0" w:noHBand="0" w:noVBand="1"/>
      </w:tblPr>
      <w:tblGrid>
        <w:gridCol w:w="9067"/>
      </w:tblGrid>
      <w:tr w:rsidR="00C56679" w14:paraId="235F1D4D" w14:textId="77777777" w:rsidTr="006A1126">
        <w:tc>
          <w:tcPr>
            <w:tcW w:w="9067" w:type="dxa"/>
          </w:tcPr>
          <w:p w14:paraId="665343DB" w14:textId="6BC37688" w:rsidR="00C56679" w:rsidRPr="00C56679" w:rsidRDefault="00C56679" w:rsidP="008922B9">
            <w:pPr>
              <w:jc w:val="both"/>
              <w:rPr>
                <w:rFonts w:ascii="Times New Roman" w:eastAsia="Calibri" w:hAnsi="Times New Roman" w:cs="Times New Roman"/>
                <w:color w:val="000000" w:themeColor="text1"/>
                <w:sz w:val="24"/>
                <w:szCs w:val="24"/>
                <w:highlight w:val="yellow"/>
              </w:rPr>
            </w:pPr>
            <w:r w:rsidRPr="00C7272B">
              <w:rPr>
                <w:rFonts w:ascii="Times New Roman" w:eastAsia="Calibri" w:hAnsi="Times New Roman" w:cs="Times New Roman"/>
                <w:b/>
                <w:bCs/>
                <w:i/>
                <w:iCs/>
                <w:color w:val="000000" w:themeColor="text1"/>
                <w:sz w:val="24"/>
                <w:szCs w:val="24"/>
                <w:highlight w:val="yellow"/>
              </w:rPr>
              <w:t xml:space="preserve">Nota Explicativa: </w:t>
            </w:r>
            <w:r w:rsidRPr="00C7272B">
              <w:rPr>
                <w:rFonts w:ascii="Times New Roman" w:eastAsia="Calibri" w:hAnsi="Times New Roman" w:cs="Times New Roman"/>
                <w:color w:val="000000" w:themeColor="text1"/>
                <w:sz w:val="24"/>
                <w:szCs w:val="24"/>
                <w:highlight w:val="yellow"/>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p>
        </w:tc>
      </w:tr>
    </w:tbl>
    <w:p w14:paraId="63214FA7" w14:textId="682D2BB5" w:rsidR="15064BEA" w:rsidRPr="00C7272B" w:rsidRDefault="15064BEA"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 xml:space="preserve">  </w:t>
      </w:r>
    </w:p>
    <w:p w14:paraId="541F46CB" w14:textId="7C5B1AE9" w:rsidR="15064BEA" w:rsidRDefault="15064BEA" w:rsidP="008922B9">
      <w:pPr>
        <w:spacing w:after="0"/>
        <w:jc w:val="both"/>
        <w:rPr>
          <w:rFonts w:ascii="Times New Roman" w:eastAsia="Calibri" w:hAnsi="Times New Roman" w:cs="Times New Roman"/>
          <w:color w:val="000000" w:themeColor="text1"/>
          <w:sz w:val="24"/>
          <w:szCs w:val="24"/>
        </w:rPr>
      </w:pPr>
      <w:r w:rsidRPr="7DDE00CE">
        <w:rPr>
          <w:rFonts w:ascii="Times New Roman" w:eastAsia="Calibri" w:hAnsi="Times New Roman" w:cs="Times New Roman"/>
          <w:color w:val="FF0000"/>
          <w:sz w:val="24"/>
          <w:szCs w:val="24"/>
        </w:rPr>
        <w:t>O regime de execução deve ser sopesado pela Administração, em particular em termos de eficiência na gestão contratual.</w:t>
      </w:r>
      <w:r w:rsidRPr="7DDE00CE">
        <w:rPr>
          <w:rFonts w:ascii="Times New Roman" w:eastAsia="Calibri" w:hAnsi="Times New Roman" w:cs="Times New Roman"/>
          <w:color w:val="000000" w:themeColor="text1"/>
          <w:sz w:val="24"/>
          <w:szCs w:val="24"/>
        </w:rPr>
        <w:t xml:space="preserve"> </w:t>
      </w:r>
    </w:p>
    <w:p w14:paraId="7CB8529D" w14:textId="77777777" w:rsidR="00997D84" w:rsidRPr="00C7272B" w:rsidRDefault="00997D84" w:rsidP="008922B9">
      <w:pPr>
        <w:spacing w:after="0"/>
        <w:jc w:val="both"/>
        <w:rPr>
          <w:rFonts w:ascii="Times New Roman" w:eastAsia="Calibri" w:hAnsi="Times New Roman" w:cs="Times New Roman"/>
          <w:color w:val="000000" w:themeColor="text1"/>
          <w:sz w:val="24"/>
          <w:szCs w:val="24"/>
        </w:rPr>
      </w:pPr>
    </w:p>
    <w:p w14:paraId="16C3BB19" w14:textId="08A0BF4B" w:rsidR="15064BEA" w:rsidRDefault="15064BEA"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FF0000"/>
          <w:sz w:val="24"/>
          <w:szCs w:val="24"/>
        </w:rPr>
        <w:t>Como regra, exige-se que as características qualitativas e quantitativas do objeto sejam previamente definidas no edital, permitindo-se aos licitantes a elaboração de proposta fundada em dados objetivos e seguros.</w:t>
      </w:r>
      <w:r w:rsidRPr="00C7272B">
        <w:rPr>
          <w:rFonts w:ascii="Times New Roman" w:eastAsia="Calibri" w:hAnsi="Times New Roman" w:cs="Times New Roman"/>
          <w:color w:val="000000" w:themeColor="text1"/>
          <w:sz w:val="24"/>
          <w:szCs w:val="24"/>
        </w:rPr>
        <w:t xml:space="preserve"> </w:t>
      </w:r>
    </w:p>
    <w:p w14:paraId="110C60DE" w14:textId="77777777" w:rsidR="00997D84" w:rsidRPr="00C7272B" w:rsidRDefault="00997D84" w:rsidP="008922B9">
      <w:pPr>
        <w:spacing w:after="0"/>
        <w:jc w:val="both"/>
        <w:rPr>
          <w:rFonts w:ascii="Times New Roman" w:eastAsia="Calibri" w:hAnsi="Times New Roman" w:cs="Times New Roman"/>
          <w:color w:val="000000" w:themeColor="text1"/>
          <w:sz w:val="24"/>
          <w:szCs w:val="24"/>
        </w:rPr>
      </w:pPr>
    </w:p>
    <w:p w14:paraId="7850E797" w14:textId="4FC00AA8" w:rsidR="15064BEA" w:rsidRDefault="15064BEA"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FF0000"/>
          <w:sz w:val="24"/>
          <w:szCs w:val="24"/>
        </w:rPr>
        <w:lastRenderedPageBreak/>
        <w:t>Quando isso não é possível, ou seja, quando não se sabe ao certo a estimativa precisa dos itens e quantitativos que compõem o objeto a ser contratado, o gestor deve avaliar a melhor forma de execução contratual.</w:t>
      </w:r>
      <w:r w:rsidRPr="00C7272B">
        <w:rPr>
          <w:rFonts w:ascii="Times New Roman" w:eastAsia="Calibri" w:hAnsi="Times New Roman" w:cs="Times New Roman"/>
          <w:color w:val="000000" w:themeColor="text1"/>
          <w:sz w:val="24"/>
          <w:szCs w:val="24"/>
        </w:rPr>
        <w:t xml:space="preserve"> </w:t>
      </w:r>
    </w:p>
    <w:p w14:paraId="75065FF5" w14:textId="77777777" w:rsidR="00997D84" w:rsidRPr="00C7272B" w:rsidRDefault="00997D84" w:rsidP="008922B9">
      <w:pPr>
        <w:spacing w:after="0"/>
        <w:jc w:val="both"/>
        <w:rPr>
          <w:rFonts w:ascii="Times New Roman" w:eastAsia="Calibri" w:hAnsi="Times New Roman" w:cs="Times New Roman"/>
          <w:color w:val="000000" w:themeColor="text1"/>
          <w:sz w:val="24"/>
          <w:szCs w:val="24"/>
        </w:rPr>
      </w:pPr>
    </w:p>
    <w:p w14:paraId="3DD074A0" w14:textId="77B33F38" w:rsidR="15064BEA" w:rsidRDefault="15064BEA" w:rsidP="008922B9">
      <w:pPr>
        <w:spacing w:after="0"/>
        <w:jc w:val="both"/>
        <w:rPr>
          <w:rFonts w:ascii="Times New Roman" w:eastAsia="Calibri" w:hAnsi="Times New Roman" w:cs="Times New Roman"/>
          <w:color w:val="000000" w:themeColor="text1"/>
          <w:sz w:val="24"/>
          <w:szCs w:val="24"/>
        </w:rPr>
      </w:pPr>
      <w:r w:rsidRPr="7DDE00CE">
        <w:rPr>
          <w:rFonts w:ascii="Times New Roman" w:eastAsia="Calibri" w:hAnsi="Times New Roman" w:cs="Times New Roman"/>
          <w:color w:val="FF0000"/>
          <w:sz w:val="24"/>
          <w:szCs w:val="24"/>
        </w:rPr>
        <w:t xml:space="preserve">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6º, XXIX, </w:t>
      </w:r>
      <w:r w:rsidR="00521F81" w:rsidRPr="7DDE00CE">
        <w:rPr>
          <w:rFonts w:ascii="Times New Roman" w:eastAsia="Calibri" w:hAnsi="Times New Roman" w:cs="Times New Roman"/>
          <w:color w:val="FF0000"/>
          <w:sz w:val="24"/>
          <w:szCs w:val="24"/>
        </w:rPr>
        <w:t xml:space="preserve">da </w:t>
      </w:r>
      <w:r w:rsidRPr="7DDE00CE">
        <w:rPr>
          <w:rFonts w:ascii="Times New Roman" w:eastAsia="Calibri" w:hAnsi="Times New Roman" w:cs="Times New Roman"/>
          <w:color w:val="FF0000"/>
          <w:sz w:val="24"/>
          <w:szCs w:val="24"/>
        </w:rPr>
        <w:t>Lei nº 14.133, de 2021), para evitar distorções relevantes no decorrer da execução contratual (TCU. Acórdão 1978/2013-Plenário, TC 007.109/2013-0, relator Ministro Valmir Campelo, 31.7.2013).</w:t>
      </w:r>
      <w:r w:rsidRPr="7DDE00CE">
        <w:rPr>
          <w:rFonts w:ascii="Times New Roman" w:eastAsia="Calibri" w:hAnsi="Times New Roman" w:cs="Times New Roman"/>
          <w:color w:val="000000" w:themeColor="text1"/>
          <w:sz w:val="24"/>
          <w:szCs w:val="24"/>
        </w:rPr>
        <w:t xml:space="preserve"> </w:t>
      </w:r>
    </w:p>
    <w:p w14:paraId="149D1DEA" w14:textId="77777777" w:rsidR="00C67675" w:rsidRDefault="00C67675" w:rsidP="00731330">
      <w:pPr>
        <w:rPr>
          <w:rFonts w:ascii="Times New Roman" w:eastAsia="Calibri" w:hAnsi="Times New Roman" w:cs="Times New Roman"/>
          <w:color w:val="FF0000"/>
          <w:sz w:val="24"/>
          <w:szCs w:val="24"/>
        </w:rPr>
      </w:pPr>
    </w:p>
    <w:p w14:paraId="54A13A18" w14:textId="6F2C6149" w:rsidR="15064BEA" w:rsidRDefault="15064BEA" w:rsidP="00731330">
      <w:pPr>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FF0000"/>
          <w:sz w:val="24"/>
          <w:szCs w:val="24"/>
        </w:rPr>
        <w:t>Já na empreitada por preço unitário (art. 6º, XXVIII, Lei nº 14.133, de 2021), em que o preço é fixado por preço certo de unidades determinadas,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1978/2013-Plenário, TC 007.109/2013-0, relator Ministro Valmir Campelo, 31.7.2013).</w:t>
      </w:r>
      <w:r w:rsidRPr="00C7272B">
        <w:rPr>
          <w:rFonts w:ascii="Times New Roman" w:eastAsia="Calibri" w:hAnsi="Times New Roman" w:cs="Times New Roman"/>
          <w:color w:val="000000" w:themeColor="text1"/>
          <w:sz w:val="24"/>
          <w:szCs w:val="24"/>
        </w:rPr>
        <w:t xml:space="preserve"> </w:t>
      </w:r>
    </w:p>
    <w:p w14:paraId="2D8D7DFA" w14:textId="77777777" w:rsidR="00997D84" w:rsidRPr="00C7272B" w:rsidRDefault="00997D84" w:rsidP="008922B9">
      <w:pPr>
        <w:spacing w:after="0"/>
        <w:jc w:val="both"/>
        <w:rPr>
          <w:rFonts w:ascii="Times New Roman" w:eastAsia="Calibri" w:hAnsi="Times New Roman" w:cs="Times New Roman"/>
          <w:color w:val="000000" w:themeColor="text1"/>
          <w:sz w:val="24"/>
          <w:szCs w:val="24"/>
        </w:rPr>
      </w:pPr>
    </w:p>
    <w:p w14:paraId="6145650A" w14:textId="6352F8EC" w:rsidR="15064BEA" w:rsidRDefault="15064BEA"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FF0000"/>
          <w:sz w:val="24"/>
          <w:szCs w:val="24"/>
        </w:rPr>
        <w:t xml:space="preserve">Assim, na empreitada por preço unitário haverá a execução do contrato conforme a demanda, e esse regime de execução foi criado para resolver o problema da necessidade de fixar uma remuneração sem que se tivesse, desde logo, a </w:t>
      </w:r>
      <w:r w:rsidRPr="00C7272B">
        <w:rPr>
          <w:rFonts w:ascii="Times New Roman" w:eastAsia="Calibri" w:hAnsi="Times New Roman" w:cs="Times New Roman"/>
          <w:color w:val="FF0000"/>
          <w:sz w:val="24"/>
          <w:szCs w:val="24"/>
          <w:u w:val="single"/>
        </w:rPr>
        <w:t>quantidade</w:t>
      </w:r>
      <w:r w:rsidRPr="00C7272B">
        <w:rPr>
          <w:rFonts w:ascii="Times New Roman" w:eastAsia="Calibri" w:hAnsi="Times New Roman" w:cs="Times New Roman"/>
          <w:color w:val="FF0000"/>
          <w:sz w:val="24"/>
          <w:szCs w:val="24"/>
        </w:rPr>
        <w:t xml:space="preserve"> exata do encargo a ser executado.</w:t>
      </w:r>
      <w:r w:rsidRPr="00C7272B">
        <w:rPr>
          <w:rFonts w:ascii="Times New Roman" w:eastAsia="Calibri" w:hAnsi="Times New Roman" w:cs="Times New Roman"/>
          <w:color w:val="000000" w:themeColor="text1"/>
          <w:sz w:val="24"/>
          <w:szCs w:val="24"/>
        </w:rPr>
        <w:t xml:space="preserve"> </w:t>
      </w:r>
    </w:p>
    <w:p w14:paraId="6C6BEB14" w14:textId="77777777" w:rsidR="00997D84" w:rsidRPr="00C7272B" w:rsidRDefault="00997D84" w:rsidP="008922B9">
      <w:pPr>
        <w:spacing w:after="0"/>
        <w:jc w:val="both"/>
        <w:rPr>
          <w:rFonts w:ascii="Times New Roman" w:eastAsia="Calibri" w:hAnsi="Times New Roman" w:cs="Times New Roman"/>
          <w:color w:val="000000" w:themeColor="text1"/>
          <w:sz w:val="24"/>
          <w:szCs w:val="24"/>
        </w:rPr>
      </w:pPr>
    </w:p>
    <w:p w14:paraId="037B9B97" w14:textId="6376C84F" w:rsidR="15064BEA" w:rsidRDefault="15064BEA"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FF0000"/>
          <w:sz w:val="24"/>
          <w:szCs w:val="24"/>
        </w:rPr>
        <w:t>Nesse sentido, não é demais destacar o disposto no Enunciado Consultivo nº 93 LICITAÇÕES: '</w:t>
      </w:r>
      <w:r w:rsidRPr="00C7272B">
        <w:rPr>
          <w:rFonts w:ascii="Times New Roman" w:eastAsia="Calibri" w:hAnsi="Times New Roman" w:cs="Times New Roman"/>
          <w:i/>
          <w:iCs/>
          <w:color w:val="FF0000"/>
          <w:sz w:val="24"/>
          <w:szCs w:val="24"/>
        </w:rPr>
        <w:t xml:space="preserve">É lícita a contratação para </w:t>
      </w:r>
      <w:r w:rsidRPr="00C7272B">
        <w:rPr>
          <w:rFonts w:ascii="Times New Roman" w:eastAsia="Calibri" w:hAnsi="Times New Roman" w:cs="Times New Roman"/>
          <w:i/>
          <w:iCs/>
          <w:color w:val="FF0000"/>
          <w:sz w:val="24"/>
          <w:szCs w:val="24"/>
          <w:u w:val="single"/>
        </w:rPr>
        <w:t>execução conforme a demanda</w:t>
      </w:r>
      <w:r w:rsidRPr="00C7272B">
        <w:rPr>
          <w:rFonts w:ascii="Times New Roman" w:eastAsia="Calibri" w:hAnsi="Times New Roman" w:cs="Times New Roman"/>
          <w:i/>
          <w:iCs/>
          <w:color w:val="FF0000"/>
          <w:sz w:val="24"/>
          <w:szCs w:val="24"/>
        </w:rPr>
        <w:t xml:space="preserve"> para serviços adotando-se como regime de execução a empreitada por preço unitário e a tarefa</w:t>
      </w:r>
      <w:r w:rsidRPr="00C7272B">
        <w:rPr>
          <w:rFonts w:ascii="Times New Roman" w:eastAsia="Calibri" w:hAnsi="Times New Roman" w:cs="Times New Roman"/>
          <w:color w:val="FF0000"/>
          <w:sz w:val="24"/>
          <w:szCs w:val="24"/>
        </w:rPr>
        <w:t xml:space="preserve">." Fonte: Parecer n. 00010/2013/CPLC/DEPCONSU/PGF/AGU. NUP 00407.000072/2020-36 (Seq. 116). </w:t>
      </w:r>
      <w:r w:rsidRPr="00C7272B">
        <w:rPr>
          <w:rFonts w:ascii="Times New Roman" w:eastAsia="Calibri" w:hAnsi="Times New Roman" w:cs="Times New Roman"/>
          <w:color w:val="000000" w:themeColor="text1"/>
          <w:sz w:val="24"/>
          <w:szCs w:val="24"/>
        </w:rPr>
        <w:t xml:space="preserve">  </w:t>
      </w:r>
    </w:p>
    <w:p w14:paraId="704B2733" w14:textId="77777777" w:rsidR="00997D84" w:rsidRPr="00C7272B" w:rsidRDefault="00997D84" w:rsidP="008922B9">
      <w:pPr>
        <w:spacing w:after="0"/>
        <w:jc w:val="both"/>
        <w:rPr>
          <w:rFonts w:ascii="Times New Roman" w:eastAsia="Calibri" w:hAnsi="Times New Roman" w:cs="Times New Roman"/>
          <w:color w:val="000000" w:themeColor="text1"/>
          <w:sz w:val="24"/>
          <w:szCs w:val="24"/>
        </w:rPr>
      </w:pPr>
    </w:p>
    <w:p w14:paraId="6E8AB87E" w14:textId="3711124F" w:rsidR="15064BEA" w:rsidRDefault="15064BEA"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FF0000"/>
          <w:sz w:val="24"/>
          <w:szCs w:val="24"/>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r w:rsidRPr="00C7272B">
        <w:rPr>
          <w:rFonts w:ascii="Times New Roman" w:eastAsia="Calibri" w:hAnsi="Times New Roman" w:cs="Times New Roman"/>
          <w:color w:val="000000" w:themeColor="text1"/>
          <w:sz w:val="24"/>
          <w:szCs w:val="24"/>
        </w:rPr>
        <w:t xml:space="preserve"> </w:t>
      </w:r>
    </w:p>
    <w:p w14:paraId="4093CFC8" w14:textId="77777777" w:rsidR="00997D84" w:rsidRPr="00C7272B" w:rsidRDefault="00997D84" w:rsidP="008922B9">
      <w:pPr>
        <w:spacing w:after="0"/>
        <w:jc w:val="both"/>
        <w:rPr>
          <w:rFonts w:ascii="Times New Roman" w:eastAsia="Calibri" w:hAnsi="Times New Roman" w:cs="Times New Roman"/>
          <w:color w:val="000000" w:themeColor="text1"/>
          <w:sz w:val="24"/>
          <w:szCs w:val="24"/>
        </w:rPr>
      </w:pPr>
    </w:p>
    <w:p w14:paraId="35A2FC21" w14:textId="550FA921" w:rsidR="15064BEA" w:rsidRDefault="15064BEA"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FF0000"/>
          <w:sz w:val="24"/>
          <w:szCs w:val="24"/>
        </w:rPr>
        <w:t>Como desdobramento direto disso, em contratações por empreitada por preço global, a tramitação de eventuais aditivos contratuais quantitativos e qualitativos exigirá a apresentação de robusta justificativa.</w:t>
      </w:r>
      <w:r w:rsidRPr="00C7272B">
        <w:rPr>
          <w:rFonts w:ascii="Times New Roman" w:eastAsia="Calibri" w:hAnsi="Times New Roman" w:cs="Times New Roman"/>
          <w:color w:val="000000" w:themeColor="text1"/>
          <w:sz w:val="24"/>
          <w:szCs w:val="24"/>
        </w:rPr>
        <w:t xml:space="preserve"> </w:t>
      </w:r>
    </w:p>
    <w:p w14:paraId="2D28975B" w14:textId="77777777" w:rsidR="00731330" w:rsidRDefault="00731330" w:rsidP="008922B9">
      <w:pPr>
        <w:spacing w:after="0"/>
        <w:jc w:val="both"/>
        <w:rPr>
          <w:rFonts w:ascii="Times New Roman" w:eastAsia="Calibri" w:hAnsi="Times New Roman" w:cs="Times New Roman"/>
          <w:color w:val="FF0000"/>
          <w:sz w:val="24"/>
          <w:szCs w:val="24"/>
        </w:rPr>
      </w:pPr>
    </w:p>
    <w:p w14:paraId="6D93111C" w14:textId="31192837" w:rsidR="15064BEA" w:rsidRDefault="15064BEA"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FF0000"/>
          <w:sz w:val="24"/>
          <w:szCs w:val="24"/>
        </w:rPr>
        <w:lastRenderedPageBreak/>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r w:rsidRPr="00C7272B">
        <w:rPr>
          <w:rFonts w:ascii="Times New Roman" w:eastAsia="Calibri" w:hAnsi="Times New Roman" w:cs="Times New Roman"/>
          <w:color w:val="000000" w:themeColor="text1"/>
          <w:sz w:val="24"/>
          <w:szCs w:val="24"/>
        </w:rPr>
        <w:t xml:space="preserve"> </w:t>
      </w:r>
    </w:p>
    <w:p w14:paraId="7A8B4579" w14:textId="77777777" w:rsidR="00997D84" w:rsidRPr="00C7272B" w:rsidRDefault="00997D84" w:rsidP="008922B9">
      <w:pPr>
        <w:spacing w:after="0"/>
        <w:jc w:val="both"/>
        <w:rPr>
          <w:rFonts w:ascii="Times New Roman" w:eastAsia="Calibri" w:hAnsi="Times New Roman" w:cs="Times New Roman"/>
          <w:color w:val="000000" w:themeColor="text1"/>
          <w:sz w:val="24"/>
          <w:szCs w:val="24"/>
        </w:rPr>
      </w:pPr>
    </w:p>
    <w:p w14:paraId="258BB9E9" w14:textId="123A0EB1" w:rsidR="15064BEA" w:rsidRPr="00C7272B" w:rsidRDefault="15064BEA" w:rsidP="008922B9">
      <w:pPr>
        <w:spacing w:after="0"/>
        <w:jc w:val="both"/>
        <w:rPr>
          <w:rFonts w:ascii="Times New Roman" w:eastAsia="Calibri" w:hAnsi="Times New Roman" w:cs="Times New Roman"/>
          <w:color w:val="FF0000"/>
          <w:sz w:val="24"/>
          <w:szCs w:val="24"/>
        </w:rPr>
      </w:pPr>
      <w:r w:rsidRPr="7DDE00CE">
        <w:rPr>
          <w:rFonts w:ascii="Times New Roman" w:eastAsia="Calibri" w:hAnsi="Times New Roman" w:cs="Times New Roman"/>
          <w:color w:val="FF0000"/>
          <w:sz w:val="24"/>
          <w:szCs w:val="24"/>
        </w:rPr>
        <w:t xml:space="preserve">No caso concreto, não houve maiores justificativas a respeito da escolha pela empreitada por preço global/unitário. Assim sendo, </w:t>
      </w:r>
      <w:r w:rsidRPr="7DDE00CE">
        <w:rPr>
          <w:rFonts w:ascii="Times New Roman" w:eastAsia="Calibri" w:hAnsi="Times New Roman" w:cs="Times New Roman"/>
          <w:color w:val="FF0000"/>
          <w:sz w:val="24"/>
          <w:szCs w:val="24"/>
          <w:u w:val="single"/>
        </w:rPr>
        <w:t>recomenda-se que sejam trazidas ao processo maiores justificativas para o regime de execução escolhido para a presente contratação</w:t>
      </w:r>
      <w:r w:rsidRPr="7DDE00CE">
        <w:rPr>
          <w:rFonts w:ascii="Times New Roman" w:eastAsia="Calibri" w:hAnsi="Times New Roman" w:cs="Times New Roman"/>
          <w:color w:val="FF0000"/>
          <w:sz w:val="24"/>
          <w:szCs w:val="24"/>
        </w:rPr>
        <w:t>.</w:t>
      </w:r>
    </w:p>
    <w:p w14:paraId="558250D6" w14:textId="2C9A2351" w:rsidR="5975B596" w:rsidRPr="00C7272B" w:rsidRDefault="5975B596" w:rsidP="008922B9">
      <w:pPr>
        <w:spacing w:after="0" w:line="288" w:lineRule="atLeast"/>
        <w:jc w:val="both"/>
        <w:rPr>
          <w:rFonts w:ascii="Times New Roman" w:eastAsia="Calibri" w:hAnsi="Times New Roman" w:cs="Times New Roman"/>
          <w:b/>
          <w:bCs/>
          <w:color w:val="000000" w:themeColor="text1"/>
          <w:sz w:val="24"/>
          <w:szCs w:val="24"/>
        </w:rPr>
      </w:pPr>
    </w:p>
    <w:p w14:paraId="2C6D5765" w14:textId="7D0D3685" w:rsidR="426E7F1E" w:rsidRPr="00C7272B" w:rsidRDefault="426E7F1E" w:rsidP="00731330">
      <w:pPr>
        <w:rPr>
          <w:rFonts w:ascii="Times New Roman" w:eastAsia="Calibri" w:hAnsi="Times New Roman" w:cs="Times New Roman"/>
          <w:color w:val="000000" w:themeColor="text1"/>
          <w:sz w:val="24"/>
          <w:szCs w:val="24"/>
        </w:rPr>
      </w:pPr>
      <w:r w:rsidRPr="00C7272B">
        <w:rPr>
          <w:rFonts w:ascii="Times New Roman" w:eastAsia="Calibri" w:hAnsi="Times New Roman" w:cs="Times New Roman"/>
          <w:b/>
          <w:bCs/>
          <w:color w:val="000000" w:themeColor="text1"/>
          <w:sz w:val="24"/>
          <w:szCs w:val="24"/>
        </w:rPr>
        <w:t>DA INEXIGIBILIDADE DE LICITAÇÃO  </w:t>
      </w:r>
    </w:p>
    <w:p w14:paraId="3431B7E5" w14:textId="3BC4FB22" w:rsidR="426E7F1E" w:rsidRPr="00C7272B" w:rsidRDefault="4F9A0431" w:rsidP="008922B9">
      <w:pPr>
        <w:spacing w:after="0" w:line="288" w:lineRule="atLeast"/>
        <w:ind w:firstLine="1418"/>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 </w:t>
      </w:r>
    </w:p>
    <w:p w14:paraId="55F85FBB" w14:textId="3493B787" w:rsidR="2B4FF939" w:rsidRPr="00C7272B" w:rsidRDefault="2B4FF939"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Em princípio, todas as obras, serviços, compras e alienações promovidas pelo Poder Público devem ser precedidas de licitação, que assegure igualdade de condições a todos os concorrentes, com cláusulas que estabeleçam obrigações de pagamento, mantidas as condições efetivas da proposta (CF art. 37, XXI).</w:t>
      </w:r>
    </w:p>
    <w:p w14:paraId="5CFD6B2D" w14:textId="4228146D" w:rsidR="30C478AA" w:rsidRPr="00C7272B" w:rsidRDefault="30C478AA" w:rsidP="008922B9">
      <w:pPr>
        <w:spacing w:after="0"/>
        <w:ind w:firstLine="1418"/>
        <w:jc w:val="both"/>
        <w:rPr>
          <w:rFonts w:ascii="Times New Roman" w:eastAsia="Calibri" w:hAnsi="Times New Roman" w:cs="Times New Roman"/>
          <w:color w:val="000000" w:themeColor="text1"/>
          <w:sz w:val="24"/>
          <w:szCs w:val="24"/>
        </w:rPr>
      </w:pPr>
    </w:p>
    <w:p w14:paraId="7DF4CFE8" w14:textId="6C9203D8" w:rsidR="2B4FF939" w:rsidRPr="00C7272B" w:rsidRDefault="2B4FF939"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Entretanto, casos há em que a competição se torna inviável ou impossível. A licitação será, pois, inexigível, já que ausente uma de suas razões de existir: a pluralidade de ofertas a promover uma disputa entre particulares. </w:t>
      </w:r>
    </w:p>
    <w:p w14:paraId="729A998A" w14:textId="05AF5B7A" w:rsidR="2B4FF939" w:rsidRPr="00C7272B" w:rsidRDefault="2B4FF939" w:rsidP="008922B9">
      <w:pPr>
        <w:spacing w:after="0"/>
        <w:ind w:firstLine="141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25E48F44" w14:textId="44D5770C" w:rsidR="2B4FF939" w:rsidRPr="00C7272B" w:rsidRDefault="2B4FF939"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Diferentemente da dispensa de licitação, onde a competição é possível, mas a realização do certame não é obrigatória por força de lei; na inexigibilidade, o ente público não tem opção, não há discricionariedade a observar. O que vale é a impossibilidade de obter propostas equivalentes, ou melhor, de ter o produto ou serviço necessário prestado satisfatoriamente por mais de um indivíduo. Em última análise, a inexigibilidade é condição que se impõe à Administração, como única forma de atendimento ao interesse público. </w:t>
      </w:r>
    </w:p>
    <w:p w14:paraId="1A5D708E" w14:textId="781AB971" w:rsidR="2B4FF939" w:rsidRPr="00C7272B" w:rsidRDefault="2B4FF939" w:rsidP="008922B9">
      <w:pPr>
        <w:spacing w:after="0"/>
        <w:ind w:firstLine="141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73D5A173" w14:textId="32E7C7D7" w:rsidR="2B4FF939" w:rsidRPr="00C7272B" w:rsidRDefault="2B4FF939"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A contratação direta por inexigibilidade de licitação é uma exceção à regra do art. 37, XXI, da Constituição Federal, e está prevista no art. 74 da Lei nº 14.133, de 2021:</w:t>
      </w:r>
    </w:p>
    <w:p w14:paraId="63088DAC" w14:textId="732F21D1" w:rsidR="30C478AA" w:rsidRPr="00C7272B" w:rsidRDefault="30C478AA" w:rsidP="008922B9">
      <w:pPr>
        <w:spacing w:after="0" w:line="288" w:lineRule="atLeast"/>
        <w:jc w:val="both"/>
        <w:rPr>
          <w:rFonts w:ascii="Times New Roman" w:eastAsia="Calibri" w:hAnsi="Times New Roman" w:cs="Times New Roman"/>
          <w:color w:val="000000" w:themeColor="text1"/>
          <w:sz w:val="24"/>
          <w:szCs w:val="24"/>
        </w:rPr>
      </w:pPr>
    </w:p>
    <w:p w14:paraId="501238F8" w14:textId="2A0844F1" w:rsidR="2B4FF939" w:rsidRPr="00C63D94" w:rsidRDefault="2B4FF939" w:rsidP="00C63D94">
      <w:pPr>
        <w:spacing w:after="0" w:line="257" w:lineRule="auto"/>
        <w:ind w:left="2268"/>
        <w:jc w:val="both"/>
        <w:rPr>
          <w:rFonts w:ascii="Times New Roman" w:eastAsia="Calibri" w:hAnsi="Times New Roman" w:cs="Times New Roman"/>
          <w:i/>
          <w:iCs/>
          <w:color w:val="162937"/>
          <w:sz w:val="20"/>
          <w:szCs w:val="20"/>
        </w:rPr>
      </w:pPr>
      <w:r w:rsidRPr="00C63D94">
        <w:rPr>
          <w:rFonts w:ascii="Times New Roman" w:eastAsia="Calibri" w:hAnsi="Times New Roman" w:cs="Times New Roman"/>
          <w:i/>
          <w:iCs/>
          <w:color w:val="162937"/>
          <w:sz w:val="20"/>
          <w:szCs w:val="20"/>
        </w:rPr>
        <w:t>Art. 74. É inexigível a licitação quando inviável a competição, em especial nos casos de:</w:t>
      </w:r>
    </w:p>
    <w:p w14:paraId="425826CB" w14:textId="5B935BA1" w:rsidR="2B4FF939" w:rsidRPr="00C63D94" w:rsidRDefault="2B4FF939" w:rsidP="00C63D94">
      <w:pPr>
        <w:spacing w:after="0" w:line="257" w:lineRule="auto"/>
        <w:ind w:left="2268"/>
        <w:jc w:val="both"/>
        <w:rPr>
          <w:rFonts w:ascii="Times New Roman" w:eastAsia="Calibri" w:hAnsi="Times New Roman" w:cs="Times New Roman"/>
          <w:i/>
          <w:iCs/>
          <w:color w:val="000000" w:themeColor="text1"/>
          <w:sz w:val="20"/>
          <w:szCs w:val="20"/>
        </w:rPr>
      </w:pPr>
      <w:r w:rsidRPr="00C63D94">
        <w:rPr>
          <w:rFonts w:ascii="Times New Roman" w:eastAsia="Calibri" w:hAnsi="Times New Roman" w:cs="Times New Roman"/>
          <w:i/>
          <w:iCs/>
          <w:color w:val="000000" w:themeColor="text1"/>
          <w:sz w:val="20"/>
          <w:szCs w:val="20"/>
        </w:rPr>
        <w:t xml:space="preserve">I - </w:t>
      </w:r>
      <w:proofErr w:type="gramStart"/>
      <w:r w:rsidRPr="00C63D94">
        <w:rPr>
          <w:rFonts w:ascii="Times New Roman" w:eastAsia="Calibri" w:hAnsi="Times New Roman" w:cs="Times New Roman"/>
          <w:i/>
          <w:iCs/>
          <w:color w:val="000000" w:themeColor="text1"/>
          <w:sz w:val="20"/>
          <w:szCs w:val="20"/>
          <w:u w:val="single"/>
        </w:rPr>
        <w:t>aquisição</w:t>
      </w:r>
      <w:proofErr w:type="gramEnd"/>
      <w:r w:rsidRPr="00C63D94">
        <w:rPr>
          <w:rFonts w:ascii="Times New Roman" w:eastAsia="Calibri" w:hAnsi="Times New Roman" w:cs="Times New Roman"/>
          <w:i/>
          <w:iCs/>
          <w:color w:val="000000" w:themeColor="text1"/>
          <w:sz w:val="20"/>
          <w:szCs w:val="20"/>
        </w:rPr>
        <w:t xml:space="preserve"> de materiais, de equipamentos ou de gêneros </w:t>
      </w:r>
      <w:r w:rsidRPr="00C63D94">
        <w:rPr>
          <w:rFonts w:ascii="Times New Roman" w:eastAsia="Calibri" w:hAnsi="Times New Roman" w:cs="Times New Roman"/>
          <w:b/>
          <w:bCs/>
          <w:i/>
          <w:iCs/>
          <w:color w:val="000000" w:themeColor="text1"/>
          <w:sz w:val="20"/>
          <w:szCs w:val="20"/>
          <w:u w:val="single"/>
        </w:rPr>
        <w:t>ou</w:t>
      </w:r>
      <w:r w:rsidRPr="00C63D94">
        <w:rPr>
          <w:rFonts w:ascii="Times New Roman" w:eastAsia="Calibri" w:hAnsi="Times New Roman" w:cs="Times New Roman"/>
          <w:b/>
          <w:bCs/>
          <w:i/>
          <w:iCs/>
          <w:color w:val="000000" w:themeColor="text1"/>
          <w:sz w:val="20"/>
          <w:szCs w:val="20"/>
        </w:rPr>
        <w:t xml:space="preserve"> </w:t>
      </w:r>
      <w:r w:rsidRPr="00C63D94">
        <w:rPr>
          <w:rFonts w:ascii="Times New Roman" w:eastAsia="Calibri" w:hAnsi="Times New Roman" w:cs="Times New Roman"/>
          <w:i/>
          <w:iCs/>
          <w:color w:val="000000" w:themeColor="text1"/>
          <w:sz w:val="20"/>
          <w:szCs w:val="20"/>
        </w:rPr>
        <w:t xml:space="preserve">contratação de </w:t>
      </w:r>
      <w:r w:rsidRPr="00C63D94">
        <w:rPr>
          <w:rFonts w:ascii="Times New Roman" w:eastAsia="Calibri" w:hAnsi="Times New Roman" w:cs="Times New Roman"/>
          <w:i/>
          <w:iCs/>
          <w:color w:val="000000" w:themeColor="text1"/>
          <w:sz w:val="20"/>
          <w:szCs w:val="20"/>
          <w:u w:val="single"/>
        </w:rPr>
        <w:t>serviços</w:t>
      </w:r>
      <w:r w:rsidRPr="00C63D94">
        <w:rPr>
          <w:rFonts w:ascii="Times New Roman" w:eastAsia="Calibri" w:hAnsi="Times New Roman" w:cs="Times New Roman"/>
          <w:i/>
          <w:iCs/>
          <w:color w:val="000000" w:themeColor="text1"/>
          <w:sz w:val="20"/>
          <w:szCs w:val="20"/>
        </w:rPr>
        <w:t xml:space="preserve"> que só possam ser fornecidos por produtor, empresa ou representante comercial exclusivos; </w:t>
      </w:r>
    </w:p>
    <w:p w14:paraId="0B425119" w14:textId="2BB1F68D" w:rsidR="2B4FF939" w:rsidRPr="00C63D94" w:rsidRDefault="2B4FF939" w:rsidP="00C63D94">
      <w:pPr>
        <w:spacing w:after="0"/>
        <w:ind w:left="2268"/>
        <w:jc w:val="both"/>
        <w:rPr>
          <w:rFonts w:ascii="Times New Roman" w:eastAsia="Calibri" w:hAnsi="Times New Roman" w:cs="Times New Roman"/>
          <w:sz w:val="20"/>
          <w:szCs w:val="20"/>
        </w:rPr>
      </w:pPr>
      <w:r w:rsidRPr="00C63D94">
        <w:rPr>
          <w:rFonts w:ascii="Times New Roman" w:eastAsia="Calibri" w:hAnsi="Times New Roman" w:cs="Times New Roman"/>
          <w:i/>
          <w:iCs/>
          <w:sz w:val="20"/>
          <w:szCs w:val="20"/>
        </w:rPr>
        <w:t xml:space="preserve">(...) § 1º Para fins do disposto no inciso I do caput deste artigo, </w:t>
      </w:r>
      <w:r w:rsidRPr="00C63D94">
        <w:rPr>
          <w:rFonts w:ascii="Times New Roman" w:eastAsia="Calibri" w:hAnsi="Times New Roman" w:cs="Times New Roman"/>
          <w:i/>
          <w:iCs/>
          <w:sz w:val="20"/>
          <w:szCs w:val="20"/>
          <w:u w:val="single"/>
        </w:rPr>
        <w:t>a Administração deverá demonstrar a inviabilidade de competição mediante</w:t>
      </w:r>
      <w:r w:rsidRPr="00C63D94">
        <w:rPr>
          <w:rFonts w:ascii="Times New Roman" w:eastAsia="Calibri" w:hAnsi="Times New Roman" w:cs="Times New Roman"/>
          <w:i/>
          <w:iCs/>
          <w:sz w:val="20"/>
          <w:szCs w:val="20"/>
        </w:rPr>
        <w:t xml:space="preserve"> atestado de exclusividade, contrato de exclusividade, declaração do fabricante </w:t>
      </w:r>
      <w:r w:rsidRPr="00C63D94">
        <w:rPr>
          <w:rFonts w:ascii="Times New Roman" w:eastAsia="Calibri" w:hAnsi="Times New Roman" w:cs="Times New Roman"/>
          <w:i/>
          <w:iCs/>
          <w:sz w:val="20"/>
          <w:szCs w:val="20"/>
          <w:u w:val="single"/>
        </w:rPr>
        <w:t>ou outro documento idôneo capaz de comprovar que o objeto é fornecido ou prestado por produtor, empresa ou representante comercial exclusivos</w:t>
      </w:r>
      <w:r w:rsidRPr="00C63D94">
        <w:rPr>
          <w:rFonts w:ascii="Times New Roman" w:eastAsia="Calibri" w:hAnsi="Times New Roman" w:cs="Times New Roman"/>
          <w:i/>
          <w:iCs/>
          <w:sz w:val="20"/>
          <w:szCs w:val="20"/>
        </w:rPr>
        <w:t xml:space="preserve">, </w:t>
      </w:r>
      <w:r w:rsidRPr="00C63D94">
        <w:rPr>
          <w:rFonts w:ascii="Times New Roman" w:eastAsia="Calibri" w:hAnsi="Times New Roman" w:cs="Times New Roman"/>
          <w:sz w:val="20"/>
          <w:szCs w:val="20"/>
        </w:rPr>
        <w:t>vedada a preferência por marca específica.</w:t>
      </w:r>
    </w:p>
    <w:p w14:paraId="67DB3E72" w14:textId="513EABDE" w:rsidR="6A38EA8C" w:rsidRPr="00C7272B" w:rsidRDefault="6A38EA8C" w:rsidP="008922B9">
      <w:pPr>
        <w:spacing w:after="0" w:line="288" w:lineRule="atLeast"/>
        <w:jc w:val="both"/>
        <w:rPr>
          <w:rFonts w:ascii="Times New Roman" w:eastAsia="Calibri" w:hAnsi="Times New Roman" w:cs="Times New Roman"/>
          <w:color w:val="000000" w:themeColor="text1"/>
          <w:sz w:val="24"/>
          <w:szCs w:val="24"/>
        </w:rPr>
      </w:pPr>
    </w:p>
    <w:p w14:paraId="7212B563" w14:textId="3D3C29FD" w:rsidR="0A11504E" w:rsidRPr="00C7272B" w:rsidRDefault="0A11504E"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A situação de inexigibilidade eventualmente existente deve ser justificada obrigatoriamente, devendo o processo ser instruído com a caracterização da situação de inexigibilidade, razão da escolha do fornecedor (ou executante) e justificativa do preço, tudo conforme parágrafo único do art. 72 da Lei nº 14.133, de 2021. </w:t>
      </w:r>
    </w:p>
    <w:p w14:paraId="5FBCD464" w14:textId="63E38977" w:rsidR="0A11504E" w:rsidRPr="00C7272B" w:rsidRDefault="0A11504E"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4A8E4026" w14:textId="479B5319" w:rsidR="0A11504E" w:rsidRPr="00C7272B" w:rsidRDefault="0A11504E"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lastRenderedPageBreak/>
        <w:t>Nesse prisma, é cabível a contratação direta, mediante inexigibilidade de licitação, desde que o setor competente elabore parecer técnico (artigo 72, III, da Lei n.</w:t>
      </w:r>
      <w:r w:rsidR="009B23B1">
        <w:rPr>
          <w:rFonts w:ascii="Times New Roman" w:eastAsia="Calibri" w:hAnsi="Times New Roman" w:cs="Times New Roman"/>
          <w:color w:val="000000" w:themeColor="text1"/>
          <w:sz w:val="24"/>
          <w:szCs w:val="24"/>
        </w:rPr>
        <w:t>º</w:t>
      </w:r>
      <w:r w:rsidRPr="00C7272B">
        <w:rPr>
          <w:rFonts w:ascii="Times New Roman" w:eastAsia="Calibri" w:hAnsi="Times New Roman" w:cs="Times New Roman"/>
          <w:color w:val="000000" w:themeColor="text1"/>
          <w:sz w:val="24"/>
          <w:szCs w:val="24"/>
        </w:rPr>
        <w:t xml:space="preserve"> 14.133, de 2021) e demonstre documentalmente nos autos, a existência dos seguintes requisitos, cumulativamente:   </w:t>
      </w:r>
    </w:p>
    <w:p w14:paraId="1B7AE707" w14:textId="16EF1A7A" w:rsidR="6A38EA8C" w:rsidRPr="00C7272B" w:rsidRDefault="6A38EA8C" w:rsidP="008922B9">
      <w:pPr>
        <w:spacing w:after="0" w:line="288" w:lineRule="atLeast"/>
        <w:ind w:left="1701"/>
        <w:jc w:val="both"/>
        <w:rPr>
          <w:rFonts w:ascii="Times New Roman" w:eastAsia="Calibri" w:hAnsi="Times New Roman" w:cs="Times New Roman"/>
          <w:color w:val="000000" w:themeColor="text1"/>
          <w:sz w:val="24"/>
          <w:szCs w:val="24"/>
        </w:rPr>
      </w:pPr>
    </w:p>
    <w:p w14:paraId="2ECEEEA1" w14:textId="2F096387" w:rsidR="3AA0FFD7" w:rsidRPr="009B23B1" w:rsidRDefault="3AA0FFD7" w:rsidP="009B23B1">
      <w:pPr>
        <w:spacing w:after="0"/>
        <w:ind w:left="2268"/>
        <w:jc w:val="both"/>
        <w:rPr>
          <w:rFonts w:ascii="Times New Roman" w:eastAsia="Calibri" w:hAnsi="Times New Roman" w:cs="Times New Roman"/>
          <w:i/>
          <w:iCs/>
          <w:color w:val="000000" w:themeColor="text1"/>
          <w:sz w:val="20"/>
          <w:szCs w:val="20"/>
        </w:rPr>
      </w:pPr>
      <w:r w:rsidRPr="009B23B1">
        <w:rPr>
          <w:rFonts w:ascii="Times New Roman" w:eastAsia="Calibri" w:hAnsi="Times New Roman" w:cs="Times New Roman"/>
          <w:i/>
          <w:iCs/>
          <w:color w:val="000000" w:themeColor="text1"/>
          <w:sz w:val="20"/>
          <w:szCs w:val="20"/>
        </w:rPr>
        <w:t xml:space="preserve">a) </w:t>
      </w:r>
      <w:r w:rsidRPr="009B23B1">
        <w:rPr>
          <w:rFonts w:ascii="Times New Roman" w:eastAsia="Calibri" w:hAnsi="Times New Roman" w:cs="Times New Roman"/>
          <w:b/>
          <w:bCs/>
          <w:i/>
          <w:iCs/>
          <w:color w:val="000000" w:themeColor="text1"/>
          <w:sz w:val="20"/>
          <w:szCs w:val="20"/>
        </w:rPr>
        <w:t>a inviabilidade de competição</w:t>
      </w:r>
      <w:r w:rsidRPr="009B23B1">
        <w:rPr>
          <w:rFonts w:ascii="Times New Roman" w:eastAsia="Calibri" w:hAnsi="Times New Roman" w:cs="Times New Roman"/>
          <w:i/>
          <w:iCs/>
          <w:color w:val="000000" w:themeColor="text1"/>
          <w:sz w:val="20"/>
          <w:szCs w:val="20"/>
        </w:rPr>
        <w:t xml:space="preserve">, deve a Administração demonstrar as reais necessidades e a essencialidade que justifiquem a especificidade do objeto, o qual deve apresentar características especiais e ímpares, ou seja, só haver uma solução que atenda à necessidade da Administração;  </w:t>
      </w:r>
    </w:p>
    <w:p w14:paraId="219C3EF7" w14:textId="0D8C7D75" w:rsidR="3AA0FFD7" w:rsidRPr="009B23B1" w:rsidRDefault="3AA0FFD7" w:rsidP="009B23B1">
      <w:pPr>
        <w:spacing w:after="0"/>
        <w:ind w:left="2268"/>
        <w:jc w:val="both"/>
        <w:rPr>
          <w:rFonts w:ascii="Times New Roman" w:hAnsi="Times New Roman" w:cs="Times New Roman"/>
          <w:sz w:val="20"/>
          <w:szCs w:val="20"/>
        </w:rPr>
      </w:pPr>
      <w:r w:rsidRPr="009B23B1">
        <w:rPr>
          <w:rFonts w:ascii="Times New Roman" w:eastAsia="Calibri" w:hAnsi="Times New Roman" w:cs="Times New Roman"/>
          <w:i/>
          <w:iCs/>
          <w:color w:val="000000" w:themeColor="text1"/>
          <w:sz w:val="20"/>
          <w:szCs w:val="20"/>
        </w:rPr>
        <w:t xml:space="preserve">b) </w:t>
      </w:r>
      <w:r w:rsidRPr="009B23B1">
        <w:rPr>
          <w:rFonts w:ascii="Times New Roman" w:eastAsia="Calibri" w:hAnsi="Times New Roman" w:cs="Times New Roman"/>
          <w:b/>
          <w:bCs/>
          <w:i/>
          <w:iCs/>
          <w:color w:val="000000" w:themeColor="text1"/>
          <w:sz w:val="20"/>
          <w:szCs w:val="20"/>
        </w:rPr>
        <w:t>a existência de apenas um único fornecedor</w:t>
      </w:r>
      <w:r w:rsidRPr="009B23B1">
        <w:rPr>
          <w:rFonts w:ascii="Times New Roman" w:eastAsia="Calibri" w:hAnsi="Times New Roman" w:cs="Times New Roman"/>
          <w:i/>
          <w:iCs/>
          <w:color w:val="000000" w:themeColor="text1"/>
          <w:sz w:val="20"/>
          <w:szCs w:val="20"/>
        </w:rPr>
        <w:t xml:space="preserve"> com capacidade e qualificações para ser contratado.</w:t>
      </w:r>
    </w:p>
    <w:p w14:paraId="51111F82" w14:textId="205178CE" w:rsidR="426E7F1E" w:rsidRPr="00C7272B" w:rsidRDefault="5CED1F6E" w:rsidP="008922B9">
      <w:pPr>
        <w:spacing w:after="0" w:line="288" w:lineRule="atLeast"/>
        <w:ind w:firstLine="1418"/>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 </w:t>
      </w:r>
    </w:p>
    <w:p w14:paraId="4E62305A" w14:textId="234B3BDC" w:rsidR="5131ABF0" w:rsidRPr="00C7272B" w:rsidRDefault="5131ABF0"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color w:val="000000" w:themeColor="text1"/>
          <w:sz w:val="24"/>
          <w:szCs w:val="24"/>
        </w:rPr>
        <w:t>A seguir, passaremos à análise quanto ao cumprimento dos requisitos acima indicados.</w:t>
      </w:r>
    </w:p>
    <w:p w14:paraId="4AAB7576" w14:textId="4DCF436A" w:rsidR="442BC68A" w:rsidRPr="00C7272B" w:rsidRDefault="442BC68A" w:rsidP="008922B9">
      <w:pPr>
        <w:spacing w:after="0"/>
        <w:jc w:val="both"/>
        <w:rPr>
          <w:rFonts w:ascii="Times New Roman" w:eastAsia="Calibri" w:hAnsi="Times New Roman" w:cs="Times New Roman"/>
          <w:b/>
          <w:bCs/>
          <w:sz w:val="24"/>
          <w:szCs w:val="24"/>
          <w:highlight w:val="green"/>
        </w:rPr>
      </w:pPr>
    </w:p>
    <w:p w14:paraId="5607A171" w14:textId="49E2BD2A" w:rsidR="5131ABF0" w:rsidRDefault="0F18348A" w:rsidP="008922B9">
      <w:pPr>
        <w:spacing w:after="0"/>
        <w:jc w:val="both"/>
        <w:rPr>
          <w:rFonts w:ascii="Times New Roman" w:eastAsia="Calibri" w:hAnsi="Times New Roman" w:cs="Times New Roman"/>
          <w:b/>
          <w:bCs/>
          <w:color w:val="000000" w:themeColor="text1"/>
          <w:sz w:val="24"/>
          <w:szCs w:val="24"/>
        </w:rPr>
      </w:pPr>
      <w:r w:rsidRPr="00C7272B">
        <w:rPr>
          <w:rFonts w:ascii="Times New Roman" w:eastAsia="Calibri" w:hAnsi="Times New Roman" w:cs="Times New Roman"/>
          <w:b/>
          <w:bCs/>
          <w:sz w:val="24"/>
          <w:szCs w:val="24"/>
        </w:rPr>
        <w:t>Inviabilidade de competição</w:t>
      </w:r>
      <w:r w:rsidR="32FB2EC3" w:rsidRPr="00C7272B">
        <w:rPr>
          <w:rFonts w:ascii="Times New Roman" w:eastAsia="Calibri" w:hAnsi="Times New Roman" w:cs="Times New Roman"/>
          <w:b/>
          <w:bCs/>
          <w:sz w:val="24"/>
          <w:szCs w:val="24"/>
        </w:rPr>
        <w:t xml:space="preserve"> e </w:t>
      </w:r>
      <w:r w:rsidR="32FB2EC3" w:rsidRPr="00C7272B">
        <w:rPr>
          <w:rFonts w:ascii="Times New Roman" w:eastAsia="Calibri" w:hAnsi="Times New Roman" w:cs="Times New Roman"/>
          <w:b/>
          <w:bCs/>
          <w:color w:val="000000" w:themeColor="text1"/>
          <w:sz w:val="24"/>
          <w:szCs w:val="24"/>
        </w:rPr>
        <w:t>exclusividade no fornecimento</w:t>
      </w:r>
    </w:p>
    <w:p w14:paraId="44F2B81B" w14:textId="77777777" w:rsidR="009B23B1" w:rsidRPr="00C7272B" w:rsidRDefault="009B23B1" w:rsidP="008922B9">
      <w:pPr>
        <w:spacing w:after="0"/>
        <w:jc w:val="both"/>
        <w:rPr>
          <w:rFonts w:ascii="Times New Roman" w:eastAsia="Calibri" w:hAnsi="Times New Roman" w:cs="Times New Roman"/>
          <w:sz w:val="24"/>
          <w:szCs w:val="24"/>
        </w:rPr>
      </w:pPr>
    </w:p>
    <w:p w14:paraId="008B0384" w14:textId="5569FA1A" w:rsidR="3B3B6196" w:rsidRDefault="3B8DAB87" w:rsidP="008922B9">
      <w:pPr>
        <w:spacing w:after="0"/>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Em relação à inviabilidade de competição, deve a Administração instruir o processo com comprovação acerca da exclusividade d</w:t>
      </w:r>
      <w:r w:rsidR="037F8C9B" w:rsidRPr="00C7272B">
        <w:rPr>
          <w:rFonts w:ascii="Times New Roman" w:eastAsia="Calibri" w:hAnsi="Times New Roman" w:cs="Times New Roman"/>
          <w:sz w:val="24"/>
          <w:szCs w:val="24"/>
        </w:rPr>
        <w:t xml:space="preserve">a prestação do serviço de abastecimento de água potável e de esgotamento sanitário </w:t>
      </w:r>
      <w:r w:rsidRPr="00C7272B">
        <w:rPr>
          <w:rFonts w:ascii="Times New Roman" w:eastAsia="Calibri" w:hAnsi="Times New Roman" w:cs="Times New Roman"/>
          <w:sz w:val="24"/>
          <w:szCs w:val="24"/>
        </w:rPr>
        <w:t>pela empresa Concessionária que será contratada, o que pode ser feito pelas seguintes formas:</w:t>
      </w:r>
    </w:p>
    <w:p w14:paraId="2ACF41D6" w14:textId="77777777" w:rsidR="009B23B1" w:rsidRPr="00C7272B" w:rsidRDefault="009B23B1" w:rsidP="008922B9">
      <w:pPr>
        <w:spacing w:after="0"/>
        <w:jc w:val="both"/>
        <w:rPr>
          <w:rFonts w:ascii="Times New Roman" w:eastAsia="Calibri" w:hAnsi="Times New Roman" w:cs="Times New Roman"/>
          <w:sz w:val="24"/>
          <w:szCs w:val="24"/>
        </w:rPr>
      </w:pPr>
    </w:p>
    <w:p w14:paraId="755D3E4E" w14:textId="0A7CDC4E" w:rsidR="3B3B6196" w:rsidRPr="009B23B1" w:rsidRDefault="167290C7" w:rsidP="009B23B1">
      <w:pPr>
        <w:pStyle w:val="PargrafodaLista"/>
        <w:numPr>
          <w:ilvl w:val="0"/>
          <w:numId w:val="3"/>
        </w:numPr>
        <w:tabs>
          <w:tab w:val="left" w:pos="2552"/>
        </w:tabs>
        <w:spacing w:after="0"/>
        <w:ind w:left="2268" w:firstLine="0"/>
        <w:jc w:val="both"/>
        <w:rPr>
          <w:rFonts w:ascii="Times New Roman" w:eastAsia="Calibri" w:hAnsi="Times New Roman" w:cs="Times New Roman"/>
          <w:sz w:val="20"/>
          <w:szCs w:val="20"/>
        </w:rPr>
      </w:pPr>
      <w:r w:rsidRPr="009B23B1">
        <w:rPr>
          <w:rFonts w:ascii="Times New Roman" w:eastAsia="Calibri" w:hAnsi="Times New Roman" w:cs="Times New Roman"/>
          <w:sz w:val="20"/>
          <w:szCs w:val="20"/>
        </w:rPr>
        <w:t xml:space="preserve">declaração da empresa sobre a exclusividade; </w:t>
      </w:r>
    </w:p>
    <w:p w14:paraId="1D789FBD" w14:textId="33D613C9" w:rsidR="3B3B6196" w:rsidRPr="009B23B1" w:rsidRDefault="167290C7" w:rsidP="009B23B1">
      <w:pPr>
        <w:pStyle w:val="PargrafodaLista"/>
        <w:numPr>
          <w:ilvl w:val="0"/>
          <w:numId w:val="3"/>
        </w:numPr>
        <w:tabs>
          <w:tab w:val="left" w:pos="2552"/>
        </w:tabs>
        <w:spacing w:after="0"/>
        <w:ind w:left="2268" w:firstLine="0"/>
        <w:jc w:val="both"/>
        <w:rPr>
          <w:rFonts w:ascii="Times New Roman" w:eastAsia="Calibri" w:hAnsi="Times New Roman" w:cs="Times New Roman"/>
          <w:sz w:val="20"/>
          <w:szCs w:val="20"/>
        </w:rPr>
      </w:pPr>
      <w:r w:rsidRPr="009B23B1">
        <w:rPr>
          <w:rFonts w:ascii="Times New Roman" w:eastAsia="Calibri" w:hAnsi="Times New Roman" w:cs="Times New Roman"/>
          <w:sz w:val="20"/>
          <w:szCs w:val="20"/>
        </w:rPr>
        <w:t xml:space="preserve">cópia da lei estadual/municipal que determina a criação do serviço e sua abrangência; ou </w:t>
      </w:r>
    </w:p>
    <w:p w14:paraId="37493CEB" w14:textId="63A1707D" w:rsidR="3B3B6196" w:rsidRPr="009B23B1" w:rsidRDefault="167290C7" w:rsidP="009B23B1">
      <w:pPr>
        <w:pStyle w:val="PargrafodaLista"/>
        <w:numPr>
          <w:ilvl w:val="0"/>
          <w:numId w:val="3"/>
        </w:numPr>
        <w:tabs>
          <w:tab w:val="left" w:pos="2552"/>
        </w:tabs>
        <w:spacing w:after="0"/>
        <w:ind w:left="2268" w:firstLine="0"/>
        <w:jc w:val="both"/>
        <w:rPr>
          <w:rFonts w:ascii="Times New Roman" w:eastAsia="Calibri" w:hAnsi="Times New Roman" w:cs="Times New Roman"/>
          <w:sz w:val="20"/>
          <w:szCs w:val="20"/>
        </w:rPr>
      </w:pPr>
      <w:r w:rsidRPr="009B23B1">
        <w:rPr>
          <w:rFonts w:ascii="Times New Roman" w:eastAsia="Calibri" w:hAnsi="Times New Roman" w:cs="Times New Roman"/>
          <w:sz w:val="20"/>
          <w:szCs w:val="20"/>
        </w:rPr>
        <w:t>cópia do contrato de concessão em que especificada a abrangência da atuação da empresa contratada.</w:t>
      </w:r>
    </w:p>
    <w:p w14:paraId="6111B283" w14:textId="788DEC49" w:rsidR="1E787BEC" w:rsidRPr="00C7272B" w:rsidRDefault="1E787BEC" w:rsidP="008922B9">
      <w:pPr>
        <w:spacing w:after="0"/>
        <w:jc w:val="both"/>
        <w:rPr>
          <w:rFonts w:ascii="Times New Roman" w:eastAsia="Calibri" w:hAnsi="Times New Roman" w:cs="Times New Roman"/>
          <w:sz w:val="24"/>
          <w:szCs w:val="24"/>
          <w:highlight w:val="green"/>
        </w:rPr>
      </w:pPr>
    </w:p>
    <w:p w14:paraId="0DE81395" w14:textId="798C2083" w:rsidR="349C5E04" w:rsidRDefault="5E137441" w:rsidP="008922B9">
      <w:pPr>
        <w:spacing w:after="0"/>
        <w:jc w:val="both"/>
        <w:rPr>
          <w:rFonts w:ascii="Times New Roman" w:eastAsia="Calibri" w:hAnsi="Times New Roman" w:cs="Times New Roman"/>
          <w:color w:val="FF0000"/>
          <w:sz w:val="24"/>
          <w:szCs w:val="24"/>
        </w:rPr>
      </w:pPr>
      <w:r w:rsidRPr="00C7272B">
        <w:rPr>
          <w:rFonts w:ascii="Times New Roman" w:eastAsia="Calibri" w:hAnsi="Times New Roman" w:cs="Times New Roman"/>
          <w:sz w:val="24"/>
          <w:szCs w:val="24"/>
        </w:rPr>
        <w:t xml:space="preserve">Tal requisito se confunde com o próprio motivo da </w:t>
      </w:r>
      <w:r w:rsidR="27F1AB48" w:rsidRPr="00C7272B">
        <w:rPr>
          <w:rFonts w:ascii="Times New Roman" w:eastAsia="Calibri" w:hAnsi="Times New Roman" w:cs="Times New Roman"/>
          <w:sz w:val="24"/>
          <w:szCs w:val="24"/>
        </w:rPr>
        <w:t xml:space="preserve">contratação direta </w:t>
      </w:r>
      <w:r w:rsidRPr="00C7272B">
        <w:rPr>
          <w:rFonts w:ascii="Times New Roman" w:eastAsia="Calibri" w:hAnsi="Times New Roman" w:cs="Times New Roman"/>
          <w:sz w:val="24"/>
          <w:szCs w:val="24"/>
        </w:rPr>
        <w:t xml:space="preserve">(exclusividade na prestação do serviço público) e se encontra demonstrado no processo, conforme documento </w:t>
      </w:r>
      <w:r w:rsidRPr="00C7272B">
        <w:rPr>
          <w:rFonts w:ascii="Times New Roman" w:eastAsia="Calibri" w:hAnsi="Times New Roman" w:cs="Times New Roman"/>
          <w:color w:val="FF0000"/>
          <w:sz w:val="24"/>
          <w:szCs w:val="24"/>
        </w:rPr>
        <w:t>S</w:t>
      </w:r>
      <w:r w:rsidR="6E73E54F" w:rsidRPr="00C7272B">
        <w:rPr>
          <w:rFonts w:ascii="Times New Roman" w:eastAsia="Calibri" w:hAnsi="Times New Roman" w:cs="Times New Roman"/>
          <w:color w:val="FF0000"/>
          <w:sz w:val="24"/>
          <w:szCs w:val="24"/>
        </w:rPr>
        <w:t>EI</w:t>
      </w:r>
      <w:r w:rsidRPr="00C7272B">
        <w:rPr>
          <w:rFonts w:ascii="Times New Roman" w:eastAsia="Calibri" w:hAnsi="Times New Roman" w:cs="Times New Roman"/>
          <w:color w:val="FF0000"/>
          <w:sz w:val="24"/>
          <w:szCs w:val="24"/>
        </w:rPr>
        <w:t xml:space="preserve"> XXX/</w:t>
      </w:r>
      <w:proofErr w:type="spellStart"/>
      <w:r w:rsidRPr="00C7272B">
        <w:rPr>
          <w:rFonts w:ascii="Times New Roman" w:eastAsia="Calibri" w:hAnsi="Times New Roman" w:cs="Times New Roman"/>
          <w:color w:val="FF0000"/>
          <w:sz w:val="24"/>
          <w:szCs w:val="24"/>
        </w:rPr>
        <w:t>fls.XXX</w:t>
      </w:r>
      <w:proofErr w:type="spellEnd"/>
      <w:r w:rsidRPr="00C7272B">
        <w:rPr>
          <w:rFonts w:ascii="Times New Roman" w:eastAsia="Calibri" w:hAnsi="Times New Roman" w:cs="Times New Roman"/>
          <w:color w:val="FF0000"/>
          <w:sz w:val="24"/>
          <w:szCs w:val="24"/>
        </w:rPr>
        <w:t>.</w:t>
      </w:r>
    </w:p>
    <w:p w14:paraId="27C807D6" w14:textId="77777777" w:rsidR="00FF1F6B" w:rsidRPr="00C7272B" w:rsidRDefault="00FF1F6B" w:rsidP="008922B9">
      <w:pPr>
        <w:spacing w:after="0"/>
        <w:jc w:val="both"/>
        <w:rPr>
          <w:rFonts w:ascii="Times New Roman" w:eastAsia="Calibri" w:hAnsi="Times New Roman" w:cs="Times New Roman"/>
          <w:sz w:val="24"/>
          <w:szCs w:val="24"/>
        </w:rPr>
      </w:pPr>
    </w:p>
    <w:p w14:paraId="7AA6E2F1" w14:textId="017628A7" w:rsidR="7E53391E" w:rsidRPr="00C7272B" w:rsidRDefault="7E53391E"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Vale ressaltar que a análise quanto ao mérito das avaliações da inviabilidade de competição não compete a este órgão consultivo, que não possui a expertise necessária para verificar se, de fato, existe ou não viabilidade de competição, </w:t>
      </w:r>
      <w:r w:rsidRPr="00C7272B">
        <w:rPr>
          <w:rFonts w:ascii="Times New Roman" w:eastAsia="Calibri" w:hAnsi="Times New Roman" w:cs="Times New Roman"/>
          <w:b/>
          <w:bCs/>
          <w:color w:val="000000" w:themeColor="text1"/>
          <w:sz w:val="24"/>
          <w:szCs w:val="24"/>
          <w:u w:val="single"/>
        </w:rPr>
        <w:t>cabendo à área técnica se certificar quanto à veracidade das informações trazidas aos autos</w:t>
      </w:r>
      <w:r w:rsidRPr="00C7272B">
        <w:rPr>
          <w:rFonts w:ascii="Times New Roman" w:eastAsia="Calibri" w:hAnsi="Times New Roman" w:cs="Times New Roman"/>
          <w:color w:val="000000" w:themeColor="text1"/>
          <w:sz w:val="24"/>
          <w:szCs w:val="24"/>
        </w:rPr>
        <w:t>.</w:t>
      </w:r>
    </w:p>
    <w:p w14:paraId="0E5EAF65" w14:textId="4F992689" w:rsidR="006A1126" w:rsidRDefault="006A1126" w:rsidP="008922B9">
      <w:pPr>
        <w:spacing w:after="0" w:line="288" w:lineRule="atLeast"/>
        <w:jc w:val="both"/>
        <w:rPr>
          <w:rFonts w:ascii="Times New Roman" w:eastAsia="Calibri" w:hAnsi="Times New Roman" w:cs="Times New Roman"/>
          <w:b/>
          <w:bCs/>
          <w:sz w:val="24"/>
          <w:szCs w:val="24"/>
        </w:rPr>
      </w:pPr>
    </w:p>
    <w:p w14:paraId="41682665" w14:textId="77777777" w:rsidR="00F514B4" w:rsidRDefault="00F514B4" w:rsidP="008922B9">
      <w:pPr>
        <w:spacing w:after="0" w:line="288" w:lineRule="atLeast"/>
        <w:jc w:val="both"/>
        <w:rPr>
          <w:rFonts w:ascii="Times New Roman" w:eastAsia="Calibri" w:hAnsi="Times New Roman" w:cs="Times New Roman"/>
          <w:b/>
          <w:bCs/>
          <w:sz w:val="24"/>
          <w:szCs w:val="24"/>
        </w:rPr>
      </w:pPr>
    </w:p>
    <w:p w14:paraId="030513B1" w14:textId="1AA1E349" w:rsidR="006A1126" w:rsidRPr="00C7272B" w:rsidRDefault="28BF0DCE" w:rsidP="00F514B4">
      <w:pPr>
        <w:rPr>
          <w:rFonts w:ascii="Times New Roman" w:eastAsia="Calibri" w:hAnsi="Times New Roman" w:cs="Times New Roman"/>
          <w:b/>
          <w:bCs/>
          <w:sz w:val="24"/>
          <w:szCs w:val="24"/>
        </w:rPr>
      </w:pPr>
      <w:r w:rsidRPr="00C7272B">
        <w:rPr>
          <w:rFonts w:ascii="Times New Roman" w:eastAsia="Calibri" w:hAnsi="Times New Roman" w:cs="Times New Roman"/>
          <w:b/>
          <w:bCs/>
          <w:sz w:val="24"/>
          <w:szCs w:val="24"/>
        </w:rPr>
        <w:t>DOS</w:t>
      </w:r>
      <w:r w:rsidR="489AD6C2" w:rsidRPr="00C7272B">
        <w:rPr>
          <w:rFonts w:ascii="Times New Roman" w:eastAsia="Calibri" w:hAnsi="Times New Roman" w:cs="Times New Roman"/>
          <w:b/>
          <w:bCs/>
          <w:sz w:val="24"/>
          <w:szCs w:val="24"/>
        </w:rPr>
        <w:t xml:space="preserve"> REQUISITOS </w:t>
      </w:r>
      <w:r w:rsidRPr="00C7272B">
        <w:rPr>
          <w:rFonts w:ascii="Times New Roman" w:eastAsia="Calibri" w:hAnsi="Times New Roman" w:cs="Times New Roman"/>
          <w:b/>
          <w:bCs/>
          <w:sz w:val="24"/>
          <w:szCs w:val="24"/>
        </w:rPr>
        <w:t>DE HABILITAÇÃO</w:t>
      </w:r>
    </w:p>
    <w:p w14:paraId="65192263" w14:textId="5948F6FE" w:rsidR="020EC072" w:rsidRPr="00C7272B" w:rsidRDefault="020EC072"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De início, alertamos que, mesmo nas dispensas ou inexigibilidades de licitação, a comprovação da habilitação do contratado deve ser exigida com relação aos aspectos essenciais à regularidade da contratação </w:t>
      </w:r>
      <w:r w:rsidRPr="00C7272B">
        <w:rPr>
          <w:rFonts w:ascii="Times New Roman" w:eastAsia="Calibri" w:hAnsi="Times New Roman" w:cs="Times New Roman"/>
          <w:sz w:val="24"/>
          <w:szCs w:val="24"/>
        </w:rPr>
        <w:t>(</w:t>
      </w:r>
      <w:r w:rsidRPr="00C7272B">
        <w:rPr>
          <w:rFonts w:ascii="Times New Roman" w:eastAsia="Calibri" w:hAnsi="Times New Roman" w:cs="Times New Roman"/>
          <w:color w:val="000000" w:themeColor="text1"/>
          <w:sz w:val="24"/>
          <w:szCs w:val="24"/>
        </w:rPr>
        <w:t xml:space="preserve">art. 72, V, c/c art. 91, </w:t>
      </w:r>
      <w:r w:rsidRPr="00C7272B">
        <w:rPr>
          <w:rFonts w:ascii="Times New Roman" w:eastAsia="Calibri" w:hAnsi="Times New Roman" w:cs="Times New Roman"/>
          <w:color w:val="333333"/>
          <w:sz w:val="24"/>
          <w:szCs w:val="24"/>
        </w:rPr>
        <w:t>§ 4º</w:t>
      </w:r>
      <w:r w:rsidRPr="00C7272B">
        <w:rPr>
          <w:rFonts w:ascii="Times New Roman" w:eastAsia="Calibri" w:hAnsi="Times New Roman" w:cs="Times New Roman"/>
          <w:sz w:val="24"/>
          <w:szCs w:val="24"/>
        </w:rPr>
        <w:t xml:space="preserve">, </w:t>
      </w:r>
      <w:r w:rsidRPr="00C7272B">
        <w:rPr>
          <w:rFonts w:ascii="Times New Roman" w:eastAsia="Calibri" w:hAnsi="Times New Roman" w:cs="Times New Roman"/>
          <w:color w:val="000000" w:themeColor="text1"/>
          <w:sz w:val="24"/>
          <w:szCs w:val="24"/>
        </w:rPr>
        <w:t xml:space="preserve">art. 92, XVI, e art. 161 da Lei nº 14.133, de 2021).  </w:t>
      </w:r>
    </w:p>
    <w:p w14:paraId="617D4B2A" w14:textId="21895E6D" w:rsidR="020EC072" w:rsidRPr="00C7272B" w:rsidRDefault="020EC072"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1BAED77B" w14:textId="6268930B" w:rsidR="020EC072" w:rsidRPr="00C7272B" w:rsidRDefault="020EC072"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Compete ao gestor verificar a situação da futura contratada junto aos seguintes cadastros/sistemas:  </w:t>
      </w:r>
    </w:p>
    <w:p w14:paraId="405F96B2" w14:textId="488AD1FD" w:rsidR="30C478AA" w:rsidRPr="00C7272B" w:rsidRDefault="30C478AA" w:rsidP="008922B9">
      <w:pPr>
        <w:spacing w:after="0" w:line="288" w:lineRule="atLeast"/>
        <w:jc w:val="both"/>
        <w:rPr>
          <w:rFonts w:ascii="Times New Roman" w:eastAsia="Calibri" w:hAnsi="Times New Roman" w:cs="Times New Roman"/>
          <w:sz w:val="24"/>
          <w:szCs w:val="24"/>
        </w:rPr>
      </w:pPr>
    </w:p>
    <w:p w14:paraId="0812B83B" w14:textId="4EBE1745" w:rsidR="020EC072" w:rsidRPr="00FF14C0" w:rsidRDefault="020EC072" w:rsidP="00943F68">
      <w:pPr>
        <w:pStyle w:val="PargrafodaLista"/>
        <w:numPr>
          <w:ilvl w:val="0"/>
          <w:numId w:val="11"/>
        </w:numPr>
        <w:tabs>
          <w:tab w:val="left" w:pos="2552"/>
        </w:tabs>
        <w:spacing w:after="0"/>
        <w:ind w:left="2410" w:hanging="142"/>
        <w:jc w:val="both"/>
        <w:rPr>
          <w:rFonts w:ascii="Times New Roman" w:hAnsi="Times New Roman" w:cs="Times New Roman"/>
          <w:sz w:val="20"/>
          <w:szCs w:val="20"/>
        </w:rPr>
      </w:pPr>
      <w:r w:rsidRPr="00FF14C0">
        <w:rPr>
          <w:rFonts w:ascii="Times New Roman" w:hAnsi="Times New Roman" w:cs="Times New Roman"/>
          <w:sz w:val="20"/>
          <w:szCs w:val="20"/>
        </w:rPr>
        <w:t xml:space="preserve">Sistema de Cadastramento Unificado de Fornecedores – SICAF;  </w:t>
      </w:r>
    </w:p>
    <w:p w14:paraId="23985C13" w14:textId="7CB5A944" w:rsidR="020EC072" w:rsidRPr="00FF14C0" w:rsidRDefault="020EC072" w:rsidP="00943F68">
      <w:pPr>
        <w:pStyle w:val="PargrafodaLista"/>
        <w:numPr>
          <w:ilvl w:val="0"/>
          <w:numId w:val="11"/>
        </w:numPr>
        <w:tabs>
          <w:tab w:val="left" w:pos="2552"/>
        </w:tabs>
        <w:spacing w:after="0"/>
        <w:ind w:left="2410" w:hanging="142"/>
        <w:rPr>
          <w:rFonts w:ascii="Times New Roman" w:hAnsi="Times New Roman" w:cs="Times New Roman"/>
          <w:sz w:val="20"/>
          <w:szCs w:val="20"/>
        </w:rPr>
      </w:pPr>
      <w:r w:rsidRPr="00FF14C0">
        <w:rPr>
          <w:rFonts w:ascii="Times New Roman" w:hAnsi="Times New Roman" w:cs="Times New Roman"/>
          <w:sz w:val="20"/>
          <w:szCs w:val="20"/>
        </w:rPr>
        <w:t xml:space="preserve">Cadastro Informativo de créditos não quitados do setor público federal - CADIN  </w:t>
      </w:r>
    </w:p>
    <w:p w14:paraId="6BBC58DF" w14:textId="3B26B777" w:rsidR="020EC072" w:rsidRPr="00FF14C0" w:rsidRDefault="020EC072" w:rsidP="00943F68">
      <w:pPr>
        <w:pStyle w:val="PargrafodaLista"/>
        <w:numPr>
          <w:ilvl w:val="0"/>
          <w:numId w:val="11"/>
        </w:numPr>
        <w:tabs>
          <w:tab w:val="left" w:pos="2552"/>
        </w:tabs>
        <w:spacing w:after="0"/>
        <w:ind w:left="2410" w:hanging="142"/>
        <w:rPr>
          <w:rFonts w:ascii="Times New Roman" w:hAnsi="Times New Roman" w:cs="Times New Roman"/>
          <w:sz w:val="20"/>
          <w:szCs w:val="20"/>
        </w:rPr>
      </w:pPr>
      <w:r w:rsidRPr="00FF14C0">
        <w:rPr>
          <w:rFonts w:ascii="Times New Roman" w:hAnsi="Times New Roman" w:cs="Times New Roman"/>
          <w:sz w:val="20"/>
          <w:szCs w:val="20"/>
        </w:rPr>
        <w:lastRenderedPageBreak/>
        <w:t xml:space="preserve">Cadastro Nacional de Empresas Inidôneas e Suspensas - CEIS, mantido pela Controladoria-Geral da União;  </w:t>
      </w:r>
    </w:p>
    <w:p w14:paraId="0BC0F8C4" w14:textId="446D8172" w:rsidR="020EC072" w:rsidRPr="00FF14C0" w:rsidRDefault="020EC072" w:rsidP="00943F68">
      <w:pPr>
        <w:pStyle w:val="PargrafodaLista"/>
        <w:numPr>
          <w:ilvl w:val="0"/>
          <w:numId w:val="11"/>
        </w:numPr>
        <w:tabs>
          <w:tab w:val="left" w:pos="2552"/>
        </w:tabs>
        <w:spacing w:after="0"/>
        <w:ind w:left="2410" w:hanging="142"/>
        <w:rPr>
          <w:rFonts w:ascii="Times New Roman" w:hAnsi="Times New Roman" w:cs="Times New Roman"/>
          <w:sz w:val="20"/>
          <w:szCs w:val="20"/>
        </w:rPr>
      </w:pPr>
      <w:r w:rsidRPr="00FF14C0">
        <w:rPr>
          <w:rFonts w:ascii="Times New Roman" w:hAnsi="Times New Roman" w:cs="Times New Roman"/>
          <w:sz w:val="20"/>
          <w:szCs w:val="20"/>
        </w:rPr>
        <w:t xml:space="preserve">Cadastro Nacional de Condenações Cíveis por Atos de Improbidade Administrativa, mantido pelo Conselho Nacional de Justiça - CNJ  </w:t>
      </w:r>
    </w:p>
    <w:p w14:paraId="4EBDEA84" w14:textId="46BE48E7" w:rsidR="020EC072" w:rsidRPr="00FF14C0" w:rsidRDefault="020EC072" w:rsidP="00943F68">
      <w:pPr>
        <w:pStyle w:val="PargrafodaLista"/>
        <w:numPr>
          <w:ilvl w:val="0"/>
          <w:numId w:val="11"/>
        </w:numPr>
        <w:tabs>
          <w:tab w:val="left" w:pos="2552"/>
        </w:tabs>
        <w:spacing w:after="0"/>
        <w:ind w:left="2410" w:hanging="142"/>
        <w:rPr>
          <w:rFonts w:ascii="Times New Roman" w:hAnsi="Times New Roman" w:cs="Times New Roman"/>
          <w:sz w:val="20"/>
          <w:szCs w:val="20"/>
        </w:rPr>
      </w:pPr>
      <w:r w:rsidRPr="00FF14C0">
        <w:rPr>
          <w:rFonts w:ascii="Times New Roman" w:hAnsi="Times New Roman" w:cs="Times New Roman"/>
          <w:sz w:val="20"/>
          <w:szCs w:val="20"/>
        </w:rPr>
        <w:t xml:space="preserve">Lista de Inidôneos, mantida pelo Tribunal de Contas da União – TCU;  </w:t>
      </w:r>
    </w:p>
    <w:p w14:paraId="7CCB5996" w14:textId="76D486C7" w:rsidR="020EC072" w:rsidRPr="00FF14C0" w:rsidRDefault="020EC072" w:rsidP="00943F68">
      <w:pPr>
        <w:pStyle w:val="PargrafodaLista"/>
        <w:numPr>
          <w:ilvl w:val="0"/>
          <w:numId w:val="11"/>
        </w:numPr>
        <w:tabs>
          <w:tab w:val="left" w:pos="2552"/>
        </w:tabs>
        <w:spacing w:after="0"/>
        <w:ind w:left="2410" w:hanging="142"/>
        <w:rPr>
          <w:rFonts w:ascii="Times New Roman" w:hAnsi="Times New Roman" w:cs="Times New Roman"/>
          <w:color w:val="000000" w:themeColor="text1"/>
          <w:sz w:val="20"/>
          <w:szCs w:val="20"/>
        </w:rPr>
      </w:pPr>
      <w:r w:rsidRPr="00FF14C0">
        <w:rPr>
          <w:rFonts w:ascii="Times New Roman" w:hAnsi="Times New Roman" w:cs="Times New Roman"/>
          <w:sz w:val="20"/>
          <w:szCs w:val="20"/>
        </w:rPr>
        <w:t xml:space="preserve">Banco Nacional de Devedores Trabalhistas – CNDT.  </w:t>
      </w:r>
    </w:p>
    <w:p w14:paraId="2E74C98B" w14:textId="6D84CE46" w:rsidR="7DD884E5" w:rsidRPr="00C7272B" w:rsidRDefault="7DD884E5" w:rsidP="00943F68">
      <w:pPr>
        <w:spacing w:after="0"/>
        <w:ind w:left="2410" w:hanging="142"/>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 </w:t>
      </w:r>
    </w:p>
    <w:p w14:paraId="1760AF98" w14:textId="4DECFB8D" w:rsidR="6A38EA8C" w:rsidRPr="00C7272B" w:rsidRDefault="5AAEFF0C"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color w:val="000000" w:themeColor="text1"/>
          <w:sz w:val="24"/>
          <w:szCs w:val="24"/>
        </w:rPr>
        <w:t>Ressalte-se que é essencial, também, a declaração relativa ao cumprimento do disposto no artigo 7º, XXXIII, da Constituição Federal.</w:t>
      </w:r>
    </w:p>
    <w:p w14:paraId="30FBBB7B" w14:textId="46689B3C" w:rsidR="6E293C1B" w:rsidRPr="00C7272B" w:rsidRDefault="6E293C1B" w:rsidP="008922B9">
      <w:pPr>
        <w:spacing w:after="0"/>
        <w:jc w:val="both"/>
        <w:rPr>
          <w:rFonts w:ascii="Times New Roman" w:eastAsia="Calibri" w:hAnsi="Times New Roman" w:cs="Times New Roman"/>
          <w:sz w:val="24"/>
          <w:szCs w:val="24"/>
        </w:rPr>
      </w:pPr>
    </w:p>
    <w:p w14:paraId="5CBAC69B" w14:textId="0D25FC70" w:rsidR="29266668" w:rsidRPr="00C7272B" w:rsidRDefault="29266668" w:rsidP="008922B9">
      <w:pPr>
        <w:spacing w:after="0" w:line="257" w:lineRule="auto"/>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Atente-se que o cadastro do CADIN é meramente informativo, de modo que a existência de pendências não impede a contratação (art. 6º, III, da Lei nº 10.522, de 2002).</w:t>
      </w:r>
    </w:p>
    <w:p w14:paraId="46053585" w14:textId="77777777" w:rsidR="00FF1F6B" w:rsidRDefault="00FF1F6B" w:rsidP="008922B9">
      <w:pPr>
        <w:spacing w:after="0"/>
        <w:jc w:val="both"/>
        <w:rPr>
          <w:rFonts w:ascii="Times New Roman" w:eastAsia="Calibri" w:hAnsi="Times New Roman" w:cs="Times New Roman"/>
          <w:color w:val="000000" w:themeColor="text1"/>
          <w:sz w:val="24"/>
          <w:szCs w:val="24"/>
          <w:highlight w:val="cyan"/>
        </w:rPr>
      </w:pPr>
    </w:p>
    <w:p w14:paraId="1472E062" w14:textId="3FE16C51" w:rsidR="29266668" w:rsidRPr="00C7272B" w:rsidRDefault="29266668"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Verifica-se que </w:t>
      </w:r>
      <w:r w:rsidRPr="00C7272B">
        <w:rPr>
          <w:rFonts w:ascii="Times New Roman" w:eastAsia="Calibri" w:hAnsi="Times New Roman" w:cs="Times New Roman"/>
          <w:color w:val="FF0000"/>
          <w:sz w:val="24"/>
          <w:szCs w:val="24"/>
          <w:highlight w:val="cyan"/>
        </w:rPr>
        <w:t>às fls. XXX/no doc. SEI n. XXX</w:t>
      </w:r>
      <w:r w:rsidRPr="00C7272B">
        <w:rPr>
          <w:rFonts w:ascii="Times New Roman" w:eastAsia="Calibri" w:hAnsi="Times New Roman" w:cs="Times New Roman"/>
          <w:color w:val="000000" w:themeColor="text1"/>
          <w:sz w:val="24"/>
          <w:szCs w:val="24"/>
          <w:highlight w:val="cyan"/>
        </w:rPr>
        <w:t xml:space="preserve"> foram juntados os documentos que comprovam a regularidade fiscal e trabalhista da futura contratada, bem como a inexistência de óbices para a sua contratação.</w:t>
      </w:r>
      <w:r w:rsidRPr="00C7272B">
        <w:rPr>
          <w:rFonts w:ascii="Times New Roman" w:eastAsia="Calibri" w:hAnsi="Times New Roman" w:cs="Times New Roman"/>
          <w:color w:val="000000" w:themeColor="text1"/>
          <w:sz w:val="24"/>
          <w:szCs w:val="24"/>
        </w:rPr>
        <w:t xml:space="preserve"> </w:t>
      </w:r>
    </w:p>
    <w:p w14:paraId="4AE624EF" w14:textId="173AA4A0" w:rsidR="29266668" w:rsidRPr="00C7272B" w:rsidRDefault="29266668" w:rsidP="003904CB">
      <w:pPr>
        <w:spacing w:after="0"/>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OU</w:t>
      </w:r>
      <w:r w:rsidRPr="00C7272B">
        <w:rPr>
          <w:rFonts w:ascii="Times New Roman" w:eastAsia="Calibri" w:hAnsi="Times New Roman" w:cs="Times New Roman"/>
          <w:color w:val="000000" w:themeColor="text1"/>
          <w:sz w:val="24"/>
          <w:szCs w:val="24"/>
        </w:rPr>
        <w:t xml:space="preserve"> </w:t>
      </w:r>
    </w:p>
    <w:p w14:paraId="302952CB" w14:textId="22977919" w:rsidR="29266668" w:rsidRPr="00C7272B" w:rsidRDefault="29266668" w:rsidP="003904CB">
      <w:pPr>
        <w:spacing w:after="0"/>
        <w:ind w:firstLine="70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Verifica-se que </w:t>
      </w:r>
      <w:r w:rsidRPr="00C7272B">
        <w:rPr>
          <w:rFonts w:ascii="Times New Roman" w:eastAsia="Calibri" w:hAnsi="Times New Roman" w:cs="Times New Roman"/>
          <w:color w:val="FF0000"/>
          <w:sz w:val="24"/>
          <w:szCs w:val="24"/>
          <w:highlight w:val="cyan"/>
        </w:rPr>
        <w:t xml:space="preserve">às fls. XXX/ao doc. SEI n. XXX </w:t>
      </w:r>
      <w:r w:rsidRPr="00C7272B">
        <w:rPr>
          <w:rFonts w:ascii="Times New Roman" w:eastAsia="Calibri" w:hAnsi="Times New Roman" w:cs="Times New Roman"/>
          <w:color w:val="000000" w:themeColor="text1"/>
          <w:sz w:val="24"/>
          <w:szCs w:val="24"/>
          <w:highlight w:val="cyan"/>
        </w:rPr>
        <w:t xml:space="preserve">foram juntados os documentos relativos à regularidade fiscal e trabalhista da futura contratada.  Não obstante, verifica-se que conforme documento expedido </w:t>
      </w:r>
      <w:r w:rsidRPr="00C7272B">
        <w:rPr>
          <w:rFonts w:ascii="Times New Roman" w:eastAsia="Calibri" w:hAnsi="Times New Roman" w:cs="Times New Roman"/>
          <w:color w:val="FF0000"/>
          <w:sz w:val="24"/>
          <w:szCs w:val="24"/>
          <w:highlight w:val="cyan"/>
        </w:rPr>
        <w:t xml:space="preserve">pelo órgão </w:t>
      </w:r>
      <w:proofErr w:type="spellStart"/>
      <w:r w:rsidRPr="00C7272B">
        <w:rPr>
          <w:rFonts w:ascii="Times New Roman" w:eastAsia="Calibri" w:hAnsi="Times New Roman" w:cs="Times New Roman"/>
          <w:color w:val="FF0000"/>
          <w:sz w:val="24"/>
          <w:szCs w:val="24"/>
          <w:highlight w:val="cyan"/>
        </w:rPr>
        <w:t>xxxxxxx</w:t>
      </w:r>
      <w:proofErr w:type="spellEnd"/>
      <w:r w:rsidRPr="00C7272B">
        <w:rPr>
          <w:rFonts w:ascii="Times New Roman" w:eastAsia="Calibri" w:hAnsi="Times New Roman" w:cs="Times New Roman"/>
          <w:color w:val="000000" w:themeColor="text1"/>
          <w:sz w:val="24"/>
          <w:szCs w:val="24"/>
          <w:highlight w:val="cyan"/>
        </w:rPr>
        <w:t xml:space="preserve">, há o registro de pendência(s)/irregularidade(s) em nome da Contratada, </w:t>
      </w:r>
      <w:r w:rsidRPr="00C7272B">
        <w:rPr>
          <w:rFonts w:ascii="Times New Roman" w:eastAsia="Calibri" w:hAnsi="Times New Roman" w:cs="Times New Roman"/>
          <w:b/>
          <w:bCs/>
          <w:color w:val="000000" w:themeColor="text1"/>
          <w:sz w:val="24"/>
          <w:szCs w:val="24"/>
          <w:highlight w:val="cyan"/>
          <w:u w:val="single"/>
        </w:rPr>
        <w:t>sendo recomendável a adoção das medidas cabíveis para sua devida regularização</w:t>
      </w:r>
      <w:r w:rsidRPr="00C7272B">
        <w:rPr>
          <w:rFonts w:ascii="Times New Roman" w:eastAsia="Calibri" w:hAnsi="Times New Roman" w:cs="Times New Roman"/>
          <w:color w:val="000000" w:themeColor="text1"/>
          <w:sz w:val="24"/>
          <w:szCs w:val="24"/>
          <w:highlight w:val="cyan"/>
        </w:rPr>
        <w:t xml:space="preserve">.  </w:t>
      </w:r>
      <w:r w:rsidRPr="00C7272B">
        <w:rPr>
          <w:rFonts w:ascii="Times New Roman" w:eastAsia="Calibri" w:hAnsi="Times New Roman" w:cs="Times New Roman"/>
          <w:color w:val="000000" w:themeColor="text1"/>
          <w:sz w:val="24"/>
          <w:szCs w:val="24"/>
        </w:rPr>
        <w:t xml:space="preserve"> </w:t>
      </w:r>
    </w:p>
    <w:p w14:paraId="66FDC4E0" w14:textId="396CE14A" w:rsidR="29266668" w:rsidRPr="00C7272B" w:rsidRDefault="29266668" w:rsidP="003904CB">
      <w:pPr>
        <w:spacing w:after="0"/>
        <w:ind w:firstLine="708"/>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b/>
          <w:bCs/>
          <w:color w:val="000000" w:themeColor="text1"/>
          <w:sz w:val="24"/>
          <w:szCs w:val="24"/>
          <w:highlight w:val="cyan"/>
          <w:u w:val="single"/>
        </w:rPr>
        <w:t>OU</w:t>
      </w:r>
    </w:p>
    <w:p w14:paraId="6A0592E5" w14:textId="4685A302" w:rsidR="19FA1097" w:rsidRPr="00C7272B" w:rsidRDefault="440F4EF9" w:rsidP="003904CB">
      <w:pPr>
        <w:spacing w:after="0" w:line="288" w:lineRule="atLeast"/>
        <w:ind w:firstLine="708"/>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highlight w:val="cyan"/>
        </w:rPr>
        <w:t>Verifica-se que não foi/foram juntado(s) o(s) seguinte(s) documento(s) que comprovem a regularidade fiscal e/ou trabalhista: </w:t>
      </w:r>
      <w:r w:rsidRPr="00C7272B">
        <w:rPr>
          <w:rFonts w:ascii="Times New Roman" w:eastAsia="Calibri" w:hAnsi="Times New Roman" w:cs="Times New Roman"/>
          <w:color w:val="FF0000"/>
          <w:sz w:val="24"/>
          <w:szCs w:val="24"/>
          <w:highlight w:val="cyan"/>
        </w:rPr>
        <w:t>XXX (</w:t>
      </w:r>
      <w:r w:rsidRPr="00FA132C">
        <w:rPr>
          <w:rFonts w:ascii="Times New Roman" w:eastAsia="Calibri" w:hAnsi="Times New Roman" w:cs="Times New Roman"/>
          <w:b/>
          <w:bCs/>
          <w:color w:val="FF0000"/>
          <w:sz w:val="24"/>
          <w:szCs w:val="24"/>
          <w:highlight w:val="cyan"/>
          <w:u w:val="single"/>
        </w:rPr>
        <w:t>OU</w:t>
      </w:r>
      <w:r w:rsidRPr="00C7272B">
        <w:rPr>
          <w:rFonts w:ascii="Times New Roman" w:eastAsia="Calibri" w:hAnsi="Times New Roman" w:cs="Times New Roman"/>
          <w:color w:val="FF0000"/>
          <w:sz w:val="24"/>
          <w:szCs w:val="24"/>
          <w:highlight w:val="cyan"/>
        </w:rPr>
        <w:t xml:space="preserve"> Não foi/foram juntado(s) o(s) seguinte(s) documento(s) que comprovem a ausência de impedimento para </w:t>
      </w:r>
      <w:r w:rsidRPr="00E969AB">
        <w:rPr>
          <w:rFonts w:ascii="Times New Roman" w:eastAsia="Calibri" w:hAnsi="Times New Roman" w:cs="Times New Roman"/>
          <w:color w:val="FF0000"/>
          <w:sz w:val="24"/>
          <w:szCs w:val="24"/>
          <w:highlight w:val="cyan"/>
          <w:u w:val="single"/>
        </w:rPr>
        <w:t>contratar com o Poder Público: CEIS, CNJ</w:t>
      </w:r>
      <w:r w:rsidR="0C6B3D1A" w:rsidRPr="00E969AB">
        <w:rPr>
          <w:rFonts w:ascii="Times New Roman" w:eastAsia="Calibri" w:hAnsi="Times New Roman" w:cs="Times New Roman"/>
          <w:color w:val="FF0000"/>
          <w:sz w:val="24"/>
          <w:szCs w:val="24"/>
          <w:highlight w:val="cyan"/>
          <w:u w:val="single"/>
        </w:rPr>
        <w:t xml:space="preserve"> e</w:t>
      </w:r>
      <w:r w:rsidRPr="00E969AB">
        <w:rPr>
          <w:rFonts w:ascii="Times New Roman" w:eastAsia="Calibri" w:hAnsi="Times New Roman" w:cs="Times New Roman"/>
          <w:color w:val="FF0000"/>
          <w:sz w:val="24"/>
          <w:szCs w:val="24"/>
          <w:highlight w:val="cyan"/>
          <w:u w:val="single"/>
        </w:rPr>
        <w:t xml:space="preserve"> CADIN</w:t>
      </w:r>
      <w:r w:rsidR="421BE1D4" w:rsidRPr="00E969AB">
        <w:rPr>
          <w:rFonts w:ascii="Times New Roman" w:eastAsia="Calibri" w:hAnsi="Times New Roman" w:cs="Times New Roman"/>
          <w:color w:val="FF0000"/>
          <w:sz w:val="24"/>
          <w:szCs w:val="24"/>
          <w:highlight w:val="cyan"/>
          <w:u w:val="single"/>
        </w:rPr>
        <w:t xml:space="preserve">, por exemplo. </w:t>
      </w:r>
      <w:r w:rsidRPr="00E969AB">
        <w:rPr>
          <w:rFonts w:ascii="Times New Roman" w:eastAsia="Calibri" w:hAnsi="Times New Roman" w:cs="Times New Roman"/>
          <w:color w:val="000000" w:themeColor="text1"/>
          <w:sz w:val="24"/>
          <w:szCs w:val="24"/>
          <w:highlight w:val="cyan"/>
          <w:u w:val="single"/>
        </w:rPr>
        <w:t>Desta maneira,</w:t>
      </w:r>
      <w:r w:rsidRPr="00C7272B">
        <w:rPr>
          <w:rFonts w:ascii="Times New Roman" w:eastAsia="Calibri" w:hAnsi="Times New Roman" w:cs="Times New Roman"/>
          <w:color w:val="000000" w:themeColor="text1"/>
          <w:sz w:val="24"/>
          <w:szCs w:val="24"/>
          <w:highlight w:val="cyan"/>
        </w:rPr>
        <w:t> </w:t>
      </w:r>
      <w:r w:rsidRPr="00C7272B">
        <w:rPr>
          <w:rFonts w:ascii="Times New Roman" w:eastAsia="Calibri" w:hAnsi="Times New Roman" w:cs="Times New Roman"/>
          <w:color w:val="000000" w:themeColor="text1"/>
          <w:sz w:val="24"/>
          <w:szCs w:val="24"/>
          <w:highlight w:val="cyan"/>
          <w:u w:val="single"/>
        </w:rPr>
        <w:t>recomenda-se</w:t>
      </w:r>
      <w:r w:rsidRPr="00C7272B">
        <w:rPr>
          <w:rFonts w:ascii="Times New Roman" w:eastAsia="Calibri" w:hAnsi="Times New Roman" w:cs="Times New Roman"/>
          <w:color w:val="000000" w:themeColor="text1"/>
          <w:sz w:val="24"/>
          <w:szCs w:val="24"/>
          <w:highlight w:val="cyan"/>
        </w:rPr>
        <w:t xml:space="preserve"> a regularização </w:t>
      </w:r>
      <w:r w:rsidR="0604A6B6" w:rsidRPr="00C7272B">
        <w:rPr>
          <w:rFonts w:ascii="Times New Roman" w:eastAsia="Calibri" w:hAnsi="Times New Roman" w:cs="Times New Roman"/>
          <w:color w:val="000000" w:themeColor="text1"/>
          <w:sz w:val="24"/>
          <w:szCs w:val="24"/>
          <w:highlight w:val="cyan"/>
        </w:rPr>
        <w:t xml:space="preserve">para a </w:t>
      </w:r>
      <w:r w:rsidRPr="00C7272B">
        <w:rPr>
          <w:rFonts w:ascii="Times New Roman" w:eastAsia="Calibri" w:hAnsi="Times New Roman" w:cs="Times New Roman"/>
          <w:color w:val="000000" w:themeColor="text1"/>
          <w:sz w:val="24"/>
          <w:szCs w:val="24"/>
          <w:highlight w:val="cyan"/>
        </w:rPr>
        <w:t>contratação pretendida.  </w:t>
      </w:r>
    </w:p>
    <w:p w14:paraId="7E3023A0" w14:textId="53CDF818" w:rsidR="6E293C1B" w:rsidRPr="00C7272B" w:rsidRDefault="6E293C1B" w:rsidP="008922B9">
      <w:pPr>
        <w:spacing w:after="0"/>
        <w:jc w:val="both"/>
        <w:rPr>
          <w:rFonts w:ascii="Times New Roman" w:eastAsia="Calibri" w:hAnsi="Times New Roman" w:cs="Times New Roman"/>
          <w:sz w:val="24"/>
          <w:szCs w:val="24"/>
        </w:rPr>
      </w:pPr>
    </w:p>
    <w:p w14:paraId="450C870E" w14:textId="315739CF" w:rsidR="6A38EA8C" w:rsidRPr="00C7272B" w:rsidRDefault="3EF9F4A4" w:rsidP="00F514B4">
      <w:pPr>
        <w:rPr>
          <w:rFonts w:ascii="Times New Roman" w:eastAsia="Calibri" w:hAnsi="Times New Roman" w:cs="Times New Roman"/>
          <w:sz w:val="24"/>
          <w:szCs w:val="24"/>
        </w:rPr>
      </w:pPr>
      <w:r w:rsidRPr="00C7272B">
        <w:rPr>
          <w:rFonts w:ascii="Times New Roman" w:eastAsia="Calibri" w:hAnsi="Times New Roman" w:cs="Times New Roman"/>
          <w:sz w:val="24"/>
          <w:szCs w:val="24"/>
        </w:rPr>
        <w:t>Convém observar que, e</w:t>
      </w:r>
      <w:r w:rsidR="7DD884E5" w:rsidRPr="00C7272B">
        <w:rPr>
          <w:rFonts w:ascii="Times New Roman" w:eastAsia="Calibri" w:hAnsi="Times New Roman" w:cs="Times New Roman"/>
          <w:sz w:val="24"/>
          <w:szCs w:val="24"/>
        </w:rPr>
        <w:t>m caso de ocorrência de alguma irregularidade, ainda assim, será possível a contratação da empresa concessionária, desde que (i) seja previamente autorizada pela autoridade maior do órgão contratante e (</w:t>
      </w:r>
      <w:proofErr w:type="spellStart"/>
      <w:r w:rsidR="7DD884E5" w:rsidRPr="00C7272B">
        <w:rPr>
          <w:rFonts w:ascii="Times New Roman" w:eastAsia="Calibri" w:hAnsi="Times New Roman" w:cs="Times New Roman"/>
          <w:sz w:val="24"/>
          <w:szCs w:val="24"/>
        </w:rPr>
        <w:t>ii</w:t>
      </w:r>
      <w:proofErr w:type="spellEnd"/>
      <w:r w:rsidR="7DD884E5" w:rsidRPr="00C7272B">
        <w:rPr>
          <w:rFonts w:ascii="Times New Roman" w:eastAsia="Calibri" w:hAnsi="Times New Roman" w:cs="Times New Roman"/>
          <w:sz w:val="24"/>
          <w:szCs w:val="24"/>
        </w:rPr>
        <w:t>) que referida autoridade comunique ao agente arrecadador e à agência reguladora a situação de irregularidade da contratada, tudo conforme previsto na Orientação Normativa/AGU nº 09, de 2011, cujos termos se revelam compatíveis com o novo regime instituído pela Lei nº 14.133/2021:</w:t>
      </w:r>
    </w:p>
    <w:p w14:paraId="38CF36D5" w14:textId="563EA3AC" w:rsidR="7DD884E5" w:rsidRPr="00E57E20" w:rsidRDefault="7DD884E5" w:rsidP="00E57E20">
      <w:pPr>
        <w:spacing w:after="0"/>
        <w:ind w:left="2268"/>
        <w:jc w:val="both"/>
        <w:rPr>
          <w:rFonts w:ascii="Times New Roman" w:eastAsia="Calibri" w:hAnsi="Times New Roman" w:cs="Times New Roman"/>
          <w:sz w:val="20"/>
          <w:szCs w:val="20"/>
        </w:rPr>
      </w:pPr>
      <w:r w:rsidRPr="00E57E20">
        <w:rPr>
          <w:rFonts w:ascii="Times New Roman" w:eastAsia="Calibri" w:hAnsi="Times New Roman" w:cs="Times New Roman"/>
          <w:b/>
          <w:bCs/>
          <w:sz w:val="20"/>
          <w:szCs w:val="20"/>
        </w:rPr>
        <w:t>Orientação Normativa/AGU nº 09, de 2011:</w:t>
      </w:r>
      <w:r w:rsidRPr="00E57E20">
        <w:rPr>
          <w:rFonts w:ascii="Times New Roman" w:eastAsia="Calibri" w:hAnsi="Times New Roman" w:cs="Times New Roman"/>
          <w:sz w:val="20"/>
          <w:szCs w:val="20"/>
        </w:rPr>
        <w:t xml:space="preserve"> </w:t>
      </w:r>
    </w:p>
    <w:p w14:paraId="3379ADC0" w14:textId="05CBB99C" w:rsidR="7DD884E5" w:rsidRPr="00E57E20" w:rsidRDefault="7DD884E5" w:rsidP="00E57E20">
      <w:pPr>
        <w:spacing w:after="0"/>
        <w:ind w:left="2268"/>
        <w:jc w:val="both"/>
        <w:rPr>
          <w:rFonts w:ascii="Times New Roman" w:eastAsia="Calibri" w:hAnsi="Times New Roman" w:cs="Times New Roman"/>
          <w:sz w:val="20"/>
          <w:szCs w:val="20"/>
        </w:rPr>
      </w:pPr>
      <w:r w:rsidRPr="00E57E20">
        <w:rPr>
          <w:rFonts w:ascii="Times New Roman" w:eastAsia="Calibri" w:hAnsi="Times New Roman" w:cs="Times New Roman"/>
          <w:sz w:val="20"/>
          <w:szCs w:val="20"/>
        </w:rPr>
        <w:t xml:space="preserve">A COMPROVAÇÃO DA REGULARIDADE FISCAL NA CELEBRAÇÃO DO CONTRATO OU NO PAGAMENTO DE SERVIÇOS JÁ PRESTADOS, NO CASO DE EMPRESAS QUE DETENHAM O MONOPÓLIO DE SERVIÇO PÚBLICO, PODE SER DISPENSADA EM CARÁTER EXCEPCIONAL, DESDE QUE PREVIAMENTE AUTORIZADA PELA AUTORIDADE MAIOR DO ÓRGÃO CONTRATANTE E CONCOMITANTEMENTE, A SITUAÇÃO DE IRREGULARIDADE SEJA COMUNICADA AO AGENTE ARRECADADOR E À AGÊNCIA REGULADORA. </w:t>
      </w:r>
    </w:p>
    <w:p w14:paraId="11BEED35" w14:textId="151446AE" w:rsidR="6A38EA8C" w:rsidRPr="00C7272B" w:rsidRDefault="6A38EA8C" w:rsidP="008922B9">
      <w:pPr>
        <w:spacing w:after="0"/>
        <w:jc w:val="both"/>
        <w:rPr>
          <w:rFonts w:ascii="Times New Roman" w:eastAsia="Calibri" w:hAnsi="Times New Roman" w:cs="Times New Roman"/>
          <w:sz w:val="24"/>
          <w:szCs w:val="24"/>
        </w:rPr>
      </w:pPr>
    </w:p>
    <w:p w14:paraId="3792F211" w14:textId="598C64BB" w:rsidR="7DD884E5" w:rsidRPr="00C7272B" w:rsidRDefault="7DD884E5" w:rsidP="008922B9">
      <w:pPr>
        <w:spacing w:after="0"/>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Isso porque, em caso de serviços essenciais, prestados em regime de monopólio, a Administração não pode deixar de contratar a concessionária que esteja em situação irregular </w:t>
      </w:r>
      <w:r w:rsidRPr="00C7272B">
        <w:rPr>
          <w:rFonts w:ascii="Times New Roman" w:eastAsia="Calibri" w:hAnsi="Times New Roman" w:cs="Times New Roman"/>
          <w:sz w:val="24"/>
          <w:szCs w:val="24"/>
        </w:rPr>
        <w:lastRenderedPageBreak/>
        <w:t xml:space="preserve">perante o Fisco, vez que, nestes casos, impõe-se um interesse público maior, qual seja, a continuidade da prestação do serviço público dependente dos serviços objeto de exclusividade. </w:t>
      </w:r>
    </w:p>
    <w:p w14:paraId="30391ABF" w14:textId="094490EA" w:rsidR="6A38EA8C" w:rsidRPr="00C7272B" w:rsidRDefault="6A38EA8C" w:rsidP="008922B9">
      <w:pPr>
        <w:spacing w:after="0"/>
        <w:jc w:val="both"/>
        <w:rPr>
          <w:rFonts w:ascii="Times New Roman" w:eastAsia="Calibri" w:hAnsi="Times New Roman" w:cs="Times New Roman"/>
          <w:sz w:val="24"/>
          <w:szCs w:val="24"/>
        </w:rPr>
      </w:pPr>
    </w:p>
    <w:p w14:paraId="3D73C065" w14:textId="61281D16" w:rsidR="7DD884E5" w:rsidRPr="00C7272B" w:rsidRDefault="7DD884E5" w:rsidP="008922B9">
      <w:pPr>
        <w:spacing w:after="0"/>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Portanto, no confronto entre dois valores constitucionais, deve prevalecer o que melhor atende o interesse público. </w:t>
      </w:r>
    </w:p>
    <w:p w14:paraId="251CB74D" w14:textId="1D5360F3" w:rsidR="6A38EA8C" w:rsidRPr="00C7272B" w:rsidRDefault="6A38EA8C" w:rsidP="008922B9">
      <w:pPr>
        <w:spacing w:after="0"/>
        <w:jc w:val="both"/>
        <w:rPr>
          <w:rFonts w:ascii="Times New Roman" w:eastAsia="Calibri" w:hAnsi="Times New Roman" w:cs="Times New Roman"/>
          <w:sz w:val="24"/>
          <w:szCs w:val="24"/>
        </w:rPr>
      </w:pPr>
    </w:p>
    <w:p w14:paraId="0DA68096" w14:textId="3B3B3DEC" w:rsidR="7DD884E5" w:rsidRPr="00C7272B" w:rsidRDefault="7DD884E5" w:rsidP="008922B9">
      <w:pPr>
        <w:spacing w:after="0"/>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Desta maneira, na ocorrência de irregularidades, recomenda-se a regularização como condição para a contratação pretendida, ou justificativa da autoridade competente para a sua dispensa, na forma da Orientação Normativa/AGU nº 09, de 2011. </w:t>
      </w:r>
    </w:p>
    <w:p w14:paraId="516A88D2" w14:textId="241C801D" w:rsidR="6A38EA8C" w:rsidRPr="00C7272B" w:rsidRDefault="6A38EA8C" w:rsidP="008922B9">
      <w:pPr>
        <w:spacing w:after="0"/>
        <w:jc w:val="both"/>
        <w:rPr>
          <w:rFonts w:ascii="Times New Roman" w:eastAsia="Calibri" w:hAnsi="Times New Roman" w:cs="Times New Roman"/>
          <w:sz w:val="24"/>
          <w:szCs w:val="24"/>
        </w:rPr>
      </w:pPr>
    </w:p>
    <w:p w14:paraId="4DA2B358" w14:textId="64054BA7" w:rsidR="7DD884E5" w:rsidRPr="00C7272B" w:rsidRDefault="7DD884E5" w:rsidP="008922B9">
      <w:pPr>
        <w:spacing w:after="0"/>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Por fim, antes da assinatura do contrato, convém que seja promovida a atualização da consulta às certidões que estiverem vencidas ou próximas ao vencimento, para verificação de sua validade.</w:t>
      </w:r>
    </w:p>
    <w:p w14:paraId="2F3108BC" w14:textId="77777777" w:rsidR="00FF1F6B" w:rsidRDefault="00FF1F6B" w:rsidP="008922B9">
      <w:pPr>
        <w:spacing w:after="0" w:line="288" w:lineRule="atLeast"/>
        <w:jc w:val="both"/>
        <w:rPr>
          <w:rFonts w:ascii="Times New Roman" w:eastAsia="Calibri" w:hAnsi="Times New Roman" w:cs="Times New Roman"/>
          <w:b/>
          <w:bCs/>
          <w:sz w:val="24"/>
          <w:szCs w:val="24"/>
        </w:rPr>
      </w:pPr>
    </w:p>
    <w:p w14:paraId="22360A7E" w14:textId="50E2FDD7" w:rsidR="03813E18" w:rsidRPr="00C7272B" w:rsidRDefault="03813E18" w:rsidP="008922B9">
      <w:pPr>
        <w:spacing w:after="0" w:line="288" w:lineRule="atLeast"/>
        <w:jc w:val="both"/>
        <w:rPr>
          <w:rFonts w:ascii="Times New Roman" w:eastAsia="Calibri" w:hAnsi="Times New Roman" w:cs="Times New Roman"/>
          <w:b/>
          <w:bCs/>
          <w:sz w:val="24"/>
          <w:szCs w:val="24"/>
        </w:rPr>
      </w:pPr>
      <w:r w:rsidRPr="00C7272B">
        <w:rPr>
          <w:rFonts w:ascii="Times New Roman" w:eastAsia="Calibri" w:hAnsi="Times New Roman" w:cs="Times New Roman"/>
          <w:b/>
          <w:bCs/>
          <w:sz w:val="24"/>
          <w:szCs w:val="24"/>
        </w:rPr>
        <w:t>D</w:t>
      </w:r>
      <w:r w:rsidRPr="00C7272B">
        <w:rPr>
          <w:rFonts w:ascii="Times New Roman" w:eastAsiaTheme="minorEastAsia" w:hAnsi="Times New Roman" w:cs="Times New Roman"/>
          <w:b/>
          <w:bCs/>
          <w:color w:val="000000" w:themeColor="text1"/>
          <w:sz w:val="24"/>
          <w:szCs w:val="24"/>
        </w:rPr>
        <w:t>A MINUTA DE CONTRATO DE ADESÃO</w:t>
      </w:r>
    </w:p>
    <w:p w14:paraId="0214358C" w14:textId="559E56FA" w:rsidR="6E293C1B" w:rsidRPr="00C7272B" w:rsidRDefault="6E293C1B" w:rsidP="008922B9">
      <w:pPr>
        <w:spacing w:after="0" w:line="288" w:lineRule="atLeast"/>
        <w:jc w:val="both"/>
        <w:rPr>
          <w:rFonts w:ascii="Times New Roman" w:eastAsiaTheme="minorEastAsia" w:hAnsi="Times New Roman" w:cs="Times New Roman"/>
          <w:b/>
          <w:bCs/>
          <w:color w:val="000000" w:themeColor="text1"/>
          <w:sz w:val="24"/>
          <w:szCs w:val="24"/>
        </w:rPr>
      </w:pPr>
    </w:p>
    <w:p w14:paraId="05363EF9" w14:textId="079F1848" w:rsidR="03813E18" w:rsidRPr="00C7272B" w:rsidRDefault="03813E18" w:rsidP="008922B9">
      <w:pPr>
        <w:spacing w:after="0" w:line="288" w:lineRule="atLeast"/>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Foi apresentada minuta de contrato fornecida pela empresa concessionária, padronizada, destinada a todos os consumidores de uma determinada categoria. É efetivamente um contrato de adesão, assim definido pelo artigo 54 da Lei nº 8.078, de 11 de setembro de 1990. </w:t>
      </w:r>
    </w:p>
    <w:p w14:paraId="71AE293D" w14:textId="36702C57" w:rsidR="6E293C1B" w:rsidRPr="00C7272B" w:rsidRDefault="6E293C1B" w:rsidP="008922B9">
      <w:pPr>
        <w:spacing w:after="0" w:line="288" w:lineRule="atLeast"/>
        <w:jc w:val="both"/>
        <w:rPr>
          <w:rFonts w:ascii="Times New Roman" w:eastAsia="Calibri" w:hAnsi="Times New Roman" w:cs="Times New Roman"/>
          <w:sz w:val="24"/>
          <w:szCs w:val="24"/>
        </w:rPr>
      </w:pPr>
    </w:p>
    <w:p w14:paraId="0CF39EC4" w14:textId="13270F02" w:rsidR="03813E18" w:rsidRPr="00C7272B" w:rsidRDefault="03813E18" w:rsidP="008922B9">
      <w:pPr>
        <w:spacing w:after="0" w:line="288" w:lineRule="atLeast"/>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Porém, nesses casos, a Administração não tem prerrogativas e não pode alterar seu conteúdo, devendo acatar as regras impostas, sob pena de ver frustrado o atendimento a uma necessidade essencial. </w:t>
      </w:r>
    </w:p>
    <w:p w14:paraId="08C6BDCB" w14:textId="31062445" w:rsidR="6E293C1B" w:rsidRPr="00C7272B" w:rsidRDefault="6E293C1B" w:rsidP="008922B9">
      <w:pPr>
        <w:spacing w:after="0" w:line="288" w:lineRule="atLeast"/>
        <w:jc w:val="both"/>
        <w:rPr>
          <w:rFonts w:ascii="Times New Roman" w:eastAsia="Calibri" w:hAnsi="Times New Roman" w:cs="Times New Roman"/>
          <w:sz w:val="24"/>
          <w:szCs w:val="24"/>
        </w:rPr>
      </w:pPr>
    </w:p>
    <w:p w14:paraId="3124D989" w14:textId="4454E431" w:rsidR="03813E18" w:rsidRPr="00C7272B" w:rsidRDefault="03813E18" w:rsidP="008922B9">
      <w:pPr>
        <w:spacing w:after="0" w:line="288" w:lineRule="atLeast"/>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Isso significa que, nestes casos, a Administração acaba por se submeter, de forma predominante, às normas específicas relativas ao objeto do ajuste (contrato de adesão) de modo que a aplicação da Lei de Licitações ocorre subsidiariamente. </w:t>
      </w:r>
    </w:p>
    <w:p w14:paraId="59D85F40" w14:textId="70A3BCF4" w:rsidR="6E293C1B" w:rsidRPr="00C7272B" w:rsidRDefault="6E293C1B" w:rsidP="008922B9">
      <w:pPr>
        <w:spacing w:after="0" w:line="288" w:lineRule="atLeast"/>
        <w:jc w:val="both"/>
        <w:rPr>
          <w:rFonts w:ascii="Times New Roman" w:eastAsia="Calibri" w:hAnsi="Times New Roman" w:cs="Times New Roman"/>
          <w:sz w:val="24"/>
          <w:szCs w:val="24"/>
        </w:rPr>
      </w:pPr>
    </w:p>
    <w:p w14:paraId="424A787A" w14:textId="23C376AC" w:rsidR="03813E18" w:rsidRPr="00C7272B" w:rsidRDefault="6D476BEC" w:rsidP="00F514B4">
      <w:pPr>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O Tribunal de Contas da União (Decisão </w:t>
      </w:r>
      <w:r w:rsidR="00B34B2F">
        <w:rPr>
          <w:rFonts w:ascii="Times New Roman" w:eastAsia="Calibri" w:hAnsi="Times New Roman" w:cs="Times New Roman"/>
          <w:sz w:val="24"/>
          <w:szCs w:val="24"/>
        </w:rPr>
        <w:t xml:space="preserve">n.º </w:t>
      </w:r>
      <w:r w:rsidRPr="00C7272B">
        <w:rPr>
          <w:rFonts w:ascii="Times New Roman" w:eastAsia="Calibri" w:hAnsi="Times New Roman" w:cs="Times New Roman"/>
          <w:sz w:val="24"/>
          <w:szCs w:val="24"/>
        </w:rPr>
        <w:t>537/1999 – TCU - Plenário), na vigência da Lei nº 8.666</w:t>
      </w:r>
      <w:r w:rsidR="392A75DA" w:rsidRPr="00C7272B">
        <w:rPr>
          <w:rFonts w:ascii="Times New Roman" w:eastAsia="Calibri" w:hAnsi="Times New Roman" w:cs="Times New Roman"/>
          <w:sz w:val="24"/>
          <w:szCs w:val="24"/>
        </w:rPr>
        <w:t xml:space="preserve">, de </w:t>
      </w:r>
      <w:r w:rsidRPr="00C7272B">
        <w:rPr>
          <w:rFonts w:ascii="Times New Roman" w:eastAsia="Calibri" w:hAnsi="Times New Roman" w:cs="Times New Roman"/>
          <w:sz w:val="24"/>
          <w:szCs w:val="24"/>
        </w:rPr>
        <w:t>1993, já tratou do assunto, concluindo que, quando for usuária de serviço público, como energia elétrica, água e esgoto, a Administração não tem posição privilegiada, já que o contrato não é administrativo típico. Nesse ponto, vale registrar que o fundamento jurídico do entendimento da Corte de Contas permanece válido à luz da Lei nº 14.133</w:t>
      </w:r>
      <w:r w:rsidR="64F0E938" w:rsidRPr="00C7272B">
        <w:rPr>
          <w:rFonts w:ascii="Times New Roman" w:eastAsia="Calibri" w:hAnsi="Times New Roman" w:cs="Times New Roman"/>
          <w:sz w:val="24"/>
          <w:szCs w:val="24"/>
        </w:rPr>
        <w:t xml:space="preserve">, de </w:t>
      </w:r>
      <w:r w:rsidRPr="00C7272B">
        <w:rPr>
          <w:rFonts w:ascii="Times New Roman" w:eastAsia="Calibri" w:hAnsi="Times New Roman" w:cs="Times New Roman"/>
          <w:sz w:val="24"/>
          <w:szCs w:val="24"/>
        </w:rPr>
        <w:t xml:space="preserve">2021, motivo pelo qual se optou por sua referência neste parecer. </w:t>
      </w:r>
    </w:p>
    <w:p w14:paraId="091AE80E" w14:textId="61BD612A" w:rsidR="6E293C1B" w:rsidRPr="00C7272B" w:rsidRDefault="6E293C1B" w:rsidP="008922B9">
      <w:pPr>
        <w:spacing w:after="0" w:line="288" w:lineRule="atLeast"/>
        <w:jc w:val="both"/>
        <w:rPr>
          <w:rFonts w:ascii="Times New Roman" w:eastAsia="Calibri" w:hAnsi="Times New Roman" w:cs="Times New Roman"/>
          <w:sz w:val="24"/>
          <w:szCs w:val="24"/>
        </w:rPr>
      </w:pPr>
    </w:p>
    <w:p w14:paraId="24080F7E" w14:textId="34F99E49" w:rsidR="03813E18" w:rsidRPr="00C7272B" w:rsidRDefault="03813E18" w:rsidP="008922B9">
      <w:pPr>
        <w:spacing w:after="0" w:line="288" w:lineRule="atLeast"/>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Portanto, é plenamente aceita a assinatura de contrato de adesão pela Administração Pública, quando for usuária de um serviço público e, por isso, equiparada ao consumidor comum, sem que possa usar prerrogativas especiais. </w:t>
      </w:r>
    </w:p>
    <w:p w14:paraId="21AEF8E7" w14:textId="582BF081" w:rsidR="6E293C1B" w:rsidRPr="00C7272B" w:rsidRDefault="6E293C1B" w:rsidP="008922B9">
      <w:pPr>
        <w:spacing w:after="0" w:line="288" w:lineRule="atLeast"/>
        <w:jc w:val="both"/>
        <w:rPr>
          <w:rFonts w:ascii="Times New Roman" w:eastAsia="Calibri" w:hAnsi="Times New Roman" w:cs="Times New Roman"/>
          <w:sz w:val="24"/>
          <w:szCs w:val="24"/>
        </w:rPr>
      </w:pPr>
    </w:p>
    <w:p w14:paraId="084EA352" w14:textId="149CBC3F" w:rsidR="03813E18" w:rsidRPr="00C7272B" w:rsidRDefault="03813E18" w:rsidP="008922B9">
      <w:pPr>
        <w:spacing w:after="0" w:line="288" w:lineRule="atLeast"/>
        <w:jc w:val="both"/>
        <w:rPr>
          <w:rFonts w:ascii="Times New Roman" w:hAnsi="Times New Roman" w:cs="Times New Roman"/>
          <w:sz w:val="24"/>
          <w:szCs w:val="24"/>
        </w:rPr>
      </w:pPr>
      <w:r w:rsidRPr="00C7272B">
        <w:rPr>
          <w:rFonts w:ascii="Times New Roman" w:eastAsia="Calibri" w:hAnsi="Times New Roman" w:cs="Times New Roman"/>
          <w:sz w:val="24"/>
          <w:szCs w:val="24"/>
        </w:rPr>
        <w:t xml:space="preserve">Sendo assim, não é demais destacar a possibilidade de questionar a validade de eventual cláusula abusiva ou manifestamente ilegal, caso haja necessidade, perante a Câmara de Mediação e de Conciliação da Administração Pública Federal e/ou o Poder Judiciário, conforme o caso. </w:t>
      </w:r>
    </w:p>
    <w:p w14:paraId="09A1A0E4" w14:textId="3FE3C735" w:rsidR="6E293C1B" w:rsidRPr="00C7272B" w:rsidRDefault="6E293C1B" w:rsidP="008922B9">
      <w:pPr>
        <w:spacing w:after="0" w:line="288" w:lineRule="atLeast"/>
        <w:jc w:val="both"/>
        <w:rPr>
          <w:rFonts w:ascii="Times New Roman" w:eastAsia="Calibri" w:hAnsi="Times New Roman" w:cs="Times New Roman"/>
          <w:sz w:val="24"/>
          <w:szCs w:val="24"/>
        </w:rPr>
      </w:pPr>
    </w:p>
    <w:p w14:paraId="03C080BE" w14:textId="798C7BFE" w:rsidR="03813E18" w:rsidRPr="00C7272B" w:rsidRDefault="6D476BEC"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Nos termos do artigo 51 do Código de Defesa do Consumidor (Lei nº 8.078</w:t>
      </w:r>
      <w:r w:rsidR="5A4B8F50" w:rsidRPr="00C7272B">
        <w:rPr>
          <w:rFonts w:ascii="Times New Roman" w:eastAsia="Calibri" w:hAnsi="Times New Roman" w:cs="Times New Roman"/>
          <w:sz w:val="24"/>
          <w:szCs w:val="24"/>
        </w:rPr>
        <w:t xml:space="preserve">, de </w:t>
      </w:r>
      <w:r w:rsidRPr="00C7272B">
        <w:rPr>
          <w:rFonts w:ascii="Times New Roman" w:eastAsia="Calibri" w:hAnsi="Times New Roman" w:cs="Times New Roman"/>
          <w:sz w:val="24"/>
          <w:szCs w:val="24"/>
        </w:rPr>
        <w:t xml:space="preserve">1990), eventuais cláusulas que possam ser reputadas abusivas são nulas de pleno direito, independentemente de </w:t>
      </w:r>
      <w:r w:rsidRPr="00C7272B">
        <w:rPr>
          <w:rFonts w:ascii="Times New Roman" w:eastAsia="Calibri" w:hAnsi="Times New Roman" w:cs="Times New Roman"/>
          <w:sz w:val="24"/>
          <w:szCs w:val="24"/>
        </w:rPr>
        <w:lastRenderedPageBreak/>
        <w:t xml:space="preserve">terem sido ou não objeto de qualquer ressalva por parte do consumidor no momento da contratação. Insista-se: tendo em vista a essencialidade do </w:t>
      </w:r>
      <w:r w:rsidRPr="00D81B08">
        <w:rPr>
          <w:rFonts w:ascii="Times New Roman" w:eastAsia="Calibri" w:hAnsi="Times New Roman" w:cs="Times New Roman"/>
          <w:sz w:val="24"/>
          <w:szCs w:val="24"/>
          <w:u w:val="single"/>
        </w:rPr>
        <w:t xml:space="preserve">serviço de </w:t>
      </w:r>
      <w:r w:rsidR="2FF912E4" w:rsidRPr="00D81B08">
        <w:rPr>
          <w:rFonts w:ascii="Times New Roman" w:eastAsiaTheme="minorEastAsia" w:hAnsi="Times New Roman" w:cs="Times New Roman"/>
          <w:color w:val="000000" w:themeColor="text1"/>
          <w:sz w:val="24"/>
          <w:szCs w:val="24"/>
          <w:u w:val="single"/>
        </w:rPr>
        <w:t>abastecimento de água potável e de esgotamento sanitário</w:t>
      </w:r>
      <w:r w:rsidRPr="00C7272B">
        <w:rPr>
          <w:rFonts w:ascii="Times New Roman" w:eastAsia="Calibri" w:hAnsi="Times New Roman" w:cs="Times New Roman"/>
          <w:sz w:val="24"/>
          <w:szCs w:val="24"/>
        </w:rPr>
        <w:t xml:space="preserve">, pode a Administração celebrar o contrato de adesão, ainda que repute ilegal ou abusiva alguma ou algumas de suas disposições, pois a nulidade pode ser alegada a qualquer tempo, mesmo depois de celebrada a avença. </w:t>
      </w:r>
    </w:p>
    <w:p w14:paraId="5D2150BC" w14:textId="020F0959" w:rsidR="6E293C1B" w:rsidRPr="00C7272B" w:rsidRDefault="6E293C1B" w:rsidP="008922B9">
      <w:pPr>
        <w:spacing w:after="0" w:line="288" w:lineRule="atLeast"/>
        <w:jc w:val="both"/>
        <w:rPr>
          <w:rFonts w:ascii="Times New Roman" w:eastAsia="Calibri" w:hAnsi="Times New Roman" w:cs="Times New Roman"/>
          <w:sz w:val="24"/>
          <w:szCs w:val="24"/>
        </w:rPr>
      </w:pPr>
    </w:p>
    <w:p w14:paraId="19E83E90" w14:textId="0E2B4537" w:rsidR="03813E18" w:rsidRDefault="03813E18"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A título de esclarecimento, registre-se que o Parecer nº GQ-170, aprovado pelo Exmo. Presidente da República e publicado no Diário Oficial da União em 13/10/1998, obrigatório para toda a Administração Pública Federal, nos termos do artigo 40, §1º, da Lei Complementar nº 73/1993, fixou a legalidade da cobrança da multa de mora do órgão federal consumidor no caso de atraso no pagamento de tarifa fixada por concessionária de serviço público. Ademais, o Parecer nº 33/2012/DECOR/CGU/AGU entendeu que é exigível a incidência de atualização monetária no caso de pagamento em atraso pela União, mesmo quando o contrato não contenha tal previsão. </w:t>
      </w:r>
    </w:p>
    <w:p w14:paraId="43B85AC4" w14:textId="77777777" w:rsidR="00FF1F6B" w:rsidRPr="00C7272B" w:rsidRDefault="00FF1F6B" w:rsidP="008922B9">
      <w:pPr>
        <w:spacing w:after="0" w:line="288" w:lineRule="atLeast"/>
        <w:jc w:val="both"/>
        <w:rPr>
          <w:rFonts w:ascii="Times New Roman" w:eastAsia="Calibri" w:hAnsi="Times New Roman" w:cs="Times New Roman"/>
          <w:sz w:val="24"/>
          <w:szCs w:val="24"/>
        </w:rPr>
      </w:pPr>
    </w:p>
    <w:p w14:paraId="70C37E8F" w14:textId="78220D5D" w:rsidR="03813E18" w:rsidRPr="00C7272B" w:rsidRDefault="03813E18"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Por sua vez, o Parecer nº 78/2011/DECOR/CGU/AGU entendeu que é legítima a suspensão de serviços não essenciais, nos termos da jurisprudência do Superior Tribunal de Justiça. Assim, caso haja necessidade (por exemplo, na eventual hipótese de violação à continuidade do serviço público essencial), deve o gestor comunicar o fato à Procuradoria Federal respectiva, a quem compete adotar as medidas cabíveis. </w:t>
      </w:r>
    </w:p>
    <w:p w14:paraId="0414F63E" w14:textId="34F898ED" w:rsidR="6E293C1B" w:rsidRPr="00C7272B" w:rsidRDefault="6E293C1B" w:rsidP="008922B9">
      <w:pPr>
        <w:spacing w:after="0" w:line="288" w:lineRule="atLeast"/>
        <w:jc w:val="both"/>
        <w:rPr>
          <w:rFonts w:ascii="Times New Roman" w:eastAsia="Calibri" w:hAnsi="Times New Roman" w:cs="Times New Roman"/>
          <w:sz w:val="24"/>
          <w:szCs w:val="24"/>
        </w:rPr>
      </w:pPr>
    </w:p>
    <w:p w14:paraId="5A71B0F1" w14:textId="7CC93DD8" w:rsidR="03813E18" w:rsidRPr="00C7272B" w:rsidRDefault="6D476BEC" w:rsidP="008922B9">
      <w:pPr>
        <w:spacing w:after="0" w:line="288" w:lineRule="atLeast"/>
        <w:jc w:val="both"/>
        <w:rPr>
          <w:rFonts w:ascii="Times New Roman" w:eastAsia="Calibri" w:hAnsi="Times New Roman" w:cs="Times New Roman"/>
          <w:sz w:val="24"/>
          <w:szCs w:val="24"/>
        </w:rPr>
      </w:pPr>
      <w:r w:rsidRPr="00D81B08">
        <w:rPr>
          <w:rFonts w:ascii="Times New Roman" w:eastAsia="Calibri" w:hAnsi="Times New Roman" w:cs="Times New Roman"/>
          <w:b/>
          <w:bCs/>
          <w:sz w:val="24"/>
          <w:szCs w:val="24"/>
        </w:rPr>
        <w:t>Quanto à vigência por prazo</w:t>
      </w:r>
      <w:r w:rsidR="63029432" w:rsidRPr="00D81B08">
        <w:rPr>
          <w:rFonts w:ascii="Times New Roman" w:eastAsia="Calibri" w:hAnsi="Times New Roman" w:cs="Times New Roman"/>
          <w:b/>
          <w:bCs/>
          <w:sz w:val="24"/>
          <w:szCs w:val="24"/>
        </w:rPr>
        <w:t xml:space="preserve"> indeterminado</w:t>
      </w:r>
      <w:r w:rsidR="63029432" w:rsidRPr="00C7272B">
        <w:rPr>
          <w:rFonts w:ascii="Times New Roman" w:eastAsia="Calibri" w:hAnsi="Times New Roman" w:cs="Times New Roman"/>
          <w:sz w:val="24"/>
          <w:szCs w:val="24"/>
        </w:rPr>
        <w:t xml:space="preserve">, </w:t>
      </w:r>
      <w:r w:rsidRPr="00C7272B">
        <w:rPr>
          <w:rFonts w:ascii="Times New Roman" w:eastAsia="Calibri" w:hAnsi="Times New Roman" w:cs="Times New Roman"/>
          <w:sz w:val="24"/>
          <w:szCs w:val="24"/>
        </w:rPr>
        <w:t>entende-se ser juridicamente possível, conforme previsão do art. 109 da Lei nº 14.133</w:t>
      </w:r>
      <w:r w:rsidR="12AE9E18" w:rsidRPr="00C7272B">
        <w:rPr>
          <w:rFonts w:ascii="Times New Roman" w:eastAsia="Calibri" w:hAnsi="Times New Roman" w:cs="Times New Roman"/>
          <w:sz w:val="24"/>
          <w:szCs w:val="24"/>
        </w:rPr>
        <w:t xml:space="preserve">, de </w:t>
      </w:r>
      <w:r w:rsidRPr="00C7272B">
        <w:rPr>
          <w:rFonts w:ascii="Times New Roman" w:eastAsia="Calibri" w:hAnsi="Times New Roman" w:cs="Times New Roman"/>
          <w:sz w:val="24"/>
          <w:szCs w:val="24"/>
        </w:rPr>
        <w:t>2021:</w:t>
      </w:r>
    </w:p>
    <w:p w14:paraId="2A2DA9A2" w14:textId="4C4A08D4" w:rsidR="6E293C1B" w:rsidRPr="00C7272B" w:rsidRDefault="6E293C1B" w:rsidP="008922B9">
      <w:pPr>
        <w:spacing w:after="0" w:line="288" w:lineRule="atLeast"/>
        <w:jc w:val="both"/>
        <w:rPr>
          <w:rFonts w:ascii="Times New Roman" w:eastAsia="Calibri" w:hAnsi="Times New Roman" w:cs="Times New Roman"/>
          <w:sz w:val="24"/>
          <w:szCs w:val="24"/>
        </w:rPr>
      </w:pPr>
    </w:p>
    <w:p w14:paraId="212CEFDD" w14:textId="3D42AE53" w:rsidR="03813E18" w:rsidRPr="00B3032D" w:rsidRDefault="03813E18" w:rsidP="00B3032D">
      <w:pPr>
        <w:spacing w:after="0" w:line="288" w:lineRule="atLeast"/>
        <w:ind w:left="2268"/>
        <w:jc w:val="both"/>
        <w:rPr>
          <w:rFonts w:ascii="Times New Roman" w:eastAsia="Calibri" w:hAnsi="Times New Roman" w:cs="Times New Roman"/>
          <w:sz w:val="20"/>
          <w:szCs w:val="20"/>
        </w:rPr>
      </w:pPr>
      <w:r w:rsidRPr="00B3032D">
        <w:rPr>
          <w:rFonts w:ascii="Times New Roman" w:eastAsia="Calibri" w:hAnsi="Times New Roman" w:cs="Times New Roman"/>
          <w:sz w:val="20"/>
          <w:szCs w:val="20"/>
        </w:rPr>
        <w:t xml:space="preserve">Art. 109. A Administração poderá estabelecer a vigência por prazo indeterminado nos contratos em que seja usuária de serviço público oferecido em regime de monopólio, desde que comprovada, a cada exercício financeiro, a existência de créditos orçamentários vinculados à contratação. </w:t>
      </w:r>
    </w:p>
    <w:p w14:paraId="0478485C" w14:textId="545D99A2" w:rsidR="6E293C1B" w:rsidRPr="00C7272B" w:rsidRDefault="6E293C1B" w:rsidP="008922B9">
      <w:pPr>
        <w:spacing w:after="0" w:line="288" w:lineRule="atLeast"/>
        <w:ind w:left="1350"/>
        <w:jc w:val="both"/>
        <w:rPr>
          <w:rFonts w:ascii="Times New Roman" w:eastAsia="Calibri" w:hAnsi="Times New Roman" w:cs="Times New Roman"/>
          <w:sz w:val="24"/>
          <w:szCs w:val="24"/>
        </w:rPr>
      </w:pPr>
    </w:p>
    <w:p w14:paraId="3EC180C2" w14:textId="103EA233" w:rsidR="03813E18" w:rsidRPr="00C7272B" w:rsidRDefault="03813E18"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Desse modo, em caso de contratação por prazo indeterminado, ao longo da execução do contrato, a Administração deverá: </w:t>
      </w:r>
    </w:p>
    <w:p w14:paraId="3C51209D" w14:textId="72BEA9C8" w:rsidR="6E293C1B" w:rsidRPr="00C7272B" w:rsidRDefault="6E293C1B" w:rsidP="008922B9">
      <w:pPr>
        <w:spacing w:after="0" w:line="288" w:lineRule="atLeast"/>
        <w:jc w:val="both"/>
        <w:rPr>
          <w:rFonts w:ascii="Times New Roman" w:eastAsia="Calibri" w:hAnsi="Times New Roman" w:cs="Times New Roman"/>
          <w:sz w:val="24"/>
          <w:szCs w:val="24"/>
        </w:rPr>
      </w:pPr>
    </w:p>
    <w:p w14:paraId="546B85BE" w14:textId="348D3AB0" w:rsidR="03813E18" w:rsidRPr="00C7272B" w:rsidRDefault="6A872715" w:rsidP="008922B9">
      <w:pPr>
        <w:pStyle w:val="PargrafodaLista"/>
        <w:numPr>
          <w:ilvl w:val="0"/>
          <w:numId w:val="1"/>
        </w:numPr>
        <w:tabs>
          <w:tab w:val="left" w:pos="2552"/>
        </w:tabs>
        <w:spacing w:after="0" w:line="288" w:lineRule="atLeast"/>
        <w:ind w:left="2268" w:firstLine="0"/>
        <w:jc w:val="both"/>
        <w:rPr>
          <w:rFonts w:ascii="Times New Roman" w:eastAsia="Calibri" w:hAnsi="Times New Roman" w:cs="Times New Roman"/>
          <w:sz w:val="20"/>
          <w:szCs w:val="20"/>
        </w:rPr>
      </w:pPr>
      <w:r w:rsidRPr="00C7272B">
        <w:rPr>
          <w:rFonts w:ascii="Times New Roman" w:eastAsia="Calibri" w:hAnsi="Times New Roman" w:cs="Times New Roman"/>
          <w:sz w:val="20"/>
          <w:szCs w:val="20"/>
        </w:rPr>
        <w:t xml:space="preserve">Indicar a previsão de recursos orçamentários para lastrear as despesas decorrentes da contratação, a cada exercício financeiro; </w:t>
      </w:r>
    </w:p>
    <w:p w14:paraId="1177A730" w14:textId="5DF704D8" w:rsidR="03813E18" w:rsidRPr="00C7272B" w:rsidRDefault="6A872715" w:rsidP="008922B9">
      <w:pPr>
        <w:pStyle w:val="PargrafodaLista"/>
        <w:numPr>
          <w:ilvl w:val="0"/>
          <w:numId w:val="1"/>
        </w:numPr>
        <w:tabs>
          <w:tab w:val="left" w:pos="2552"/>
        </w:tabs>
        <w:spacing w:after="0" w:line="288" w:lineRule="atLeast"/>
        <w:ind w:left="2268" w:firstLine="0"/>
        <w:jc w:val="both"/>
        <w:rPr>
          <w:rFonts w:ascii="Times New Roman" w:eastAsia="Calibri" w:hAnsi="Times New Roman" w:cs="Times New Roman"/>
          <w:sz w:val="20"/>
          <w:szCs w:val="20"/>
        </w:rPr>
      </w:pPr>
      <w:r w:rsidRPr="00C7272B">
        <w:rPr>
          <w:rFonts w:ascii="Times New Roman" w:eastAsia="Calibri" w:hAnsi="Times New Roman" w:cs="Times New Roman"/>
          <w:sz w:val="20"/>
          <w:szCs w:val="20"/>
        </w:rPr>
        <w:t xml:space="preserve">Acautelar-se, a cada ano, de verificar se o monopólio permanece presente (que é a própria justificativa para a inexigibilidade); e </w:t>
      </w:r>
    </w:p>
    <w:p w14:paraId="060C5401" w14:textId="43EE7D44" w:rsidR="03813E18" w:rsidRPr="00C7272B" w:rsidRDefault="6A872715" w:rsidP="008922B9">
      <w:pPr>
        <w:pStyle w:val="PargrafodaLista"/>
        <w:numPr>
          <w:ilvl w:val="0"/>
          <w:numId w:val="1"/>
        </w:numPr>
        <w:tabs>
          <w:tab w:val="left" w:pos="2552"/>
        </w:tabs>
        <w:spacing w:after="0" w:line="288" w:lineRule="atLeast"/>
        <w:ind w:left="2268" w:firstLine="0"/>
        <w:jc w:val="both"/>
        <w:rPr>
          <w:rFonts w:ascii="Times New Roman" w:eastAsia="Calibri" w:hAnsi="Times New Roman" w:cs="Times New Roman"/>
          <w:sz w:val="20"/>
          <w:szCs w:val="20"/>
        </w:rPr>
      </w:pPr>
      <w:r w:rsidRPr="00C7272B">
        <w:rPr>
          <w:rFonts w:ascii="Times New Roman" w:eastAsia="Calibri" w:hAnsi="Times New Roman" w:cs="Times New Roman"/>
          <w:sz w:val="20"/>
          <w:szCs w:val="20"/>
        </w:rPr>
        <w:t>Autorização para a realização de despesa, nos termos do Decreto nº 10.193</w:t>
      </w:r>
      <w:r w:rsidR="23CF832C" w:rsidRPr="00C7272B">
        <w:rPr>
          <w:rFonts w:ascii="Times New Roman" w:eastAsia="Calibri" w:hAnsi="Times New Roman" w:cs="Times New Roman"/>
          <w:sz w:val="20"/>
          <w:szCs w:val="20"/>
        </w:rPr>
        <w:t xml:space="preserve">, de </w:t>
      </w:r>
      <w:r w:rsidRPr="00C7272B">
        <w:rPr>
          <w:rFonts w:ascii="Times New Roman" w:eastAsia="Calibri" w:hAnsi="Times New Roman" w:cs="Times New Roman"/>
          <w:sz w:val="20"/>
          <w:szCs w:val="20"/>
        </w:rPr>
        <w:t xml:space="preserve">2019. </w:t>
      </w:r>
    </w:p>
    <w:p w14:paraId="12F92764" w14:textId="211AF56D" w:rsidR="6E293C1B" w:rsidRPr="00C7272B" w:rsidRDefault="6E293C1B" w:rsidP="008922B9">
      <w:pPr>
        <w:spacing w:after="0" w:line="288" w:lineRule="atLeast"/>
        <w:jc w:val="both"/>
        <w:rPr>
          <w:rFonts w:ascii="Times New Roman" w:eastAsia="Calibri" w:hAnsi="Times New Roman" w:cs="Times New Roman"/>
          <w:sz w:val="24"/>
          <w:szCs w:val="24"/>
        </w:rPr>
      </w:pPr>
    </w:p>
    <w:p w14:paraId="1980E9F1" w14:textId="776130D6" w:rsidR="03813E18" w:rsidRPr="00C7272B" w:rsidRDefault="6A872715" w:rsidP="008922B9">
      <w:pPr>
        <w:spacing w:after="0" w:line="288" w:lineRule="atLeast"/>
        <w:jc w:val="both"/>
        <w:rPr>
          <w:rFonts w:ascii="Times New Roman" w:eastAsia="Calibri" w:hAnsi="Times New Roman" w:cs="Times New Roman"/>
          <w:sz w:val="24"/>
          <w:szCs w:val="24"/>
        </w:rPr>
      </w:pPr>
      <w:r w:rsidRPr="00C7272B">
        <w:rPr>
          <w:rFonts w:ascii="Times New Roman" w:eastAsia="Calibri" w:hAnsi="Times New Roman" w:cs="Times New Roman"/>
          <w:sz w:val="24"/>
          <w:szCs w:val="24"/>
        </w:rPr>
        <w:t xml:space="preserve">Sobre a forma de indicação dos recursos orçamentários para lastrear as despesas decorrentes, convém que tal comprovação, a cada exercício financeiro, seja formalizada por simples apostila, nos termos do art. 136, IV, da </w:t>
      </w:r>
      <w:r w:rsidR="7A55E011" w:rsidRPr="00C7272B">
        <w:rPr>
          <w:rFonts w:ascii="Times New Roman" w:eastAsia="Calibri" w:hAnsi="Times New Roman" w:cs="Times New Roman"/>
          <w:sz w:val="24"/>
          <w:szCs w:val="24"/>
        </w:rPr>
        <w:t xml:space="preserve">Lei nº 14.133, de </w:t>
      </w:r>
      <w:r w:rsidRPr="00C7272B">
        <w:rPr>
          <w:rFonts w:ascii="Times New Roman" w:eastAsia="Calibri" w:hAnsi="Times New Roman" w:cs="Times New Roman"/>
          <w:sz w:val="24"/>
          <w:szCs w:val="24"/>
        </w:rPr>
        <w:t>2021.</w:t>
      </w:r>
    </w:p>
    <w:p w14:paraId="1F22D9F0" w14:textId="2E552086" w:rsidR="442BC68A" w:rsidRPr="00C7272B" w:rsidRDefault="442BC68A" w:rsidP="008922B9">
      <w:pPr>
        <w:spacing w:after="0" w:line="288" w:lineRule="atLeast"/>
        <w:jc w:val="both"/>
        <w:rPr>
          <w:rFonts w:ascii="Times New Roman" w:eastAsia="Calibri" w:hAnsi="Times New Roman" w:cs="Times New Roman"/>
          <w:sz w:val="24"/>
          <w:szCs w:val="24"/>
        </w:rPr>
      </w:pPr>
    </w:p>
    <w:p w14:paraId="2BCBCC74" w14:textId="1F3FAB0B" w:rsidR="3D635DF3" w:rsidRPr="00C7272B" w:rsidRDefault="3D635DF3" w:rsidP="008922B9">
      <w:pPr>
        <w:spacing w:after="0" w:line="288" w:lineRule="atLeast"/>
        <w:jc w:val="both"/>
        <w:rPr>
          <w:rFonts w:ascii="Times New Roman" w:eastAsia="Calibri" w:hAnsi="Times New Roman" w:cs="Times New Roman"/>
          <w:b/>
          <w:bCs/>
          <w:sz w:val="24"/>
          <w:szCs w:val="24"/>
        </w:rPr>
      </w:pPr>
      <w:r w:rsidRPr="00C7272B">
        <w:rPr>
          <w:rFonts w:ascii="Times New Roman" w:eastAsia="Calibri" w:hAnsi="Times New Roman" w:cs="Times New Roman"/>
          <w:sz w:val="24"/>
          <w:szCs w:val="24"/>
        </w:rPr>
        <w:t xml:space="preserve">O PARECER n. 00004/2022/CNMLC/CGU/AGU (NUP: 00688.000716/2019-43), ao tratar sobre a aplicação da Lei Geral de Proteção de Dados nos modelos de licitação e contratos, fixou o entendimento de que, nos contratos administrativos, “[...] </w:t>
      </w:r>
      <w:r w:rsidRPr="00C7272B">
        <w:rPr>
          <w:rFonts w:ascii="Times New Roman" w:eastAsia="Calibri" w:hAnsi="Times New Roman" w:cs="Times New Roman"/>
          <w:b/>
          <w:bCs/>
          <w:i/>
          <w:iCs/>
          <w:sz w:val="24"/>
          <w:szCs w:val="24"/>
        </w:rPr>
        <w:t xml:space="preserve">não constem os números de documentos pessoais das pessoas naturais que irão assiná-los, como ocorre normalmente </w:t>
      </w:r>
      <w:r w:rsidRPr="00C7272B">
        <w:rPr>
          <w:rFonts w:ascii="Times New Roman" w:eastAsia="Calibri" w:hAnsi="Times New Roman" w:cs="Times New Roman"/>
          <w:b/>
          <w:bCs/>
          <w:i/>
          <w:iCs/>
          <w:sz w:val="24"/>
          <w:szCs w:val="24"/>
        </w:rPr>
        <w:lastRenderedPageBreak/>
        <w:t>com os representantes da Administração e da empresa contratada.</w:t>
      </w:r>
      <w:r w:rsidRPr="00C7272B">
        <w:rPr>
          <w:rFonts w:ascii="Times New Roman" w:eastAsia="Calibri" w:hAnsi="Times New Roman" w:cs="Times New Roman"/>
          <w:i/>
          <w:iCs/>
          <w:sz w:val="24"/>
          <w:szCs w:val="24"/>
        </w:rPr>
        <w:t xml:space="preserve">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Pr="00C7272B">
        <w:rPr>
          <w:rFonts w:ascii="Times New Roman" w:eastAsia="Calibri" w:hAnsi="Times New Roman" w:cs="Times New Roman"/>
          <w:sz w:val="24"/>
          <w:szCs w:val="24"/>
        </w:rPr>
        <w:t xml:space="preserve">", </w:t>
      </w:r>
      <w:r w:rsidRPr="00C7272B">
        <w:rPr>
          <w:rFonts w:ascii="Times New Roman" w:eastAsia="Calibri" w:hAnsi="Times New Roman" w:cs="Times New Roman"/>
          <w:b/>
          <w:bCs/>
          <w:sz w:val="24"/>
          <w:szCs w:val="24"/>
        </w:rPr>
        <w:t xml:space="preserve">o que </w:t>
      </w:r>
      <w:r w:rsidR="5BF20DF0" w:rsidRPr="00C7272B">
        <w:rPr>
          <w:rFonts w:ascii="Times New Roman" w:eastAsia="Calibri" w:hAnsi="Times New Roman" w:cs="Times New Roman"/>
          <w:b/>
          <w:bCs/>
          <w:sz w:val="24"/>
          <w:szCs w:val="24"/>
        </w:rPr>
        <w:t>merec</w:t>
      </w:r>
      <w:r w:rsidRPr="00C7272B">
        <w:rPr>
          <w:rFonts w:ascii="Times New Roman" w:eastAsia="Calibri" w:hAnsi="Times New Roman" w:cs="Times New Roman"/>
          <w:b/>
          <w:bCs/>
          <w:sz w:val="24"/>
          <w:szCs w:val="24"/>
        </w:rPr>
        <w:t xml:space="preserve">e ser </w:t>
      </w:r>
      <w:r w:rsidR="62EBDFCF" w:rsidRPr="00C7272B">
        <w:rPr>
          <w:rFonts w:ascii="Times New Roman" w:eastAsia="Calibri" w:hAnsi="Times New Roman" w:cs="Times New Roman"/>
          <w:b/>
          <w:bCs/>
          <w:sz w:val="24"/>
          <w:szCs w:val="24"/>
        </w:rPr>
        <w:t xml:space="preserve">diligenciado </w:t>
      </w:r>
      <w:r w:rsidRPr="00C7272B">
        <w:rPr>
          <w:rFonts w:ascii="Times New Roman" w:eastAsia="Calibri" w:hAnsi="Times New Roman" w:cs="Times New Roman"/>
          <w:b/>
          <w:bCs/>
          <w:sz w:val="24"/>
          <w:szCs w:val="24"/>
        </w:rPr>
        <w:t>pela Administração</w:t>
      </w:r>
      <w:r w:rsidR="5860A98F" w:rsidRPr="00C7272B">
        <w:rPr>
          <w:rFonts w:ascii="Times New Roman" w:eastAsia="Calibri" w:hAnsi="Times New Roman" w:cs="Times New Roman"/>
          <w:b/>
          <w:bCs/>
          <w:sz w:val="24"/>
          <w:szCs w:val="24"/>
        </w:rPr>
        <w:t xml:space="preserve"> junto à empresa que será contratada. </w:t>
      </w:r>
    </w:p>
    <w:p w14:paraId="7AA1D8F8" w14:textId="69BCF2D6" w:rsidR="442BC68A" w:rsidRPr="00C7272B" w:rsidRDefault="442BC68A" w:rsidP="008922B9">
      <w:pPr>
        <w:spacing w:after="0" w:line="288" w:lineRule="atLeast"/>
        <w:jc w:val="both"/>
        <w:rPr>
          <w:rFonts w:ascii="Times New Roman" w:eastAsia="Calibri" w:hAnsi="Times New Roman" w:cs="Times New Roman"/>
          <w:sz w:val="24"/>
          <w:szCs w:val="24"/>
        </w:rPr>
      </w:pPr>
    </w:p>
    <w:p w14:paraId="3AD70849" w14:textId="2C8C8D6E" w:rsidR="450315C4" w:rsidRPr="00C7272B" w:rsidRDefault="450315C4" w:rsidP="00C67675">
      <w:pPr>
        <w:rPr>
          <w:rFonts w:ascii="Times New Roman" w:eastAsia="Calibri" w:hAnsi="Times New Roman" w:cs="Times New Roman"/>
          <w:color w:val="000000" w:themeColor="text1"/>
          <w:sz w:val="24"/>
          <w:szCs w:val="24"/>
        </w:rPr>
      </w:pPr>
      <w:r w:rsidRPr="00C7272B">
        <w:rPr>
          <w:rFonts w:ascii="Times New Roman" w:eastAsia="Calibri" w:hAnsi="Times New Roman" w:cs="Times New Roman"/>
          <w:b/>
          <w:bCs/>
          <w:color w:val="000000" w:themeColor="text1"/>
          <w:sz w:val="24"/>
          <w:szCs w:val="24"/>
        </w:rPr>
        <w:t xml:space="preserve">DA DISPONIBILIDADE </w:t>
      </w:r>
      <w:r w:rsidR="00B570F6" w:rsidRPr="00C7272B">
        <w:rPr>
          <w:rFonts w:ascii="Times New Roman" w:eastAsia="Calibri" w:hAnsi="Times New Roman" w:cs="Times New Roman"/>
          <w:b/>
          <w:bCs/>
          <w:color w:val="000000" w:themeColor="text1"/>
          <w:sz w:val="24"/>
          <w:szCs w:val="24"/>
        </w:rPr>
        <w:t>ORÇAMENTÁRIA</w:t>
      </w:r>
    </w:p>
    <w:p w14:paraId="34EE6632" w14:textId="0BF9676A" w:rsidR="450315C4" w:rsidRPr="00C7272B" w:rsidRDefault="3B5E7B01" w:rsidP="008922B9">
      <w:pPr>
        <w:spacing w:after="0" w:line="288" w:lineRule="atLeast"/>
        <w:ind w:firstLine="1418"/>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 </w:t>
      </w:r>
    </w:p>
    <w:p w14:paraId="544B76CE" w14:textId="7A237632" w:rsidR="02579A54" w:rsidRPr="00C7272B" w:rsidRDefault="02579A54"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No presente caso, em atenção ao artigo 72, IV</w:t>
      </w:r>
      <w:r w:rsidR="00EF54C3">
        <w:rPr>
          <w:rFonts w:ascii="Times New Roman" w:eastAsia="Calibri" w:hAnsi="Times New Roman" w:cs="Times New Roman"/>
          <w:color w:val="000000" w:themeColor="text1"/>
          <w:sz w:val="24"/>
          <w:szCs w:val="24"/>
          <w:highlight w:val="cyan"/>
        </w:rPr>
        <w:t>,</w:t>
      </w:r>
      <w:r w:rsidRPr="00C7272B">
        <w:rPr>
          <w:rFonts w:ascii="Times New Roman" w:eastAsia="Calibri" w:hAnsi="Times New Roman" w:cs="Times New Roman"/>
          <w:color w:val="000000" w:themeColor="text1"/>
          <w:sz w:val="24"/>
          <w:szCs w:val="24"/>
          <w:highlight w:val="cyan"/>
        </w:rPr>
        <w:t xml:space="preserve"> da Lei nº 14.133, de 2021, consta </w:t>
      </w:r>
      <w:r w:rsidRPr="00C7272B">
        <w:rPr>
          <w:rFonts w:ascii="Times New Roman" w:eastAsia="Calibri" w:hAnsi="Times New Roman" w:cs="Times New Roman"/>
          <w:color w:val="FF0000"/>
          <w:sz w:val="24"/>
          <w:szCs w:val="24"/>
          <w:highlight w:val="cyan"/>
        </w:rPr>
        <w:t>às</w:t>
      </w:r>
      <w:r w:rsidRPr="00C7272B">
        <w:rPr>
          <w:rFonts w:ascii="Times New Roman" w:eastAsia="Calibri" w:hAnsi="Times New Roman" w:cs="Times New Roman"/>
          <w:sz w:val="24"/>
          <w:szCs w:val="24"/>
          <w:highlight w:val="cyan"/>
        </w:rPr>
        <w:t xml:space="preserve"> </w:t>
      </w:r>
      <w:r w:rsidRPr="00C7272B">
        <w:rPr>
          <w:rFonts w:ascii="Times New Roman" w:eastAsia="Calibri" w:hAnsi="Times New Roman" w:cs="Times New Roman"/>
          <w:color w:val="FF0000"/>
          <w:sz w:val="24"/>
          <w:szCs w:val="24"/>
          <w:highlight w:val="cyan"/>
        </w:rPr>
        <w:t>fls. XXXX/do doc. SEI n. XXXX</w:t>
      </w:r>
      <w:r w:rsidRPr="00C7272B">
        <w:rPr>
          <w:rFonts w:ascii="Times New Roman" w:eastAsia="Calibri" w:hAnsi="Times New Roman" w:cs="Times New Roman"/>
          <w:color w:val="000000" w:themeColor="text1"/>
          <w:sz w:val="24"/>
          <w:szCs w:val="24"/>
          <w:highlight w:val="cyan"/>
        </w:rPr>
        <w:t xml:space="preserve"> a declaração do setor competente acerca da previsão dos recursos orçamentários necessários para fazer face às despesas decorrentes da futura contratação, com a indicação da respectiva rubrica.  </w:t>
      </w:r>
      <w:r w:rsidRPr="00C7272B">
        <w:rPr>
          <w:rFonts w:ascii="Times New Roman" w:eastAsia="Calibri" w:hAnsi="Times New Roman" w:cs="Times New Roman"/>
          <w:sz w:val="24"/>
          <w:szCs w:val="24"/>
          <w:highlight w:val="cyan"/>
        </w:rPr>
        <w:t xml:space="preserve"> </w:t>
      </w:r>
    </w:p>
    <w:p w14:paraId="4F9E2367" w14:textId="1FF684A4" w:rsidR="02579A54" w:rsidRPr="00C7272B" w:rsidRDefault="02579A54" w:rsidP="002674F5">
      <w:pPr>
        <w:spacing w:after="0"/>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OU</w:t>
      </w:r>
      <w:r w:rsidRPr="00C7272B">
        <w:rPr>
          <w:rFonts w:ascii="Times New Roman" w:eastAsia="Calibri" w:hAnsi="Times New Roman" w:cs="Times New Roman"/>
          <w:b/>
          <w:bCs/>
          <w:color w:val="000000" w:themeColor="text1"/>
          <w:sz w:val="24"/>
          <w:szCs w:val="24"/>
          <w:highlight w:val="cyan"/>
        </w:rPr>
        <w:t xml:space="preserve"> </w:t>
      </w:r>
      <w:r w:rsidRPr="00C7272B">
        <w:rPr>
          <w:rFonts w:ascii="Times New Roman" w:eastAsia="Calibri" w:hAnsi="Times New Roman" w:cs="Times New Roman"/>
          <w:color w:val="000000" w:themeColor="text1"/>
          <w:sz w:val="24"/>
          <w:szCs w:val="24"/>
          <w:highlight w:val="cyan"/>
        </w:rPr>
        <w:t xml:space="preserve"> </w:t>
      </w:r>
    </w:p>
    <w:p w14:paraId="6A227A79" w14:textId="4F4B3DC0" w:rsidR="02579A54" w:rsidRDefault="02579A54" w:rsidP="002674F5">
      <w:pPr>
        <w:spacing w:after="0"/>
        <w:ind w:firstLine="708"/>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highlight w:val="cyan"/>
        </w:rPr>
        <w:t xml:space="preserve">No presente caso, </w:t>
      </w:r>
      <w:r w:rsidRPr="00C7272B">
        <w:rPr>
          <w:rFonts w:ascii="Times New Roman" w:eastAsia="Calibri" w:hAnsi="Times New Roman" w:cs="Times New Roman"/>
          <w:color w:val="000000" w:themeColor="text1"/>
          <w:sz w:val="24"/>
          <w:szCs w:val="24"/>
          <w:highlight w:val="cyan"/>
          <w:u w:val="single"/>
        </w:rPr>
        <w:t>não</w:t>
      </w:r>
      <w:r w:rsidRPr="00C7272B">
        <w:rPr>
          <w:rFonts w:ascii="Times New Roman" w:eastAsia="Calibri" w:hAnsi="Times New Roman" w:cs="Times New Roman"/>
          <w:color w:val="000000" w:themeColor="text1"/>
          <w:sz w:val="24"/>
          <w:szCs w:val="24"/>
          <w:highlight w:val="cyan"/>
        </w:rPr>
        <w:t xml:space="preserve"> foi trazida aos autos a indispensável declaração do setor competente acerca da previsão dos recursos orçamentários necessários para arcar com as despesas decorrentes da futura contratação, indicando a respectiva rubrica, em descumprimento ao artigo 72, IV, da Lei nº 14.133, de 2021. Sendo assim, deverá ser providenciada a juntada da declaração de disponibilidade orçamentária.</w:t>
      </w:r>
    </w:p>
    <w:p w14:paraId="79D824ED" w14:textId="77777777" w:rsidR="002674F5" w:rsidRPr="00C7272B" w:rsidRDefault="002674F5" w:rsidP="002674F5">
      <w:pPr>
        <w:spacing w:after="0"/>
        <w:ind w:firstLine="708"/>
        <w:jc w:val="both"/>
        <w:rPr>
          <w:rFonts w:ascii="Times New Roman" w:eastAsia="Calibri" w:hAnsi="Times New Roman" w:cs="Times New Roman"/>
          <w:color w:val="000000" w:themeColor="text1"/>
          <w:sz w:val="24"/>
          <w:szCs w:val="24"/>
        </w:rPr>
      </w:pPr>
    </w:p>
    <w:p w14:paraId="4F61F1C7" w14:textId="5A2F2AF0" w:rsidR="02579A54" w:rsidRPr="00C7272B" w:rsidRDefault="02579A54"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Alerta-se, ainda, para a necessidade de juntar ao feito, antes da celebração do contrato administrativo, a nota de empenho suficiente para o suporte financeiro da respectiva despesa, em atenção ao disposto no art. 60 da </w:t>
      </w:r>
      <w:r w:rsidRPr="00C7272B">
        <w:rPr>
          <w:rFonts w:ascii="Times New Roman" w:eastAsia="Calibri" w:hAnsi="Times New Roman" w:cs="Times New Roman"/>
          <w:sz w:val="24"/>
          <w:szCs w:val="24"/>
        </w:rPr>
        <w:t>Lei n</w:t>
      </w:r>
      <w:r w:rsidRPr="00C7272B">
        <w:rPr>
          <w:rFonts w:ascii="Times New Roman" w:eastAsia="Calibri" w:hAnsi="Times New Roman" w:cs="Times New Roman"/>
          <w:sz w:val="24"/>
          <w:szCs w:val="24"/>
          <w:vertAlign w:val="superscript"/>
        </w:rPr>
        <w:t>o</w:t>
      </w:r>
      <w:r w:rsidRPr="00C7272B">
        <w:rPr>
          <w:rFonts w:ascii="Times New Roman" w:eastAsia="Calibri" w:hAnsi="Times New Roman" w:cs="Times New Roman"/>
          <w:sz w:val="24"/>
          <w:szCs w:val="24"/>
        </w:rPr>
        <w:t xml:space="preserve"> 4.320, de 17 de março de 1964</w:t>
      </w:r>
      <w:r w:rsidRPr="00C7272B">
        <w:rPr>
          <w:rFonts w:ascii="Times New Roman" w:eastAsia="Calibri" w:hAnsi="Times New Roman" w:cs="Times New Roman"/>
          <w:color w:val="000000" w:themeColor="text1"/>
          <w:sz w:val="24"/>
          <w:szCs w:val="24"/>
        </w:rPr>
        <w:t>.</w:t>
      </w:r>
    </w:p>
    <w:p w14:paraId="22BA1473" w14:textId="18056B66" w:rsidR="006A1126" w:rsidRPr="006A1126" w:rsidRDefault="02579A54"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65671743" w14:textId="3555EC67" w:rsidR="02579A54" w:rsidRPr="00F514B4" w:rsidRDefault="02579A54" w:rsidP="00841E59">
      <w:pPr>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 xml:space="preserve">Necessário destacar, outrossim, que o atendimento ao art. 16, I e II, da </w:t>
      </w:r>
      <w:r w:rsidRPr="00C7272B">
        <w:rPr>
          <w:rFonts w:ascii="Times New Roman" w:eastAsia="Calibri" w:hAnsi="Times New Roman" w:cs="Times New Roman"/>
          <w:sz w:val="24"/>
          <w:szCs w:val="24"/>
        </w:rPr>
        <w:t>Lei Complementar nº 101, de 4 de maio de 2000</w:t>
      </w:r>
      <w:r w:rsidRPr="00C7272B">
        <w:rPr>
          <w:rFonts w:ascii="Times New Roman" w:eastAsia="Calibri" w:hAnsi="Times New Roman" w:cs="Times New Roman"/>
          <w:color w:val="000000" w:themeColor="text1"/>
          <w:sz w:val="24"/>
          <w:szCs w:val="24"/>
        </w:rPr>
        <w:t>, somente será necessário se as despesas que amparam a ação orçamentária em apreço não forem qualificáveis como atividades, mas, sim, como projetos, isto é, se não constituírem despesas rotineiras, como estabelece a Orientação Normativa AGU nº 52/2014 (</w:t>
      </w:r>
      <w:r w:rsidRPr="00C7272B">
        <w:rPr>
          <w:rFonts w:ascii="Times New Roman" w:eastAsia="Calibri" w:hAnsi="Times New Roman" w:cs="Times New Roman"/>
          <w:i/>
          <w:iCs/>
          <w:color w:val="000000" w:themeColor="text1"/>
          <w:sz w:val="24"/>
          <w:szCs w:val="24"/>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C7272B">
        <w:rPr>
          <w:rFonts w:ascii="Times New Roman" w:eastAsia="Calibri" w:hAnsi="Times New Roman" w:cs="Times New Roman"/>
          <w:color w:val="000000" w:themeColor="text1"/>
          <w:sz w:val="24"/>
          <w:szCs w:val="24"/>
        </w:rPr>
        <w:t>).</w:t>
      </w:r>
    </w:p>
    <w:p w14:paraId="438C8C52" w14:textId="48AA8483" w:rsidR="02579A54" w:rsidRPr="00C7272B" w:rsidRDefault="02579A54"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 </w:t>
      </w:r>
    </w:p>
    <w:p w14:paraId="0082B003" w14:textId="1E632082" w:rsidR="02579A54" w:rsidRPr="00C7272B" w:rsidRDefault="02579A54"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u w:val="single"/>
        </w:rPr>
        <w:t>Recomenda-se</w:t>
      </w:r>
      <w:r w:rsidRPr="00C7272B">
        <w:rPr>
          <w:rFonts w:ascii="Times New Roman" w:eastAsia="Calibri" w:hAnsi="Times New Roman" w:cs="Times New Roman"/>
          <w:color w:val="000000" w:themeColor="text1"/>
          <w:sz w:val="24"/>
          <w:szCs w:val="24"/>
          <w:highlight w:val="cyan"/>
        </w:rPr>
        <w:t>, pois, que a Administração informe nos autos a natureza da ação que suporta a despesa decorrente da futura contratação, adotando, a depender do caso, as providências previstas no art. 16, incisos I e II, da Lei de Responsabilidade Fiscal, com as premissas da estimativa de impacto orçamentário-financeiro e a metodologia de cálculo utilizadas (art. 16, §2º, da Lei Complementar n.º 101, de 2000).</w:t>
      </w:r>
    </w:p>
    <w:p w14:paraId="2A7219BD" w14:textId="77777777" w:rsidR="00653539" w:rsidRDefault="02579A54" w:rsidP="00653539">
      <w:pPr>
        <w:spacing w:after="0"/>
        <w:ind w:firstLine="708"/>
        <w:jc w:val="both"/>
        <w:rPr>
          <w:rFonts w:ascii="Times New Roman" w:hAnsi="Times New Roman" w:cs="Times New Roman"/>
          <w:sz w:val="24"/>
          <w:szCs w:val="24"/>
        </w:rPr>
      </w:pPr>
      <w:r w:rsidRPr="00C7272B">
        <w:rPr>
          <w:rFonts w:ascii="Times New Roman" w:eastAsia="Calibri" w:hAnsi="Times New Roman" w:cs="Times New Roman"/>
          <w:b/>
          <w:bCs/>
          <w:color w:val="000000" w:themeColor="text1"/>
          <w:sz w:val="24"/>
          <w:szCs w:val="24"/>
          <w:highlight w:val="cyan"/>
          <w:u w:val="single"/>
        </w:rPr>
        <w:t>OU</w:t>
      </w:r>
    </w:p>
    <w:p w14:paraId="140DD341" w14:textId="310E3E3F" w:rsidR="02579A54" w:rsidRPr="00C7272B" w:rsidRDefault="02579A54" w:rsidP="00653539">
      <w:pPr>
        <w:spacing w:after="0"/>
        <w:ind w:firstLine="70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highlight w:val="cyan"/>
        </w:rPr>
        <w:t xml:space="preserve">No caso, consta nos autos declaração do setor competente no sentido de que se trata de despesa administrativa considerada ordinária, já prevista no orçamento e destinada à manutenção de ação preexistente, pelo que </w:t>
      </w:r>
      <w:r w:rsidRPr="00C7272B">
        <w:rPr>
          <w:rFonts w:ascii="Times New Roman" w:eastAsia="Calibri" w:hAnsi="Times New Roman" w:cs="Times New Roman"/>
          <w:color w:val="000000" w:themeColor="text1"/>
          <w:sz w:val="24"/>
          <w:szCs w:val="24"/>
          <w:highlight w:val="cyan"/>
          <w:u w:val="single"/>
        </w:rPr>
        <w:t>resta dispensada</w:t>
      </w:r>
      <w:r w:rsidRPr="00C7272B">
        <w:rPr>
          <w:rFonts w:ascii="Times New Roman" w:eastAsia="Calibri" w:hAnsi="Times New Roman" w:cs="Times New Roman"/>
          <w:color w:val="000000" w:themeColor="text1"/>
          <w:sz w:val="24"/>
          <w:szCs w:val="24"/>
          <w:highlight w:val="cyan"/>
        </w:rPr>
        <w:t xml:space="preserve">, com base na autorização constante da Orientação Normativa AGU nº 52/2014, </w:t>
      </w:r>
      <w:r w:rsidRPr="00C7272B">
        <w:rPr>
          <w:rFonts w:ascii="Times New Roman" w:eastAsia="Calibri" w:hAnsi="Times New Roman" w:cs="Times New Roman"/>
          <w:color w:val="000000" w:themeColor="text1"/>
          <w:sz w:val="24"/>
          <w:szCs w:val="24"/>
          <w:highlight w:val="cyan"/>
          <w:u w:val="single"/>
        </w:rPr>
        <w:t>a juntada aos autos dos documentos</w:t>
      </w:r>
      <w:r w:rsidRPr="00C7272B">
        <w:rPr>
          <w:rFonts w:ascii="Times New Roman" w:eastAsia="Calibri" w:hAnsi="Times New Roman" w:cs="Times New Roman"/>
          <w:color w:val="000000" w:themeColor="text1"/>
          <w:sz w:val="24"/>
          <w:szCs w:val="24"/>
          <w:highlight w:val="cyan"/>
        </w:rPr>
        <w:t xml:space="preserve"> indicados no art. 16, I e II, da Lei de Responsabilidade Fiscal.</w:t>
      </w:r>
    </w:p>
    <w:p w14:paraId="4E983C9C" w14:textId="65C1687F" w:rsidR="008A4D1A" w:rsidRPr="00C7272B" w:rsidRDefault="008A4D1A" w:rsidP="008922B9">
      <w:pPr>
        <w:spacing w:after="0" w:line="288" w:lineRule="atLeast"/>
        <w:jc w:val="both"/>
        <w:outlineLvl w:val="0"/>
        <w:rPr>
          <w:rFonts w:ascii="Times New Roman" w:eastAsia="Times New Roman" w:hAnsi="Times New Roman" w:cs="Times New Roman"/>
          <w:b/>
          <w:bCs/>
          <w:caps/>
          <w:color w:val="000000" w:themeColor="text1"/>
          <w:sz w:val="24"/>
          <w:szCs w:val="24"/>
          <w:lang w:eastAsia="pt-BR"/>
        </w:rPr>
      </w:pPr>
    </w:p>
    <w:p w14:paraId="3660EF0E" w14:textId="40E80004" w:rsidR="008A4D1A" w:rsidRPr="00841E59" w:rsidRDefault="00F514B4" w:rsidP="00C67675">
      <w:pP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bookmarkStart w:id="1" w:name="_GoBack"/>
      <w:bookmarkEnd w:id="1"/>
      <w:r w:rsidR="1694B49B" w:rsidRPr="00C7272B">
        <w:rPr>
          <w:rFonts w:ascii="Times New Roman" w:eastAsia="Calibri" w:hAnsi="Times New Roman" w:cs="Times New Roman"/>
          <w:b/>
          <w:bCs/>
          <w:color w:val="000000" w:themeColor="text1"/>
          <w:sz w:val="24"/>
          <w:szCs w:val="24"/>
        </w:rPr>
        <w:lastRenderedPageBreak/>
        <w:t>DA PUBLICIDADE DA CONTRATAÇÃO DIRETA E DA LEI DE ACESSO À INFORMAÇÃO</w:t>
      </w:r>
    </w:p>
    <w:p w14:paraId="6F0528FE" w14:textId="40CB2332" w:rsidR="008A4D1A" w:rsidRPr="00C7272B" w:rsidRDefault="28C7FA25" w:rsidP="008922B9">
      <w:pPr>
        <w:spacing w:after="0" w:line="288" w:lineRule="atLeast"/>
        <w:ind w:firstLine="1418"/>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 </w:t>
      </w:r>
    </w:p>
    <w:p w14:paraId="7DD20006" w14:textId="4570E687" w:rsidR="008A4D1A" w:rsidRPr="00C7272B" w:rsidRDefault="1C1E00CF" w:rsidP="008922B9">
      <w:pPr>
        <w:spacing w:after="0" w:line="288" w:lineRule="atLeast"/>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O ato que autoriza a contratação direta ou o extrato decorrente do contrato deverá ser divulgado e mantido à disposição do público em sítio eletrônico oficial (art. 72, parágrafo único, da Lei nº 14.133, de 2021). </w:t>
      </w:r>
    </w:p>
    <w:p w14:paraId="0726E854" w14:textId="1A366785" w:rsidR="008A4D1A" w:rsidRPr="00C7272B" w:rsidRDefault="1C1E00CF" w:rsidP="008922B9">
      <w:pPr>
        <w:spacing w:after="0" w:line="288" w:lineRule="atLeast"/>
        <w:ind w:firstLine="141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330960A0" w14:textId="77605554" w:rsidR="008A4D1A" w:rsidRPr="00C7272B" w:rsidRDefault="1C1E00CF" w:rsidP="008922B9">
      <w:pPr>
        <w:spacing w:after="0" w:line="288" w:lineRule="atLeast"/>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A divulgação no Portal Nacional de Contratações Públicas (PNCP) é condição indispensável para a eficácia do contrato e de seus aditamentos, conforme determina o art. 94 da Lei nº 14.133, de 2021. </w:t>
      </w:r>
    </w:p>
    <w:p w14:paraId="563A8C24" w14:textId="7575F816" w:rsidR="008A4D1A" w:rsidRPr="00C7272B" w:rsidRDefault="1C1E00CF" w:rsidP="008922B9">
      <w:pPr>
        <w:spacing w:after="0" w:line="288" w:lineRule="atLeast"/>
        <w:ind w:firstLine="141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74BAE9DE" w14:textId="395D085D" w:rsidR="008A4D1A" w:rsidRPr="00C7272B" w:rsidRDefault="1C1E00CF" w:rsidP="008922B9">
      <w:pPr>
        <w:spacing w:after="0" w:line="288" w:lineRule="atLeast"/>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De acordo com o art. 8º, §2º, da Lei n° 12.527, de 18 de novembro de 2011 c/c art. 7º, §3º, V, do Decreto nº 7.724, de 16 de maio de 2012, deverá haver disponibilização dos seguintes documentos e informações no sítio oficial do ente na internet: </w:t>
      </w:r>
    </w:p>
    <w:p w14:paraId="1DC91398" w14:textId="635EBFC2" w:rsidR="008A4D1A" w:rsidRPr="00C7272B" w:rsidRDefault="1C1E00CF" w:rsidP="008922B9">
      <w:pPr>
        <w:spacing w:after="0" w:line="288" w:lineRule="atLeast"/>
        <w:ind w:firstLine="1418"/>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 </w:t>
      </w:r>
    </w:p>
    <w:p w14:paraId="07EE911B" w14:textId="76037BDE" w:rsidR="008A4D1A" w:rsidRPr="005D2B6F" w:rsidRDefault="1C1E00CF" w:rsidP="008922B9">
      <w:pPr>
        <w:spacing w:after="0" w:line="288" w:lineRule="atLeast"/>
        <w:ind w:left="2268"/>
        <w:jc w:val="both"/>
        <w:rPr>
          <w:rFonts w:ascii="Times New Roman" w:hAnsi="Times New Roman" w:cs="Times New Roman"/>
          <w:sz w:val="20"/>
          <w:szCs w:val="20"/>
        </w:rPr>
      </w:pPr>
      <w:r w:rsidRPr="005D2B6F">
        <w:rPr>
          <w:rFonts w:ascii="Times New Roman" w:eastAsia="Calibri" w:hAnsi="Times New Roman" w:cs="Times New Roman"/>
          <w:color w:val="000000" w:themeColor="text1"/>
          <w:sz w:val="20"/>
          <w:szCs w:val="20"/>
        </w:rPr>
        <w:t xml:space="preserve">a) cópia integral do termo de referência; </w:t>
      </w:r>
    </w:p>
    <w:p w14:paraId="510EDC0F" w14:textId="453B925A" w:rsidR="008A4D1A" w:rsidRPr="005D2B6F" w:rsidRDefault="1C1E00CF" w:rsidP="008922B9">
      <w:pPr>
        <w:spacing w:after="0" w:line="288" w:lineRule="atLeast"/>
        <w:ind w:left="2268"/>
        <w:jc w:val="both"/>
        <w:rPr>
          <w:rFonts w:ascii="Times New Roman" w:eastAsia="Calibri" w:hAnsi="Times New Roman" w:cs="Times New Roman"/>
          <w:color w:val="000000" w:themeColor="text1"/>
          <w:sz w:val="20"/>
          <w:szCs w:val="20"/>
        </w:rPr>
      </w:pPr>
      <w:r w:rsidRPr="005D2B6F">
        <w:rPr>
          <w:rFonts w:ascii="Times New Roman" w:eastAsia="Calibri" w:hAnsi="Times New Roman" w:cs="Times New Roman"/>
          <w:color w:val="000000" w:themeColor="text1"/>
          <w:sz w:val="20"/>
          <w:szCs w:val="20"/>
        </w:rPr>
        <w:t>b) contratos firmados e notas de empenho emitidas.</w:t>
      </w:r>
      <w:r w:rsidR="1694B49B" w:rsidRPr="005D2B6F">
        <w:rPr>
          <w:rFonts w:ascii="Times New Roman" w:eastAsia="Calibri" w:hAnsi="Times New Roman" w:cs="Times New Roman"/>
          <w:color w:val="000000" w:themeColor="text1"/>
          <w:sz w:val="20"/>
          <w:szCs w:val="20"/>
        </w:rPr>
        <w:t> </w:t>
      </w:r>
    </w:p>
    <w:p w14:paraId="1D504283" w14:textId="2C7F142D" w:rsidR="008A4D1A" w:rsidRPr="00C7272B" w:rsidRDefault="008A4D1A" w:rsidP="008922B9">
      <w:pPr>
        <w:spacing w:after="0" w:line="288" w:lineRule="atLeast"/>
        <w:jc w:val="both"/>
        <w:outlineLvl w:val="0"/>
        <w:rPr>
          <w:rFonts w:ascii="Times New Roman" w:eastAsia="Times New Roman" w:hAnsi="Times New Roman" w:cs="Times New Roman"/>
          <w:b/>
          <w:bCs/>
          <w:caps/>
          <w:color w:val="000000" w:themeColor="text1"/>
          <w:sz w:val="24"/>
          <w:szCs w:val="24"/>
          <w:lang w:eastAsia="pt-BR"/>
        </w:rPr>
      </w:pPr>
    </w:p>
    <w:p w14:paraId="140D0EE1" w14:textId="77777777" w:rsidR="008A4D1A" w:rsidRPr="00C7272B" w:rsidRDefault="008A4D1A" w:rsidP="008922B9">
      <w:pPr>
        <w:spacing w:after="0" w:line="288" w:lineRule="atLeast"/>
        <w:jc w:val="both"/>
        <w:outlineLvl w:val="0"/>
        <w:rPr>
          <w:rFonts w:ascii="Times New Roman" w:eastAsia="Times New Roman" w:hAnsi="Times New Roman" w:cs="Times New Roman"/>
          <w:b/>
          <w:bCs/>
          <w:caps/>
          <w:color w:val="000000" w:themeColor="text1"/>
          <w:sz w:val="24"/>
          <w:szCs w:val="24"/>
          <w:lang w:eastAsia="pt-BR"/>
        </w:rPr>
      </w:pPr>
    </w:p>
    <w:p w14:paraId="32F11E45" w14:textId="256A4814" w:rsidR="008A4D1A" w:rsidRPr="00C7272B" w:rsidRDefault="1694B49B" w:rsidP="008922B9">
      <w:pPr>
        <w:spacing w:after="0" w:line="288" w:lineRule="atLeast"/>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b/>
          <w:bCs/>
          <w:caps/>
          <w:color w:val="000000" w:themeColor="text1"/>
          <w:sz w:val="24"/>
          <w:szCs w:val="24"/>
        </w:rPr>
        <w:t>CONCLUSÃO  </w:t>
      </w:r>
    </w:p>
    <w:p w14:paraId="69535F99" w14:textId="0EAEB14B" w:rsidR="008A4D1A" w:rsidRPr="00C7272B" w:rsidRDefault="28C7FA25" w:rsidP="008922B9">
      <w:pPr>
        <w:spacing w:after="0" w:line="288" w:lineRule="atLeast"/>
        <w:ind w:firstLine="1418"/>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 </w:t>
      </w:r>
    </w:p>
    <w:p w14:paraId="73569C5F" w14:textId="6AD7B93D" w:rsidR="569BBD6F" w:rsidRPr="00C7272B" w:rsidRDefault="569BBD6F"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Em face do exposto, manifesta-se esta Procuradoria pela </w:t>
      </w:r>
      <w:r w:rsidRPr="00841E59">
        <w:rPr>
          <w:rFonts w:ascii="Times New Roman" w:eastAsia="Calibri" w:hAnsi="Times New Roman" w:cs="Times New Roman"/>
          <w:b/>
          <w:bCs/>
          <w:color w:val="FF0000"/>
          <w:sz w:val="24"/>
          <w:szCs w:val="24"/>
        </w:rPr>
        <w:t>REGULARIDADE JURÍDICA, COM RESSALVAS,</w:t>
      </w:r>
      <w:r w:rsidRPr="00C7272B">
        <w:rPr>
          <w:rFonts w:ascii="Times New Roman" w:eastAsia="Calibri" w:hAnsi="Times New Roman" w:cs="Times New Roman"/>
          <w:color w:val="000000" w:themeColor="text1"/>
          <w:sz w:val="24"/>
          <w:szCs w:val="24"/>
        </w:rPr>
        <w:t xml:space="preserve"> do procedimento submetido ao exame desta unidade consultiva, condicionada ao atendimento das recomendações formuladas nos itens </w:t>
      </w:r>
      <w:r w:rsidRPr="00C7272B">
        <w:rPr>
          <w:rFonts w:ascii="Times New Roman" w:eastAsia="Calibri" w:hAnsi="Times New Roman" w:cs="Times New Roman"/>
          <w:color w:val="FF0000"/>
          <w:sz w:val="24"/>
          <w:szCs w:val="24"/>
        </w:rPr>
        <w:t xml:space="preserve">XXX </w:t>
      </w:r>
      <w:r w:rsidRPr="00C7272B">
        <w:rPr>
          <w:rFonts w:ascii="Times New Roman" w:eastAsia="Calibri" w:hAnsi="Times New Roman" w:cs="Times New Roman"/>
          <w:color w:val="000000" w:themeColor="text1"/>
          <w:sz w:val="24"/>
          <w:szCs w:val="24"/>
        </w:rPr>
        <w:t>deste parecer, ressalvado o juízo de mérito da Administração e os aspectos técnicos, econômicos e financeiros, que escapam à análise deste órgão.</w:t>
      </w:r>
    </w:p>
    <w:p w14:paraId="333AC667" w14:textId="0B31098F" w:rsidR="569BBD6F" w:rsidRPr="00C7272B" w:rsidRDefault="569BBD6F" w:rsidP="008922B9">
      <w:pPr>
        <w:spacing w:after="0"/>
        <w:jc w:val="both"/>
        <w:rPr>
          <w:rFonts w:ascii="Times New Roman" w:hAnsi="Times New Roman" w:cs="Times New Roman"/>
          <w:sz w:val="24"/>
          <w:szCs w:val="24"/>
        </w:rPr>
      </w:pPr>
      <w:r w:rsidRPr="7DDE00CE">
        <w:rPr>
          <w:rFonts w:ascii="Times New Roman" w:eastAsia="Calibri" w:hAnsi="Times New Roman" w:cs="Times New Roman"/>
          <w:color w:val="000000" w:themeColor="text1"/>
          <w:sz w:val="24"/>
          <w:szCs w:val="24"/>
        </w:rPr>
        <w:t xml:space="preserve">  </w:t>
      </w:r>
    </w:p>
    <w:p w14:paraId="27DC50D6" w14:textId="7F86DD6D" w:rsidR="569BBD6F" w:rsidRPr="00C7272B" w:rsidRDefault="569BBD6F"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É o parecer</w:t>
      </w:r>
      <w:r w:rsidR="00BE2AA0" w:rsidRPr="00C7272B">
        <w:rPr>
          <w:rFonts w:ascii="Times New Roman" w:eastAsia="Calibri" w:hAnsi="Times New Roman" w:cs="Times New Roman"/>
          <w:color w:val="000000" w:themeColor="text1"/>
          <w:sz w:val="24"/>
          <w:szCs w:val="24"/>
        </w:rPr>
        <w:t>.</w:t>
      </w:r>
    </w:p>
    <w:p w14:paraId="60FF464F" w14:textId="77777777" w:rsidR="00BE2AA0" w:rsidRPr="00C7272B" w:rsidRDefault="569BBD6F" w:rsidP="008922B9">
      <w:pPr>
        <w:spacing w:after="0"/>
        <w:jc w:val="both"/>
        <w:rPr>
          <w:rFonts w:ascii="Times New Roman" w:eastAsia="Calibri" w:hAnsi="Times New Roman" w:cs="Times New Roman"/>
          <w:color w:val="000000" w:themeColor="text1"/>
          <w:sz w:val="24"/>
          <w:szCs w:val="24"/>
        </w:rPr>
      </w:pPr>
      <w:r w:rsidRPr="00C7272B">
        <w:rPr>
          <w:rFonts w:ascii="Times New Roman" w:eastAsia="Calibri" w:hAnsi="Times New Roman" w:cs="Times New Roman"/>
          <w:color w:val="000000" w:themeColor="text1"/>
          <w:sz w:val="24"/>
          <w:szCs w:val="24"/>
        </w:rPr>
        <w:t xml:space="preserve"> </w:t>
      </w:r>
    </w:p>
    <w:p w14:paraId="6978044E" w14:textId="634ECC44" w:rsidR="569BBD6F" w:rsidRPr="00C7272B" w:rsidRDefault="569BBD6F" w:rsidP="008922B9">
      <w:pPr>
        <w:spacing w:after="0"/>
        <w:jc w:val="both"/>
        <w:rPr>
          <w:rFonts w:ascii="Times New Roman" w:hAnsi="Times New Roman" w:cs="Times New Roman"/>
          <w:sz w:val="24"/>
          <w:szCs w:val="24"/>
        </w:rPr>
      </w:pPr>
      <w:r w:rsidRPr="00C7272B">
        <w:rPr>
          <w:rFonts w:ascii="Times New Roman" w:eastAsia="Calibri" w:hAnsi="Times New Roman" w:cs="Times New Roman"/>
          <w:color w:val="000000" w:themeColor="text1"/>
          <w:sz w:val="24"/>
          <w:szCs w:val="24"/>
        </w:rPr>
        <w:t xml:space="preserve">À consideração superior.  </w:t>
      </w:r>
    </w:p>
    <w:p w14:paraId="09C5F491" w14:textId="706D6A6D" w:rsidR="30C478AA" w:rsidRPr="00C7272B" w:rsidRDefault="30C478AA" w:rsidP="008922B9">
      <w:pPr>
        <w:spacing w:after="0" w:line="288" w:lineRule="atLeast"/>
        <w:ind w:firstLine="1418"/>
        <w:jc w:val="both"/>
        <w:rPr>
          <w:rFonts w:ascii="Times New Roman" w:eastAsia="Calibri" w:hAnsi="Times New Roman" w:cs="Times New Roman"/>
          <w:color w:val="000000" w:themeColor="text1"/>
          <w:sz w:val="24"/>
          <w:szCs w:val="24"/>
        </w:rPr>
      </w:pPr>
    </w:p>
    <w:bookmarkEnd w:id="0"/>
    <w:p w14:paraId="1250AA07" w14:textId="58317468" w:rsidR="008A4D1A" w:rsidRDefault="008A4D1A"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7C4B9D22" w14:textId="7BD81C01" w:rsidR="00292EAF" w:rsidRDefault="00292EAF"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2CB75FE8" w14:textId="11E6FF68" w:rsidR="00292EAF" w:rsidRDefault="00292EAF"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65E0EE21" w14:textId="011C4E6B" w:rsidR="00292EAF" w:rsidRDefault="00292EAF" w:rsidP="008922B9">
      <w:pPr>
        <w:spacing w:after="0" w:line="288" w:lineRule="atLeast"/>
        <w:ind w:firstLine="1418"/>
        <w:jc w:val="both"/>
        <w:rPr>
          <w:rFonts w:ascii="Times New Roman" w:eastAsia="Times New Roman" w:hAnsi="Times New Roman" w:cs="Times New Roman"/>
          <w:color w:val="000000" w:themeColor="text1"/>
          <w:sz w:val="24"/>
          <w:szCs w:val="24"/>
          <w:lang w:eastAsia="pt-BR"/>
        </w:rPr>
      </w:pPr>
    </w:p>
    <w:p w14:paraId="0D71BE9B" w14:textId="77777777" w:rsidR="00292EAF" w:rsidRDefault="00292EAF" w:rsidP="00292EAF">
      <w:pPr>
        <w:pStyle w:val="Ttulo1"/>
        <w:spacing w:before="0"/>
        <w:rPr>
          <w:b w:val="0"/>
          <w:bCs w:val="0"/>
          <w:color w:val="000000" w:themeColor="text1"/>
          <w:sz w:val="24"/>
          <w:szCs w:val="24"/>
        </w:rPr>
      </w:pPr>
      <w:bookmarkStart w:id="2" w:name="_Hlk143695061"/>
    </w:p>
    <w:bookmarkEnd w:id="2"/>
    <w:p w14:paraId="5FAA08FD" w14:textId="77777777" w:rsidR="00292EAF" w:rsidRDefault="00292EAF" w:rsidP="00292EAF">
      <w:pPr>
        <w:sectPr w:rsidR="00292EAF" w:rsidSect="00292EAF">
          <w:headerReference w:type="default" r:id="rId29"/>
          <w:footerReference w:type="default" r:id="rId30"/>
          <w:type w:val="continuous"/>
          <w:pgSz w:w="11906" w:h="16838" w:code="9"/>
          <w:pgMar w:top="1702" w:right="1440" w:bottom="1440" w:left="1440" w:header="720" w:footer="720" w:gutter="0"/>
          <w:cols w:space="720"/>
          <w:docGrid w:linePitch="360"/>
        </w:sectPr>
      </w:pPr>
    </w:p>
    <w:p w14:paraId="36DD21DE" w14:textId="59D3A38A" w:rsidR="6A38EA8C" w:rsidRPr="00C7272B" w:rsidRDefault="6A38EA8C" w:rsidP="008922B9">
      <w:pPr>
        <w:spacing w:after="0"/>
        <w:rPr>
          <w:rFonts w:ascii="Times New Roman" w:hAnsi="Times New Roman" w:cs="Times New Roman"/>
          <w:sz w:val="24"/>
          <w:szCs w:val="24"/>
        </w:rPr>
      </w:pPr>
    </w:p>
    <w:sectPr w:rsidR="6A38EA8C" w:rsidRPr="00C7272B" w:rsidSect="00292EAF">
      <w:type w:val="continuous"/>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421EA" w14:textId="77777777" w:rsidR="000747BE" w:rsidRDefault="000747BE">
      <w:pPr>
        <w:spacing w:after="0" w:line="240" w:lineRule="auto"/>
      </w:pPr>
      <w:r>
        <w:separator/>
      </w:r>
    </w:p>
  </w:endnote>
  <w:endnote w:type="continuationSeparator" w:id="0">
    <w:p w14:paraId="6373977D" w14:textId="77777777" w:rsidR="000747BE" w:rsidRDefault="000747BE">
      <w:pPr>
        <w:spacing w:after="0" w:line="240" w:lineRule="auto"/>
      </w:pPr>
      <w:r>
        <w:continuationSeparator/>
      </w:r>
    </w:p>
  </w:endnote>
  <w:endnote w:type="continuationNotice" w:id="1">
    <w:p w14:paraId="3C5A085E" w14:textId="77777777" w:rsidR="000747BE" w:rsidRDefault="000747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438C3" w14:textId="77777777" w:rsidR="00292EAF" w:rsidRDefault="00292EAF">
    <w:pPr>
      <w:pStyle w:val="Rodap"/>
    </w:pPr>
    <w:r>
      <w:rPr>
        <w:noProof/>
        <w:lang w:eastAsia="pt-BR"/>
      </w:rPr>
      <w:drawing>
        <wp:anchor distT="0" distB="0" distL="114300" distR="114300" simplePos="0" relativeHeight="251662336" behindDoc="1" locked="0" layoutInCell="1" allowOverlap="1" wp14:anchorId="06F61EEE" wp14:editId="2B0D473C">
          <wp:simplePos x="0" y="0"/>
          <wp:positionH relativeFrom="column">
            <wp:posOffset>5608320</wp:posOffset>
          </wp:positionH>
          <wp:positionV relativeFrom="paragraph">
            <wp:posOffset>13335</wp:posOffset>
          </wp:positionV>
          <wp:extent cx="847090" cy="476250"/>
          <wp:effectExtent l="0" t="0" r="0" b="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37729A2B" wp14:editId="42914780">
          <wp:simplePos x="0" y="0"/>
          <wp:positionH relativeFrom="page">
            <wp:posOffset>3175</wp:posOffset>
          </wp:positionH>
          <wp:positionV relativeFrom="paragraph">
            <wp:posOffset>-118110</wp:posOffset>
          </wp:positionV>
          <wp:extent cx="7976681" cy="954282"/>
          <wp:effectExtent l="0" t="0" r="0" b="0"/>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
                    <a:extLst>
                      <a:ext uri="{28A0092B-C50C-407E-A947-70E740481C1C}">
                        <a14:useLocalDpi xmlns:a14="http://schemas.microsoft.com/office/drawing/2010/main" val="0"/>
                      </a:ext>
                    </a:extLst>
                  </a:blip>
                  <a:stretch>
                    <a:fillRect/>
                  </a:stretch>
                </pic:blipFill>
                <pic:spPr>
                  <a:xfrm>
                    <a:off x="0" y="0"/>
                    <a:ext cx="7976681" cy="95428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330E3" w14:textId="77777777" w:rsidR="000747BE" w:rsidRDefault="000747BE">
      <w:pPr>
        <w:spacing w:after="0" w:line="240" w:lineRule="auto"/>
      </w:pPr>
      <w:r>
        <w:separator/>
      </w:r>
    </w:p>
  </w:footnote>
  <w:footnote w:type="continuationSeparator" w:id="0">
    <w:p w14:paraId="1E986D68" w14:textId="77777777" w:rsidR="000747BE" w:rsidRDefault="000747BE">
      <w:pPr>
        <w:spacing w:after="0" w:line="240" w:lineRule="auto"/>
      </w:pPr>
      <w:r>
        <w:continuationSeparator/>
      </w:r>
    </w:p>
  </w:footnote>
  <w:footnote w:type="continuationNotice" w:id="1">
    <w:p w14:paraId="0C815FCD" w14:textId="77777777" w:rsidR="000747BE" w:rsidRDefault="000747BE">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BAFE8" w14:textId="75A9DFBD" w:rsidR="00292EAF" w:rsidRDefault="00292EAF">
    <w:pPr>
      <w:pStyle w:val="Cabealho"/>
    </w:pPr>
    <w:r>
      <w:rPr>
        <w:noProof/>
        <w:lang w:eastAsia="pt-BR"/>
      </w:rPr>
      <mc:AlternateContent>
        <mc:Choice Requires="wps">
          <w:drawing>
            <wp:anchor distT="0" distB="0" distL="114300" distR="114300" simplePos="0" relativeHeight="251659264" behindDoc="0" locked="0" layoutInCell="1" allowOverlap="1" wp14:anchorId="1136FB0F" wp14:editId="0EFD005B">
              <wp:simplePos x="0" y="0"/>
              <wp:positionH relativeFrom="margin">
                <wp:posOffset>2481943</wp:posOffset>
              </wp:positionH>
              <wp:positionV relativeFrom="paragraph">
                <wp:posOffset>-41564</wp:posOffset>
              </wp:positionV>
              <wp:extent cx="3349707" cy="50546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349707" cy="505460"/>
                      </a:xfrm>
                      <a:prstGeom prst="rect">
                        <a:avLst/>
                      </a:prstGeom>
                      <a:noFill/>
                      <a:ln w="6350">
                        <a:noFill/>
                      </a:ln>
                    </wps:spPr>
                    <wps:txbx>
                      <w:txbxContent>
                        <w:p w14:paraId="1927B318" w14:textId="2678B187" w:rsidR="00292EAF" w:rsidRPr="00E83792" w:rsidRDefault="00292EAF" w:rsidP="00E83792">
                          <w:pPr>
                            <w:jc w:val="right"/>
                            <w:rPr>
                              <w:rFonts w:ascii="Arial" w:hAnsi="Arial" w:cs="Arial"/>
                              <w:sz w:val="20"/>
                              <w:szCs w:val="20"/>
                            </w:rPr>
                          </w:pPr>
                          <w:r>
                            <w:rPr>
                              <w:rFonts w:ascii="Arial" w:hAnsi="Arial" w:cs="Arial"/>
                              <w:sz w:val="20"/>
                              <w:szCs w:val="20"/>
                            </w:rPr>
                            <w:t>Inexigibilidade de Licitação – Água e Esgoto. SEM SRP</w:t>
                          </w:r>
                          <w:r w:rsidRPr="00E83792">
                            <w:rPr>
                              <w:rFonts w:ascii="Arial" w:hAnsi="Arial" w:cs="Arial"/>
                              <w:sz w:val="20"/>
                              <w:szCs w:val="20"/>
                            </w:rPr>
                            <w:br/>
                            <w:t xml:space="preserve">Versão </w:t>
                          </w:r>
                          <w:r>
                            <w:rPr>
                              <w:rFonts w:ascii="Arial" w:hAnsi="Arial" w:cs="Arial"/>
                              <w:sz w:val="20"/>
                              <w:szCs w:val="20"/>
                            </w:rPr>
                            <w:t>junho</w:t>
                          </w:r>
                          <w:r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6FB0F" id="_x0000_t202" coordsize="21600,21600" o:spt="202" path="m,l,21600r21600,l21600,xe">
              <v:stroke joinstyle="miter"/>
              <v:path gradientshapeok="t" o:connecttype="rect"/>
            </v:shapetype>
            <v:shape id="Caixa de Texto 7" o:spid="_x0000_s1053" type="#_x0000_t202" style="position:absolute;margin-left:195.45pt;margin-top:-3.25pt;width:263.75pt;height:3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" filled="f" stroked="f" strokeweight=".5pt">
              <v:textbox>
                <w:txbxContent>
                  <w:p w14:paraId="1927B318" w14:textId="2678B187" w:rsidR="00292EAF" w:rsidRPr="00E83792" w:rsidRDefault="00292EAF" w:rsidP="00E83792">
                    <w:pPr>
                      <w:jc w:val="right"/>
                      <w:rPr>
                        <w:rFonts w:ascii="Arial" w:hAnsi="Arial" w:cs="Arial"/>
                        <w:sz w:val="20"/>
                        <w:szCs w:val="20"/>
                      </w:rPr>
                    </w:pPr>
                    <w:r>
                      <w:rPr>
                        <w:rFonts w:ascii="Arial" w:hAnsi="Arial" w:cs="Arial"/>
                        <w:sz w:val="20"/>
                        <w:szCs w:val="20"/>
                      </w:rPr>
                      <w:t>Inexigibilidade de Licitação – Água e Esgoto. SEM SRP</w:t>
                    </w:r>
                    <w:r w:rsidRPr="00E83792">
                      <w:rPr>
                        <w:rFonts w:ascii="Arial" w:hAnsi="Arial" w:cs="Arial"/>
                        <w:sz w:val="20"/>
                        <w:szCs w:val="20"/>
                      </w:rPr>
                      <w:br/>
                      <w:t xml:space="preserve">Versão </w:t>
                    </w:r>
                    <w:r>
                      <w:rPr>
                        <w:rFonts w:ascii="Arial" w:hAnsi="Arial" w:cs="Arial"/>
                        <w:sz w:val="20"/>
                        <w:szCs w:val="20"/>
                      </w:rPr>
                      <w:t>junho</w:t>
                    </w:r>
                    <w:r w:rsidRPr="00E83792">
                      <w:rPr>
                        <w:rFonts w:ascii="Arial" w:hAnsi="Arial" w:cs="Arial"/>
                        <w:sz w:val="20"/>
                        <w:szCs w:val="20"/>
                      </w:rPr>
                      <w:t>/2023</w:t>
                    </w:r>
                  </w:p>
                </w:txbxContent>
              </v:textbox>
              <w10:wrap anchorx="margin"/>
            </v:shape>
          </w:pict>
        </mc:Fallback>
      </mc:AlternateContent>
    </w:r>
    <w:r>
      <w:rPr>
        <w:noProof/>
        <w:lang w:eastAsia="pt-BR"/>
      </w:rPr>
      <w:drawing>
        <wp:anchor distT="0" distB="0" distL="114300" distR="114300" simplePos="0" relativeHeight="251660288" behindDoc="1" locked="0" layoutInCell="1" allowOverlap="1" wp14:anchorId="117D30EB" wp14:editId="0273E196">
          <wp:simplePos x="0" y="0"/>
          <wp:positionH relativeFrom="column">
            <wp:posOffset>-9525</wp:posOffset>
          </wp:positionH>
          <wp:positionV relativeFrom="paragraph">
            <wp:posOffset>-237490</wp:posOffset>
          </wp:positionV>
          <wp:extent cx="1962150" cy="704850"/>
          <wp:effectExtent l="0" t="0" r="0" b="0"/>
          <wp:wrapNone/>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1">
                    <a:extLst>
                      <a:ext uri="{28A0092B-C50C-407E-A947-70E740481C1C}">
                        <a14:useLocalDpi xmlns:a14="http://schemas.microsoft.com/office/drawing/2010/main" val="0"/>
                      </a:ext>
                    </a:extLst>
                  </a:blip>
                  <a:srcRect l="7753" t="23102" r="8189" b="23215"/>
                  <a:stretch/>
                </pic:blipFill>
                <pic:spPr bwMode="auto">
                  <a:xfrm>
                    <a:off x="0" y="0"/>
                    <a:ext cx="196215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09B36"/>
    <w:multiLevelType w:val="hybridMultilevel"/>
    <w:tmpl w:val="2C1A5034"/>
    <w:lvl w:ilvl="0" w:tplc="40E8867A">
      <w:start w:val="1"/>
      <w:numFmt w:val="bullet"/>
      <w:lvlText w:val=""/>
      <w:lvlJc w:val="left"/>
      <w:pPr>
        <w:ind w:left="720" w:hanging="360"/>
      </w:pPr>
      <w:rPr>
        <w:rFonts w:ascii="Symbol" w:hAnsi="Symbol" w:hint="default"/>
      </w:rPr>
    </w:lvl>
    <w:lvl w:ilvl="1" w:tplc="6F4C3C6C">
      <w:start w:val="1"/>
      <w:numFmt w:val="bullet"/>
      <w:lvlText w:val="o"/>
      <w:lvlJc w:val="left"/>
      <w:pPr>
        <w:ind w:left="1440" w:hanging="360"/>
      </w:pPr>
      <w:rPr>
        <w:rFonts w:ascii="Courier New" w:hAnsi="Courier New" w:hint="default"/>
      </w:rPr>
    </w:lvl>
    <w:lvl w:ilvl="2" w:tplc="5B821D12">
      <w:start w:val="1"/>
      <w:numFmt w:val="bullet"/>
      <w:lvlText w:val=""/>
      <w:lvlJc w:val="left"/>
      <w:pPr>
        <w:ind w:left="2160" w:hanging="360"/>
      </w:pPr>
      <w:rPr>
        <w:rFonts w:ascii="Symbol" w:hAnsi="Symbol" w:hint="default"/>
      </w:rPr>
    </w:lvl>
    <w:lvl w:ilvl="3" w:tplc="9FF61BEE">
      <w:start w:val="1"/>
      <w:numFmt w:val="bullet"/>
      <w:lvlText w:val=""/>
      <w:lvlJc w:val="left"/>
      <w:pPr>
        <w:ind w:left="2880" w:hanging="360"/>
      </w:pPr>
      <w:rPr>
        <w:rFonts w:ascii="Symbol" w:hAnsi="Symbol" w:hint="default"/>
      </w:rPr>
    </w:lvl>
    <w:lvl w:ilvl="4" w:tplc="CC405DD0">
      <w:start w:val="1"/>
      <w:numFmt w:val="bullet"/>
      <w:lvlText w:val="o"/>
      <w:lvlJc w:val="left"/>
      <w:pPr>
        <w:ind w:left="3600" w:hanging="360"/>
      </w:pPr>
      <w:rPr>
        <w:rFonts w:ascii="Courier New" w:hAnsi="Courier New" w:hint="default"/>
      </w:rPr>
    </w:lvl>
    <w:lvl w:ilvl="5" w:tplc="5B9E506E">
      <w:start w:val="1"/>
      <w:numFmt w:val="bullet"/>
      <w:lvlText w:val=""/>
      <w:lvlJc w:val="left"/>
      <w:pPr>
        <w:ind w:left="4320" w:hanging="360"/>
      </w:pPr>
      <w:rPr>
        <w:rFonts w:ascii="Wingdings" w:hAnsi="Wingdings" w:hint="default"/>
      </w:rPr>
    </w:lvl>
    <w:lvl w:ilvl="6" w:tplc="F4EE071E">
      <w:start w:val="1"/>
      <w:numFmt w:val="bullet"/>
      <w:lvlText w:val=""/>
      <w:lvlJc w:val="left"/>
      <w:pPr>
        <w:ind w:left="5040" w:hanging="360"/>
      </w:pPr>
      <w:rPr>
        <w:rFonts w:ascii="Symbol" w:hAnsi="Symbol" w:hint="default"/>
      </w:rPr>
    </w:lvl>
    <w:lvl w:ilvl="7" w:tplc="7744E5E0">
      <w:start w:val="1"/>
      <w:numFmt w:val="bullet"/>
      <w:lvlText w:val="o"/>
      <w:lvlJc w:val="left"/>
      <w:pPr>
        <w:ind w:left="5760" w:hanging="360"/>
      </w:pPr>
      <w:rPr>
        <w:rFonts w:ascii="Courier New" w:hAnsi="Courier New" w:hint="default"/>
      </w:rPr>
    </w:lvl>
    <w:lvl w:ilvl="8" w:tplc="89840668">
      <w:start w:val="1"/>
      <w:numFmt w:val="bullet"/>
      <w:lvlText w:val=""/>
      <w:lvlJc w:val="left"/>
      <w:pPr>
        <w:ind w:left="6480" w:hanging="360"/>
      </w:pPr>
      <w:rPr>
        <w:rFonts w:ascii="Wingdings" w:hAnsi="Wingdings" w:hint="default"/>
      </w:rPr>
    </w:lvl>
  </w:abstractNum>
  <w:abstractNum w:abstractNumId="1" w15:restartNumberingAfterBreak="0">
    <w:nsid w:val="0EB01901"/>
    <w:multiLevelType w:val="hybridMultilevel"/>
    <w:tmpl w:val="04964690"/>
    <w:lvl w:ilvl="0" w:tplc="570CDA86">
      <w:start w:val="1"/>
      <w:numFmt w:val="bullet"/>
      <w:lvlText w:val=""/>
      <w:lvlJc w:val="left"/>
      <w:pPr>
        <w:ind w:left="3763" w:hanging="360"/>
      </w:pPr>
      <w:rPr>
        <w:rFonts w:ascii="Symbol" w:hAnsi="Symbol" w:hint="default"/>
        <w:color w:val="FFFFFF" w:themeColor="background1"/>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2" w15:restartNumberingAfterBreak="0">
    <w:nsid w:val="1FC21F0E"/>
    <w:multiLevelType w:val="hybridMultilevel"/>
    <w:tmpl w:val="C772DF5A"/>
    <w:lvl w:ilvl="0" w:tplc="04160001">
      <w:start w:val="1"/>
      <w:numFmt w:val="bullet"/>
      <w:lvlText w:val=""/>
      <w:lvlJc w:val="left"/>
      <w:pPr>
        <w:ind w:left="3045" w:hanging="360"/>
      </w:pPr>
      <w:rPr>
        <w:rFonts w:ascii="Symbol" w:hAnsi="Symbol" w:hint="default"/>
      </w:rPr>
    </w:lvl>
    <w:lvl w:ilvl="1" w:tplc="04160003" w:tentative="1">
      <w:start w:val="1"/>
      <w:numFmt w:val="bullet"/>
      <w:lvlText w:val="o"/>
      <w:lvlJc w:val="left"/>
      <w:pPr>
        <w:ind w:left="3765" w:hanging="360"/>
      </w:pPr>
      <w:rPr>
        <w:rFonts w:ascii="Courier New" w:hAnsi="Courier New" w:cs="Courier New" w:hint="default"/>
      </w:rPr>
    </w:lvl>
    <w:lvl w:ilvl="2" w:tplc="04160005" w:tentative="1">
      <w:start w:val="1"/>
      <w:numFmt w:val="bullet"/>
      <w:lvlText w:val=""/>
      <w:lvlJc w:val="left"/>
      <w:pPr>
        <w:ind w:left="4485" w:hanging="360"/>
      </w:pPr>
      <w:rPr>
        <w:rFonts w:ascii="Wingdings" w:hAnsi="Wingdings" w:hint="default"/>
      </w:rPr>
    </w:lvl>
    <w:lvl w:ilvl="3" w:tplc="04160001" w:tentative="1">
      <w:start w:val="1"/>
      <w:numFmt w:val="bullet"/>
      <w:lvlText w:val=""/>
      <w:lvlJc w:val="left"/>
      <w:pPr>
        <w:ind w:left="5205" w:hanging="360"/>
      </w:pPr>
      <w:rPr>
        <w:rFonts w:ascii="Symbol" w:hAnsi="Symbol" w:hint="default"/>
      </w:rPr>
    </w:lvl>
    <w:lvl w:ilvl="4" w:tplc="04160003" w:tentative="1">
      <w:start w:val="1"/>
      <w:numFmt w:val="bullet"/>
      <w:lvlText w:val="o"/>
      <w:lvlJc w:val="left"/>
      <w:pPr>
        <w:ind w:left="5925" w:hanging="360"/>
      </w:pPr>
      <w:rPr>
        <w:rFonts w:ascii="Courier New" w:hAnsi="Courier New" w:cs="Courier New" w:hint="default"/>
      </w:rPr>
    </w:lvl>
    <w:lvl w:ilvl="5" w:tplc="04160005" w:tentative="1">
      <w:start w:val="1"/>
      <w:numFmt w:val="bullet"/>
      <w:lvlText w:val=""/>
      <w:lvlJc w:val="left"/>
      <w:pPr>
        <w:ind w:left="6645" w:hanging="360"/>
      </w:pPr>
      <w:rPr>
        <w:rFonts w:ascii="Wingdings" w:hAnsi="Wingdings" w:hint="default"/>
      </w:rPr>
    </w:lvl>
    <w:lvl w:ilvl="6" w:tplc="04160001" w:tentative="1">
      <w:start w:val="1"/>
      <w:numFmt w:val="bullet"/>
      <w:lvlText w:val=""/>
      <w:lvlJc w:val="left"/>
      <w:pPr>
        <w:ind w:left="7365" w:hanging="360"/>
      </w:pPr>
      <w:rPr>
        <w:rFonts w:ascii="Symbol" w:hAnsi="Symbol" w:hint="default"/>
      </w:rPr>
    </w:lvl>
    <w:lvl w:ilvl="7" w:tplc="04160003" w:tentative="1">
      <w:start w:val="1"/>
      <w:numFmt w:val="bullet"/>
      <w:lvlText w:val="o"/>
      <w:lvlJc w:val="left"/>
      <w:pPr>
        <w:ind w:left="8085" w:hanging="360"/>
      </w:pPr>
      <w:rPr>
        <w:rFonts w:ascii="Courier New" w:hAnsi="Courier New" w:cs="Courier New" w:hint="default"/>
      </w:rPr>
    </w:lvl>
    <w:lvl w:ilvl="8" w:tplc="04160005" w:tentative="1">
      <w:start w:val="1"/>
      <w:numFmt w:val="bullet"/>
      <w:lvlText w:val=""/>
      <w:lvlJc w:val="left"/>
      <w:pPr>
        <w:ind w:left="8805" w:hanging="360"/>
      </w:pPr>
      <w:rPr>
        <w:rFonts w:ascii="Wingdings" w:hAnsi="Wingdings" w:hint="default"/>
      </w:rPr>
    </w:lvl>
  </w:abstractNum>
  <w:abstractNum w:abstractNumId="3" w15:restartNumberingAfterBreak="0">
    <w:nsid w:val="256C729E"/>
    <w:multiLevelType w:val="hybridMultilevel"/>
    <w:tmpl w:val="BE66D81E"/>
    <w:lvl w:ilvl="0" w:tplc="7722F114">
      <w:start w:val="1"/>
      <w:numFmt w:val="bullet"/>
      <w:lvlText w:val=""/>
      <w:lvlJc w:val="left"/>
      <w:pPr>
        <w:ind w:left="720" w:hanging="360"/>
      </w:pPr>
      <w:rPr>
        <w:rFonts w:ascii="Symbol" w:hAnsi="Symbol" w:hint="default"/>
      </w:rPr>
    </w:lvl>
    <w:lvl w:ilvl="1" w:tplc="43CC4D30">
      <w:start w:val="1"/>
      <w:numFmt w:val="bullet"/>
      <w:lvlText w:val="o"/>
      <w:lvlJc w:val="left"/>
      <w:pPr>
        <w:ind w:left="1440" w:hanging="360"/>
      </w:pPr>
      <w:rPr>
        <w:rFonts w:ascii="Courier New" w:hAnsi="Courier New" w:hint="default"/>
      </w:rPr>
    </w:lvl>
    <w:lvl w:ilvl="2" w:tplc="B7F83476">
      <w:start w:val="1"/>
      <w:numFmt w:val="bullet"/>
      <w:lvlText w:val=""/>
      <w:lvlJc w:val="left"/>
      <w:pPr>
        <w:ind w:left="2160" w:hanging="360"/>
      </w:pPr>
      <w:rPr>
        <w:rFonts w:ascii="Wingdings" w:hAnsi="Wingdings" w:hint="default"/>
      </w:rPr>
    </w:lvl>
    <w:lvl w:ilvl="3" w:tplc="F83C9E86">
      <w:start w:val="1"/>
      <w:numFmt w:val="bullet"/>
      <w:lvlText w:val=""/>
      <w:lvlJc w:val="left"/>
      <w:pPr>
        <w:ind w:left="2880" w:hanging="360"/>
      </w:pPr>
      <w:rPr>
        <w:rFonts w:ascii="Symbol" w:hAnsi="Symbol" w:hint="default"/>
      </w:rPr>
    </w:lvl>
    <w:lvl w:ilvl="4" w:tplc="F28EDB4C">
      <w:start w:val="1"/>
      <w:numFmt w:val="bullet"/>
      <w:lvlText w:val="o"/>
      <w:lvlJc w:val="left"/>
      <w:pPr>
        <w:ind w:left="3600" w:hanging="360"/>
      </w:pPr>
      <w:rPr>
        <w:rFonts w:ascii="Courier New" w:hAnsi="Courier New" w:hint="default"/>
      </w:rPr>
    </w:lvl>
    <w:lvl w:ilvl="5" w:tplc="6A800B68">
      <w:start w:val="1"/>
      <w:numFmt w:val="bullet"/>
      <w:lvlText w:val=""/>
      <w:lvlJc w:val="left"/>
      <w:pPr>
        <w:ind w:left="4320" w:hanging="360"/>
      </w:pPr>
      <w:rPr>
        <w:rFonts w:ascii="Wingdings" w:hAnsi="Wingdings" w:hint="default"/>
      </w:rPr>
    </w:lvl>
    <w:lvl w:ilvl="6" w:tplc="FEF0D550">
      <w:start w:val="1"/>
      <w:numFmt w:val="bullet"/>
      <w:lvlText w:val=""/>
      <w:lvlJc w:val="left"/>
      <w:pPr>
        <w:ind w:left="5040" w:hanging="360"/>
      </w:pPr>
      <w:rPr>
        <w:rFonts w:ascii="Symbol" w:hAnsi="Symbol" w:hint="default"/>
      </w:rPr>
    </w:lvl>
    <w:lvl w:ilvl="7" w:tplc="1892E7CA">
      <w:start w:val="1"/>
      <w:numFmt w:val="bullet"/>
      <w:lvlText w:val="o"/>
      <w:lvlJc w:val="left"/>
      <w:pPr>
        <w:ind w:left="5760" w:hanging="360"/>
      </w:pPr>
      <w:rPr>
        <w:rFonts w:ascii="Courier New" w:hAnsi="Courier New" w:hint="default"/>
      </w:rPr>
    </w:lvl>
    <w:lvl w:ilvl="8" w:tplc="BDEA3D46">
      <w:start w:val="1"/>
      <w:numFmt w:val="bullet"/>
      <w:lvlText w:val=""/>
      <w:lvlJc w:val="left"/>
      <w:pPr>
        <w:ind w:left="6480" w:hanging="360"/>
      </w:pPr>
      <w:rPr>
        <w:rFonts w:ascii="Wingdings" w:hAnsi="Wingdings" w:hint="default"/>
      </w:rPr>
    </w:lvl>
  </w:abstractNum>
  <w:abstractNum w:abstractNumId="4" w15:restartNumberingAfterBreak="0">
    <w:nsid w:val="258F1D6B"/>
    <w:multiLevelType w:val="hybridMultilevel"/>
    <w:tmpl w:val="700CF1A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5" w15:restartNumberingAfterBreak="0">
    <w:nsid w:val="2EAA7272"/>
    <w:multiLevelType w:val="multilevel"/>
    <w:tmpl w:val="7F9847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FBC6C57"/>
    <w:multiLevelType w:val="hybridMultilevel"/>
    <w:tmpl w:val="BFFCA532"/>
    <w:lvl w:ilvl="0" w:tplc="022A52CC">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FFD4C4B"/>
    <w:multiLevelType w:val="hybridMultilevel"/>
    <w:tmpl w:val="DAB883AC"/>
    <w:lvl w:ilvl="0" w:tplc="04160001">
      <w:start w:val="1"/>
      <w:numFmt w:val="bullet"/>
      <w:lvlText w:val=""/>
      <w:lvlJc w:val="left"/>
      <w:pPr>
        <w:ind w:left="870" w:hanging="360"/>
      </w:pPr>
      <w:rPr>
        <w:rFonts w:ascii="Symbol" w:hAnsi="Symbol" w:hint="default"/>
      </w:rPr>
    </w:lvl>
    <w:lvl w:ilvl="1" w:tplc="04160003" w:tentative="1">
      <w:start w:val="1"/>
      <w:numFmt w:val="bullet"/>
      <w:lvlText w:val="o"/>
      <w:lvlJc w:val="left"/>
      <w:pPr>
        <w:ind w:left="1590" w:hanging="360"/>
      </w:pPr>
      <w:rPr>
        <w:rFonts w:ascii="Courier New" w:hAnsi="Courier New" w:cs="Courier New" w:hint="default"/>
      </w:rPr>
    </w:lvl>
    <w:lvl w:ilvl="2" w:tplc="04160005" w:tentative="1">
      <w:start w:val="1"/>
      <w:numFmt w:val="bullet"/>
      <w:lvlText w:val=""/>
      <w:lvlJc w:val="left"/>
      <w:pPr>
        <w:ind w:left="2310" w:hanging="360"/>
      </w:pPr>
      <w:rPr>
        <w:rFonts w:ascii="Wingdings" w:hAnsi="Wingdings" w:hint="default"/>
      </w:rPr>
    </w:lvl>
    <w:lvl w:ilvl="3" w:tplc="04160001" w:tentative="1">
      <w:start w:val="1"/>
      <w:numFmt w:val="bullet"/>
      <w:lvlText w:val=""/>
      <w:lvlJc w:val="left"/>
      <w:pPr>
        <w:ind w:left="3030" w:hanging="360"/>
      </w:pPr>
      <w:rPr>
        <w:rFonts w:ascii="Symbol" w:hAnsi="Symbol" w:hint="default"/>
      </w:rPr>
    </w:lvl>
    <w:lvl w:ilvl="4" w:tplc="04160003" w:tentative="1">
      <w:start w:val="1"/>
      <w:numFmt w:val="bullet"/>
      <w:lvlText w:val="o"/>
      <w:lvlJc w:val="left"/>
      <w:pPr>
        <w:ind w:left="3750" w:hanging="360"/>
      </w:pPr>
      <w:rPr>
        <w:rFonts w:ascii="Courier New" w:hAnsi="Courier New" w:cs="Courier New" w:hint="default"/>
      </w:rPr>
    </w:lvl>
    <w:lvl w:ilvl="5" w:tplc="04160005" w:tentative="1">
      <w:start w:val="1"/>
      <w:numFmt w:val="bullet"/>
      <w:lvlText w:val=""/>
      <w:lvlJc w:val="left"/>
      <w:pPr>
        <w:ind w:left="4470" w:hanging="360"/>
      </w:pPr>
      <w:rPr>
        <w:rFonts w:ascii="Wingdings" w:hAnsi="Wingdings" w:hint="default"/>
      </w:rPr>
    </w:lvl>
    <w:lvl w:ilvl="6" w:tplc="04160001" w:tentative="1">
      <w:start w:val="1"/>
      <w:numFmt w:val="bullet"/>
      <w:lvlText w:val=""/>
      <w:lvlJc w:val="left"/>
      <w:pPr>
        <w:ind w:left="5190" w:hanging="360"/>
      </w:pPr>
      <w:rPr>
        <w:rFonts w:ascii="Symbol" w:hAnsi="Symbol" w:hint="default"/>
      </w:rPr>
    </w:lvl>
    <w:lvl w:ilvl="7" w:tplc="04160003" w:tentative="1">
      <w:start w:val="1"/>
      <w:numFmt w:val="bullet"/>
      <w:lvlText w:val="o"/>
      <w:lvlJc w:val="left"/>
      <w:pPr>
        <w:ind w:left="5910" w:hanging="360"/>
      </w:pPr>
      <w:rPr>
        <w:rFonts w:ascii="Courier New" w:hAnsi="Courier New" w:cs="Courier New" w:hint="default"/>
      </w:rPr>
    </w:lvl>
    <w:lvl w:ilvl="8" w:tplc="04160005" w:tentative="1">
      <w:start w:val="1"/>
      <w:numFmt w:val="bullet"/>
      <w:lvlText w:val=""/>
      <w:lvlJc w:val="left"/>
      <w:pPr>
        <w:ind w:left="6630" w:hanging="360"/>
      </w:pPr>
      <w:rPr>
        <w:rFonts w:ascii="Wingdings" w:hAnsi="Wingdings" w:hint="default"/>
      </w:rPr>
    </w:lvl>
  </w:abstractNum>
  <w:abstractNum w:abstractNumId="8" w15:restartNumberingAfterBreak="0">
    <w:nsid w:val="30E20C04"/>
    <w:multiLevelType w:val="hybridMultilevel"/>
    <w:tmpl w:val="4B9E4A7A"/>
    <w:lvl w:ilvl="0" w:tplc="04160001">
      <w:start w:val="1"/>
      <w:numFmt w:val="bullet"/>
      <w:lvlText w:val=""/>
      <w:lvlJc w:val="left"/>
      <w:pPr>
        <w:ind w:left="2136" w:hanging="360"/>
      </w:pPr>
      <w:rPr>
        <w:rFonts w:ascii="Symbol" w:hAnsi="Symbol" w:hint="default"/>
      </w:rPr>
    </w:lvl>
    <w:lvl w:ilvl="1" w:tplc="833071A0">
      <w:start w:val="1"/>
      <w:numFmt w:val="bullet"/>
      <w:lvlText w:val="o"/>
      <w:lvlJc w:val="left"/>
      <w:pPr>
        <w:ind w:left="2856" w:hanging="360"/>
      </w:pPr>
      <w:rPr>
        <w:rFonts w:ascii="Courier New" w:hAnsi="Courier New" w:hint="default"/>
      </w:rPr>
    </w:lvl>
    <w:lvl w:ilvl="2" w:tplc="A54E2E78">
      <w:start w:val="1"/>
      <w:numFmt w:val="bullet"/>
      <w:lvlText w:val=""/>
      <w:lvlJc w:val="left"/>
      <w:pPr>
        <w:ind w:left="3576" w:hanging="360"/>
      </w:pPr>
      <w:rPr>
        <w:rFonts w:ascii="Wingdings" w:hAnsi="Wingdings" w:hint="default"/>
      </w:rPr>
    </w:lvl>
    <w:lvl w:ilvl="3" w:tplc="39D0377A">
      <w:start w:val="1"/>
      <w:numFmt w:val="bullet"/>
      <w:lvlText w:val=""/>
      <w:lvlJc w:val="left"/>
      <w:pPr>
        <w:ind w:left="4296" w:hanging="360"/>
      </w:pPr>
      <w:rPr>
        <w:rFonts w:ascii="Symbol" w:hAnsi="Symbol" w:hint="default"/>
      </w:rPr>
    </w:lvl>
    <w:lvl w:ilvl="4" w:tplc="B7C8F8BE">
      <w:start w:val="1"/>
      <w:numFmt w:val="bullet"/>
      <w:lvlText w:val="o"/>
      <w:lvlJc w:val="left"/>
      <w:pPr>
        <w:ind w:left="5016" w:hanging="360"/>
      </w:pPr>
      <w:rPr>
        <w:rFonts w:ascii="Courier New" w:hAnsi="Courier New" w:hint="default"/>
      </w:rPr>
    </w:lvl>
    <w:lvl w:ilvl="5" w:tplc="3F4A70F6">
      <w:start w:val="1"/>
      <w:numFmt w:val="bullet"/>
      <w:lvlText w:val=""/>
      <w:lvlJc w:val="left"/>
      <w:pPr>
        <w:ind w:left="5736" w:hanging="360"/>
      </w:pPr>
      <w:rPr>
        <w:rFonts w:ascii="Wingdings" w:hAnsi="Wingdings" w:hint="default"/>
      </w:rPr>
    </w:lvl>
    <w:lvl w:ilvl="6" w:tplc="0F963A6A">
      <w:start w:val="1"/>
      <w:numFmt w:val="bullet"/>
      <w:lvlText w:val=""/>
      <w:lvlJc w:val="left"/>
      <w:pPr>
        <w:ind w:left="6456" w:hanging="360"/>
      </w:pPr>
      <w:rPr>
        <w:rFonts w:ascii="Symbol" w:hAnsi="Symbol" w:hint="default"/>
      </w:rPr>
    </w:lvl>
    <w:lvl w:ilvl="7" w:tplc="6BFAC638">
      <w:start w:val="1"/>
      <w:numFmt w:val="bullet"/>
      <w:lvlText w:val="o"/>
      <w:lvlJc w:val="left"/>
      <w:pPr>
        <w:ind w:left="7176" w:hanging="360"/>
      </w:pPr>
      <w:rPr>
        <w:rFonts w:ascii="Courier New" w:hAnsi="Courier New" w:hint="default"/>
      </w:rPr>
    </w:lvl>
    <w:lvl w:ilvl="8" w:tplc="10828EC0">
      <w:start w:val="1"/>
      <w:numFmt w:val="bullet"/>
      <w:lvlText w:val=""/>
      <w:lvlJc w:val="left"/>
      <w:pPr>
        <w:ind w:left="7896" w:hanging="360"/>
      </w:pPr>
      <w:rPr>
        <w:rFonts w:ascii="Wingdings" w:hAnsi="Wingdings" w:hint="default"/>
      </w:rPr>
    </w:lvl>
  </w:abstractNum>
  <w:abstractNum w:abstractNumId="9" w15:restartNumberingAfterBreak="0">
    <w:nsid w:val="335D451D"/>
    <w:multiLevelType w:val="hybridMultilevel"/>
    <w:tmpl w:val="A000C37E"/>
    <w:lvl w:ilvl="0" w:tplc="350A297C">
      <w:start w:val="1"/>
      <w:numFmt w:val="bullet"/>
      <w:lvlText w:val=""/>
      <w:lvlJc w:val="left"/>
      <w:pPr>
        <w:ind w:left="3396" w:hanging="360"/>
      </w:pPr>
      <w:rPr>
        <w:rFonts w:ascii="Symbol" w:hAnsi="Symbol" w:hint="default"/>
        <w:color w:val="FF0000"/>
      </w:rPr>
    </w:lvl>
    <w:lvl w:ilvl="1" w:tplc="04160003" w:tentative="1">
      <w:start w:val="1"/>
      <w:numFmt w:val="bullet"/>
      <w:lvlText w:val="o"/>
      <w:lvlJc w:val="left"/>
      <w:pPr>
        <w:ind w:left="4116" w:hanging="360"/>
      </w:pPr>
      <w:rPr>
        <w:rFonts w:ascii="Courier New" w:hAnsi="Courier New" w:cs="Courier New" w:hint="default"/>
      </w:rPr>
    </w:lvl>
    <w:lvl w:ilvl="2" w:tplc="04160005" w:tentative="1">
      <w:start w:val="1"/>
      <w:numFmt w:val="bullet"/>
      <w:lvlText w:val=""/>
      <w:lvlJc w:val="left"/>
      <w:pPr>
        <w:ind w:left="4836" w:hanging="360"/>
      </w:pPr>
      <w:rPr>
        <w:rFonts w:ascii="Wingdings" w:hAnsi="Wingdings" w:hint="default"/>
      </w:rPr>
    </w:lvl>
    <w:lvl w:ilvl="3" w:tplc="04160001" w:tentative="1">
      <w:start w:val="1"/>
      <w:numFmt w:val="bullet"/>
      <w:lvlText w:val=""/>
      <w:lvlJc w:val="left"/>
      <w:pPr>
        <w:ind w:left="5556" w:hanging="360"/>
      </w:pPr>
      <w:rPr>
        <w:rFonts w:ascii="Symbol" w:hAnsi="Symbol" w:hint="default"/>
      </w:rPr>
    </w:lvl>
    <w:lvl w:ilvl="4" w:tplc="04160003" w:tentative="1">
      <w:start w:val="1"/>
      <w:numFmt w:val="bullet"/>
      <w:lvlText w:val="o"/>
      <w:lvlJc w:val="left"/>
      <w:pPr>
        <w:ind w:left="6276" w:hanging="360"/>
      </w:pPr>
      <w:rPr>
        <w:rFonts w:ascii="Courier New" w:hAnsi="Courier New" w:cs="Courier New" w:hint="default"/>
      </w:rPr>
    </w:lvl>
    <w:lvl w:ilvl="5" w:tplc="04160005" w:tentative="1">
      <w:start w:val="1"/>
      <w:numFmt w:val="bullet"/>
      <w:lvlText w:val=""/>
      <w:lvlJc w:val="left"/>
      <w:pPr>
        <w:ind w:left="6996" w:hanging="360"/>
      </w:pPr>
      <w:rPr>
        <w:rFonts w:ascii="Wingdings" w:hAnsi="Wingdings" w:hint="default"/>
      </w:rPr>
    </w:lvl>
    <w:lvl w:ilvl="6" w:tplc="04160001" w:tentative="1">
      <w:start w:val="1"/>
      <w:numFmt w:val="bullet"/>
      <w:lvlText w:val=""/>
      <w:lvlJc w:val="left"/>
      <w:pPr>
        <w:ind w:left="7716" w:hanging="360"/>
      </w:pPr>
      <w:rPr>
        <w:rFonts w:ascii="Symbol" w:hAnsi="Symbol" w:hint="default"/>
      </w:rPr>
    </w:lvl>
    <w:lvl w:ilvl="7" w:tplc="04160003" w:tentative="1">
      <w:start w:val="1"/>
      <w:numFmt w:val="bullet"/>
      <w:lvlText w:val="o"/>
      <w:lvlJc w:val="left"/>
      <w:pPr>
        <w:ind w:left="8436" w:hanging="360"/>
      </w:pPr>
      <w:rPr>
        <w:rFonts w:ascii="Courier New" w:hAnsi="Courier New" w:cs="Courier New" w:hint="default"/>
      </w:rPr>
    </w:lvl>
    <w:lvl w:ilvl="8" w:tplc="04160005" w:tentative="1">
      <w:start w:val="1"/>
      <w:numFmt w:val="bullet"/>
      <w:lvlText w:val=""/>
      <w:lvlJc w:val="left"/>
      <w:pPr>
        <w:ind w:left="9156" w:hanging="360"/>
      </w:pPr>
      <w:rPr>
        <w:rFonts w:ascii="Wingdings" w:hAnsi="Wingdings" w:hint="default"/>
      </w:rPr>
    </w:lvl>
  </w:abstractNum>
  <w:abstractNum w:abstractNumId="10" w15:restartNumberingAfterBreak="0">
    <w:nsid w:val="40A52C3A"/>
    <w:multiLevelType w:val="hybridMultilevel"/>
    <w:tmpl w:val="159EA002"/>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11" w15:restartNumberingAfterBreak="0">
    <w:nsid w:val="42DB0BB1"/>
    <w:multiLevelType w:val="hybridMultilevel"/>
    <w:tmpl w:val="869ED7CE"/>
    <w:lvl w:ilvl="0" w:tplc="570CDA86">
      <w:start w:val="1"/>
      <w:numFmt w:val="bullet"/>
      <w:lvlText w:val=""/>
      <w:lvlJc w:val="left"/>
      <w:pPr>
        <w:ind w:left="3763" w:hanging="360"/>
      </w:pPr>
      <w:rPr>
        <w:rFonts w:ascii="Symbol" w:hAnsi="Symbol" w:hint="default"/>
        <w:color w:val="FFFFFF" w:themeColor="background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88A1BB7"/>
    <w:multiLevelType w:val="hybridMultilevel"/>
    <w:tmpl w:val="B5C4B1B4"/>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3" w15:restartNumberingAfterBreak="0">
    <w:nsid w:val="49C4FAB1"/>
    <w:multiLevelType w:val="hybridMultilevel"/>
    <w:tmpl w:val="057CC1C0"/>
    <w:lvl w:ilvl="0" w:tplc="6BFC1DDE">
      <w:start w:val="1"/>
      <w:numFmt w:val="bullet"/>
      <w:lvlText w:val=""/>
      <w:lvlJc w:val="left"/>
      <w:pPr>
        <w:ind w:left="720" w:hanging="360"/>
      </w:pPr>
      <w:rPr>
        <w:rFonts w:ascii="Symbol" w:hAnsi="Symbol" w:hint="default"/>
      </w:rPr>
    </w:lvl>
    <w:lvl w:ilvl="1" w:tplc="1D06C9C6">
      <w:start w:val="1"/>
      <w:numFmt w:val="bullet"/>
      <w:lvlText w:val="o"/>
      <w:lvlJc w:val="left"/>
      <w:pPr>
        <w:ind w:left="1440" w:hanging="360"/>
      </w:pPr>
      <w:rPr>
        <w:rFonts w:ascii="Courier New" w:hAnsi="Courier New" w:hint="default"/>
      </w:rPr>
    </w:lvl>
    <w:lvl w:ilvl="2" w:tplc="5FA0151A">
      <w:start w:val="1"/>
      <w:numFmt w:val="bullet"/>
      <w:lvlText w:val=""/>
      <w:lvlJc w:val="left"/>
      <w:pPr>
        <w:ind w:left="2160" w:hanging="360"/>
      </w:pPr>
      <w:rPr>
        <w:rFonts w:ascii="Wingdings" w:hAnsi="Wingdings" w:hint="default"/>
      </w:rPr>
    </w:lvl>
    <w:lvl w:ilvl="3" w:tplc="0ED0B0A6">
      <w:start w:val="1"/>
      <w:numFmt w:val="bullet"/>
      <w:lvlText w:val=""/>
      <w:lvlJc w:val="left"/>
      <w:pPr>
        <w:ind w:left="2880" w:hanging="360"/>
      </w:pPr>
      <w:rPr>
        <w:rFonts w:ascii="Symbol" w:hAnsi="Symbol" w:hint="default"/>
      </w:rPr>
    </w:lvl>
    <w:lvl w:ilvl="4" w:tplc="7794D146">
      <w:start w:val="1"/>
      <w:numFmt w:val="bullet"/>
      <w:lvlText w:val="o"/>
      <w:lvlJc w:val="left"/>
      <w:pPr>
        <w:ind w:left="3600" w:hanging="360"/>
      </w:pPr>
      <w:rPr>
        <w:rFonts w:ascii="Courier New" w:hAnsi="Courier New" w:hint="default"/>
      </w:rPr>
    </w:lvl>
    <w:lvl w:ilvl="5" w:tplc="070008E8">
      <w:start w:val="1"/>
      <w:numFmt w:val="bullet"/>
      <w:lvlText w:val=""/>
      <w:lvlJc w:val="left"/>
      <w:pPr>
        <w:ind w:left="4320" w:hanging="360"/>
      </w:pPr>
      <w:rPr>
        <w:rFonts w:ascii="Wingdings" w:hAnsi="Wingdings" w:hint="default"/>
      </w:rPr>
    </w:lvl>
    <w:lvl w:ilvl="6" w:tplc="F31AB7FC">
      <w:start w:val="1"/>
      <w:numFmt w:val="bullet"/>
      <w:lvlText w:val=""/>
      <w:lvlJc w:val="left"/>
      <w:pPr>
        <w:ind w:left="5040" w:hanging="360"/>
      </w:pPr>
      <w:rPr>
        <w:rFonts w:ascii="Symbol" w:hAnsi="Symbol" w:hint="default"/>
      </w:rPr>
    </w:lvl>
    <w:lvl w:ilvl="7" w:tplc="CF9E7CAE">
      <w:start w:val="1"/>
      <w:numFmt w:val="bullet"/>
      <w:lvlText w:val="o"/>
      <w:lvlJc w:val="left"/>
      <w:pPr>
        <w:ind w:left="5760" w:hanging="360"/>
      </w:pPr>
      <w:rPr>
        <w:rFonts w:ascii="Courier New" w:hAnsi="Courier New" w:hint="default"/>
      </w:rPr>
    </w:lvl>
    <w:lvl w:ilvl="8" w:tplc="8168DED2">
      <w:start w:val="1"/>
      <w:numFmt w:val="bullet"/>
      <w:lvlText w:val=""/>
      <w:lvlJc w:val="left"/>
      <w:pPr>
        <w:ind w:left="6480" w:hanging="360"/>
      </w:pPr>
      <w:rPr>
        <w:rFonts w:ascii="Wingdings" w:hAnsi="Wingdings" w:hint="default"/>
      </w:rPr>
    </w:lvl>
  </w:abstractNum>
  <w:abstractNum w:abstractNumId="14" w15:restartNumberingAfterBreak="0">
    <w:nsid w:val="53D0BD94"/>
    <w:multiLevelType w:val="hybridMultilevel"/>
    <w:tmpl w:val="B2D045F0"/>
    <w:lvl w:ilvl="0" w:tplc="5BDA29BC">
      <w:start w:val="1"/>
      <w:numFmt w:val="bullet"/>
      <w:lvlText w:val="o"/>
      <w:lvlJc w:val="left"/>
      <w:pPr>
        <w:ind w:left="720" w:hanging="360"/>
      </w:pPr>
      <w:rPr>
        <w:rFonts w:ascii="Courier New" w:hAnsi="Courier New" w:hint="default"/>
      </w:rPr>
    </w:lvl>
    <w:lvl w:ilvl="1" w:tplc="833071A0">
      <w:start w:val="1"/>
      <w:numFmt w:val="bullet"/>
      <w:lvlText w:val="o"/>
      <w:lvlJc w:val="left"/>
      <w:pPr>
        <w:ind w:left="1440" w:hanging="360"/>
      </w:pPr>
      <w:rPr>
        <w:rFonts w:ascii="Courier New" w:hAnsi="Courier New" w:hint="default"/>
      </w:rPr>
    </w:lvl>
    <w:lvl w:ilvl="2" w:tplc="A54E2E78">
      <w:start w:val="1"/>
      <w:numFmt w:val="bullet"/>
      <w:lvlText w:val=""/>
      <w:lvlJc w:val="left"/>
      <w:pPr>
        <w:ind w:left="2160" w:hanging="360"/>
      </w:pPr>
      <w:rPr>
        <w:rFonts w:ascii="Wingdings" w:hAnsi="Wingdings" w:hint="default"/>
      </w:rPr>
    </w:lvl>
    <w:lvl w:ilvl="3" w:tplc="39D0377A">
      <w:start w:val="1"/>
      <w:numFmt w:val="bullet"/>
      <w:lvlText w:val=""/>
      <w:lvlJc w:val="left"/>
      <w:pPr>
        <w:ind w:left="2880" w:hanging="360"/>
      </w:pPr>
      <w:rPr>
        <w:rFonts w:ascii="Symbol" w:hAnsi="Symbol" w:hint="default"/>
      </w:rPr>
    </w:lvl>
    <w:lvl w:ilvl="4" w:tplc="B7C8F8BE">
      <w:start w:val="1"/>
      <w:numFmt w:val="bullet"/>
      <w:lvlText w:val="o"/>
      <w:lvlJc w:val="left"/>
      <w:pPr>
        <w:ind w:left="3600" w:hanging="360"/>
      </w:pPr>
      <w:rPr>
        <w:rFonts w:ascii="Courier New" w:hAnsi="Courier New" w:hint="default"/>
      </w:rPr>
    </w:lvl>
    <w:lvl w:ilvl="5" w:tplc="3F4A70F6">
      <w:start w:val="1"/>
      <w:numFmt w:val="bullet"/>
      <w:lvlText w:val=""/>
      <w:lvlJc w:val="left"/>
      <w:pPr>
        <w:ind w:left="4320" w:hanging="360"/>
      </w:pPr>
      <w:rPr>
        <w:rFonts w:ascii="Wingdings" w:hAnsi="Wingdings" w:hint="default"/>
      </w:rPr>
    </w:lvl>
    <w:lvl w:ilvl="6" w:tplc="0F963A6A">
      <w:start w:val="1"/>
      <w:numFmt w:val="bullet"/>
      <w:lvlText w:val=""/>
      <w:lvlJc w:val="left"/>
      <w:pPr>
        <w:ind w:left="5040" w:hanging="360"/>
      </w:pPr>
      <w:rPr>
        <w:rFonts w:ascii="Symbol" w:hAnsi="Symbol" w:hint="default"/>
      </w:rPr>
    </w:lvl>
    <w:lvl w:ilvl="7" w:tplc="6BFAC638">
      <w:start w:val="1"/>
      <w:numFmt w:val="bullet"/>
      <w:lvlText w:val="o"/>
      <w:lvlJc w:val="left"/>
      <w:pPr>
        <w:ind w:left="5760" w:hanging="360"/>
      </w:pPr>
      <w:rPr>
        <w:rFonts w:ascii="Courier New" w:hAnsi="Courier New" w:hint="default"/>
      </w:rPr>
    </w:lvl>
    <w:lvl w:ilvl="8" w:tplc="10828EC0">
      <w:start w:val="1"/>
      <w:numFmt w:val="bullet"/>
      <w:lvlText w:val=""/>
      <w:lvlJc w:val="left"/>
      <w:pPr>
        <w:ind w:left="6480" w:hanging="360"/>
      </w:pPr>
      <w:rPr>
        <w:rFonts w:ascii="Wingdings" w:hAnsi="Wingdings" w:hint="default"/>
      </w:rPr>
    </w:lvl>
  </w:abstractNum>
  <w:abstractNum w:abstractNumId="15" w15:restartNumberingAfterBreak="0">
    <w:nsid w:val="6E58073E"/>
    <w:multiLevelType w:val="hybridMultilevel"/>
    <w:tmpl w:val="2B769EBC"/>
    <w:lvl w:ilvl="0" w:tplc="570CDA86">
      <w:start w:val="1"/>
      <w:numFmt w:val="bullet"/>
      <w:lvlText w:val=""/>
      <w:lvlJc w:val="left"/>
      <w:pPr>
        <w:ind w:left="5887" w:hanging="360"/>
      </w:pPr>
      <w:rPr>
        <w:rFonts w:ascii="Symbol" w:hAnsi="Symbol" w:hint="default"/>
        <w:color w:val="FFFFFF" w:themeColor="background1"/>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6EC432ED"/>
    <w:multiLevelType w:val="hybridMultilevel"/>
    <w:tmpl w:val="1A7453FE"/>
    <w:lvl w:ilvl="0" w:tplc="B69CF3A4">
      <w:start w:val="1"/>
      <w:numFmt w:val="bullet"/>
      <w:lvlText w:val=""/>
      <w:lvlJc w:val="left"/>
      <w:pPr>
        <w:ind w:left="720" w:hanging="360"/>
      </w:pPr>
      <w:rPr>
        <w:rFonts w:ascii="Symbol" w:hAnsi="Symbol" w:hint="default"/>
      </w:rPr>
    </w:lvl>
    <w:lvl w:ilvl="1" w:tplc="8AECF190">
      <w:start w:val="1"/>
      <w:numFmt w:val="bullet"/>
      <w:lvlText w:val="o"/>
      <w:lvlJc w:val="left"/>
      <w:pPr>
        <w:ind w:left="1440" w:hanging="360"/>
      </w:pPr>
      <w:rPr>
        <w:rFonts w:ascii="Courier New" w:hAnsi="Courier New" w:hint="default"/>
      </w:rPr>
    </w:lvl>
    <w:lvl w:ilvl="2" w:tplc="B70235B0">
      <w:start w:val="1"/>
      <w:numFmt w:val="bullet"/>
      <w:lvlText w:val=""/>
      <w:lvlJc w:val="left"/>
      <w:pPr>
        <w:ind w:left="2160" w:hanging="360"/>
      </w:pPr>
      <w:rPr>
        <w:rFonts w:ascii="Wingdings" w:hAnsi="Wingdings" w:hint="default"/>
      </w:rPr>
    </w:lvl>
    <w:lvl w:ilvl="3" w:tplc="3356D3BE">
      <w:start w:val="1"/>
      <w:numFmt w:val="bullet"/>
      <w:lvlText w:val=""/>
      <w:lvlJc w:val="left"/>
      <w:pPr>
        <w:ind w:left="2880" w:hanging="360"/>
      </w:pPr>
      <w:rPr>
        <w:rFonts w:ascii="Symbol" w:hAnsi="Symbol" w:hint="default"/>
      </w:rPr>
    </w:lvl>
    <w:lvl w:ilvl="4" w:tplc="B01A5974">
      <w:start w:val="1"/>
      <w:numFmt w:val="bullet"/>
      <w:lvlText w:val="o"/>
      <w:lvlJc w:val="left"/>
      <w:pPr>
        <w:ind w:left="3600" w:hanging="360"/>
      </w:pPr>
      <w:rPr>
        <w:rFonts w:ascii="Courier New" w:hAnsi="Courier New" w:hint="default"/>
      </w:rPr>
    </w:lvl>
    <w:lvl w:ilvl="5" w:tplc="35E87CD0">
      <w:start w:val="1"/>
      <w:numFmt w:val="bullet"/>
      <w:lvlText w:val=""/>
      <w:lvlJc w:val="left"/>
      <w:pPr>
        <w:ind w:left="4320" w:hanging="360"/>
      </w:pPr>
      <w:rPr>
        <w:rFonts w:ascii="Wingdings" w:hAnsi="Wingdings" w:hint="default"/>
      </w:rPr>
    </w:lvl>
    <w:lvl w:ilvl="6" w:tplc="A9C45E08">
      <w:start w:val="1"/>
      <w:numFmt w:val="bullet"/>
      <w:lvlText w:val=""/>
      <w:lvlJc w:val="left"/>
      <w:pPr>
        <w:ind w:left="5040" w:hanging="360"/>
      </w:pPr>
      <w:rPr>
        <w:rFonts w:ascii="Symbol" w:hAnsi="Symbol" w:hint="default"/>
      </w:rPr>
    </w:lvl>
    <w:lvl w:ilvl="7" w:tplc="E82EC4BE">
      <w:start w:val="1"/>
      <w:numFmt w:val="bullet"/>
      <w:lvlText w:val="o"/>
      <w:lvlJc w:val="left"/>
      <w:pPr>
        <w:ind w:left="5760" w:hanging="360"/>
      </w:pPr>
      <w:rPr>
        <w:rFonts w:ascii="Courier New" w:hAnsi="Courier New" w:hint="default"/>
      </w:rPr>
    </w:lvl>
    <w:lvl w:ilvl="8" w:tplc="5810B128">
      <w:start w:val="1"/>
      <w:numFmt w:val="bullet"/>
      <w:lvlText w:val=""/>
      <w:lvlJc w:val="left"/>
      <w:pPr>
        <w:ind w:left="6480" w:hanging="360"/>
      </w:pPr>
      <w:rPr>
        <w:rFonts w:ascii="Wingdings" w:hAnsi="Wingdings" w:hint="default"/>
      </w:rPr>
    </w:lvl>
  </w:abstractNum>
  <w:abstractNum w:abstractNumId="17" w15:restartNumberingAfterBreak="0">
    <w:nsid w:val="7441A549"/>
    <w:multiLevelType w:val="hybridMultilevel"/>
    <w:tmpl w:val="D1F05D2A"/>
    <w:lvl w:ilvl="0" w:tplc="96560180">
      <w:start w:val="1"/>
      <w:numFmt w:val="bullet"/>
      <w:lvlText w:val=""/>
      <w:lvlJc w:val="left"/>
      <w:pPr>
        <w:ind w:left="720" w:hanging="360"/>
      </w:pPr>
      <w:rPr>
        <w:rFonts w:ascii="Symbol" w:hAnsi="Symbol" w:hint="default"/>
      </w:rPr>
    </w:lvl>
    <w:lvl w:ilvl="1" w:tplc="EB6E8B9C">
      <w:start w:val="1"/>
      <w:numFmt w:val="bullet"/>
      <w:lvlText w:val="o"/>
      <w:lvlJc w:val="left"/>
      <w:pPr>
        <w:ind w:left="1440" w:hanging="360"/>
      </w:pPr>
      <w:rPr>
        <w:rFonts w:ascii="Courier New" w:hAnsi="Courier New" w:hint="default"/>
      </w:rPr>
    </w:lvl>
    <w:lvl w:ilvl="2" w:tplc="75D4CB80">
      <w:start w:val="1"/>
      <w:numFmt w:val="bullet"/>
      <w:lvlText w:val=""/>
      <w:lvlJc w:val="left"/>
      <w:pPr>
        <w:ind w:left="2160" w:hanging="360"/>
      </w:pPr>
      <w:rPr>
        <w:rFonts w:ascii="Wingdings" w:hAnsi="Wingdings" w:hint="default"/>
      </w:rPr>
    </w:lvl>
    <w:lvl w:ilvl="3" w:tplc="93F6AA2C">
      <w:start w:val="1"/>
      <w:numFmt w:val="bullet"/>
      <w:lvlText w:val=""/>
      <w:lvlJc w:val="left"/>
      <w:pPr>
        <w:ind w:left="2880" w:hanging="360"/>
      </w:pPr>
      <w:rPr>
        <w:rFonts w:ascii="Symbol" w:hAnsi="Symbol" w:hint="default"/>
      </w:rPr>
    </w:lvl>
    <w:lvl w:ilvl="4" w:tplc="CB8A143C">
      <w:start w:val="1"/>
      <w:numFmt w:val="bullet"/>
      <w:lvlText w:val="o"/>
      <w:lvlJc w:val="left"/>
      <w:pPr>
        <w:ind w:left="3600" w:hanging="360"/>
      </w:pPr>
      <w:rPr>
        <w:rFonts w:ascii="Courier New" w:hAnsi="Courier New" w:hint="default"/>
      </w:rPr>
    </w:lvl>
    <w:lvl w:ilvl="5" w:tplc="9DFC42B0">
      <w:start w:val="1"/>
      <w:numFmt w:val="bullet"/>
      <w:lvlText w:val=""/>
      <w:lvlJc w:val="left"/>
      <w:pPr>
        <w:ind w:left="4320" w:hanging="360"/>
      </w:pPr>
      <w:rPr>
        <w:rFonts w:ascii="Wingdings" w:hAnsi="Wingdings" w:hint="default"/>
      </w:rPr>
    </w:lvl>
    <w:lvl w:ilvl="6" w:tplc="D8888C0C">
      <w:start w:val="1"/>
      <w:numFmt w:val="bullet"/>
      <w:lvlText w:val=""/>
      <w:lvlJc w:val="left"/>
      <w:pPr>
        <w:ind w:left="5040" w:hanging="360"/>
      </w:pPr>
      <w:rPr>
        <w:rFonts w:ascii="Symbol" w:hAnsi="Symbol" w:hint="default"/>
      </w:rPr>
    </w:lvl>
    <w:lvl w:ilvl="7" w:tplc="2F100206">
      <w:start w:val="1"/>
      <w:numFmt w:val="bullet"/>
      <w:lvlText w:val="o"/>
      <w:lvlJc w:val="left"/>
      <w:pPr>
        <w:ind w:left="5760" w:hanging="360"/>
      </w:pPr>
      <w:rPr>
        <w:rFonts w:ascii="Courier New" w:hAnsi="Courier New" w:hint="default"/>
      </w:rPr>
    </w:lvl>
    <w:lvl w:ilvl="8" w:tplc="E1C01FC6">
      <w:start w:val="1"/>
      <w:numFmt w:val="bullet"/>
      <w:lvlText w:val=""/>
      <w:lvlJc w:val="left"/>
      <w:pPr>
        <w:ind w:left="6480" w:hanging="360"/>
      </w:pPr>
      <w:rPr>
        <w:rFonts w:ascii="Wingdings" w:hAnsi="Wingdings" w:hint="default"/>
      </w:rPr>
    </w:lvl>
  </w:abstractNum>
  <w:abstractNum w:abstractNumId="18" w15:restartNumberingAfterBreak="0">
    <w:nsid w:val="799935B4"/>
    <w:multiLevelType w:val="hybridMultilevel"/>
    <w:tmpl w:val="CC8A8048"/>
    <w:lvl w:ilvl="0" w:tplc="04160001">
      <w:start w:val="1"/>
      <w:numFmt w:val="bullet"/>
      <w:lvlText w:val=""/>
      <w:lvlJc w:val="left"/>
      <w:pPr>
        <w:ind w:left="2484" w:hanging="360"/>
      </w:pPr>
      <w:rPr>
        <w:rFonts w:ascii="Symbol" w:hAnsi="Symbol" w:hint="default"/>
      </w:rPr>
    </w:lvl>
    <w:lvl w:ilvl="1" w:tplc="833071A0">
      <w:start w:val="1"/>
      <w:numFmt w:val="bullet"/>
      <w:lvlText w:val="o"/>
      <w:lvlJc w:val="left"/>
      <w:pPr>
        <w:ind w:left="3204" w:hanging="360"/>
      </w:pPr>
      <w:rPr>
        <w:rFonts w:ascii="Courier New" w:hAnsi="Courier New" w:hint="default"/>
      </w:rPr>
    </w:lvl>
    <w:lvl w:ilvl="2" w:tplc="A54E2E78">
      <w:start w:val="1"/>
      <w:numFmt w:val="bullet"/>
      <w:lvlText w:val=""/>
      <w:lvlJc w:val="left"/>
      <w:pPr>
        <w:ind w:left="3924" w:hanging="360"/>
      </w:pPr>
      <w:rPr>
        <w:rFonts w:ascii="Wingdings" w:hAnsi="Wingdings" w:hint="default"/>
      </w:rPr>
    </w:lvl>
    <w:lvl w:ilvl="3" w:tplc="39D0377A">
      <w:start w:val="1"/>
      <w:numFmt w:val="bullet"/>
      <w:lvlText w:val=""/>
      <w:lvlJc w:val="left"/>
      <w:pPr>
        <w:ind w:left="4644" w:hanging="360"/>
      </w:pPr>
      <w:rPr>
        <w:rFonts w:ascii="Symbol" w:hAnsi="Symbol" w:hint="default"/>
      </w:rPr>
    </w:lvl>
    <w:lvl w:ilvl="4" w:tplc="B7C8F8BE">
      <w:start w:val="1"/>
      <w:numFmt w:val="bullet"/>
      <w:lvlText w:val="o"/>
      <w:lvlJc w:val="left"/>
      <w:pPr>
        <w:ind w:left="5364" w:hanging="360"/>
      </w:pPr>
      <w:rPr>
        <w:rFonts w:ascii="Courier New" w:hAnsi="Courier New" w:hint="default"/>
      </w:rPr>
    </w:lvl>
    <w:lvl w:ilvl="5" w:tplc="3F4A70F6">
      <w:start w:val="1"/>
      <w:numFmt w:val="bullet"/>
      <w:lvlText w:val=""/>
      <w:lvlJc w:val="left"/>
      <w:pPr>
        <w:ind w:left="6084" w:hanging="360"/>
      </w:pPr>
      <w:rPr>
        <w:rFonts w:ascii="Wingdings" w:hAnsi="Wingdings" w:hint="default"/>
      </w:rPr>
    </w:lvl>
    <w:lvl w:ilvl="6" w:tplc="0F963A6A">
      <w:start w:val="1"/>
      <w:numFmt w:val="bullet"/>
      <w:lvlText w:val=""/>
      <w:lvlJc w:val="left"/>
      <w:pPr>
        <w:ind w:left="6804" w:hanging="360"/>
      </w:pPr>
      <w:rPr>
        <w:rFonts w:ascii="Symbol" w:hAnsi="Symbol" w:hint="default"/>
      </w:rPr>
    </w:lvl>
    <w:lvl w:ilvl="7" w:tplc="6BFAC638">
      <w:start w:val="1"/>
      <w:numFmt w:val="bullet"/>
      <w:lvlText w:val="o"/>
      <w:lvlJc w:val="left"/>
      <w:pPr>
        <w:ind w:left="7524" w:hanging="360"/>
      </w:pPr>
      <w:rPr>
        <w:rFonts w:ascii="Courier New" w:hAnsi="Courier New" w:hint="default"/>
      </w:rPr>
    </w:lvl>
    <w:lvl w:ilvl="8" w:tplc="10828EC0">
      <w:start w:val="1"/>
      <w:numFmt w:val="bullet"/>
      <w:lvlText w:val=""/>
      <w:lvlJc w:val="left"/>
      <w:pPr>
        <w:ind w:left="8244" w:hanging="360"/>
      </w:pPr>
      <w:rPr>
        <w:rFonts w:ascii="Wingdings" w:hAnsi="Wingdings" w:hint="default"/>
      </w:rPr>
    </w:lvl>
  </w:abstractNum>
  <w:abstractNum w:abstractNumId="19" w15:restartNumberingAfterBreak="0">
    <w:nsid w:val="79F8699B"/>
    <w:multiLevelType w:val="hybridMultilevel"/>
    <w:tmpl w:val="46549574"/>
    <w:lvl w:ilvl="0" w:tplc="350A297C">
      <w:start w:val="1"/>
      <w:numFmt w:val="bullet"/>
      <w:lvlText w:val=""/>
      <w:lvlJc w:val="left"/>
      <w:pPr>
        <w:ind w:left="4116" w:hanging="360"/>
      </w:pPr>
      <w:rPr>
        <w:rFonts w:ascii="Symbol" w:hAnsi="Symbol" w:hint="default"/>
        <w:color w:val="FF0000"/>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17"/>
  </w:num>
  <w:num w:numId="2">
    <w:abstractNumId w:val="13"/>
  </w:num>
  <w:num w:numId="3">
    <w:abstractNumId w:val="3"/>
  </w:num>
  <w:num w:numId="4">
    <w:abstractNumId w:val="16"/>
  </w:num>
  <w:num w:numId="5">
    <w:abstractNumId w:val="14"/>
  </w:num>
  <w:num w:numId="6">
    <w:abstractNumId w:val="10"/>
  </w:num>
  <w:num w:numId="7">
    <w:abstractNumId w:val="4"/>
  </w:num>
  <w:num w:numId="8">
    <w:abstractNumId w:val="7"/>
  </w:num>
  <w:num w:numId="9">
    <w:abstractNumId w:val="9"/>
  </w:num>
  <w:num w:numId="10">
    <w:abstractNumId w:val="19"/>
  </w:num>
  <w:num w:numId="11">
    <w:abstractNumId w:val="6"/>
  </w:num>
  <w:num w:numId="12">
    <w:abstractNumId w:val="2"/>
  </w:num>
  <w:num w:numId="13">
    <w:abstractNumId w:val="0"/>
  </w:num>
  <w:num w:numId="14">
    <w:abstractNumId w:val="18"/>
  </w:num>
  <w:num w:numId="15">
    <w:abstractNumId w:val="1"/>
  </w:num>
  <w:num w:numId="16">
    <w:abstractNumId w:val="11"/>
  </w:num>
  <w:num w:numId="17">
    <w:abstractNumId w:val="15"/>
  </w:num>
  <w:num w:numId="18">
    <w:abstractNumId w:val="12"/>
  </w:num>
  <w:num w:numId="19">
    <w:abstractNumId w:val="8"/>
  </w:num>
  <w:num w:numId="2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6A8"/>
    <w:rsid w:val="000225D8"/>
    <w:rsid w:val="00041034"/>
    <w:rsid w:val="00066F72"/>
    <w:rsid w:val="00066FFE"/>
    <w:rsid w:val="000747BE"/>
    <w:rsid w:val="000ABC06"/>
    <w:rsid w:val="00127F14"/>
    <w:rsid w:val="0013128D"/>
    <w:rsid w:val="00140BEA"/>
    <w:rsid w:val="0014272F"/>
    <w:rsid w:val="00163409"/>
    <w:rsid w:val="001813DB"/>
    <w:rsid w:val="00183E86"/>
    <w:rsid w:val="00186489"/>
    <w:rsid w:val="00192734"/>
    <w:rsid w:val="001B14AA"/>
    <w:rsid w:val="001B5954"/>
    <w:rsid w:val="001D103F"/>
    <w:rsid w:val="001E56BC"/>
    <w:rsid w:val="001F3932"/>
    <w:rsid w:val="0020165F"/>
    <w:rsid w:val="00247173"/>
    <w:rsid w:val="002674F5"/>
    <w:rsid w:val="00267983"/>
    <w:rsid w:val="00276F7A"/>
    <w:rsid w:val="00277919"/>
    <w:rsid w:val="00292EAF"/>
    <w:rsid w:val="002A27B6"/>
    <w:rsid w:val="002A2829"/>
    <w:rsid w:val="00314096"/>
    <w:rsid w:val="003351C3"/>
    <w:rsid w:val="003904CB"/>
    <w:rsid w:val="00397910"/>
    <w:rsid w:val="003C6B28"/>
    <w:rsid w:val="003F3D9F"/>
    <w:rsid w:val="00413F32"/>
    <w:rsid w:val="0042FC6E"/>
    <w:rsid w:val="00435A06"/>
    <w:rsid w:val="00461DD4"/>
    <w:rsid w:val="00465BBD"/>
    <w:rsid w:val="00466E57"/>
    <w:rsid w:val="00486E39"/>
    <w:rsid w:val="004933F3"/>
    <w:rsid w:val="00494868"/>
    <w:rsid w:val="004A5542"/>
    <w:rsid w:val="004B76B3"/>
    <w:rsid w:val="0050351C"/>
    <w:rsid w:val="005045A5"/>
    <w:rsid w:val="00506D99"/>
    <w:rsid w:val="00521F81"/>
    <w:rsid w:val="00522410"/>
    <w:rsid w:val="00532820"/>
    <w:rsid w:val="0054004A"/>
    <w:rsid w:val="0055A099"/>
    <w:rsid w:val="00591197"/>
    <w:rsid w:val="005A27BC"/>
    <w:rsid w:val="005B755C"/>
    <w:rsid w:val="005D2B6F"/>
    <w:rsid w:val="005D4A4D"/>
    <w:rsid w:val="005F39D7"/>
    <w:rsid w:val="00605D38"/>
    <w:rsid w:val="00623E3B"/>
    <w:rsid w:val="0063189A"/>
    <w:rsid w:val="00631AE1"/>
    <w:rsid w:val="00635E20"/>
    <w:rsid w:val="0064194D"/>
    <w:rsid w:val="00653539"/>
    <w:rsid w:val="00654FEA"/>
    <w:rsid w:val="00663F8C"/>
    <w:rsid w:val="00687B5B"/>
    <w:rsid w:val="0069354D"/>
    <w:rsid w:val="006A1126"/>
    <w:rsid w:val="006C5C4B"/>
    <w:rsid w:val="006C6B87"/>
    <w:rsid w:val="006F0F05"/>
    <w:rsid w:val="00711C14"/>
    <w:rsid w:val="00729464"/>
    <w:rsid w:val="0072FF83"/>
    <w:rsid w:val="00731330"/>
    <w:rsid w:val="00735C7E"/>
    <w:rsid w:val="00767782"/>
    <w:rsid w:val="0079525E"/>
    <w:rsid w:val="007D7282"/>
    <w:rsid w:val="0081527D"/>
    <w:rsid w:val="00816B1F"/>
    <w:rsid w:val="00827952"/>
    <w:rsid w:val="00841E59"/>
    <w:rsid w:val="0087052A"/>
    <w:rsid w:val="00881549"/>
    <w:rsid w:val="008866A8"/>
    <w:rsid w:val="00891A97"/>
    <w:rsid w:val="008922B9"/>
    <w:rsid w:val="008A4D1A"/>
    <w:rsid w:val="008FFC98"/>
    <w:rsid w:val="00905637"/>
    <w:rsid w:val="0091080C"/>
    <w:rsid w:val="00943F68"/>
    <w:rsid w:val="00981C10"/>
    <w:rsid w:val="009960E6"/>
    <w:rsid w:val="00997D84"/>
    <w:rsid w:val="009A409C"/>
    <w:rsid w:val="009A5F0C"/>
    <w:rsid w:val="009A62A7"/>
    <w:rsid w:val="009B23B1"/>
    <w:rsid w:val="009C01AB"/>
    <w:rsid w:val="009C3BB7"/>
    <w:rsid w:val="00A15A58"/>
    <w:rsid w:val="00A46175"/>
    <w:rsid w:val="00A7D924"/>
    <w:rsid w:val="00A83775"/>
    <w:rsid w:val="00A86CF6"/>
    <w:rsid w:val="00AA44D2"/>
    <w:rsid w:val="00AB3CEF"/>
    <w:rsid w:val="00AB7BBF"/>
    <w:rsid w:val="00AC2797"/>
    <w:rsid w:val="00AC563E"/>
    <w:rsid w:val="00AD33F2"/>
    <w:rsid w:val="00B3032D"/>
    <w:rsid w:val="00B34B2F"/>
    <w:rsid w:val="00B570F6"/>
    <w:rsid w:val="00B7396B"/>
    <w:rsid w:val="00B83DB2"/>
    <w:rsid w:val="00B95173"/>
    <w:rsid w:val="00BB68E6"/>
    <w:rsid w:val="00BC46E8"/>
    <w:rsid w:val="00BE2AA0"/>
    <w:rsid w:val="00BF8CB4"/>
    <w:rsid w:val="00C0034B"/>
    <w:rsid w:val="00C10815"/>
    <w:rsid w:val="00C1111F"/>
    <w:rsid w:val="00C32B9E"/>
    <w:rsid w:val="00C4027F"/>
    <w:rsid w:val="00C50C7D"/>
    <w:rsid w:val="00C56679"/>
    <w:rsid w:val="00C63D94"/>
    <w:rsid w:val="00C67675"/>
    <w:rsid w:val="00C7272B"/>
    <w:rsid w:val="00C75A2F"/>
    <w:rsid w:val="00C86B13"/>
    <w:rsid w:val="00CC0FB0"/>
    <w:rsid w:val="00CF226E"/>
    <w:rsid w:val="00D04ADF"/>
    <w:rsid w:val="00D81B08"/>
    <w:rsid w:val="00D97CB8"/>
    <w:rsid w:val="00DE4323"/>
    <w:rsid w:val="00DF0639"/>
    <w:rsid w:val="00DF0CD1"/>
    <w:rsid w:val="00E046C9"/>
    <w:rsid w:val="00E14AFC"/>
    <w:rsid w:val="00E57E20"/>
    <w:rsid w:val="00E62EA5"/>
    <w:rsid w:val="00E82835"/>
    <w:rsid w:val="00E8EF7D"/>
    <w:rsid w:val="00E969AB"/>
    <w:rsid w:val="00EA1F3E"/>
    <w:rsid w:val="00EC28F4"/>
    <w:rsid w:val="00EF54C3"/>
    <w:rsid w:val="00F100C9"/>
    <w:rsid w:val="00F1487A"/>
    <w:rsid w:val="00F14A60"/>
    <w:rsid w:val="00F514B4"/>
    <w:rsid w:val="00F525E6"/>
    <w:rsid w:val="00F60B02"/>
    <w:rsid w:val="00F70A45"/>
    <w:rsid w:val="00F76374"/>
    <w:rsid w:val="00F83A92"/>
    <w:rsid w:val="00FA132C"/>
    <w:rsid w:val="00FC3CB0"/>
    <w:rsid w:val="00FD6068"/>
    <w:rsid w:val="00FF14C0"/>
    <w:rsid w:val="00FF1F6B"/>
    <w:rsid w:val="01030A9A"/>
    <w:rsid w:val="0107502D"/>
    <w:rsid w:val="011F95E0"/>
    <w:rsid w:val="012001CE"/>
    <w:rsid w:val="0122C99A"/>
    <w:rsid w:val="0122DA07"/>
    <w:rsid w:val="0125696D"/>
    <w:rsid w:val="0125C37C"/>
    <w:rsid w:val="0127B5D6"/>
    <w:rsid w:val="0132644E"/>
    <w:rsid w:val="014CE6DD"/>
    <w:rsid w:val="01589538"/>
    <w:rsid w:val="0181B36A"/>
    <w:rsid w:val="018A8B8A"/>
    <w:rsid w:val="019BD823"/>
    <w:rsid w:val="019DF76D"/>
    <w:rsid w:val="01A5AB83"/>
    <w:rsid w:val="01ABCCAE"/>
    <w:rsid w:val="01AD3415"/>
    <w:rsid w:val="01B33F05"/>
    <w:rsid w:val="01BC9048"/>
    <w:rsid w:val="01C39CF2"/>
    <w:rsid w:val="01D21CD6"/>
    <w:rsid w:val="01D49C35"/>
    <w:rsid w:val="01DC4239"/>
    <w:rsid w:val="01DE1137"/>
    <w:rsid w:val="01E3F49B"/>
    <w:rsid w:val="01FA552F"/>
    <w:rsid w:val="0204FCB5"/>
    <w:rsid w:val="0208E477"/>
    <w:rsid w:val="020EC072"/>
    <w:rsid w:val="022943D7"/>
    <w:rsid w:val="022AAEE4"/>
    <w:rsid w:val="0239E2BD"/>
    <w:rsid w:val="02579A54"/>
    <w:rsid w:val="025B5D15"/>
    <w:rsid w:val="0267E011"/>
    <w:rsid w:val="02812BF9"/>
    <w:rsid w:val="028D014F"/>
    <w:rsid w:val="02A27800"/>
    <w:rsid w:val="02A29178"/>
    <w:rsid w:val="02A72EA4"/>
    <w:rsid w:val="02B0BB25"/>
    <w:rsid w:val="02BFD9A2"/>
    <w:rsid w:val="02C6F9E4"/>
    <w:rsid w:val="02D09DDA"/>
    <w:rsid w:val="02E29F7E"/>
    <w:rsid w:val="02FEC8E0"/>
    <w:rsid w:val="03040DD4"/>
    <w:rsid w:val="033C849B"/>
    <w:rsid w:val="03425CC8"/>
    <w:rsid w:val="034D3AFB"/>
    <w:rsid w:val="03529AFA"/>
    <w:rsid w:val="035A1EF3"/>
    <w:rsid w:val="0369AB3D"/>
    <w:rsid w:val="03780938"/>
    <w:rsid w:val="0379B29D"/>
    <w:rsid w:val="037F8C9B"/>
    <w:rsid w:val="03813E18"/>
    <w:rsid w:val="038B11D7"/>
    <w:rsid w:val="03B61762"/>
    <w:rsid w:val="03B673DC"/>
    <w:rsid w:val="03BB75EF"/>
    <w:rsid w:val="03C79D5A"/>
    <w:rsid w:val="03DCDBF7"/>
    <w:rsid w:val="03E0602E"/>
    <w:rsid w:val="03F4A2E3"/>
    <w:rsid w:val="03F59E5A"/>
    <w:rsid w:val="0403B072"/>
    <w:rsid w:val="0403B86C"/>
    <w:rsid w:val="04098CD5"/>
    <w:rsid w:val="040AC65D"/>
    <w:rsid w:val="0424BA90"/>
    <w:rsid w:val="0431C42E"/>
    <w:rsid w:val="0432704E"/>
    <w:rsid w:val="0447281A"/>
    <w:rsid w:val="045A6A5C"/>
    <w:rsid w:val="047638A8"/>
    <w:rsid w:val="04817064"/>
    <w:rsid w:val="04948F82"/>
    <w:rsid w:val="04A26029"/>
    <w:rsid w:val="04AEA3C5"/>
    <w:rsid w:val="04CA976C"/>
    <w:rsid w:val="04DE7D36"/>
    <w:rsid w:val="04E24BD3"/>
    <w:rsid w:val="04E5BFA5"/>
    <w:rsid w:val="04F89087"/>
    <w:rsid w:val="04FE7CC4"/>
    <w:rsid w:val="04FEE802"/>
    <w:rsid w:val="05066A4A"/>
    <w:rsid w:val="051D999B"/>
    <w:rsid w:val="052446EF"/>
    <w:rsid w:val="052B1DAF"/>
    <w:rsid w:val="0536E60C"/>
    <w:rsid w:val="053A2DFD"/>
    <w:rsid w:val="05442BFB"/>
    <w:rsid w:val="0547F841"/>
    <w:rsid w:val="0557655A"/>
    <w:rsid w:val="055A2E6D"/>
    <w:rsid w:val="055FD5E6"/>
    <w:rsid w:val="055FD747"/>
    <w:rsid w:val="0564A1C1"/>
    <w:rsid w:val="05679366"/>
    <w:rsid w:val="057407BA"/>
    <w:rsid w:val="058C0CA2"/>
    <w:rsid w:val="0592CFFD"/>
    <w:rsid w:val="0597830D"/>
    <w:rsid w:val="0599EBA5"/>
    <w:rsid w:val="05A02AF0"/>
    <w:rsid w:val="05DE83FB"/>
    <w:rsid w:val="05E62C5C"/>
    <w:rsid w:val="05E68F0F"/>
    <w:rsid w:val="05EF4F1B"/>
    <w:rsid w:val="05FE9AA6"/>
    <w:rsid w:val="05FF359F"/>
    <w:rsid w:val="0604A6B6"/>
    <w:rsid w:val="061FF9ED"/>
    <w:rsid w:val="062CDC90"/>
    <w:rsid w:val="062FB2A4"/>
    <w:rsid w:val="063B1FB6"/>
    <w:rsid w:val="06417388"/>
    <w:rsid w:val="064ABFDA"/>
    <w:rsid w:val="066A867A"/>
    <w:rsid w:val="0670769D"/>
    <w:rsid w:val="06755259"/>
    <w:rsid w:val="06843DFA"/>
    <w:rsid w:val="068A3BBC"/>
    <w:rsid w:val="068AF9DF"/>
    <w:rsid w:val="0695CB93"/>
    <w:rsid w:val="06978C07"/>
    <w:rsid w:val="0699E4FE"/>
    <w:rsid w:val="06A23AAB"/>
    <w:rsid w:val="06A2974E"/>
    <w:rsid w:val="06A3D83E"/>
    <w:rsid w:val="06A98A3C"/>
    <w:rsid w:val="06B5C4D2"/>
    <w:rsid w:val="06B5E63F"/>
    <w:rsid w:val="06BACCB0"/>
    <w:rsid w:val="06BE1819"/>
    <w:rsid w:val="06D156A0"/>
    <w:rsid w:val="06D7DEC5"/>
    <w:rsid w:val="07008BFC"/>
    <w:rsid w:val="07049A84"/>
    <w:rsid w:val="070D117B"/>
    <w:rsid w:val="070D271B"/>
    <w:rsid w:val="070E72B6"/>
    <w:rsid w:val="071771C6"/>
    <w:rsid w:val="071C6629"/>
    <w:rsid w:val="072D07DC"/>
    <w:rsid w:val="072DDB23"/>
    <w:rsid w:val="0739AF95"/>
    <w:rsid w:val="073B5134"/>
    <w:rsid w:val="07472FF9"/>
    <w:rsid w:val="074E1E0A"/>
    <w:rsid w:val="0755B2D6"/>
    <w:rsid w:val="07657BE2"/>
    <w:rsid w:val="07761129"/>
    <w:rsid w:val="077F8B2C"/>
    <w:rsid w:val="07842C48"/>
    <w:rsid w:val="07929733"/>
    <w:rsid w:val="07935467"/>
    <w:rsid w:val="07979A25"/>
    <w:rsid w:val="079ED0D6"/>
    <w:rsid w:val="07AA6EC8"/>
    <w:rsid w:val="07B2B832"/>
    <w:rsid w:val="07B4996A"/>
    <w:rsid w:val="07BBCA4E"/>
    <w:rsid w:val="07BD4ED4"/>
    <w:rsid w:val="07C04FBD"/>
    <w:rsid w:val="07C415E7"/>
    <w:rsid w:val="07DDFC18"/>
    <w:rsid w:val="07E21081"/>
    <w:rsid w:val="07EDE411"/>
    <w:rsid w:val="07F088C4"/>
    <w:rsid w:val="07F25587"/>
    <w:rsid w:val="07FA30E3"/>
    <w:rsid w:val="07FFF567"/>
    <w:rsid w:val="0801C41A"/>
    <w:rsid w:val="080C5ED7"/>
    <w:rsid w:val="081122BA"/>
    <w:rsid w:val="0817F8AE"/>
    <w:rsid w:val="08260C1D"/>
    <w:rsid w:val="083DE1CA"/>
    <w:rsid w:val="08455A9D"/>
    <w:rsid w:val="08514426"/>
    <w:rsid w:val="086A4082"/>
    <w:rsid w:val="087D37F8"/>
    <w:rsid w:val="088BA596"/>
    <w:rsid w:val="088DA6FF"/>
    <w:rsid w:val="08955AAD"/>
    <w:rsid w:val="08A22FE5"/>
    <w:rsid w:val="08A46D48"/>
    <w:rsid w:val="08A67279"/>
    <w:rsid w:val="08B09871"/>
    <w:rsid w:val="08BA0958"/>
    <w:rsid w:val="08BDF938"/>
    <w:rsid w:val="08C33D89"/>
    <w:rsid w:val="08DE3780"/>
    <w:rsid w:val="08DF627A"/>
    <w:rsid w:val="08F436D2"/>
    <w:rsid w:val="09026E67"/>
    <w:rsid w:val="09053551"/>
    <w:rsid w:val="09085490"/>
    <w:rsid w:val="0915DCCD"/>
    <w:rsid w:val="0919C082"/>
    <w:rsid w:val="092859C4"/>
    <w:rsid w:val="093FDF5E"/>
    <w:rsid w:val="095059F1"/>
    <w:rsid w:val="0956A2B0"/>
    <w:rsid w:val="097CDD3C"/>
    <w:rsid w:val="098CB2E4"/>
    <w:rsid w:val="099CCB3A"/>
    <w:rsid w:val="09A4E547"/>
    <w:rsid w:val="09ACAF64"/>
    <w:rsid w:val="09ACF31B"/>
    <w:rsid w:val="09BE1773"/>
    <w:rsid w:val="09D9B22B"/>
    <w:rsid w:val="09D9DB6D"/>
    <w:rsid w:val="09E1D87E"/>
    <w:rsid w:val="09E5AA48"/>
    <w:rsid w:val="09E622FF"/>
    <w:rsid w:val="09EC97CD"/>
    <w:rsid w:val="09ED7127"/>
    <w:rsid w:val="09F0E9E4"/>
    <w:rsid w:val="0A11504E"/>
    <w:rsid w:val="0A1A4B88"/>
    <w:rsid w:val="0A217B7B"/>
    <w:rsid w:val="0A599470"/>
    <w:rsid w:val="0A5E53FE"/>
    <w:rsid w:val="0A5F0DEA"/>
    <w:rsid w:val="0A726813"/>
    <w:rsid w:val="0A8AB92E"/>
    <w:rsid w:val="0A99A6CB"/>
    <w:rsid w:val="0A9E3EC8"/>
    <w:rsid w:val="0A9F0174"/>
    <w:rsid w:val="0AA105B2"/>
    <w:rsid w:val="0AA823E5"/>
    <w:rsid w:val="0AB196D6"/>
    <w:rsid w:val="0AC04B4B"/>
    <w:rsid w:val="0AFBB6A9"/>
    <w:rsid w:val="0B033A30"/>
    <w:rsid w:val="0B0C088F"/>
    <w:rsid w:val="0B0F1FB9"/>
    <w:rsid w:val="0B159CDA"/>
    <w:rsid w:val="0B18F115"/>
    <w:rsid w:val="0B1D007B"/>
    <w:rsid w:val="0B216C19"/>
    <w:rsid w:val="0B343F65"/>
    <w:rsid w:val="0B3AF7E3"/>
    <w:rsid w:val="0B413910"/>
    <w:rsid w:val="0B70192B"/>
    <w:rsid w:val="0B7E99BD"/>
    <w:rsid w:val="0B8A7990"/>
    <w:rsid w:val="0B8AADE1"/>
    <w:rsid w:val="0B9600DF"/>
    <w:rsid w:val="0BA14CD4"/>
    <w:rsid w:val="0BA29FD8"/>
    <w:rsid w:val="0BB087A3"/>
    <w:rsid w:val="0BD01E21"/>
    <w:rsid w:val="0BD16408"/>
    <w:rsid w:val="0BE01ED3"/>
    <w:rsid w:val="0BE7EDDC"/>
    <w:rsid w:val="0BE9BA4F"/>
    <w:rsid w:val="0BEA86AD"/>
    <w:rsid w:val="0BFADE4B"/>
    <w:rsid w:val="0BFBA1D5"/>
    <w:rsid w:val="0C00ECEF"/>
    <w:rsid w:val="0C162771"/>
    <w:rsid w:val="0C1C2413"/>
    <w:rsid w:val="0C218F2D"/>
    <w:rsid w:val="0C23A883"/>
    <w:rsid w:val="0C34E88D"/>
    <w:rsid w:val="0C4858DE"/>
    <w:rsid w:val="0C574AE0"/>
    <w:rsid w:val="0C66BBE8"/>
    <w:rsid w:val="0C68B1DA"/>
    <w:rsid w:val="0C6B3D1A"/>
    <w:rsid w:val="0C72CC8B"/>
    <w:rsid w:val="0C789EF4"/>
    <w:rsid w:val="0C95AA90"/>
    <w:rsid w:val="0C95B4A2"/>
    <w:rsid w:val="0CA91B0E"/>
    <w:rsid w:val="0CAAF01A"/>
    <w:rsid w:val="0CD76925"/>
    <w:rsid w:val="0CD88743"/>
    <w:rsid w:val="0CD9C7FE"/>
    <w:rsid w:val="0CDC9127"/>
    <w:rsid w:val="0CE0D166"/>
    <w:rsid w:val="0CE3DB95"/>
    <w:rsid w:val="0CEE7191"/>
    <w:rsid w:val="0CF4D92C"/>
    <w:rsid w:val="0CFBD109"/>
    <w:rsid w:val="0D05F97E"/>
    <w:rsid w:val="0D1D00EE"/>
    <w:rsid w:val="0D1EB0C2"/>
    <w:rsid w:val="0D25CEED"/>
    <w:rsid w:val="0D2DDADF"/>
    <w:rsid w:val="0D3C9AC3"/>
    <w:rsid w:val="0D4C5804"/>
    <w:rsid w:val="0D584934"/>
    <w:rsid w:val="0D624AA3"/>
    <w:rsid w:val="0D70F5F3"/>
    <w:rsid w:val="0D89A806"/>
    <w:rsid w:val="0D9870DB"/>
    <w:rsid w:val="0D993A02"/>
    <w:rsid w:val="0D9953DC"/>
    <w:rsid w:val="0D9E5166"/>
    <w:rsid w:val="0DB1A8A3"/>
    <w:rsid w:val="0DBAF7EE"/>
    <w:rsid w:val="0DBD36AC"/>
    <w:rsid w:val="0DBD5F8E"/>
    <w:rsid w:val="0DE496F1"/>
    <w:rsid w:val="0DEAFEF4"/>
    <w:rsid w:val="0DF1F2E5"/>
    <w:rsid w:val="0E0235A9"/>
    <w:rsid w:val="0E0C1052"/>
    <w:rsid w:val="0E10518C"/>
    <w:rsid w:val="0E175757"/>
    <w:rsid w:val="0E1C41AB"/>
    <w:rsid w:val="0E24CA6F"/>
    <w:rsid w:val="0E288039"/>
    <w:rsid w:val="0E2E7E3B"/>
    <w:rsid w:val="0E30A889"/>
    <w:rsid w:val="0E5425D1"/>
    <w:rsid w:val="0E5B94E9"/>
    <w:rsid w:val="0E60F7FC"/>
    <w:rsid w:val="0E75985F"/>
    <w:rsid w:val="0E771B3D"/>
    <w:rsid w:val="0E840B6A"/>
    <w:rsid w:val="0E97C907"/>
    <w:rsid w:val="0EA1D7F4"/>
    <w:rsid w:val="0EB2CE1A"/>
    <w:rsid w:val="0EC5DE95"/>
    <w:rsid w:val="0EDE1BE6"/>
    <w:rsid w:val="0EF64F3C"/>
    <w:rsid w:val="0EF8AEAE"/>
    <w:rsid w:val="0F020EEC"/>
    <w:rsid w:val="0F03541B"/>
    <w:rsid w:val="0F18348A"/>
    <w:rsid w:val="0F19849B"/>
    <w:rsid w:val="0F1F6279"/>
    <w:rsid w:val="0F220613"/>
    <w:rsid w:val="0F24F3D9"/>
    <w:rsid w:val="0F288F74"/>
    <w:rsid w:val="0F382151"/>
    <w:rsid w:val="0F536E73"/>
    <w:rsid w:val="0F592FEF"/>
    <w:rsid w:val="0F71A73F"/>
    <w:rsid w:val="0F92F055"/>
    <w:rsid w:val="0F9335C0"/>
    <w:rsid w:val="0FB1D73F"/>
    <w:rsid w:val="0FB3E982"/>
    <w:rsid w:val="0FB9FB28"/>
    <w:rsid w:val="0FD4B673"/>
    <w:rsid w:val="0FD9FC4F"/>
    <w:rsid w:val="0FE290DC"/>
    <w:rsid w:val="0FE6A55B"/>
    <w:rsid w:val="0FEFE6B9"/>
    <w:rsid w:val="0FEFF632"/>
    <w:rsid w:val="10142797"/>
    <w:rsid w:val="1019004D"/>
    <w:rsid w:val="101C5577"/>
    <w:rsid w:val="102F41C5"/>
    <w:rsid w:val="10311E02"/>
    <w:rsid w:val="103213A3"/>
    <w:rsid w:val="10390EC0"/>
    <w:rsid w:val="1041C9E3"/>
    <w:rsid w:val="10438A4E"/>
    <w:rsid w:val="10491CF1"/>
    <w:rsid w:val="104F6070"/>
    <w:rsid w:val="1077B799"/>
    <w:rsid w:val="107B12A1"/>
    <w:rsid w:val="10871CF7"/>
    <w:rsid w:val="109110D3"/>
    <w:rsid w:val="109E3211"/>
    <w:rsid w:val="10B37869"/>
    <w:rsid w:val="10BB6256"/>
    <w:rsid w:val="10BE19CF"/>
    <w:rsid w:val="10C97F1A"/>
    <w:rsid w:val="10D7C413"/>
    <w:rsid w:val="10E421E9"/>
    <w:rsid w:val="10F3D3C1"/>
    <w:rsid w:val="10F49EA8"/>
    <w:rsid w:val="10FD12F9"/>
    <w:rsid w:val="1105BF35"/>
    <w:rsid w:val="110859B0"/>
    <w:rsid w:val="110D77A0"/>
    <w:rsid w:val="111BCA01"/>
    <w:rsid w:val="112758E3"/>
    <w:rsid w:val="11352A0A"/>
    <w:rsid w:val="1137ED52"/>
    <w:rsid w:val="1141C4E1"/>
    <w:rsid w:val="114FB9E3"/>
    <w:rsid w:val="11524523"/>
    <w:rsid w:val="116C50CA"/>
    <w:rsid w:val="11783C7F"/>
    <w:rsid w:val="1178B5BD"/>
    <w:rsid w:val="117E613D"/>
    <w:rsid w:val="117F6C2D"/>
    <w:rsid w:val="117F8C21"/>
    <w:rsid w:val="1181845F"/>
    <w:rsid w:val="1184BB9A"/>
    <w:rsid w:val="118FF217"/>
    <w:rsid w:val="119949E0"/>
    <w:rsid w:val="11C2A002"/>
    <w:rsid w:val="11CCB67C"/>
    <w:rsid w:val="11D73CC5"/>
    <w:rsid w:val="11DCFE7D"/>
    <w:rsid w:val="11DE0481"/>
    <w:rsid w:val="11DE1137"/>
    <w:rsid w:val="12049EA0"/>
    <w:rsid w:val="120DAD6C"/>
    <w:rsid w:val="1211957C"/>
    <w:rsid w:val="1217AF2F"/>
    <w:rsid w:val="121C4573"/>
    <w:rsid w:val="121E46E6"/>
    <w:rsid w:val="1226721A"/>
    <w:rsid w:val="122D1634"/>
    <w:rsid w:val="123B24B4"/>
    <w:rsid w:val="12409596"/>
    <w:rsid w:val="1245B4EE"/>
    <w:rsid w:val="1248B6FB"/>
    <w:rsid w:val="124B124F"/>
    <w:rsid w:val="124C5401"/>
    <w:rsid w:val="125D661D"/>
    <w:rsid w:val="128ED4A6"/>
    <w:rsid w:val="1297CA95"/>
    <w:rsid w:val="12AE9E18"/>
    <w:rsid w:val="12B137E2"/>
    <w:rsid w:val="12B32BD7"/>
    <w:rsid w:val="12BD4301"/>
    <w:rsid w:val="12C0A2C8"/>
    <w:rsid w:val="12EB8A44"/>
    <w:rsid w:val="1306C88E"/>
    <w:rsid w:val="134BD2AB"/>
    <w:rsid w:val="13658D6B"/>
    <w:rsid w:val="1367A561"/>
    <w:rsid w:val="136F55C4"/>
    <w:rsid w:val="1372CE0B"/>
    <w:rsid w:val="13736431"/>
    <w:rsid w:val="137E3692"/>
    <w:rsid w:val="1380A98A"/>
    <w:rsid w:val="1392D0EC"/>
    <w:rsid w:val="139AF329"/>
    <w:rsid w:val="139C6E00"/>
    <w:rsid w:val="13AB2FB6"/>
    <w:rsid w:val="13ACBF1D"/>
    <w:rsid w:val="13AFAA1A"/>
    <w:rsid w:val="13B11932"/>
    <w:rsid w:val="13B96DBA"/>
    <w:rsid w:val="13BB9988"/>
    <w:rsid w:val="13C38F14"/>
    <w:rsid w:val="13C8E695"/>
    <w:rsid w:val="13F7FA7E"/>
    <w:rsid w:val="13FD0264"/>
    <w:rsid w:val="14038C9E"/>
    <w:rsid w:val="140E422B"/>
    <w:rsid w:val="140EC250"/>
    <w:rsid w:val="1410D298"/>
    <w:rsid w:val="14172621"/>
    <w:rsid w:val="142A89A9"/>
    <w:rsid w:val="14331B28"/>
    <w:rsid w:val="143BB082"/>
    <w:rsid w:val="1443595A"/>
    <w:rsid w:val="14451862"/>
    <w:rsid w:val="1446FA8F"/>
    <w:rsid w:val="145C7329"/>
    <w:rsid w:val="145F0E3E"/>
    <w:rsid w:val="1469B1F1"/>
    <w:rsid w:val="146C6653"/>
    <w:rsid w:val="14834312"/>
    <w:rsid w:val="14846E58"/>
    <w:rsid w:val="14875AA5"/>
    <w:rsid w:val="14920CFE"/>
    <w:rsid w:val="1493D63F"/>
    <w:rsid w:val="14999D8A"/>
    <w:rsid w:val="14A76AD8"/>
    <w:rsid w:val="14AE474A"/>
    <w:rsid w:val="14BF1B10"/>
    <w:rsid w:val="14BF81AC"/>
    <w:rsid w:val="14D506B4"/>
    <w:rsid w:val="14D5A9C2"/>
    <w:rsid w:val="14D61D37"/>
    <w:rsid w:val="14D81D88"/>
    <w:rsid w:val="14E194BF"/>
    <w:rsid w:val="14FB7913"/>
    <w:rsid w:val="14FC63FC"/>
    <w:rsid w:val="15064BEA"/>
    <w:rsid w:val="15076281"/>
    <w:rsid w:val="150C7FE3"/>
    <w:rsid w:val="150E414C"/>
    <w:rsid w:val="1515A543"/>
    <w:rsid w:val="1517C4D8"/>
    <w:rsid w:val="151E70EE"/>
    <w:rsid w:val="15272224"/>
    <w:rsid w:val="152B0439"/>
    <w:rsid w:val="1530C998"/>
    <w:rsid w:val="153D370C"/>
    <w:rsid w:val="1551CDDE"/>
    <w:rsid w:val="155CD153"/>
    <w:rsid w:val="1565A2BE"/>
    <w:rsid w:val="159B9B2F"/>
    <w:rsid w:val="15B3DA91"/>
    <w:rsid w:val="15B59652"/>
    <w:rsid w:val="15B7AD51"/>
    <w:rsid w:val="15BF3889"/>
    <w:rsid w:val="15D4802B"/>
    <w:rsid w:val="15E0E8C3"/>
    <w:rsid w:val="15E3B859"/>
    <w:rsid w:val="15F627C4"/>
    <w:rsid w:val="15F97707"/>
    <w:rsid w:val="15FBEA73"/>
    <w:rsid w:val="161CF55A"/>
    <w:rsid w:val="161F1373"/>
    <w:rsid w:val="16242E25"/>
    <w:rsid w:val="162A42E8"/>
    <w:rsid w:val="164B797D"/>
    <w:rsid w:val="16542C1B"/>
    <w:rsid w:val="167290C7"/>
    <w:rsid w:val="1685119C"/>
    <w:rsid w:val="1688D587"/>
    <w:rsid w:val="168A6E66"/>
    <w:rsid w:val="1694B49B"/>
    <w:rsid w:val="1697F850"/>
    <w:rsid w:val="1699BC14"/>
    <w:rsid w:val="16A0BB27"/>
    <w:rsid w:val="16A843FE"/>
    <w:rsid w:val="16ABDD68"/>
    <w:rsid w:val="16B7F64E"/>
    <w:rsid w:val="16C369DB"/>
    <w:rsid w:val="16C960F9"/>
    <w:rsid w:val="16CC35B5"/>
    <w:rsid w:val="16D9076D"/>
    <w:rsid w:val="16F2891F"/>
    <w:rsid w:val="17005257"/>
    <w:rsid w:val="1709DC1E"/>
    <w:rsid w:val="171C8024"/>
    <w:rsid w:val="172C6CF6"/>
    <w:rsid w:val="1743872E"/>
    <w:rsid w:val="17560824"/>
    <w:rsid w:val="176B6F43"/>
    <w:rsid w:val="177B272C"/>
    <w:rsid w:val="177FCE79"/>
    <w:rsid w:val="17936449"/>
    <w:rsid w:val="17A34297"/>
    <w:rsid w:val="17AB8B10"/>
    <w:rsid w:val="17B370F9"/>
    <w:rsid w:val="17B91750"/>
    <w:rsid w:val="17BEC0FA"/>
    <w:rsid w:val="17DF890D"/>
    <w:rsid w:val="17E26778"/>
    <w:rsid w:val="17E5E80C"/>
    <w:rsid w:val="17E7C11C"/>
    <w:rsid w:val="17EB8C69"/>
    <w:rsid w:val="180E06F5"/>
    <w:rsid w:val="1820E1FD"/>
    <w:rsid w:val="182EBA65"/>
    <w:rsid w:val="1833257F"/>
    <w:rsid w:val="183C7C01"/>
    <w:rsid w:val="1844B69F"/>
    <w:rsid w:val="1850088C"/>
    <w:rsid w:val="1851A17C"/>
    <w:rsid w:val="185E83D9"/>
    <w:rsid w:val="1873D6BF"/>
    <w:rsid w:val="1886FC06"/>
    <w:rsid w:val="188A6FF7"/>
    <w:rsid w:val="188D1E5B"/>
    <w:rsid w:val="18C6E9A6"/>
    <w:rsid w:val="18CE19B7"/>
    <w:rsid w:val="18E1B34E"/>
    <w:rsid w:val="18E4BE80"/>
    <w:rsid w:val="18E735E5"/>
    <w:rsid w:val="18E97701"/>
    <w:rsid w:val="18F6C850"/>
    <w:rsid w:val="19152577"/>
    <w:rsid w:val="1925C9B8"/>
    <w:rsid w:val="1929D6DA"/>
    <w:rsid w:val="193117C9"/>
    <w:rsid w:val="19369561"/>
    <w:rsid w:val="193BF917"/>
    <w:rsid w:val="1943D256"/>
    <w:rsid w:val="1954E7B1"/>
    <w:rsid w:val="195685E0"/>
    <w:rsid w:val="19585AB8"/>
    <w:rsid w:val="19700BEA"/>
    <w:rsid w:val="197324C1"/>
    <w:rsid w:val="1973BAD9"/>
    <w:rsid w:val="19985AA0"/>
    <w:rsid w:val="19992C84"/>
    <w:rsid w:val="199ADF1F"/>
    <w:rsid w:val="19B9FE34"/>
    <w:rsid w:val="19BAFE12"/>
    <w:rsid w:val="19BCB25E"/>
    <w:rsid w:val="19C7C73F"/>
    <w:rsid w:val="19CB5F9A"/>
    <w:rsid w:val="19D020DA"/>
    <w:rsid w:val="19E5C595"/>
    <w:rsid w:val="19E965B2"/>
    <w:rsid w:val="19ED85ED"/>
    <w:rsid w:val="19F2CB4D"/>
    <w:rsid w:val="19FA1097"/>
    <w:rsid w:val="1A082F90"/>
    <w:rsid w:val="1A1B608C"/>
    <w:rsid w:val="1A37F319"/>
    <w:rsid w:val="1A37FECD"/>
    <w:rsid w:val="1A4A1CDB"/>
    <w:rsid w:val="1A4CDE7E"/>
    <w:rsid w:val="1A55536D"/>
    <w:rsid w:val="1A668FAC"/>
    <w:rsid w:val="1A7A1EEB"/>
    <w:rsid w:val="1A8FEF6A"/>
    <w:rsid w:val="1AB0B4EE"/>
    <w:rsid w:val="1AC23713"/>
    <w:rsid w:val="1AC7CD7B"/>
    <w:rsid w:val="1AC9842C"/>
    <w:rsid w:val="1ACBB4AD"/>
    <w:rsid w:val="1ADA73DE"/>
    <w:rsid w:val="1AE6783F"/>
    <w:rsid w:val="1B2866A5"/>
    <w:rsid w:val="1B29E633"/>
    <w:rsid w:val="1B3020AE"/>
    <w:rsid w:val="1B3A1121"/>
    <w:rsid w:val="1B5F7A88"/>
    <w:rsid w:val="1B672FFB"/>
    <w:rsid w:val="1B6BF13B"/>
    <w:rsid w:val="1B6C2EA4"/>
    <w:rsid w:val="1B7DD021"/>
    <w:rsid w:val="1B806910"/>
    <w:rsid w:val="1B844F54"/>
    <w:rsid w:val="1BAFA7C3"/>
    <w:rsid w:val="1BB6FE35"/>
    <w:rsid w:val="1BC08C0B"/>
    <w:rsid w:val="1BC51D58"/>
    <w:rsid w:val="1BD2FE32"/>
    <w:rsid w:val="1BE8AEDF"/>
    <w:rsid w:val="1BF66218"/>
    <w:rsid w:val="1BFCE041"/>
    <w:rsid w:val="1C02600D"/>
    <w:rsid w:val="1C05FF2C"/>
    <w:rsid w:val="1C090FA9"/>
    <w:rsid w:val="1C09EEF2"/>
    <w:rsid w:val="1C0A32C3"/>
    <w:rsid w:val="1C195410"/>
    <w:rsid w:val="1C1E00CF"/>
    <w:rsid w:val="1C219BF4"/>
    <w:rsid w:val="1C313670"/>
    <w:rsid w:val="1C42B180"/>
    <w:rsid w:val="1C58906B"/>
    <w:rsid w:val="1C5A58C8"/>
    <w:rsid w:val="1C6280D7"/>
    <w:rsid w:val="1C65EE96"/>
    <w:rsid w:val="1C66D56C"/>
    <w:rsid w:val="1C6C0DFF"/>
    <w:rsid w:val="1C73D042"/>
    <w:rsid w:val="1C7C2056"/>
    <w:rsid w:val="1C90945D"/>
    <w:rsid w:val="1C926C8A"/>
    <w:rsid w:val="1C97CA68"/>
    <w:rsid w:val="1CB54497"/>
    <w:rsid w:val="1CE7EB96"/>
    <w:rsid w:val="1CEDA168"/>
    <w:rsid w:val="1D06AE5F"/>
    <w:rsid w:val="1D0AB07C"/>
    <w:rsid w:val="1D0FEA52"/>
    <w:rsid w:val="1D28F548"/>
    <w:rsid w:val="1D421FA4"/>
    <w:rsid w:val="1D457D0A"/>
    <w:rsid w:val="1D485BCB"/>
    <w:rsid w:val="1D4FD782"/>
    <w:rsid w:val="1D54DC6F"/>
    <w:rsid w:val="1D596CFB"/>
    <w:rsid w:val="1D6FC8DB"/>
    <w:rsid w:val="1D7BA320"/>
    <w:rsid w:val="1D7F25E9"/>
    <w:rsid w:val="1D82861D"/>
    <w:rsid w:val="1D847F40"/>
    <w:rsid w:val="1D9E54CB"/>
    <w:rsid w:val="1D9F0AA8"/>
    <w:rsid w:val="1DA289F7"/>
    <w:rsid w:val="1DA423D9"/>
    <w:rsid w:val="1DA4E00A"/>
    <w:rsid w:val="1DA5BF53"/>
    <w:rsid w:val="1DA77FDA"/>
    <w:rsid w:val="1DA98824"/>
    <w:rsid w:val="1DAA2AE7"/>
    <w:rsid w:val="1DAA6EE4"/>
    <w:rsid w:val="1DB4535B"/>
    <w:rsid w:val="1DB578C4"/>
    <w:rsid w:val="1DDB70DE"/>
    <w:rsid w:val="1DEB4286"/>
    <w:rsid w:val="1DFFC482"/>
    <w:rsid w:val="1E01BEF7"/>
    <w:rsid w:val="1E11983C"/>
    <w:rsid w:val="1E1381F2"/>
    <w:rsid w:val="1E15D64E"/>
    <w:rsid w:val="1E265A94"/>
    <w:rsid w:val="1E495F88"/>
    <w:rsid w:val="1E4DDA43"/>
    <w:rsid w:val="1E787BEC"/>
    <w:rsid w:val="1E848D10"/>
    <w:rsid w:val="1E9ED0BD"/>
    <w:rsid w:val="1EC0C992"/>
    <w:rsid w:val="1ED4366C"/>
    <w:rsid w:val="1EFB267D"/>
    <w:rsid w:val="1F09F2BD"/>
    <w:rsid w:val="1F20A96A"/>
    <w:rsid w:val="1F3A00CF"/>
    <w:rsid w:val="1F45B6DE"/>
    <w:rsid w:val="1F4AF981"/>
    <w:rsid w:val="1F59CCF2"/>
    <w:rsid w:val="1F5A6755"/>
    <w:rsid w:val="1F5EDF3B"/>
    <w:rsid w:val="1F7E3E61"/>
    <w:rsid w:val="1F8466FB"/>
    <w:rsid w:val="1F8A9A9F"/>
    <w:rsid w:val="1F9DE1AE"/>
    <w:rsid w:val="1F9E5C5D"/>
    <w:rsid w:val="1F9FE725"/>
    <w:rsid w:val="1FAD689D"/>
    <w:rsid w:val="1FAF054D"/>
    <w:rsid w:val="1FB92338"/>
    <w:rsid w:val="1FBA462C"/>
    <w:rsid w:val="201884B4"/>
    <w:rsid w:val="201F6736"/>
    <w:rsid w:val="201F912C"/>
    <w:rsid w:val="2021525F"/>
    <w:rsid w:val="2025B463"/>
    <w:rsid w:val="202C5729"/>
    <w:rsid w:val="202E35A1"/>
    <w:rsid w:val="202F0085"/>
    <w:rsid w:val="20339763"/>
    <w:rsid w:val="2048E147"/>
    <w:rsid w:val="204F2941"/>
    <w:rsid w:val="20653535"/>
    <w:rsid w:val="207A022A"/>
    <w:rsid w:val="208DDB63"/>
    <w:rsid w:val="20963B4C"/>
    <w:rsid w:val="20BB40D7"/>
    <w:rsid w:val="20D34F3C"/>
    <w:rsid w:val="20DCF1B6"/>
    <w:rsid w:val="20ECC533"/>
    <w:rsid w:val="20F7D492"/>
    <w:rsid w:val="20FBBD36"/>
    <w:rsid w:val="2120375C"/>
    <w:rsid w:val="21463640"/>
    <w:rsid w:val="2150F976"/>
    <w:rsid w:val="215C7B7D"/>
    <w:rsid w:val="216B3B8B"/>
    <w:rsid w:val="21ABBB99"/>
    <w:rsid w:val="21B240F2"/>
    <w:rsid w:val="21B7A52E"/>
    <w:rsid w:val="21B9A852"/>
    <w:rsid w:val="21CD87B3"/>
    <w:rsid w:val="21DD9EE9"/>
    <w:rsid w:val="21DE0714"/>
    <w:rsid w:val="21EC0BEC"/>
    <w:rsid w:val="21F2C434"/>
    <w:rsid w:val="21F62BA5"/>
    <w:rsid w:val="21FFAE8A"/>
    <w:rsid w:val="2208F22C"/>
    <w:rsid w:val="220AA8D9"/>
    <w:rsid w:val="221196BA"/>
    <w:rsid w:val="224E7241"/>
    <w:rsid w:val="22525E27"/>
    <w:rsid w:val="225739A4"/>
    <w:rsid w:val="2272457C"/>
    <w:rsid w:val="22759CBE"/>
    <w:rsid w:val="22970864"/>
    <w:rsid w:val="22A06480"/>
    <w:rsid w:val="22A88438"/>
    <w:rsid w:val="22B13785"/>
    <w:rsid w:val="22D68AD6"/>
    <w:rsid w:val="22E5095F"/>
    <w:rsid w:val="22F614F9"/>
    <w:rsid w:val="23014CB8"/>
    <w:rsid w:val="23079125"/>
    <w:rsid w:val="231E7231"/>
    <w:rsid w:val="23434483"/>
    <w:rsid w:val="234623B0"/>
    <w:rsid w:val="2349D3C8"/>
    <w:rsid w:val="234E3032"/>
    <w:rsid w:val="23549F7F"/>
    <w:rsid w:val="236B5F84"/>
    <w:rsid w:val="236E7A7D"/>
    <w:rsid w:val="23712DBF"/>
    <w:rsid w:val="2376AFC1"/>
    <w:rsid w:val="237BE842"/>
    <w:rsid w:val="237C81B3"/>
    <w:rsid w:val="2387911F"/>
    <w:rsid w:val="238EC0D2"/>
    <w:rsid w:val="23993C60"/>
    <w:rsid w:val="23CF832C"/>
    <w:rsid w:val="23D4D53C"/>
    <w:rsid w:val="23DB86DA"/>
    <w:rsid w:val="23DF1242"/>
    <w:rsid w:val="23E846DE"/>
    <w:rsid w:val="23F3C0C4"/>
    <w:rsid w:val="2403670B"/>
    <w:rsid w:val="242FFD88"/>
    <w:rsid w:val="24330F97"/>
    <w:rsid w:val="243D003C"/>
    <w:rsid w:val="246580CA"/>
    <w:rsid w:val="2465DCC9"/>
    <w:rsid w:val="2472435F"/>
    <w:rsid w:val="24889A38"/>
    <w:rsid w:val="248EE880"/>
    <w:rsid w:val="24A016BB"/>
    <w:rsid w:val="24ADF38C"/>
    <w:rsid w:val="24BA7F90"/>
    <w:rsid w:val="24BB73C3"/>
    <w:rsid w:val="24D1E084"/>
    <w:rsid w:val="24E46A38"/>
    <w:rsid w:val="24FDB6F2"/>
    <w:rsid w:val="24FF536D"/>
    <w:rsid w:val="250088B7"/>
    <w:rsid w:val="25066D24"/>
    <w:rsid w:val="250CD11C"/>
    <w:rsid w:val="25182DD1"/>
    <w:rsid w:val="25203AF2"/>
    <w:rsid w:val="255C0C81"/>
    <w:rsid w:val="256E68CC"/>
    <w:rsid w:val="2577D08C"/>
    <w:rsid w:val="2578BAFA"/>
    <w:rsid w:val="2587420A"/>
    <w:rsid w:val="259B71AC"/>
    <w:rsid w:val="25A448BD"/>
    <w:rsid w:val="25A94253"/>
    <w:rsid w:val="25AC7FAC"/>
    <w:rsid w:val="25B580C9"/>
    <w:rsid w:val="25D4ACB2"/>
    <w:rsid w:val="25DB3D88"/>
    <w:rsid w:val="25DF4F6F"/>
    <w:rsid w:val="25E18155"/>
    <w:rsid w:val="25E63352"/>
    <w:rsid w:val="25E63EEF"/>
    <w:rsid w:val="25FED308"/>
    <w:rsid w:val="2607BBD4"/>
    <w:rsid w:val="260D80EF"/>
    <w:rsid w:val="26127125"/>
    <w:rsid w:val="262FDE36"/>
    <w:rsid w:val="2649C3ED"/>
    <w:rsid w:val="264A5358"/>
    <w:rsid w:val="266E9DB3"/>
    <w:rsid w:val="26714D2E"/>
    <w:rsid w:val="267B7A38"/>
    <w:rsid w:val="268B0AD9"/>
    <w:rsid w:val="268C1B4F"/>
    <w:rsid w:val="26941C76"/>
    <w:rsid w:val="2696F1F6"/>
    <w:rsid w:val="2698989A"/>
    <w:rsid w:val="2698A563"/>
    <w:rsid w:val="269AC598"/>
    <w:rsid w:val="26D0DD22"/>
    <w:rsid w:val="26F718BD"/>
    <w:rsid w:val="2705ADFB"/>
    <w:rsid w:val="270D61EF"/>
    <w:rsid w:val="2715361E"/>
    <w:rsid w:val="27336FBD"/>
    <w:rsid w:val="2737420D"/>
    <w:rsid w:val="27389ABE"/>
    <w:rsid w:val="273F7996"/>
    <w:rsid w:val="2751512A"/>
    <w:rsid w:val="2782938F"/>
    <w:rsid w:val="278CFA44"/>
    <w:rsid w:val="2795572E"/>
    <w:rsid w:val="27B63BFF"/>
    <w:rsid w:val="27B8B860"/>
    <w:rsid w:val="27BEDE97"/>
    <w:rsid w:val="27C1DD4E"/>
    <w:rsid w:val="27D0EF58"/>
    <w:rsid w:val="27D132A2"/>
    <w:rsid w:val="27D9BBAC"/>
    <w:rsid w:val="27E9CC77"/>
    <w:rsid w:val="27F174D8"/>
    <w:rsid w:val="27F1AB48"/>
    <w:rsid w:val="280D21CA"/>
    <w:rsid w:val="2813784D"/>
    <w:rsid w:val="2814887C"/>
    <w:rsid w:val="281E40B1"/>
    <w:rsid w:val="2826C377"/>
    <w:rsid w:val="28382B56"/>
    <w:rsid w:val="283DA72D"/>
    <w:rsid w:val="283DDE42"/>
    <w:rsid w:val="284FF2D6"/>
    <w:rsid w:val="28538E9B"/>
    <w:rsid w:val="285D0F9D"/>
    <w:rsid w:val="2865BF19"/>
    <w:rsid w:val="286A5151"/>
    <w:rsid w:val="2889473E"/>
    <w:rsid w:val="2889B381"/>
    <w:rsid w:val="288F8CD7"/>
    <w:rsid w:val="28947A6D"/>
    <w:rsid w:val="289A9DAF"/>
    <w:rsid w:val="289B153D"/>
    <w:rsid w:val="28B8DBA6"/>
    <w:rsid w:val="28B99A5C"/>
    <w:rsid w:val="28BF0DCE"/>
    <w:rsid w:val="28C7FA25"/>
    <w:rsid w:val="28CACBD4"/>
    <w:rsid w:val="28ECBE24"/>
    <w:rsid w:val="28F5DB52"/>
    <w:rsid w:val="2917CDE9"/>
    <w:rsid w:val="29266668"/>
    <w:rsid w:val="2937A251"/>
    <w:rsid w:val="29383851"/>
    <w:rsid w:val="294C3CC7"/>
    <w:rsid w:val="2957006F"/>
    <w:rsid w:val="295800E5"/>
    <w:rsid w:val="295DC125"/>
    <w:rsid w:val="29762215"/>
    <w:rsid w:val="29766BB4"/>
    <w:rsid w:val="29859CD8"/>
    <w:rsid w:val="29955C59"/>
    <w:rsid w:val="29A9A766"/>
    <w:rsid w:val="29CC2CE5"/>
    <w:rsid w:val="29D47C2C"/>
    <w:rsid w:val="29D8F6F8"/>
    <w:rsid w:val="29DD929F"/>
    <w:rsid w:val="29E0E47E"/>
    <w:rsid w:val="29E7746F"/>
    <w:rsid w:val="29F1DE98"/>
    <w:rsid w:val="29F98CF1"/>
    <w:rsid w:val="2A0DB676"/>
    <w:rsid w:val="2A1F130B"/>
    <w:rsid w:val="2A20D564"/>
    <w:rsid w:val="2A2C5DBE"/>
    <w:rsid w:val="2A37EEEC"/>
    <w:rsid w:val="2A54AC07"/>
    <w:rsid w:val="2A5ABA85"/>
    <w:rsid w:val="2A5DFFD1"/>
    <w:rsid w:val="2A7E46EE"/>
    <w:rsid w:val="2A86CE24"/>
    <w:rsid w:val="2A9B9FD7"/>
    <w:rsid w:val="2AA18E35"/>
    <w:rsid w:val="2AB21FD3"/>
    <w:rsid w:val="2AB6A255"/>
    <w:rsid w:val="2AF55F37"/>
    <w:rsid w:val="2B1A7398"/>
    <w:rsid w:val="2B383CA0"/>
    <w:rsid w:val="2B3B3994"/>
    <w:rsid w:val="2B4677F5"/>
    <w:rsid w:val="2B497E27"/>
    <w:rsid w:val="2B4FF939"/>
    <w:rsid w:val="2B677765"/>
    <w:rsid w:val="2B6DADED"/>
    <w:rsid w:val="2B8849D8"/>
    <w:rsid w:val="2B8A9028"/>
    <w:rsid w:val="2B8BF9BC"/>
    <w:rsid w:val="2B907106"/>
    <w:rsid w:val="2B95C5A9"/>
    <w:rsid w:val="2BBDA68A"/>
    <w:rsid w:val="2BC0E800"/>
    <w:rsid w:val="2BE2E8E5"/>
    <w:rsid w:val="2BEA2016"/>
    <w:rsid w:val="2C0BA2F1"/>
    <w:rsid w:val="2C0D9A14"/>
    <w:rsid w:val="2C431600"/>
    <w:rsid w:val="2C5C3E5D"/>
    <w:rsid w:val="2C7C25D1"/>
    <w:rsid w:val="2C8D2562"/>
    <w:rsid w:val="2C8DD718"/>
    <w:rsid w:val="2C9693B3"/>
    <w:rsid w:val="2C970BA4"/>
    <w:rsid w:val="2CA2C467"/>
    <w:rsid w:val="2CADC2D7"/>
    <w:rsid w:val="2CAE83A8"/>
    <w:rsid w:val="2CD4B518"/>
    <w:rsid w:val="2CE8BF4D"/>
    <w:rsid w:val="2CECBBE0"/>
    <w:rsid w:val="2CF0AFBE"/>
    <w:rsid w:val="2D0469AA"/>
    <w:rsid w:val="2D05A706"/>
    <w:rsid w:val="2D16A212"/>
    <w:rsid w:val="2D34800F"/>
    <w:rsid w:val="2D3596D2"/>
    <w:rsid w:val="2D39AD09"/>
    <w:rsid w:val="2D43B83D"/>
    <w:rsid w:val="2D5CB861"/>
    <w:rsid w:val="2D6A88F2"/>
    <w:rsid w:val="2D99985D"/>
    <w:rsid w:val="2DA08BD8"/>
    <w:rsid w:val="2DA5DEFC"/>
    <w:rsid w:val="2DC9B7D4"/>
    <w:rsid w:val="2DCABA25"/>
    <w:rsid w:val="2DDEE661"/>
    <w:rsid w:val="2DDEFC06"/>
    <w:rsid w:val="2DF40B30"/>
    <w:rsid w:val="2DF72DDA"/>
    <w:rsid w:val="2DFFFD48"/>
    <w:rsid w:val="2E00BB0B"/>
    <w:rsid w:val="2E084CF0"/>
    <w:rsid w:val="2E105817"/>
    <w:rsid w:val="2E11391A"/>
    <w:rsid w:val="2E18C997"/>
    <w:rsid w:val="2E1FADEA"/>
    <w:rsid w:val="2E499338"/>
    <w:rsid w:val="2E597AF5"/>
    <w:rsid w:val="2E5EAFC0"/>
    <w:rsid w:val="2E60873B"/>
    <w:rsid w:val="2E6B6E07"/>
    <w:rsid w:val="2E72C2BE"/>
    <w:rsid w:val="2E788C0C"/>
    <w:rsid w:val="2E8B5823"/>
    <w:rsid w:val="2E8D8235"/>
    <w:rsid w:val="2ED3B744"/>
    <w:rsid w:val="2EFD8E0F"/>
    <w:rsid w:val="2F1EFB4B"/>
    <w:rsid w:val="2F222031"/>
    <w:rsid w:val="2F2CB655"/>
    <w:rsid w:val="2F323440"/>
    <w:rsid w:val="2F3D3445"/>
    <w:rsid w:val="2F4AB077"/>
    <w:rsid w:val="2F5C630F"/>
    <w:rsid w:val="2F64B040"/>
    <w:rsid w:val="2F71312F"/>
    <w:rsid w:val="2F80090F"/>
    <w:rsid w:val="2F9895FD"/>
    <w:rsid w:val="2F9C2FCB"/>
    <w:rsid w:val="2FA24874"/>
    <w:rsid w:val="2FA5E1F2"/>
    <w:rsid w:val="2FA9BAB6"/>
    <w:rsid w:val="2FB4B831"/>
    <w:rsid w:val="2FBB7E4B"/>
    <w:rsid w:val="2FE11AD0"/>
    <w:rsid w:val="2FE86221"/>
    <w:rsid w:val="2FF45D55"/>
    <w:rsid w:val="2FF912E4"/>
    <w:rsid w:val="2FF97640"/>
    <w:rsid w:val="2FFC579C"/>
    <w:rsid w:val="30073E68"/>
    <w:rsid w:val="301A53B7"/>
    <w:rsid w:val="302ECA7C"/>
    <w:rsid w:val="303AA203"/>
    <w:rsid w:val="303D1EC7"/>
    <w:rsid w:val="304314AD"/>
    <w:rsid w:val="304A0532"/>
    <w:rsid w:val="3056C175"/>
    <w:rsid w:val="3059A4D5"/>
    <w:rsid w:val="3075043B"/>
    <w:rsid w:val="307B58FF"/>
    <w:rsid w:val="3087F4AB"/>
    <w:rsid w:val="30B372E3"/>
    <w:rsid w:val="30C478AA"/>
    <w:rsid w:val="30C68DB4"/>
    <w:rsid w:val="30C83BB0"/>
    <w:rsid w:val="30D32D43"/>
    <w:rsid w:val="30D8382F"/>
    <w:rsid w:val="30E140EC"/>
    <w:rsid w:val="30EEDE8B"/>
    <w:rsid w:val="30F13E45"/>
    <w:rsid w:val="30F1F68D"/>
    <w:rsid w:val="30FADF03"/>
    <w:rsid w:val="31025AE7"/>
    <w:rsid w:val="31055B06"/>
    <w:rsid w:val="31173AE2"/>
    <w:rsid w:val="311C002E"/>
    <w:rsid w:val="3128F85B"/>
    <w:rsid w:val="312A21D9"/>
    <w:rsid w:val="3131B256"/>
    <w:rsid w:val="313FC4AD"/>
    <w:rsid w:val="314DBC4F"/>
    <w:rsid w:val="315726C8"/>
    <w:rsid w:val="3158F618"/>
    <w:rsid w:val="315A690A"/>
    <w:rsid w:val="318646E3"/>
    <w:rsid w:val="3191062B"/>
    <w:rsid w:val="3197F2FD"/>
    <w:rsid w:val="31A1AEAA"/>
    <w:rsid w:val="31A30EC9"/>
    <w:rsid w:val="31A74EBC"/>
    <w:rsid w:val="31B3C3AC"/>
    <w:rsid w:val="31B55351"/>
    <w:rsid w:val="31B5B979"/>
    <w:rsid w:val="31C68F90"/>
    <w:rsid w:val="31CF52D7"/>
    <w:rsid w:val="31D0603B"/>
    <w:rsid w:val="31D67264"/>
    <w:rsid w:val="31D972DD"/>
    <w:rsid w:val="31EE2ED5"/>
    <w:rsid w:val="31F9440F"/>
    <w:rsid w:val="31F9445D"/>
    <w:rsid w:val="32096A17"/>
    <w:rsid w:val="32128C34"/>
    <w:rsid w:val="321B2DD8"/>
    <w:rsid w:val="3223C50C"/>
    <w:rsid w:val="322CCEAF"/>
    <w:rsid w:val="322CEE19"/>
    <w:rsid w:val="322D62C6"/>
    <w:rsid w:val="323E4601"/>
    <w:rsid w:val="3244BF26"/>
    <w:rsid w:val="3244F548"/>
    <w:rsid w:val="3248FCBB"/>
    <w:rsid w:val="324D6596"/>
    <w:rsid w:val="32543566"/>
    <w:rsid w:val="32763351"/>
    <w:rsid w:val="328942B2"/>
    <w:rsid w:val="328B39F7"/>
    <w:rsid w:val="32931F2F"/>
    <w:rsid w:val="32A47825"/>
    <w:rsid w:val="32A6A6E4"/>
    <w:rsid w:val="32AF7F04"/>
    <w:rsid w:val="32B39A2C"/>
    <w:rsid w:val="32B95D95"/>
    <w:rsid w:val="32BC468E"/>
    <w:rsid w:val="32CC629B"/>
    <w:rsid w:val="32DBE23D"/>
    <w:rsid w:val="32E30F13"/>
    <w:rsid w:val="32FB2EC3"/>
    <w:rsid w:val="33112A76"/>
    <w:rsid w:val="332002E3"/>
    <w:rsid w:val="33225C03"/>
    <w:rsid w:val="33247EF8"/>
    <w:rsid w:val="3328C980"/>
    <w:rsid w:val="3338CC1C"/>
    <w:rsid w:val="333C5FE8"/>
    <w:rsid w:val="334413B5"/>
    <w:rsid w:val="33446020"/>
    <w:rsid w:val="33578462"/>
    <w:rsid w:val="3357D626"/>
    <w:rsid w:val="3361D720"/>
    <w:rsid w:val="3369EED6"/>
    <w:rsid w:val="336A3649"/>
    <w:rsid w:val="336E9E67"/>
    <w:rsid w:val="337BA07B"/>
    <w:rsid w:val="3389FF36"/>
    <w:rsid w:val="338E1414"/>
    <w:rsid w:val="33951470"/>
    <w:rsid w:val="33B2F9C1"/>
    <w:rsid w:val="33DF7DB2"/>
    <w:rsid w:val="33E91C7C"/>
    <w:rsid w:val="33EA0C5D"/>
    <w:rsid w:val="33EE2686"/>
    <w:rsid w:val="33F26C6E"/>
    <w:rsid w:val="34077948"/>
    <w:rsid w:val="34117697"/>
    <w:rsid w:val="34124326"/>
    <w:rsid w:val="3419C4A7"/>
    <w:rsid w:val="341DB29B"/>
    <w:rsid w:val="341E9CAC"/>
    <w:rsid w:val="34208DB4"/>
    <w:rsid w:val="3427EE7E"/>
    <w:rsid w:val="342EEF90"/>
    <w:rsid w:val="3433E5D8"/>
    <w:rsid w:val="3459AE4C"/>
    <w:rsid w:val="3462B83F"/>
    <w:rsid w:val="3469F949"/>
    <w:rsid w:val="34854FE8"/>
    <w:rsid w:val="34879FDD"/>
    <w:rsid w:val="348837C2"/>
    <w:rsid w:val="348A6BF3"/>
    <w:rsid w:val="349113DE"/>
    <w:rsid w:val="3491BFFD"/>
    <w:rsid w:val="349C5E04"/>
    <w:rsid w:val="34B64F9E"/>
    <w:rsid w:val="34D1FAFE"/>
    <w:rsid w:val="34E8F8FF"/>
    <w:rsid w:val="350DFB9E"/>
    <w:rsid w:val="35152FBB"/>
    <w:rsid w:val="352531DF"/>
    <w:rsid w:val="35283C0B"/>
    <w:rsid w:val="352A8642"/>
    <w:rsid w:val="352CF524"/>
    <w:rsid w:val="352FB9D7"/>
    <w:rsid w:val="3530E4D1"/>
    <w:rsid w:val="3533367A"/>
    <w:rsid w:val="354A2CF6"/>
    <w:rsid w:val="3553F0BE"/>
    <w:rsid w:val="3554E782"/>
    <w:rsid w:val="357479FF"/>
    <w:rsid w:val="359161B5"/>
    <w:rsid w:val="359431F1"/>
    <w:rsid w:val="35A97B19"/>
    <w:rsid w:val="35AD46F8"/>
    <w:rsid w:val="35B982FC"/>
    <w:rsid w:val="35C49A4C"/>
    <w:rsid w:val="35D5D523"/>
    <w:rsid w:val="35D6A3EB"/>
    <w:rsid w:val="35EA05BF"/>
    <w:rsid w:val="35ECE707"/>
    <w:rsid w:val="35F8B7F1"/>
    <w:rsid w:val="35FD75D0"/>
    <w:rsid w:val="360AB31F"/>
    <w:rsid w:val="360E5417"/>
    <w:rsid w:val="36137597"/>
    <w:rsid w:val="361B3A7F"/>
    <w:rsid w:val="361C4C8F"/>
    <w:rsid w:val="36227307"/>
    <w:rsid w:val="3626122F"/>
    <w:rsid w:val="362ABFCF"/>
    <w:rsid w:val="3631C0B4"/>
    <w:rsid w:val="3634C387"/>
    <w:rsid w:val="36413F5F"/>
    <w:rsid w:val="36419220"/>
    <w:rsid w:val="364A867D"/>
    <w:rsid w:val="365375C0"/>
    <w:rsid w:val="3674FB70"/>
    <w:rsid w:val="36795924"/>
    <w:rsid w:val="3698F695"/>
    <w:rsid w:val="369D9FD2"/>
    <w:rsid w:val="369E1D9E"/>
    <w:rsid w:val="36A2E5FC"/>
    <w:rsid w:val="36B265C8"/>
    <w:rsid w:val="36B924BB"/>
    <w:rsid w:val="36C55F2D"/>
    <w:rsid w:val="36E004AD"/>
    <w:rsid w:val="36E466DF"/>
    <w:rsid w:val="36E7C947"/>
    <w:rsid w:val="36EB2922"/>
    <w:rsid w:val="36F36EDA"/>
    <w:rsid w:val="36FE44AF"/>
    <w:rsid w:val="37017C53"/>
    <w:rsid w:val="372060E7"/>
    <w:rsid w:val="3722E5C4"/>
    <w:rsid w:val="3732D426"/>
    <w:rsid w:val="376B339A"/>
    <w:rsid w:val="3783CFE3"/>
    <w:rsid w:val="3787EA0E"/>
    <w:rsid w:val="3793CDC8"/>
    <w:rsid w:val="379A5901"/>
    <w:rsid w:val="37AC1EE7"/>
    <w:rsid w:val="37C69030"/>
    <w:rsid w:val="37DB0565"/>
    <w:rsid w:val="37F3C03B"/>
    <w:rsid w:val="37F71CE1"/>
    <w:rsid w:val="3800B8A4"/>
    <w:rsid w:val="38059206"/>
    <w:rsid w:val="38076981"/>
    <w:rsid w:val="380B0939"/>
    <w:rsid w:val="3812504D"/>
    <w:rsid w:val="3815E090"/>
    <w:rsid w:val="381B9AA3"/>
    <w:rsid w:val="381CF0D1"/>
    <w:rsid w:val="381E7DC6"/>
    <w:rsid w:val="3822DE14"/>
    <w:rsid w:val="3834BB63"/>
    <w:rsid w:val="3836D314"/>
    <w:rsid w:val="383BE532"/>
    <w:rsid w:val="3846926E"/>
    <w:rsid w:val="3857B85F"/>
    <w:rsid w:val="3865B21A"/>
    <w:rsid w:val="38675A99"/>
    <w:rsid w:val="386D5197"/>
    <w:rsid w:val="386DDFE3"/>
    <w:rsid w:val="3884A1CA"/>
    <w:rsid w:val="388FCBAB"/>
    <w:rsid w:val="389A41F7"/>
    <w:rsid w:val="389C2992"/>
    <w:rsid w:val="38BC6C37"/>
    <w:rsid w:val="38BC7B61"/>
    <w:rsid w:val="38DC47CC"/>
    <w:rsid w:val="390A73F6"/>
    <w:rsid w:val="391FA044"/>
    <w:rsid w:val="39216426"/>
    <w:rsid w:val="392A75DA"/>
    <w:rsid w:val="393EFE09"/>
    <w:rsid w:val="39574EDA"/>
    <w:rsid w:val="395D685A"/>
    <w:rsid w:val="395EE83D"/>
    <w:rsid w:val="3962D544"/>
    <w:rsid w:val="39677C1A"/>
    <w:rsid w:val="3967A34D"/>
    <w:rsid w:val="396A4E17"/>
    <w:rsid w:val="397B908B"/>
    <w:rsid w:val="39804B37"/>
    <w:rsid w:val="399C581A"/>
    <w:rsid w:val="39A41F49"/>
    <w:rsid w:val="39A4846C"/>
    <w:rsid w:val="39A80DA0"/>
    <w:rsid w:val="39A9C754"/>
    <w:rsid w:val="39AAE632"/>
    <w:rsid w:val="39AEE2E4"/>
    <w:rsid w:val="39D08BC4"/>
    <w:rsid w:val="39D09757"/>
    <w:rsid w:val="39D1A175"/>
    <w:rsid w:val="39D8FB1B"/>
    <w:rsid w:val="39DD9C9B"/>
    <w:rsid w:val="39EA029D"/>
    <w:rsid w:val="3A2068C9"/>
    <w:rsid w:val="3A33198C"/>
    <w:rsid w:val="3A350B5A"/>
    <w:rsid w:val="3A4C5D8B"/>
    <w:rsid w:val="3A50537A"/>
    <w:rsid w:val="3A54F63C"/>
    <w:rsid w:val="3A585BC9"/>
    <w:rsid w:val="3A72291A"/>
    <w:rsid w:val="3A821C53"/>
    <w:rsid w:val="3A9D64B0"/>
    <w:rsid w:val="3AA0FFD7"/>
    <w:rsid w:val="3AAE94B3"/>
    <w:rsid w:val="3AAF05E5"/>
    <w:rsid w:val="3ABD6969"/>
    <w:rsid w:val="3AC787F2"/>
    <w:rsid w:val="3AE6CFF8"/>
    <w:rsid w:val="3AE74AD8"/>
    <w:rsid w:val="3AF36BCB"/>
    <w:rsid w:val="3AF38440"/>
    <w:rsid w:val="3AF8ECCD"/>
    <w:rsid w:val="3AF93C44"/>
    <w:rsid w:val="3B0744B8"/>
    <w:rsid w:val="3B08E7A1"/>
    <w:rsid w:val="3B12A627"/>
    <w:rsid w:val="3B1760EC"/>
    <w:rsid w:val="3B179D33"/>
    <w:rsid w:val="3B257C09"/>
    <w:rsid w:val="3B26E6E3"/>
    <w:rsid w:val="3B38287B"/>
    <w:rsid w:val="3B38A03C"/>
    <w:rsid w:val="3B3B6196"/>
    <w:rsid w:val="3B430F25"/>
    <w:rsid w:val="3B43418C"/>
    <w:rsid w:val="3B4AB345"/>
    <w:rsid w:val="3B575A95"/>
    <w:rsid w:val="3B5E7B01"/>
    <w:rsid w:val="3B694408"/>
    <w:rsid w:val="3B6C67B8"/>
    <w:rsid w:val="3B6DA34A"/>
    <w:rsid w:val="3B775367"/>
    <w:rsid w:val="3B819DD2"/>
    <w:rsid w:val="3B86793E"/>
    <w:rsid w:val="3B8DAB87"/>
    <w:rsid w:val="3BA580A5"/>
    <w:rsid w:val="3BB7D802"/>
    <w:rsid w:val="3BC5379C"/>
    <w:rsid w:val="3BCCA057"/>
    <w:rsid w:val="3BD02A02"/>
    <w:rsid w:val="3BD9AA2A"/>
    <w:rsid w:val="3BDA69E6"/>
    <w:rsid w:val="3BDBB7DA"/>
    <w:rsid w:val="3BE67E0A"/>
    <w:rsid w:val="3BF41C23"/>
    <w:rsid w:val="3C04D749"/>
    <w:rsid w:val="3C0D43C3"/>
    <w:rsid w:val="3C1612E1"/>
    <w:rsid w:val="3C1F1781"/>
    <w:rsid w:val="3C2495EC"/>
    <w:rsid w:val="3C2BF4C1"/>
    <w:rsid w:val="3C3AF6FD"/>
    <w:rsid w:val="3C3BF8EA"/>
    <w:rsid w:val="3C634DD4"/>
    <w:rsid w:val="3C70C917"/>
    <w:rsid w:val="3C79F4A3"/>
    <w:rsid w:val="3C83C548"/>
    <w:rsid w:val="3C8A64DA"/>
    <w:rsid w:val="3C943027"/>
    <w:rsid w:val="3C9F5390"/>
    <w:rsid w:val="3CA0A5B2"/>
    <w:rsid w:val="3CA4B802"/>
    <w:rsid w:val="3CA9A376"/>
    <w:rsid w:val="3CC5E990"/>
    <w:rsid w:val="3CD3F8DC"/>
    <w:rsid w:val="3CD4709D"/>
    <w:rsid w:val="3CDCC390"/>
    <w:rsid w:val="3CDFAE62"/>
    <w:rsid w:val="3CF32AF6"/>
    <w:rsid w:val="3CFABABE"/>
    <w:rsid w:val="3D0B57F8"/>
    <w:rsid w:val="3D15B90A"/>
    <w:rsid w:val="3D1C35D6"/>
    <w:rsid w:val="3D244CC0"/>
    <w:rsid w:val="3D300382"/>
    <w:rsid w:val="3D53A863"/>
    <w:rsid w:val="3D548F39"/>
    <w:rsid w:val="3D635DF3"/>
    <w:rsid w:val="3D6DB796"/>
    <w:rsid w:val="3D7AB55B"/>
    <w:rsid w:val="3D826D99"/>
    <w:rsid w:val="3D8660E1"/>
    <w:rsid w:val="3D8AAF4D"/>
    <w:rsid w:val="3D9043B2"/>
    <w:rsid w:val="3D9E8137"/>
    <w:rsid w:val="3DA048F3"/>
    <w:rsid w:val="3DB17DCE"/>
    <w:rsid w:val="3DB8B4CC"/>
    <w:rsid w:val="3DBCE6B8"/>
    <w:rsid w:val="3DBDCCD6"/>
    <w:rsid w:val="3DC253E6"/>
    <w:rsid w:val="3DD02538"/>
    <w:rsid w:val="3DD10E78"/>
    <w:rsid w:val="3DF259B2"/>
    <w:rsid w:val="3E0E5067"/>
    <w:rsid w:val="3E1854BA"/>
    <w:rsid w:val="3E197BC4"/>
    <w:rsid w:val="3E206734"/>
    <w:rsid w:val="3E328EED"/>
    <w:rsid w:val="3E5718A1"/>
    <w:rsid w:val="3E5921C5"/>
    <w:rsid w:val="3E61B9F1"/>
    <w:rsid w:val="3E666C28"/>
    <w:rsid w:val="3E673EFF"/>
    <w:rsid w:val="3E6C21B5"/>
    <w:rsid w:val="3E6FC93D"/>
    <w:rsid w:val="3E72E10A"/>
    <w:rsid w:val="3E7E988B"/>
    <w:rsid w:val="3E7EC7AC"/>
    <w:rsid w:val="3E8DBF4A"/>
    <w:rsid w:val="3E8EFB57"/>
    <w:rsid w:val="3ED47635"/>
    <w:rsid w:val="3EF9F4A4"/>
    <w:rsid w:val="3EFF1F42"/>
    <w:rsid w:val="3F169A12"/>
    <w:rsid w:val="3F2BBCE5"/>
    <w:rsid w:val="3F35464E"/>
    <w:rsid w:val="3F453590"/>
    <w:rsid w:val="3F4BA20E"/>
    <w:rsid w:val="3F5379F5"/>
    <w:rsid w:val="3F69812A"/>
    <w:rsid w:val="3F96DC6B"/>
    <w:rsid w:val="3F9C28D3"/>
    <w:rsid w:val="3FAF94FE"/>
    <w:rsid w:val="3FB12B09"/>
    <w:rsid w:val="3FB19565"/>
    <w:rsid w:val="3FC0C42A"/>
    <w:rsid w:val="3FCE77D3"/>
    <w:rsid w:val="3FD451D6"/>
    <w:rsid w:val="3FD98F9B"/>
    <w:rsid w:val="3FDE9300"/>
    <w:rsid w:val="3FEF8CBB"/>
    <w:rsid w:val="3FFCB301"/>
    <w:rsid w:val="3FFD8A52"/>
    <w:rsid w:val="4003D3B8"/>
    <w:rsid w:val="4029DF49"/>
    <w:rsid w:val="402ACBB8"/>
    <w:rsid w:val="403E6105"/>
    <w:rsid w:val="403F917F"/>
    <w:rsid w:val="4047DA4E"/>
    <w:rsid w:val="4051B660"/>
    <w:rsid w:val="405A5076"/>
    <w:rsid w:val="406B7A1E"/>
    <w:rsid w:val="40927DD1"/>
    <w:rsid w:val="409B9ECE"/>
    <w:rsid w:val="409CE4F8"/>
    <w:rsid w:val="40A4ED1A"/>
    <w:rsid w:val="40B5AACD"/>
    <w:rsid w:val="40C49D80"/>
    <w:rsid w:val="40C78D46"/>
    <w:rsid w:val="411F26E8"/>
    <w:rsid w:val="4126D763"/>
    <w:rsid w:val="412D6950"/>
    <w:rsid w:val="4135ED09"/>
    <w:rsid w:val="413BB519"/>
    <w:rsid w:val="4143CA59"/>
    <w:rsid w:val="4149D89F"/>
    <w:rsid w:val="414E6EF1"/>
    <w:rsid w:val="414F0B0C"/>
    <w:rsid w:val="415E023A"/>
    <w:rsid w:val="415E8BC2"/>
    <w:rsid w:val="415FA166"/>
    <w:rsid w:val="4169EA21"/>
    <w:rsid w:val="416A1E71"/>
    <w:rsid w:val="41782925"/>
    <w:rsid w:val="417B1E7D"/>
    <w:rsid w:val="4199CDE8"/>
    <w:rsid w:val="41A561F9"/>
    <w:rsid w:val="41ABC0D6"/>
    <w:rsid w:val="41B1EB7F"/>
    <w:rsid w:val="41B2D582"/>
    <w:rsid w:val="41C12019"/>
    <w:rsid w:val="41CC2D06"/>
    <w:rsid w:val="41E8F1D0"/>
    <w:rsid w:val="41F69981"/>
    <w:rsid w:val="41F7D114"/>
    <w:rsid w:val="41FB99CC"/>
    <w:rsid w:val="420016A0"/>
    <w:rsid w:val="42051E99"/>
    <w:rsid w:val="4208928A"/>
    <w:rsid w:val="421BE1D4"/>
    <w:rsid w:val="4243D755"/>
    <w:rsid w:val="4255A5ED"/>
    <w:rsid w:val="425DA02D"/>
    <w:rsid w:val="426E7F1E"/>
    <w:rsid w:val="427B9950"/>
    <w:rsid w:val="42ABB49E"/>
    <w:rsid w:val="42CD16A4"/>
    <w:rsid w:val="42D1BD6A"/>
    <w:rsid w:val="42E1B90A"/>
    <w:rsid w:val="42E778F4"/>
    <w:rsid w:val="42EF3B90"/>
    <w:rsid w:val="42F1E1DD"/>
    <w:rsid w:val="4301F1F7"/>
    <w:rsid w:val="4307E7C0"/>
    <w:rsid w:val="4309CCA3"/>
    <w:rsid w:val="431991C3"/>
    <w:rsid w:val="431DB80C"/>
    <w:rsid w:val="432B9444"/>
    <w:rsid w:val="43352B14"/>
    <w:rsid w:val="433DA97C"/>
    <w:rsid w:val="433EA282"/>
    <w:rsid w:val="4347EFE3"/>
    <w:rsid w:val="434DBBE0"/>
    <w:rsid w:val="436EDF96"/>
    <w:rsid w:val="4372CB6F"/>
    <w:rsid w:val="43731824"/>
    <w:rsid w:val="4382058C"/>
    <w:rsid w:val="438644E2"/>
    <w:rsid w:val="43880026"/>
    <w:rsid w:val="43A35D2F"/>
    <w:rsid w:val="43C1C8E4"/>
    <w:rsid w:val="43EDBFE0"/>
    <w:rsid w:val="440DC2BB"/>
    <w:rsid w:val="440F4EF9"/>
    <w:rsid w:val="4410C143"/>
    <w:rsid w:val="4414E15C"/>
    <w:rsid w:val="442BC68A"/>
    <w:rsid w:val="442E91B2"/>
    <w:rsid w:val="44411124"/>
    <w:rsid w:val="445B1E61"/>
    <w:rsid w:val="4465F885"/>
    <w:rsid w:val="4467C344"/>
    <w:rsid w:val="449EC85C"/>
    <w:rsid w:val="449F6EDC"/>
    <w:rsid w:val="44B7C466"/>
    <w:rsid w:val="44C67830"/>
    <w:rsid w:val="44C86B38"/>
    <w:rsid w:val="44C9D838"/>
    <w:rsid w:val="44CA88D6"/>
    <w:rsid w:val="44D0FB75"/>
    <w:rsid w:val="44D16EAA"/>
    <w:rsid w:val="44D2C95A"/>
    <w:rsid w:val="44D46BE7"/>
    <w:rsid w:val="44E3C044"/>
    <w:rsid w:val="44E98C41"/>
    <w:rsid w:val="44EC0294"/>
    <w:rsid w:val="44EC1C77"/>
    <w:rsid w:val="450315C4"/>
    <w:rsid w:val="4507B30E"/>
    <w:rsid w:val="45104AF1"/>
    <w:rsid w:val="451F7585"/>
    <w:rsid w:val="45209292"/>
    <w:rsid w:val="4524BE48"/>
    <w:rsid w:val="45288018"/>
    <w:rsid w:val="45320A09"/>
    <w:rsid w:val="45352E23"/>
    <w:rsid w:val="453C895E"/>
    <w:rsid w:val="453CC467"/>
    <w:rsid w:val="453EFBEA"/>
    <w:rsid w:val="4569FD38"/>
    <w:rsid w:val="45735BB1"/>
    <w:rsid w:val="458817B8"/>
    <w:rsid w:val="458EA56B"/>
    <w:rsid w:val="45A1DEAB"/>
    <w:rsid w:val="45A8368C"/>
    <w:rsid w:val="45A97395"/>
    <w:rsid w:val="45AA9FBB"/>
    <w:rsid w:val="45B45EAD"/>
    <w:rsid w:val="45BA5D4C"/>
    <w:rsid w:val="45E1685C"/>
    <w:rsid w:val="45EBE056"/>
    <w:rsid w:val="45FA41A6"/>
    <w:rsid w:val="45FD6886"/>
    <w:rsid w:val="45FF180B"/>
    <w:rsid w:val="4618566D"/>
    <w:rsid w:val="461CE495"/>
    <w:rsid w:val="46255DF3"/>
    <w:rsid w:val="462971C9"/>
    <w:rsid w:val="463E08D0"/>
    <w:rsid w:val="46554D3B"/>
    <w:rsid w:val="4656F3D9"/>
    <w:rsid w:val="466A2171"/>
    <w:rsid w:val="466C15FA"/>
    <w:rsid w:val="4682AB07"/>
    <w:rsid w:val="4684A17D"/>
    <w:rsid w:val="4686134B"/>
    <w:rsid w:val="468EFC18"/>
    <w:rsid w:val="4691806A"/>
    <w:rsid w:val="4693C4D8"/>
    <w:rsid w:val="4697D537"/>
    <w:rsid w:val="46B219DA"/>
    <w:rsid w:val="46B422B2"/>
    <w:rsid w:val="46BEC19F"/>
    <w:rsid w:val="46BF62E3"/>
    <w:rsid w:val="46BFA0E8"/>
    <w:rsid w:val="46C08EA9"/>
    <w:rsid w:val="46D60E83"/>
    <w:rsid w:val="46DAC612"/>
    <w:rsid w:val="4706AD07"/>
    <w:rsid w:val="47162C3F"/>
    <w:rsid w:val="471872AE"/>
    <w:rsid w:val="474852FF"/>
    <w:rsid w:val="474857F3"/>
    <w:rsid w:val="474AA0A1"/>
    <w:rsid w:val="475A576C"/>
    <w:rsid w:val="47650D1E"/>
    <w:rsid w:val="47737288"/>
    <w:rsid w:val="4779D668"/>
    <w:rsid w:val="478965D0"/>
    <w:rsid w:val="47CD72C9"/>
    <w:rsid w:val="47E7F48F"/>
    <w:rsid w:val="47F11D9C"/>
    <w:rsid w:val="47F71787"/>
    <w:rsid w:val="47FDDF93"/>
    <w:rsid w:val="47FEA4DD"/>
    <w:rsid w:val="4813C026"/>
    <w:rsid w:val="481A60F4"/>
    <w:rsid w:val="4845BC11"/>
    <w:rsid w:val="4852F3C8"/>
    <w:rsid w:val="485A9200"/>
    <w:rsid w:val="485ADEE7"/>
    <w:rsid w:val="487D7E63"/>
    <w:rsid w:val="487F6198"/>
    <w:rsid w:val="4899605C"/>
    <w:rsid w:val="489AD6C2"/>
    <w:rsid w:val="489E4890"/>
    <w:rsid w:val="48A34A1A"/>
    <w:rsid w:val="48B2F9F3"/>
    <w:rsid w:val="48F90F29"/>
    <w:rsid w:val="48FA116A"/>
    <w:rsid w:val="49296CCC"/>
    <w:rsid w:val="493D35DD"/>
    <w:rsid w:val="494DAB52"/>
    <w:rsid w:val="49547C83"/>
    <w:rsid w:val="49550FFF"/>
    <w:rsid w:val="49557C66"/>
    <w:rsid w:val="49574ADA"/>
    <w:rsid w:val="4967BBBC"/>
    <w:rsid w:val="4968B5C5"/>
    <w:rsid w:val="496907D9"/>
    <w:rsid w:val="496B9FA7"/>
    <w:rsid w:val="4978C0DD"/>
    <w:rsid w:val="498A756D"/>
    <w:rsid w:val="498CEDFD"/>
    <w:rsid w:val="49BF73B7"/>
    <w:rsid w:val="49C08FE7"/>
    <w:rsid w:val="49C14B32"/>
    <w:rsid w:val="49C8C31F"/>
    <w:rsid w:val="49CE2A3C"/>
    <w:rsid w:val="49D7DDB5"/>
    <w:rsid w:val="49DFDD14"/>
    <w:rsid w:val="49E1E21E"/>
    <w:rsid w:val="49E6B930"/>
    <w:rsid w:val="49ECEA49"/>
    <w:rsid w:val="49F31F13"/>
    <w:rsid w:val="49F3E859"/>
    <w:rsid w:val="49F90231"/>
    <w:rsid w:val="49FBAD3E"/>
    <w:rsid w:val="4A0F7EE8"/>
    <w:rsid w:val="4A195D79"/>
    <w:rsid w:val="4A1B31F9"/>
    <w:rsid w:val="4A2358C9"/>
    <w:rsid w:val="4A2A9EE1"/>
    <w:rsid w:val="4A3A18F1"/>
    <w:rsid w:val="4A3AE610"/>
    <w:rsid w:val="4A3CE2E6"/>
    <w:rsid w:val="4A44B215"/>
    <w:rsid w:val="4A4535C6"/>
    <w:rsid w:val="4A45DB6E"/>
    <w:rsid w:val="4A49EB66"/>
    <w:rsid w:val="4A4BCF60"/>
    <w:rsid w:val="4A4EDA9E"/>
    <w:rsid w:val="4A6FB2BD"/>
    <w:rsid w:val="4A76DCB4"/>
    <w:rsid w:val="4A8B2006"/>
    <w:rsid w:val="4A9006CB"/>
    <w:rsid w:val="4AA114F5"/>
    <w:rsid w:val="4AAD8C07"/>
    <w:rsid w:val="4AC53D2D"/>
    <w:rsid w:val="4AC9FE43"/>
    <w:rsid w:val="4AEEEC74"/>
    <w:rsid w:val="4AF00B13"/>
    <w:rsid w:val="4AFB622D"/>
    <w:rsid w:val="4B0ED4D9"/>
    <w:rsid w:val="4B102869"/>
    <w:rsid w:val="4B16D35F"/>
    <w:rsid w:val="4B39CA5A"/>
    <w:rsid w:val="4B493301"/>
    <w:rsid w:val="4B59497C"/>
    <w:rsid w:val="4B60086A"/>
    <w:rsid w:val="4B7C2C7D"/>
    <w:rsid w:val="4B80F457"/>
    <w:rsid w:val="4B8B9221"/>
    <w:rsid w:val="4B95B8FB"/>
    <w:rsid w:val="4BAE27C9"/>
    <w:rsid w:val="4BC669E3"/>
    <w:rsid w:val="4C179768"/>
    <w:rsid w:val="4C20ED81"/>
    <w:rsid w:val="4C371E76"/>
    <w:rsid w:val="4C41C746"/>
    <w:rsid w:val="4C5276BA"/>
    <w:rsid w:val="4C5B6164"/>
    <w:rsid w:val="4C6E7B3D"/>
    <w:rsid w:val="4C8819ED"/>
    <w:rsid w:val="4C90310A"/>
    <w:rsid w:val="4C90764C"/>
    <w:rsid w:val="4C98329A"/>
    <w:rsid w:val="4CA1E164"/>
    <w:rsid w:val="4CA3FD05"/>
    <w:rsid w:val="4CA6727F"/>
    <w:rsid w:val="4CAFDDF7"/>
    <w:rsid w:val="4CB6B78C"/>
    <w:rsid w:val="4CD5D627"/>
    <w:rsid w:val="4CF12476"/>
    <w:rsid w:val="4CF280D9"/>
    <w:rsid w:val="4CFDBFB2"/>
    <w:rsid w:val="4D0CA9B8"/>
    <w:rsid w:val="4D0DA259"/>
    <w:rsid w:val="4D136878"/>
    <w:rsid w:val="4D16FEFE"/>
    <w:rsid w:val="4D37C729"/>
    <w:rsid w:val="4D438D47"/>
    <w:rsid w:val="4D4CE6EB"/>
    <w:rsid w:val="4D63C1A4"/>
    <w:rsid w:val="4D7E267B"/>
    <w:rsid w:val="4D8580A6"/>
    <w:rsid w:val="4D8C24F4"/>
    <w:rsid w:val="4DAEE8DE"/>
    <w:rsid w:val="4DB4A501"/>
    <w:rsid w:val="4DC30ABE"/>
    <w:rsid w:val="4DC5375F"/>
    <w:rsid w:val="4DE1053F"/>
    <w:rsid w:val="4DE7EC5E"/>
    <w:rsid w:val="4DF2BBAB"/>
    <w:rsid w:val="4DFE800E"/>
    <w:rsid w:val="4E033FCC"/>
    <w:rsid w:val="4E0B4BD4"/>
    <w:rsid w:val="4E0CEF8B"/>
    <w:rsid w:val="4E0F334A"/>
    <w:rsid w:val="4E1261BF"/>
    <w:rsid w:val="4E215067"/>
    <w:rsid w:val="4E326D1B"/>
    <w:rsid w:val="4E3302EF"/>
    <w:rsid w:val="4E336A3B"/>
    <w:rsid w:val="4E3EAE39"/>
    <w:rsid w:val="4E4F335D"/>
    <w:rsid w:val="4E6205BE"/>
    <w:rsid w:val="4E716B1C"/>
    <w:rsid w:val="4E7E257C"/>
    <w:rsid w:val="4E7F069E"/>
    <w:rsid w:val="4E8B0A55"/>
    <w:rsid w:val="4EA77997"/>
    <w:rsid w:val="4EAA43A5"/>
    <w:rsid w:val="4EB20EEA"/>
    <w:rsid w:val="4EC52C2B"/>
    <w:rsid w:val="4EC9139C"/>
    <w:rsid w:val="4ECF625E"/>
    <w:rsid w:val="4ED918A2"/>
    <w:rsid w:val="4EEC73F0"/>
    <w:rsid w:val="4EFEF2E7"/>
    <w:rsid w:val="4F0C7194"/>
    <w:rsid w:val="4F0CCE3F"/>
    <w:rsid w:val="4F297C66"/>
    <w:rsid w:val="4F4FF0F4"/>
    <w:rsid w:val="4F885725"/>
    <w:rsid w:val="4F891396"/>
    <w:rsid w:val="4F895912"/>
    <w:rsid w:val="4F910AB9"/>
    <w:rsid w:val="4F9A0431"/>
    <w:rsid w:val="4FAB03AB"/>
    <w:rsid w:val="4FB81CD1"/>
    <w:rsid w:val="4FBAAF64"/>
    <w:rsid w:val="4FBFB11B"/>
    <w:rsid w:val="4FC7074D"/>
    <w:rsid w:val="4FD0B764"/>
    <w:rsid w:val="4FD2360B"/>
    <w:rsid w:val="4FE66AC8"/>
    <w:rsid w:val="500F995D"/>
    <w:rsid w:val="50146724"/>
    <w:rsid w:val="50183E23"/>
    <w:rsid w:val="501DCC34"/>
    <w:rsid w:val="501F5E65"/>
    <w:rsid w:val="50342C6E"/>
    <w:rsid w:val="503AD5F9"/>
    <w:rsid w:val="5049CFB2"/>
    <w:rsid w:val="505123A2"/>
    <w:rsid w:val="5054B8E8"/>
    <w:rsid w:val="5058AF39"/>
    <w:rsid w:val="505CBFEF"/>
    <w:rsid w:val="506F67EB"/>
    <w:rsid w:val="50851150"/>
    <w:rsid w:val="509533A2"/>
    <w:rsid w:val="50A253C5"/>
    <w:rsid w:val="50AF69FD"/>
    <w:rsid w:val="50BD242F"/>
    <w:rsid w:val="50BD6BC7"/>
    <w:rsid w:val="50C1BF24"/>
    <w:rsid w:val="50CB0354"/>
    <w:rsid w:val="50CFBF6F"/>
    <w:rsid w:val="50D1A1EE"/>
    <w:rsid w:val="50D9F52D"/>
    <w:rsid w:val="50DB906F"/>
    <w:rsid w:val="50EAAC2E"/>
    <w:rsid w:val="51048450"/>
    <w:rsid w:val="510D2082"/>
    <w:rsid w:val="51137EE8"/>
    <w:rsid w:val="512E6FC7"/>
    <w:rsid w:val="5131ABF0"/>
    <w:rsid w:val="51370F2B"/>
    <w:rsid w:val="513EFF68"/>
    <w:rsid w:val="515055C8"/>
    <w:rsid w:val="5152EF69"/>
    <w:rsid w:val="5156AACC"/>
    <w:rsid w:val="5160A536"/>
    <w:rsid w:val="516A8B5B"/>
    <w:rsid w:val="51755BDF"/>
    <w:rsid w:val="5177918B"/>
    <w:rsid w:val="51B80878"/>
    <w:rsid w:val="51B88D3B"/>
    <w:rsid w:val="51CB3287"/>
    <w:rsid w:val="51E4D758"/>
    <w:rsid w:val="51E78ABB"/>
    <w:rsid w:val="51E91925"/>
    <w:rsid w:val="51F94CDF"/>
    <w:rsid w:val="51FA07EF"/>
    <w:rsid w:val="5201C4BC"/>
    <w:rsid w:val="52070320"/>
    <w:rsid w:val="520CE3E1"/>
    <w:rsid w:val="52333B55"/>
    <w:rsid w:val="525E3873"/>
    <w:rsid w:val="52787ED0"/>
    <w:rsid w:val="5279583D"/>
    <w:rsid w:val="527D3CEA"/>
    <w:rsid w:val="528C461D"/>
    <w:rsid w:val="52AE9B2B"/>
    <w:rsid w:val="52B61E6C"/>
    <w:rsid w:val="52C065B2"/>
    <w:rsid w:val="52C67383"/>
    <w:rsid w:val="52C784C5"/>
    <w:rsid w:val="52E0E1CB"/>
    <w:rsid w:val="52EBA225"/>
    <w:rsid w:val="52EBB9DA"/>
    <w:rsid w:val="52F0B4C5"/>
    <w:rsid w:val="52F75B71"/>
    <w:rsid w:val="53067412"/>
    <w:rsid w:val="530D08E3"/>
    <w:rsid w:val="532FD64A"/>
    <w:rsid w:val="53320AD6"/>
    <w:rsid w:val="53325793"/>
    <w:rsid w:val="53453ECD"/>
    <w:rsid w:val="536E1605"/>
    <w:rsid w:val="536F4C52"/>
    <w:rsid w:val="539522BD"/>
    <w:rsid w:val="53A2149C"/>
    <w:rsid w:val="53BA4B36"/>
    <w:rsid w:val="53BDBE21"/>
    <w:rsid w:val="53BFC814"/>
    <w:rsid w:val="53C3561F"/>
    <w:rsid w:val="53E020E4"/>
    <w:rsid w:val="53FA08D4"/>
    <w:rsid w:val="53FB1D76"/>
    <w:rsid w:val="5401EEBD"/>
    <w:rsid w:val="54180221"/>
    <w:rsid w:val="5425BE5A"/>
    <w:rsid w:val="54272B0D"/>
    <w:rsid w:val="5442F72F"/>
    <w:rsid w:val="54446CC5"/>
    <w:rsid w:val="5451EECD"/>
    <w:rsid w:val="54585163"/>
    <w:rsid w:val="545EE49B"/>
    <w:rsid w:val="5468CD84"/>
    <w:rsid w:val="546F6B54"/>
    <w:rsid w:val="54813FDC"/>
    <w:rsid w:val="54A8521E"/>
    <w:rsid w:val="54A8B014"/>
    <w:rsid w:val="54ADB060"/>
    <w:rsid w:val="54AF827C"/>
    <w:rsid w:val="54BD2C45"/>
    <w:rsid w:val="54C04ADB"/>
    <w:rsid w:val="54C70933"/>
    <w:rsid w:val="54C89A97"/>
    <w:rsid w:val="54CD21AF"/>
    <w:rsid w:val="54E5C296"/>
    <w:rsid w:val="54E6AEA4"/>
    <w:rsid w:val="55071B62"/>
    <w:rsid w:val="552F516D"/>
    <w:rsid w:val="554A16A8"/>
    <w:rsid w:val="55681560"/>
    <w:rsid w:val="557BF145"/>
    <w:rsid w:val="557CA920"/>
    <w:rsid w:val="55808AF7"/>
    <w:rsid w:val="5581BBF6"/>
    <w:rsid w:val="558822C5"/>
    <w:rsid w:val="5595D935"/>
    <w:rsid w:val="55A29912"/>
    <w:rsid w:val="55B94B6F"/>
    <w:rsid w:val="55DDC9C3"/>
    <w:rsid w:val="55EDBF2E"/>
    <w:rsid w:val="55EF671E"/>
    <w:rsid w:val="5604085E"/>
    <w:rsid w:val="561A35DE"/>
    <w:rsid w:val="562338A7"/>
    <w:rsid w:val="56266D53"/>
    <w:rsid w:val="5633B489"/>
    <w:rsid w:val="563A3517"/>
    <w:rsid w:val="563E14D4"/>
    <w:rsid w:val="56429EED"/>
    <w:rsid w:val="564477A3"/>
    <w:rsid w:val="565D09E4"/>
    <w:rsid w:val="5672DB77"/>
    <w:rsid w:val="567CFC9E"/>
    <w:rsid w:val="56908BDB"/>
    <w:rsid w:val="569BBD6F"/>
    <w:rsid w:val="56B28B7C"/>
    <w:rsid w:val="56B2C7AD"/>
    <w:rsid w:val="56B46A7E"/>
    <w:rsid w:val="56C8A9C5"/>
    <w:rsid w:val="56CD620C"/>
    <w:rsid w:val="56D8507B"/>
    <w:rsid w:val="56E3387A"/>
    <w:rsid w:val="56EE5685"/>
    <w:rsid w:val="56EF0FD4"/>
    <w:rsid w:val="56FD54E6"/>
    <w:rsid w:val="57047276"/>
    <w:rsid w:val="570FBD5E"/>
    <w:rsid w:val="5712B7A6"/>
    <w:rsid w:val="571982CF"/>
    <w:rsid w:val="57220580"/>
    <w:rsid w:val="572B571D"/>
    <w:rsid w:val="575B3DF8"/>
    <w:rsid w:val="57643FAA"/>
    <w:rsid w:val="5766B222"/>
    <w:rsid w:val="576C8F66"/>
    <w:rsid w:val="57730E55"/>
    <w:rsid w:val="57761B02"/>
    <w:rsid w:val="57A89C40"/>
    <w:rsid w:val="57B22E1A"/>
    <w:rsid w:val="57CEF643"/>
    <w:rsid w:val="57D58314"/>
    <w:rsid w:val="57D937A0"/>
    <w:rsid w:val="57DBD85D"/>
    <w:rsid w:val="57DC58C8"/>
    <w:rsid w:val="57E48007"/>
    <w:rsid w:val="57EA1F78"/>
    <w:rsid w:val="57F10F2D"/>
    <w:rsid w:val="57F4CD07"/>
    <w:rsid w:val="57F4D6E2"/>
    <w:rsid w:val="5808E804"/>
    <w:rsid w:val="581ECFBC"/>
    <w:rsid w:val="582720BC"/>
    <w:rsid w:val="583AF2CD"/>
    <w:rsid w:val="584E5BDD"/>
    <w:rsid w:val="5851B80B"/>
    <w:rsid w:val="58550237"/>
    <w:rsid w:val="5860A98F"/>
    <w:rsid w:val="5867D1D4"/>
    <w:rsid w:val="589D0D2D"/>
    <w:rsid w:val="58A278A9"/>
    <w:rsid w:val="58B55330"/>
    <w:rsid w:val="58B562FB"/>
    <w:rsid w:val="58B64307"/>
    <w:rsid w:val="58BE021E"/>
    <w:rsid w:val="58CB1AFF"/>
    <w:rsid w:val="58DE42CC"/>
    <w:rsid w:val="58E44ED7"/>
    <w:rsid w:val="58EF020C"/>
    <w:rsid w:val="591BF9F9"/>
    <w:rsid w:val="591DE2B7"/>
    <w:rsid w:val="591E6CB0"/>
    <w:rsid w:val="5927D733"/>
    <w:rsid w:val="59368730"/>
    <w:rsid w:val="593C8319"/>
    <w:rsid w:val="595CB771"/>
    <w:rsid w:val="5975B596"/>
    <w:rsid w:val="598CDF8E"/>
    <w:rsid w:val="59909D68"/>
    <w:rsid w:val="59974039"/>
    <w:rsid w:val="59A0432A"/>
    <w:rsid w:val="59A6233F"/>
    <w:rsid w:val="59B48051"/>
    <w:rsid w:val="59EC0B40"/>
    <w:rsid w:val="5A0BA6D9"/>
    <w:rsid w:val="5A257024"/>
    <w:rsid w:val="5A287B32"/>
    <w:rsid w:val="5A2BD9F7"/>
    <w:rsid w:val="5A351AD3"/>
    <w:rsid w:val="5A4B8F50"/>
    <w:rsid w:val="5A556490"/>
    <w:rsid w:val="5A5754BB"/>
    <w:rsid w:val="5A61FFB6"/>
    <w:rsid w:val="5A713041"/>
    <w:rsid w:val="5A7DB7F0"/>
    <w:rsid w:val="5A80B0C9"/>
    <w:rsid w:val="5A8D095A"/>
    <w:rsid w:val="5A92A0CA"/>
    <w:rsid w:val="5AAEFF0C"/>
    <w:rsid w:val="5AB03217"/>
    <w:rsid w:val="5AB22B8B"/>
    <w:rsid w:val="5AB3182C"/>
    <w:rsid w:val="5ABF1509"/>
    <w:rsid w:val="5AC13051"/>
    <w:rsid w:val="5AC2B140"/>
    <w:rsid w:val="5AC9931E"/>
    <w:rsid w:val="5AE8000A"/>
    <w:rsid w:val="5AED5C17"/>
    <w:rsid w:val="5B031AC4"/>
    <w:rsid w:val="5B04E5A8"/>
    <w:rsid w:val="5B0AE246"/>
    <w:rsid w:val="5B223DEE"/>
    <w:rsid w:val="5B2F30FB"/>
    <w:rsid w:val="5B4F8DB0"/>
    <w:rsid w:val="5B507F7D"/>
    <w:rsid w:val="5B5D05AE"/>
    <w:rsid w:val="5B5EC17E"/>
    <w:rsid w:val="5B5F2DEC"/>
    <w:rsid w:val="5B789D66"/>
    <w:rsid w:val="5B9E17D1"/>
    <w:rsid w:val="5BA7773A"/>
    <w:rsid w:val="5BAFA91A"/>
    <w:rsid w:val="5BB4D483"/>
    <w:rsid w:val="5BBE2636"/>
    <w:rsid w:val="5BC1EA32"/>
    <w:rsid w:val="5BC7C0D4"/>
    <w:rsid w:val="5BCD4413"/>
    <w:rsid w:val="5BCE88D2"/>
    <w:rsid w:val="5BE363C1"/>
    <w:rsid w:val="5BECF3F2"/>
    <w:rsid w:val="5BF20DF0"/>
    <w:rsid w:val="5BFDECE4"/>
    <w:rsid w:val="5C18BBC0"/>
    <w:rsid w:val="5C19816C"/>
    <w:rsid w:val="5C1D6F01"/>
    <w:rsid w:val="5C1F4A79"/>
    <w:rsid w:val="5C20BF70"/>
    <w:rsid w:val="5C29D81C"/>
    <w:rsid w:val="5C2E3DAF"/>
    <w:rsid w:val="5C397D2A"/>
    <w:rsid w:val="5C408CE6"/>
    <w:rsid w:val="5C4F8E18"/>
    <w:rsid w:val="5C596DBE"/>
    <w:rsid w:val="5C5F488E"/>
    <w:rsid w:val="5C73CA36"/>
    <w:rsid w:val="5C804CD3"/>
    <w:rsid w:val="5C80C0FD"/>
    <w:rsid w:val="5C9FCDEC"/>
    <w:rsid w:val="5CAB5A5D"/>
    <w:rsid w:val="5CC83E2A"/>
    <w:rsid w:val="5CD2F8B6"/>
    <w:rsid w:val="5CD74BF3"/>
    <w:rsid w:val="5CD85E21"/>
    <w:rsid w:val="5CD9DDA8"/>
    <w:rsid w:val="5CDB6DDE"/>
    <w:rsid w:val="5CE39758"/>
    <w:rsid w:val="5CED1F6E"/>
    <w:rsid w:val="5CEF9AF1"/>
    <w:rsid w:val="5CF3E161"/>
    <w:rsid w:val="5D08E576"/>
    <w:rsid w:val="5D38F7A8"/>
    <w:rsid w:val="5D3B6B14"/>
    <w:rsid w:val="5D3C5011"/>
    <w:rsid w:val="5D49F482"/>
    <w:rsid w:val="5D77DCF4"/>
    <w:rsid w:val="5D8A638E"/>
    <w:rsid w:val="5D98413B"/>
    <w:rsid w:val="5DA44A5B"/>
    <w:rsid w:val="5DA99B39"/>
    <w:rsid w:val="5DC3C300"/>
    <w:rsid w:val="5DC9C33D"/>
    <w:rsid w:val="5DD01C1A"/>
    <w:rsid w:val="5DDA4580"/>
    <w:rsid w:val="5DE1C2B2"/>
    <w:rsid w:val="5DF83E3E"/>
    <w:rsid w:val="5DF8D113"/>
    <w:rsid w:val="5DFB18EF"/>
    <w:rsid w:val="5E12A834"/>
    <w:rsid w:val="5E137441"/>
    <w:rsid w:val="5E14D55A"/>
    <w:rsid w:val="5E1BCE40"/>
    <w:rsid w:val="5E288589"/>
    <w:rsid w:val="5E2BC058"/>
    <w:rsid w:val="5E3C4F1D"/>
    <w:rsid w:val="5E3F9D8C"/>
    <w:rsid w:val="5E5AF510"/>
    <w:rsid w:val="5E640E8B"/>
    <w:rsid w:val="5E654208"/>
    <w:rsid w:val="5E6A4AB2"/>
    <w:rsid w:val="5E6A8CE3"/>
    <w:rsid w:val="5E731C54"/>
    <w:rsid w:val="5E779D0A"/>
    <w:rsid w:val="5E781EDF"/>
    <w:rsid w:val="5E7D4576"/>
    <w:rsid w:val="5E880827"/>
    <w:rsid w:val="5E966240"/>
    <w:rsid w:val="5E97ECA9"/>
    <w:rsid w:val="5E9BA755"/>
    <w:rsid w:val="5EAA3451"/>
    <w:rsid w:val="5EC65854"/>
    <w:rsid w:val="5ED9E8E0"/>
    <w:rsid w:val="5EDB3D0F"/>
    <w:rsid w:val="5EDE18C5"/>
    <w:rsid w:val="5F017C2B"/>
    <w:rsid w:val="5F024B48"/>
    <w:rsid w:val="5F053860"/>
    <w:rsid w:val="5F11BA2D"/>
    <w:rsid w:val="5F1646F2"/>
    <w:rsid w:val="5F2494B4"/>
    <w:rsid w:val="5F296DC5"/>
    <w:rsid w:val="5F2F914B"/>
    <w:rsid w:val="5F4176DB"/>
    <w:rsid w:val="5F44A164"/>
    <w:rsid w:val="5F458C1A"/>
    <w:rsid w:val="5F58859C"/>
    <w:rsid w:val="5F59E311"/>
    <w:rsid w:val="5F6611ED"/>
    <w:rsid w:val="5F68A003"/>
    <w:rsid w:val="5F6F8B94"/>
    <w:rsid w:val="5F71853A"/>
    <w:rsid w:val="5F71B6A3"/>
    <w:rsid w:val="5F841725"/>
    <w:rsid w:val="5F9A05CD"/>
    <w:rsid w:val="5F9A311A"/>
    <w:rsid w:val="5FA5BBF5"/>
    <w:rsid w:val="5FA8D809"/>
    <w:rsid w:val="5FA8DD97"/>
    <w:rsid w:val="5FAE5079"/>
    <w:rsid w:val="5FB37522"/>
    <w:rsid w:val="5FB5E157"/>
    <w:rsid w:val="5FC52D85"/>
    <w:rsid w:val="5FD076F3"/>
    <w:rsid w:val="5FE2C7EE"/>
    <w:rsid w:val="5FE78287"/>
    <w:rsid w:val="5FE95363"/>
    <w:rsid w:val="600420A2"/>
    <w:rsid w:val="6015DA22"/>
    <w:rsid w:val="601BE460"/>
    <w:rsid w:val="602A767F"/>
    <w:rsid w:val="603082EA"/>
    <w:rsid w:val="6043EEC5"/>
    <w:rsid w:val="605A98A6"/>
    <w:rsid w:val="605F4D70"/>
    <w:rsid w:val="60690A81"/>
    <w:rsid w:val="60767A23"/>
    <w:rsid w:val="60837E23"/>
    <w:rsid w:val="608B047D"/>
    <w:rsid w:val="60A7FF1B"/>
    <w:rsid w:val="60B344F2"/>
    <w:rsid w:val="60E071C5"/>
    <w:rsid w:val="60E2AD4D"/>
    <w:rsid w:val="60EE947F"/>
    <w:rsid w:val="60F54837"/>
    <w:rsid w:val="60FC195C"/>
    <w:rsid w:val="60FD442F"/>
    <w:rsid w:val="610A5713"/>
    <w:rsid w:val="610E2ADD"/>
    <w:rsid w:val="61195447"/>
    <w:rsid w:val="611E560C"/>
    <w:rsid w:val="611F739B"/>
    <w:rsid w:val="61214B16"/>
    <w:rsid w:val="6131BADE"/>
    <w:rsid w:val="6131EBC0"/>
    <w:rsid w:val="614B56C6"/>
    <w:rsid w:val="614D30B5"/>
    <w:rsid w:val="6160FDE6"/>
    <w:rsid w:val="6161E71A"/>
    <w:rsid w:val="616813D1"/>
    <w:rsid w:val="61711EE6"/>
    <w:rsid w:val="617CF5B4"/>
    <w:rsid w:val="617D30A1"/>
    <w:rsid w:val="6187DBC8"/>
    <w:rsid w:val="61880704"/>
    <w:rsid w:val="618CF319"/>
    <w:rsid w:val="619BBDDB"/>
    <w:rsid w:val="61B61132"/>
    <w:rsid w:val="61B6FB02"/>
    <w:rsid w:val="61BE985F"/>
    <w:rsid w:val="61C5D4FF"/>
    <w:rsid w:val="61CF9B87"/>
    <w:rsid w:val="61DD0423"/>
    <w:rsid w:val="61E2E40C"/>
    <w:rsid w:val="61F82F6F"/>
    <w:rsid w:val="6205813E"/>
    <w:rsid w:val="6206ADAB"/>
    <w:rsid w:val="6209ADEA"/>
    <w:rsid w:val="62139CCA"/>
    <w:rsid w:val="621BE16C"/>
    <w:rsid w:val="62237D31"/>
    <w:rsid w:val="62241C9B"/>
    <w:rsid w:val="6238A6DF"/>
    <w:rsid w:val="6248F9D6"/>
    <w:rsid w:val="624C4970"/>
    <w:rsid w:val="624D7D70"/>
    <w:rsid w:val="6254A95C"/>
    <w:rsid w:val="6256D804"/>
    <w:rsid w:val="62584BFB"/>
    <w:rsid w:val="625C3576"/>
    <w:rsid w:val="626EB3B7"/>
    <w:rsid w:val="626FA178"/>
    <w:rsid w:val="6272794B"/>
    <w:rsid w:val="6279BA6D"/>
    <w:rsid w:val="62958039"/>
    <w:rsid w:val="62A0C571"/>
    <w:rsid w:val="62AB02E6"/>
    <w:rsid w:val="62AC918B"/>
    <w:rsid w:val="62B2019A"/>
    <w:rsid w:val="62B2AC00"/>
    <w:rsid w:val="62BDF541"/>
    <w:rsid w:val="62C13167"/>
    <w:rsid w:val="62C1EF35"/>
    <w:rsid w:val="62DC43E3"/>
    <w:rsid w:val="62DD5CB7"/>
    <w:rsid w:val="62EBDFCF"/>
    <w:rsid w:val="63029432"/>
    <w:rsid w:val="6304101B"/>
    <w:rsid w:val="630F3998"/>
    <w:rsid w:val="63228A93"/>
    <w:rsid w:val="632FC09C"/>
    <w:rsid w:val="635D5BC8"/>
    <w:rsid w:val="636C1CE2"/>
    <w:rsid w:val="636DF035"/>
    <w:rsid w:val="6396B224"/>
    <w:rsid w:val="639E73DA"/>
    <w:rsid w:val="63AEB2BF"/>
    <w:rsid w:val="63C2AF91"/>
    <w:rsid w:val="63CB5DAF"/>
    <w:rsid w:val="63D74AFE"/>
    <w:rsid w:val="63DF9BAA"/>
    <w:rsid w:val="63F0BAD6"/>
    <w:rsid w:val="63F3744F"/>
    <w:rsid w:val="63FF2B91"/>
    <w:rsid w:val="6418323B"/>
    <w:rsid w:val="641DA02B"/>
    <w:rsid w:val="642443DC"/>
    <w:rsid w:val="64263541"/>
    <w:rsid w:val="642F385D"/>
    <w:rsid w:val="6457145D"/>
    <w:rsid w:val="64573345"/>
    <w:rsid w:val="645A014C"/>
    <w:rsid w:val="645A43DB"/>
    <w:rsid w:val="6463D2A4"/>
    <w:rsid w:val="646D1CFA"/>
    <w:rsid w:val="64792D18"/>
    <w:rsid w:val="647A6984"/>
    <w:rsid w:val="647AB994"/>
    <w:rsid w:val="648EBC6E"/>
    <w:rsid w:val="649B8232"/>
    <w:rsid w:val="649FB493"/>
    <w:rsid w:val="649FB878"/>
    <w:rsid w:val="64ACA105"/>
    <w:rsid w:val="64C35B13"/>
    <w:rsid w:val="64E79CA2"/>
    <w:rsid w:val="64ED8121"/>
    <w:rsid w:val="64F0E938"/>
    <w:rsid w:val="652C7356"/>
    <w:rsid w:val="652CDEE5"/>
    <w:rsid w:val="653901A7"/>
    <w:rsid w:val="653A443B"/>
    <w:rsid w:val="653D7DCB"/>
    <w:rsid w:val="654C70B9"/>
    <w:rsid w:val="654DBD65"/>
    <w:rsid w:val="65740597"/>
    <w:rsid w:val="657B3424"/>
    <w:rsid w:val="657B6C0B"/>
    <w:rsid w:val="6581B48B"/>
    <w:rsid w:val="658A9390"/>
    <w:rsid w:val="658C45BB"/>
    <w:rsid w:val="659DBFFD"/>
    <w:rsid w:val="65BAA10C"/>
    <w:rsid w:val="65BD94EB"/>
    <w:rsid w:val="65BE2713"/>
    <w:rsid w:val="65BE75DA"/>
    <w:rsid w:val="65C081A5"/>
    <w:rsid w:val="65D8C030"/>
    <w:rsid w:val="65E410BE"/>
    <w:rsid w:val="65E4692B"/>
    <w:rsid w:val="65F12720"/>
    <w:rsid w:val="6602DA90"/>
    <w:rsid w:val="6607797B"/>
    <w:rsid w:val="6614FD79"/>
    <w:rsid w:val="662280DA"/>
    <w:rsid w:val="662B3362"/>
    <w:rsid w:val="66391886"/>
    <w:rsid w:val="663DF131"/>
    <w:rsid w:val="6644E575"/>
    <w:rsid w:val="665DC4DF"/>
    <w:rsid w:val="66823B5B"/>
    <w:rsid w:val="66A590F7"/>
    <w:rsid w:val="66AC8582"/>
    <w:rsid w:val="66B2918A"/>
    <w:rsid w:val="66B55094"/>
    <w:rsid w:val="66C4404B"/>
    <w:rsid w:val="66CA5449"/>
    <w:rsid w:val="66CEB67F"/>
    <w:rsid w:val="66CF23FA"/>
    <w:rsid w:val="66F71181"/>
    <w:rsid w:val="66F95C44"/>
    <w:rsid w:val="67148E6C"/>
    <w:rsid w:val="67183A42"/>
    <w:rsid w:val="67237C1A"/>
    <w:rsid w:val="6728C2C4"/>
    <w:rsid w:val="672DA675"/>
    <w:rsid w:val="672FAA8C"/>
    <w:rsid w:val="67466AD4"/>
    <w:rsid w:val="6757FB75"/>
    <w:rsid w:val="6762B488"/>
    <w:rsid w:val="6764B0F9"/>
    <w:rsid w:val="676A1DF2"/>
    <w:rsid w:val="6786034A"/>
    <w:rsid w:val="679002ED"/>
    <w:rsid w:val="6798457A"/>
    <w:rsid w:val="67B20A46"/>
    <w:rsid w:val="67CCBE07"/>
    <w:rsid w:val="67CF4D14"/>
    <w:rsid w:val="67DEC050"/>
    <w:rsid w:val="67E98B52"/>
    <w:rsid w:val="67FA9969"/>
    <w:rsid w:val="6805DBEE"/>
    <w:rsid w:val="680AF0D1"/>
    <w:rsid w:val="68182F99"/>
    <w:rsid w:val="682BEC3D"/>
    <w:rsid w:val="6836F171"/>
    <w:rsid w:val="684594C6"/>
    <w:rsid w:val="685DFFE5"/>
    <w:rsid w:val="68609798"/>
    <w:rsid w:val="686EE1E9"/>
    <w:rsid w:val="68972664"/>
    <w:rsid w:val="68CB76FA"/>
    <w:rsid w:val="68CC5710"/>
    <w:rsid w:val="68F2848F"/>
    <w:rsid w:val="68F86F58"/>
    <w:rsid w:val="68FF9FB6"/>
    <w:rsid w:val="69096E50"/>
    <w:rsid w:val="69667A9D"/>
    <w:rsid w:val="696B31E6"/>
    <w:rsid w:val="69735C5B"/>
    <w:rsid w:val="697AE981"/>
    <w:rsid w:val="698057F2"/>
    <w:rsid w:val="69850065"/>
    <w:rsid w:val="698C8107"/>
    <w:rsid w:val="69934624"/>
    <w:rsid w:val="69A4A730"/>
    <w:rsid w:val="69A8D330"/>
    <w:rsid w:val="69AC94A6"/>
    <w:rsid w:val="69ECCBBE"/>
    <w:rsid w:val="69EF265D"/>
    <w:rsid w:val="69FB4628"/>
    <w:rsid w:val="69FEF939"/>
    <w:rsid w:val="6A0C2A73"/>
    <w:rsid w:val="6A192D0E"/>
    <w:rsid w:val="6A24890D"/>
    <w:rsid w:val="6A2CEDBD"/>
    <w:rsid w:val="6A32A8FB"/>
    <w:rsid w:val="6A382D56"/>
    <w:rsid w:val="6A38EA8C"/>
    <w:rsid w:val="6A566B22"/>
    <w:rsid w:val="6A61C5A1"/>
    <w:rsid w:val="6A677402"/>
    <w:rsid w:val="6A6AB20E"/>
    <w:rsid w:val="6A7A3DE9"/>
    <w:rsid w:val="6A872715"/>
    <w:rsid w:val="6A8819C5"/>
    <w:rsid w:val="6A8D6A7B"/>
    <w:rsid w:val="6A9870A7"/>
    <w:rsid w:val="6A99392E"/>
    <w:rsid w:val="6AA1D1B1"/>
    <w:rsid w:val="6AB5A74F"/>
    <w:rsid w:val="6AC19CA5"/>
    <w:rsid w:val="6AD659EF"/>
    <w:rsid w:val="6ADAEA9E"/>
    <w:rsid w:val="6ADEB3AF"/>
    <w:rsid w:val="6AE87377"/>
    <w:rsid w:val="6AE8C448"/>
    <w:rsid w:val="6AFCD919"/>
    <w:rsid w:val="6B024AFE"/>
    <w:rsid w:val="6B0B014C"/>
    <w:rsid w:val="6B1DBE05"/>
    <w:rsid w:val="6B212C14"/>
    <w:rsid w:val="6B38AD6D"/>
    <w:rsid w:val="6B3E9E69"/>
    <w:rsid w:val="6B404684"/>
    <w:rsid w:val="6B429193"/>
    <w:rsid w:val="6B45A914"/>
    <w:rsid w:val="6B4FD05B"/>
    <w:rsid w:val="6B5D5525"/>
    <w:rsid w:val="6B5E95B8"/>
    <w:rsid w:val="6B6567CE"/>
    <w:rsid w:val="6B69A2EE"/>
    <w:rsid w:val="6B88B759"/>
    <w:rsid w:val="6B8A479C"/>
    <w:rsid w:val="6BA03121"/>
    <w:rsid w:val="6BBAD483"/>
    <w:rsid w:val="6BBC849D"/>
    <w:rsid w:val="6BC337B9"/>
    <w:rsid w:val="6BDA0359"/>
    <w:rsid w:val="6BDC318F"/>
    <w:rsid w:val="6BE99D0D"/>
    <w:rsid w:val="6BE9E2A9"/>
    <w:rsid w:val="6BF45FB6"/>
    <w:rsid w:val="6BF8201D"/>
    <w:rsid w:val="6C055F82"/>
    <w:rsid w:val="6C10FCF4"/>
    <w:rsid w:val="6C11F727"/>
    <w:rsid w:val="6C1972A7"/>
    <w:rsid w:val="6C232C09"/>
    <w:rsid w:val="6C2B6C98"/>
    <w:rsid w:val="6C30720E"/>
    <w:rsid w:val="6C3746A6"/>
    <w:rsid w:val="6C773AD5"/>
    <w:rsid w:val="6C891FC7"/>
    <w:rsid w:val="6C9B8F99"/>
    <w:rsid w:val="6CA08580"/>
    <w:rsid w:val="6CA0F2E9"/>
    <w:rsid w:val="6CD43B5F"/>
    <w:rsid w:val="6CDCB18E"/>
    <w:rsid w:val="6CE5AAF6"/>
    <w:rsid w:val="6CF3F148"/>
    <w:rsid w:val="6CF9BC8B"/>
    <w:rsid w:val="6D05A160"/>
    <w:rsid w:val="6D16B974"/>
    <w:rsid w:val="6D17A7EF"/>
    <w:rsid w:val="6D236F0E"/>
    <w:rsid w:val="6D2487BA"/>
    <w:rsid w:val="6D27A450"/>
    <w:rsid w:val="6D476BEC"/>
    <w:rsid w:val="6D5781DF"/>
    <w:rsid w:val="6D7859BA"/>
    <w:rsid w:val="6D7CFA54"/>
    <w:rsid w:val="6D83638E"/>
    <w:rsid w:val="6D8A3390"/>
    <w:rsid w:val="6D91A0C3"/>
    <w:rsid w:val="6D9266B9"/>
    <w:rsid w:val="6DA6CDBA"/>
    <w:rsid w:val="6DB49867"/>
    <w:rsid w:val="6DBC23B8"/>
    <w:rsid w:val="6DC41CB8"/>
    <w:rsid w:val="6DC9DE34"/>
    <w:rsid w:val="6DC9F8EE"/>
    <w:rsid w:val="6E04A1DC"/>
    <w:rsid w:val="6E08F9E2"/>
    <w:rsid w:val="6E1230DA"/>
    <w:rsid w:val="6E12A4BD"/>
    <w:rsid w:val="6E15BF4D"/>
    <w:rsid w:val="6E293C1B"/>
    <w:rsid w:val="6E39EBC0"/>
    <w:rsid w:val="6E438913"/>
    <w:rsid w:val="6E4DFDCD"/>
    <w:rsid w:val="6E5ACAC9"/>
    <w:rsid w:val="6E5EE214"/>
    <w:rsid w:val="6E73E54F"/>
    <w:rsid w:val="6E7E1DAB"/>
    <w:rsid w:val="6E7ECF81"/>
    <w:rsid w:val="6E869735"/>
    <w:rsid w:val="6E90954A"/>
    <w:rsid w:val="6E9A1016"/>
    <w:rsid w:val="6EC374B1"/>
    <w:rsid w:val="6ECF46B6"/>
    <w:rsid w:val="6EF962D9"/>
    <w:rsid w:val="6EFD36F5"/>
    <w:rsid w:val="6F0A9F6B"/>
    <w:rsid w:val="6F11A41B"/>
    <w:rsid w:val="6F1DDD5F"/>
    <w:rsid w:val="6F1F8FFD"/>
    <w:rsid w:val="6F3385BB"/>
    <w:rsid w:val="6F3BD841"/>
    <w:rsid w:val="6F3D1956"/>
    <w:rsid w:val="6F4552CE"/>
    <w:rsid w:val="6F4635DA"/>
    <w:rsid w:val="6F4E0477"/>
    <w:rsid w:val="6F50DE4A"/>
    <w:rsid w:val="6F5387DA"/>
    <w:rsid w:val="6F54F726"/>
    <w:rsid w:val="6F57F419"/>
    <w:rsid w:val="6F58C93F"/>
    <w:rsid w:val="6F61144B"/>
    <w:rsid w:val="6F68FD01"/>
    <w:rsid w:val="6F6B72E5"/>
    <w:rsid w:val="6F7147D1"/>
    <w:rsid w:val="6F7AA507"/>
    <w:rsid w:val="6F86AD6B"/>
    <w:rsid w:val="6FBB06FF"/>
    <w:rsid w:val="6FDD33A5"/>
    <w:rsid w:val="6FE5C39D"/>
    <w:rsid w:val="6FEAEE29"/>
    <w:rsid w:val="6FF467C5"/>
    <w:rsid w:val="6FF4983B"/>
    <w:rsid w:val="6FF99D75"/>
    <w:rsid w:val="6FFCF426"/>
    <w:rsid w:val="700B3D94"/>
    <w:rsid w:val="70173633"/>
    <w:rsid w:val="7017EFC0"/>
    <w:rsid w:val="704A6EE3"/>
    <w:rsid w:val="705BCA69"/>
    <w:rsid w:val="70607320"/>
    <w:rsid w:val="7076846F"/>
    <w:rsid w:val="70890FEC"/>
    <w:rsid w:val="70BB605E"/>
    <w:rsid w:val="70BD2613"/>
    <w:rsid w:val="70CB4601"/>
    <w:rsid w:val="70D5B57A"/>
    <w:rsid w:val="70E06DA8"/>
    <w:rsid w:val="70F3C47A"/>
    <w:rsid w:val="70F504A1"/>
    <w:rsid w:val="70F6DCF6"/>
    <w:rsid w:val="70F86C38"/>
    <w:rsid w:val="711B11AF"/>
    <w:rsid w:val="713076AA"/>
    <w:rsid w:val="71467294"/>
    <w:rsid w:val="714A510F"/>
    <w:rsid w:val="71567EAF"/>
    <w:rsid w:val="7158EC8C"/>
    <w:rsid w:val="71754FBF"/>
    <w:rsid w:val="71A75E04"/>
    <w:rsid w:val="71B9A626"/>
    <w:rsid w:val="71BAF41A"/>
    <w:rsid w:val="71BEF345"/>
    <w:rsid w:val="71D99A0F"/>
    <w:rsid w:val="71DCB4D0"/>
    <w:rsid w:val="71DDB7D4"/>
    <w:rsid w:val="71F5A97F"/>
    <w:rsid w:val="7204BC69"/>
    <w:rsid w:val="7224E04D"/>
    <w:rsid w:val="7237F9B9"/>
    <w:rsid w:val="7259A23E"/>
    <w:rsid w:val="725CD9A5"/>
    <w:rsid w:val="725F5D40"/>
    <w:rsid w:val="7261DC99"/>
    <w:rsid w:val="72652D8A"/>
    <w:rsid w:val="7277FBB8"/>
    <w:rsid w:val="728B0305"/>
    <w:rsid w:val="728D42F0"/>
    <w:rsid w:val="72AC076D"/>
    <w:rsid w:val="72D99F65"/>
    <w:rsid w:val="72DA9832"/>
    <w:rsid w:val="72EEFF64"/>
    <w:rsid w:val="73039C31"/>
    <w:rsid w:val="7307FB94"/>
    <w:rsid w:val="730EDE7A"/>
    <w:rsid w:val="7314D467"/>
    <w:rsid w:val="731F288B"/>
    <w:rsid w:val="7323D47F"/>
    <w:rsid w:val="732C3DF9"/>
    <w:rsid w:val="732D2D7C"/>
    <w:rsid w:val="73312056"/>
    <w:rsid w:val="734086A7"/>
    <w:rsid w:val="735BE645"/>
    <w:rsid w:val="7365851C"/>
    <w:rsid w:val="736C840B"/>
    <w:rsid w:val="7389B0C2"/>
    <w:rsid w:val="7396384A"/>
    <w:rsid w:val="73A2E87C"/>
    <w:rsid w:val="73A7C176"/>
    <w:rsid w:val="73B04AB8"/>
    <w:rsid w:val="73CE210E"/>
    <w:rsid w:val="73DFE4FA"/>
    <w:rsid w:val="73E1199E"/>
    <w:rsid w:val="73EB009E"/>
    <w:rsid w:val="7405ADC0"/>
    <w:rsid w:val="74247BE5"/>
    <w:rsid w:val="743261C5"/>
    <w:rsid w:val="743831EA"/>
    <w:rsid w:val="744E088F"/>
    <w:rsid w:val="745D061F"/>
    <w:rsid w:val="746A9DAA"/>
    <w:rsid w:val="746E63D4"/>
    <w:rsid w:val="74844ED8"/>
    <w:rsid w:val="74878C31"/>
    <w:rsid w:val="7497BEE9"/>
    <w:rsid w:val="7497ED87"/>
    <w:rsid w:val="74A791E3"/>
    <w:rsid w:val="74AC613E"/>
    <w:rsid w:val="74BE91DB"/>
    <w:rsid w:val="74C9A1F1"/>
    <w:rsid w:val="74D5E9B0"/>
    <w:rsid w:val="74EAA756"/>
    <w:rsid w:val="75018156"/>
    <w:rsid w:val="750300DD"/>
    <w:rsid w:val="751437B1"/>
    <w:rsid w:val="75282DF9"/>
    <w:rsid w:val="75378725"/>
    <w:rsid w:val="754891EE"/>
    <w:rsid w:val="755FE4B3"/>
    <w:rsid w:val="7570FEF4"/>
    <w:rsid w:val="75A1D202"/>
    <w:rsid w:val="75C77981"/>
    <w:rsid w:val="75CA4A96"/>
    <w:rsid w:val="75E0FFEE"/>
    <w:rsid w:val="75E9D8F0"/>
    <w:rsid w:val="75EC2EAC"/>
    <w:rsid w:val="75EF7C50"/>
    <w:rsid w:val="75F66224"/>
    <w:rsid w:val="760101D4"/>
    <w:rsid w:val="7608B3BE"/>
    <w:rsid w:val="761EBE02"/>
    <w:rsid w:val="7622CBDB"/>
    <w:rsid w:val="7628ABEE"/>
    <w:rsid w:val="7633F6FA"/>
    <w:rsid w:val="76344B35"/>
    <w:rsid w:val="763B3CF3"/>
    <w:rsid w:val="764885FC"/>
    <w:rsid w:val="764C7529"/>
    <w:rsid w:val="7651A8BE"/>
    <w:rsid w:val="7656E0DA"/>
    <w:rsid w:val="76584BCA"/>
    <w:rsid w:val="7663D9BF"/>
    <w:rsid w:val="7671BA11"/>
    <w:rsid w:val="7684295A"/>
    <w:rsid w:val="76846C95"/>
    <w:rsid w:val="768E653D"/>
    <w:rsid w:val="769D51B7"/>
    <w:rsid w:val="76A6C986"/>
    <w:rsid w:val="76A7A568"/>
    <w:rsid w:val="76C3E005"/>
    <w:rsid w:val="76D17B0C"/>
    <w:rsid w:val="76D57570"/>
    <w:rsid w:val="76E7C27E"/>
    <w:rsid w:val="76E9E3B8"/>
    <w:rsid w:val="7713E22C"/>
    <w:rsid w:val="77151EDE"/>
    <w:rsid w:val="77240B85"/>
    <w:rsid w:val="772AFF5B"/>
    <w:rsid w:val="773848B8"/>
    <w:rsid w:val="773971CD"/>
    <w:rsid w:val="77451113"/>
    <w:rsid w:val="7751D6A1"/>
    <w:rsid w:val="77558D99"/>
    <w:rsid w:val="77563D92"/>
    <w:rsid w:val="77581FBE"/>
    <w:rsid w:val="77599FA1"/>
    <w:rsid w:val="777C8529"/>
    <w:rsid w:val="7785F3EB"/>
    <w:rsid w:val="77A3EEA9"/>
    <w:rsid w:val="77A41414"/>
    <w:rsid w:val="77A4841F"/>
    <w:rsid w:val="77BC08D9"/>
    <w:rsid w:val="77CC6BD4"/>
    <w:rsid w:val="77D4DCAC"/>
    <w:rsid w:val="77E176FC"/>
    <w:rsid w:val="77ED791F"/>
    <w:rsid w:val="77F37483"/>
    <w:rsid w:val="7814EA4C"/>
    <w:rsid w:val="7820C107"/>
    <w:rsid w:val="782AD550"/>
    <w:rsid w:val="782CD74C"/>
    <w:rsid w:val="783AA960"/>
    <w:rsid w:val="783F504B"/>
    <w:rsid w:val="7845B2D3"/>
    <w:rsid w:val="784D348F"/>
    <w:rsid w:val="784EAC85"/>
    <w:rsid w:val="786F27E7"/>
    <w:rsid w:val="78816DF1"/>
    <w:rsid w:val="78901F47"/>
    <w:rsid w:val="78BA18FD"/>
    <w:rsid w:val="78BFDBE6"/>
    <w:rsid w:val="78C4DDF9"/>
    <w:rsid w:val="78CA09C4"/>
    <w:rsid w:val="78CDECC4"/>
    <w:rsid w:val="78DAD044"/>
    <w:rsid w:val="78DC9BFF"/>
    <w:rsid w:val="78DDA5CC"/>
    <w:rsid w:val="78DF2A94"/>
    <w:rsid w:val="78E72400"/>
    <w:rsid w:val="79004C5D"/>
    <w:rsid w:val="79028F9E"/>
    <w:rsid w:val="79185121"/>
    <w:rsid w:val="791A29CB"/>
    <w:rsid w:val="792CF820"/>
    <w:rsid w:val="79351DD0"/>
    <w:rsid w:val="79382047"/>
    <w:rsid w:val="7948CF7A"/>
    <w:rsid w:val="794C3B9B"/>
    <w:rsid w:val="7972DDB5"/>
    <w:rsid w:val="79894980"/>
    <w:rsid w:val="7992383C"/>
    <w:rsid w:val="79A965D2"/>
    <w:rsid w:val="79B2263D"/>
    <w:rsid w:val="79B88D49"/>
    <w:rsid w:val="79BA7FED"/>
    <w:rsid w:val="79D2AFAD"/>
    <w:rsid w:val="79D9BB3C"/>
    <w:rsid w:val="79EA1080"/>
    <w:rsid w:val="79EFD029"/>
    <w:rsid w:val="7A153839"/>
    <w:rsid w:val="7A175021"/>
    <w:rsid w:val="7A21847A"/>
    <w:rsid w:val="7A2FD89D"/>
    <w:rsid w:val="7A317F35"/>
    <w:rsid w:val="7A374939"/>
    <w:rsid w:val="7A37C260"/>
    <w:rsid w:val="7A3D52F1"/>
    <w:rsid w:val="7A405C1E"/>
    <w:rsid w:val="7A4F220D"/>
    <w:rsid w:val="7A55E011"/>
    <w:rsid w:val="7A5E663B"/>
    <w:rsid w:val="7A63574C"/>
    <w:rsid w:val="7A63D86C"/>
    <w:rsid w:val="7A79ADF8"/>
    <w:rsid w:val="7A7E0C7F"/>
    <w:rsid w:val="7A7F571D"/>
    <w:rsid w:val="7A82F461"/>
    <w:rsid w:val="7A977F92"/>
    <w:rsid w:val="7AA59665"/>
    <w:rsid w:val="7AAF1177"/>
    <w:rsid w:val="7AB38815"/>
    <w:rsid w:val="7AC2ED73"/>
    <w:rsid w:val="7AC3B3C6"/>
    <w:rsid w:val="7AC530AC"/>
    <w:rsid w:val="7AD3F5A2"/>
    <w:rsid w:val="7AD58F9E"/>
    <w:rsid w:val="7AE94EA3"/>
    <w:rsid w:val="7B1707C7"/>
    <w:rsid w:val="7B1FE64C"/>
    <w:rsid w:val="7B2706EC"/>
    <w:rsid w:val="7B2BDFAE"/>
    <w:rsid w:val="7B3843C7"/>
    <w:rsid w:val="7B3DD948"/>
    <w:rsid w:val="7B3F63A7"/>
    <w:rsid w:val="7B3F9FC1"/>
    <w:rsid w:val="7B4C7545"/>
    <w:rsid w:val="7B50753E"/>
    <w:rsid w:val="7B52167D"/>
    <w:rsid w:val="7B56FC8D"/>
    <w:rsid w:val="7B61D660"/>
    <w:rsid w:val="7B7F1350"/>
    <w:rsid w:val="7BA152BA"/>
    <w:rsid w:val="7BA2FC9B"/>
    <w:rsid w:val="7BC3D288"/>
    <w:rsid w:val="7BC6638A"/>
    <w:rsid w:val="7BCD59BA"/>
    <w:rsid w:val="7BDE698C"/>
    <w:rsid w:val="7BF0D265"/>
    <w:rsid w:val="7C0532C4"/>
    <w:rsid w:val="7C2155B3"/>
    <w:rsid w:val="7C2A6722"/>
    <w:rsid w:val="7C351BE3"/>
    <w:rsid w:val="7C3D7DB8"/>
    <w:rsid w:val="7C479652"/>
    <w:rsid w:val="7C6F4E8B"/>
    <w:rsid w:val="7C809F8A"/>
    <w:rsid w:val="7C80B375"/>
    <w:rsid w:val="7C824718"/>
    <w:rsid w:val="7C8BD380"/>
    <w:rsid w:val="7C99938D"/>
    <w:rsid w:val="7CABDF93"/>
    <w:rsid w:val="7CAD16AC"/>
    <w:rsid w:val="7CAD6DCD"/>
    <w:rsid w:val="7CAE4246"/>
    <w:rsid w:val="7CBBB6AD"/>
    <w:rsid w:val="7CBC2CAF"/>
    <w:rsid w:val="7CC0EA42"/>
    <w:rsid w:val="7CD0CBC9"/>
    <w:rsid w:val="7CD2E938"/>
    <w:rsid w:val="7CD951F5"/>
    <w:rsid w:val="7CDAE8BB"/>
    <w:rsid w:val="7CDC43CA"/>
    <w:rsid w:val="7CE35975"/>
    <w:rsid w:val="7D0314D8"/>
    <w:rsid w:val="7D06C5F3"/>
    <w:rsid w:val="7D0B4765"/>
    <w:rsid w:val="7D202D15"/>
    <w:rsid w:val="7D247B77"/>
    <w:rsid w:val="7D25608E"/>
    <w:rsid w:val="7D29A64F"/>
    <w:rsid w:val="7D2D12C6"/>
    <w:rsid w:val="7D330ECC"/>
    <w:rsid w:val="7D362732"/>
    <w:rsid w:val="7D3F93D2"/>
    <w:rsid w:val="7D7FB0BA"/>
    <w:rsid w:val="7DB6FB8C"/>
    <w:rsid w:val="7DBA9523"/>
    <w:rsid w:val="7DD830B1"/>
    <w:rsid w:val="7DD884E5"/>
    <w:rsid w:val="7DD8964B"/>
    <w:rsid w:val="7DDE00CE"/>
    <w:rsid w:val="7DDECF0A"/>
    <w:rsid w:val="7DE4CF44"/>
    <w:rsid w:val="7DF6A3CB"/>
    <w:rsid w:val="7DF7EFF1"/>
    <w:rsid w:val="7DF8282E"/>
    <w:rsid w:val="7E063966"/>
    <w:rsid w:val="7E0746E9"/>
    <w:rsid w:val="7E1C544C"/>
    <w:rsid w:val="7E1CBBE2"/>
    <w:rsid w:val="7E27A3E1"/>
    <w:rsid w:val="7E3AAD89"/>
    <w:rsid w:val="7E3D650D"/>
    <w:rsid w:val="7E3FF8FE"/>
    <w:rsid w:val="7E500BDD"/>
    <w:rsid w:val="7E53391E"/>
    <w:rsid w:val="7E57AD6C"/>
    <w:rsid w:val="7E5C3B9B"/>
    <w:rsid w:val="7E633B04"/>
    <w:rsid w:val="7E64287B"/>
    <w:rsid w:val="7E764CC3"/>
    <w:rsid w:val="7E7797F1"/>
    <w:rsid w:val="7E7ADD83"/>
    <w:rsid w:val="7E7D1859"/>
    <w:rsid w:val="7E7F29D6"/>
    <w:rsid w:val="7E997722"/>
    <w:rsid w:val="7ED72F21"/>
    <w:rsid w:val="7ED800B1"/>
    <w:rsid w:val="7EE08FD5"/>
    <w:rsid w:val="7EFC18F3"/>
    <w:rsid w:val="7EFD5464"/>
    <w:rsid w:val="7F303F4E"/>
    <w:rsid w:val="7F35958E"/>
    <w:rsid w:val="7F57F669"/>
    <w:rsid w:val="7F5BA32D"/>
    <w:rsid w:val="7F66B124"/>
    <w:rsid w:val="7F86F938"/>
    <w:rsid w:val="7F8CC2BE"/>
    <w:rsid w:val="7F93C052"/>
    <w:rsid w:val="7F98BC76"/>
    <w:rsid w:val="7F98DC81"/>
    <w:rsid w:val="7F98FD17"/>
    <w:rsid w:val="7FAF95B8"/>
    <w:rsid w:val="7FB344B4"/>
    <w:rsid w:val="7FBCFB90"/>
    <w:rsid w:val="7FCC7E3D"/>
    <w:rsid w:val="7FD1E4E1"/>
    <w:rsid w:val="7FF05DCA"/>
    <w:rsid w:val="7FF88B04"/>
    <w:rsid w:val="7FFF7EC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2DD6F"/>
  <w15:chartTrackingRefBased/>
  <w15:docId w15:val="{90F24B32-D4B6-465A-81AB-DCD9E9DF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7D72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7D728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D728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7D7282"/>
    <w:rPr>
      <w:rFonts w:ascii="Times New Roman" w:eastAsia="Times New Roman" w:hAnsi="Times New Roman" w:cs="Times New Roman"/>
      <w:b/>
      <w:bCs/>
      <w:sz w:val="36"/>
      <w:szCs w:val="36"/>
      <w:lang w:eastAsia="pt-BR"/>
    </w:rPr>
  </w:style>
  <w:style w:type="numbering" w:customStyle="1" w:styleId="Semlista1">
    <w:name w:val="Sem lista1"/>
    <w:next w:val="Semlista"/>
    <w:uiPriority w:val="99"/>
    <w:semiHidden/>
    <w:unhideWhenUsed/>
    <w:rsid w:val="007D7282"/>
  </w:style>
  <w:style w:type="paragraph" w:customStyle="1" w:styleId="msonormal0">
    <w:name w:val="msonormal"/>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entralizado">
    <w:name w:val="centraliz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D7282"/>
    <w:rPr>
      <w:b/>
      <w:bCs/>
    </w:rPr>
  </w:style>
  <w:style w:type="paragraph" w:customStyle="1" w:styleId="numerado">
    <w:name w:val="numer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D7282"/>
    <w:rPr>
      <w:i/>
      <w:iCs/>
    </w:rPr>
  </w:style>
  <w:style w:type="character" w:styleId="Hyperlink">
    <w:name w:val="Hyperlink"/>
    <w:basedOn w:val="Fontepargpadro"/>
    <w:uiPriority w:val="99"/>
    <w:unhideWhenUsed/>
    <w:rsid w:val="007D7282"/>
    <w:rPr>
      <w:color w:val="0000FF"/>
      <w:u w:val="single"/>
    </w:rPr>
  </w:style>
  <w:style w:type="character" w:styleId="HiperlinkVisitado">
    <w:name w:val="FollowedHyperlink"/>
    <w:basedOn w:val="Fontepargpadro"/>
    <w:uiPriority w:val="99"/>
    <w:semiHidden/>
    <w:unhideWhenUsed/>
    <w:rsid w:val="007D7282"/>
    <w:rPr>
      <w:color w:val="800080"/>
      <w:u w:val="single"/>
    </w:rPr>
  </w:style>
  <w:style w:type="numbering" w:customStyle="1" w:styleId="Semlista2">
    <w:name w:val="Sem lista2"/>
    <w:next w:val="Semlista"/>
    <w:uiPriority w:val="99"/>
    <w:semiHidden/>
    <w:unhideWhenUsed/>
    <w:rsid w:val="008A4D1A"/>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C75A2F"/>
    <w:rPr>
      <w:b/>
      <w:bCs/>
    </w:rPr>
  </w:style>
  <w:style w:type="character" w:customStyle="1" w:styleId="AssuntodocomentrioChar">
    <w:name w:val="Assunto do comentário Char"/>
    <w:basedOn w:val="TextodecomentrioChar"/>
    <w:link w:val="Assuntodocomentrio"/>
    <w:uiPriority w:val="99"/>
    <w:semiHidden/>
    <w:rsid w:val="00C75A2F"/>
    <w:rPr>
      <w:b/>
      <w:bCs/>
      <w:sz w:val="20"/>
      <w:szCs w:val="20"/>
    </w:rPr>
  </w:style>
  <w:style w:type="paragraph" w:styleId="PargrafodaLista">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608834">
      <w:bodyDiv w:val="1"/>
      <w:marLeft w:val="0"/>
      <w:marRight w:val="0"/>
      <w:marTop w:val="0"/>
      <w:marBottom w:val="0"/>
      <w:divBdr>
        <w:top w:val="none" w:sz="0" w:space="0" w:color="auto"/>
        <w:left w:val="none" w:sz="0" w:space="0" w:color="auto"/>
        <w:bottom w:val="none" w:sz="0" w:space="0" w:color="auto"/>
        <w:right w:val="none" w:sz="0" w:space="0" w:color="auto"/>
      </w:divBdr>
      <w:divsChild>
        <w:div w:id="18893154">
          <w:blockQuote w:val="1"/>
          <w:marLeft w:val="720"/>
          <w:marRight w:val="0"/>
          <w:marTop w:val="0"/>
          <w:marBottom w:val="48"/>
          <w:divBdr>
            <w:top w:val="none" w:sz="0" w:space="0" w:color="auto"/>
            <w:left w:val="none" w:sz="0" w:space="0" w:color="auto"/>
            <w:bottom w:val="none" w:sz="0" w:space="0" w:color="auto"/>
            <w:right w:val="none" w:sz="0" w:space="0" w:color="auto"/>
          </w:divBdr>
        </w:div>
        <w:div w:id="31006587">
          <w:blockQuote w:val="1"/>
          <w:marLeft w:val="720"/>
          <w:marRight w:val="0"/>
          <w:marTop w:val="0"/>
          <w:marBottom w:val="48"/>
          <w:divBdr>
            <w:top w:val="none" w:sz="0" w:space="0" w:color="auto"/>
            <w:left w:val="none" w:sz="0" w:space="0" w:color="auto"/>
            <w:bottom w:val="none" w:sz="0" w:space="0" w:color="auto"/>
            <w:right w:val="none" w:sz="0" w:space="0" w:color="auto"/>
          </w:divBdr>
        </w:div>
        <w:div w:id="40716127">
          <w:blockQuote w:val="1"/>
          <w:marLeft w:val="720"/>
          <w:marRight w:val="0"/>
          <w:marTop w:val="0"/>
          <w:marBottom w:val="48"/>
          <w:divBdr>
            <w:top w:val="none" w:sz="0" w:space="0" w:color="auto"/>
            <w:left w:val="none" w:sz="0" w:space="0" w:color="auto"/>
            <w:bottom w:val="none" w:sz="0" w:space="0" w:color="auto"/>
            <w:right w:val="none" w:sz="0" w:space="0" w:color="auto"/>
          </w:divBdr>
        </w:div>
        <w:div w:id="57290691">
          <w:blockQuote w:val="1"/>
          <w:marLeft w:val="720"/>
          <w:marRight w:val="0"/>
          <w:marTop w:val="0"/>
          <w:marBottom w:val="48"/>
          <w:divBdr>
            <w:top w:val="none" w:sz="0" w:space="0" w:color="auto"/>
            <w:left w:val="none" w:sz="0" w:space="0" w:color="auto"/>
            <w:bottom w:val="none" w:sz="0" w:space="0" w:color="auto"/>
            <w:right w:val="none" w:sz="0" w:space="0" w:color="auto"/>
          </w:divBdr>
        </w:div>
        <w:div w:id="92668788">
          <w:marLeft w:val="0"/>
          <w:marRight w:val="0"/>
          <w:marTop w:val="0"/>
          <w:marBottom w:val="0"/>
          <w:divBdr>
            <w:top w:val="none" w:sz="0" w:space="0" w:color="auto"/>
            <w:left w:val="none" w:sz="0" w:space="0" w:color="auto"/>
            <w:bottom w:val="none" w:sz="0" w:space="0" w:color="auto"/>
            <w:right w:val="none" w:sz="0" w:space="0" w:color="auto"/>
          </w:divBdr>
        </w:div>
        <w:div w:id="99687997">
          <w:blockQuote w:val="1"/>
          <w:marLeft w:val="720"/>
          <w:marRight w:val="0"/>
          <w:marTop w:val="0"/>
          <w:marBottom w:val="48"/>
          <w:divBdr>
            <w:top w:val="none" w:sz="0" w:space="0" w:color="auto"/>
            <w:left w:val="none" w:sz="0" w:space="0" w:color="auto"/>
            <w:bottom w:val="none" w:sz="0" w:space="0" w:color="auto"/>
            <w:right w:val="none" w:sz="0" w:space="0" w:color="auto"/>
          </w:divBdr>
        </w:div>
        <w:div w:id="139538672">
          <w:blockQuote w:val="1"/>
          <w:marLeft w:val="720"/>
          <w:marRight w:val="0"/>
          <w:marTop w:val="0"/>
          <w:marBottom w:val="48"/>
          <w:divBdr>
            <w:top w:val="none" w:sz="0" w:space="0" w:color="auto"/>
            <w:left w:val="none" w:sz="0" w:space="0" w:color="auto"/>
            <w:bottom w:val="none" w:sz="0" w:space="0" w:color="auto"/>
            <w:right w:val="none" w:sz="0" w:space="0" w:color="auto"/>
          </w:divBdr>
        </w:div>
        <w:div w:id="183519142">
          <w:blockQuote w:val="1"/>
          <w:marLeft w:val="720"/>
          <w:marRight w:val="0"/>
          <w:marTop w:val="0"/>
          <w:marBottom w:val="48"/>
          <w:divBdr>
            <w:top w:val="none" w:sz="0" w:space="0" w:color="auto"/>
            <w:left w:val="none" w:sz="0" w:space="0" w:color="auto"/>
            <w:bottom w:val="none" w:sz="0" w:space="0" w:color="auto"/>
            <w:right w:val="none" w:sz="0" w:space="0" w:color="auto"/>
          </w:divBdr>
        </w:div>
        <w:div w:id="214435546">
          <w:blockQuote w:val="1"/>
          <w:marLeft w:val="720"/>
          <w:marRight w:val="0"/>
          <w:marTop w:val="0"/>
          <w:marBottom w:val="48"/>
          <w:divBdr>
            <w:top w:val="none" w:sz="0" w:space="0" w:color="auto"/>
            <w:left w:val="none" w:sz="0" w:space="0" w:color="auto"/>
            <w:bottom w:val="none" w:sz="0" w:space="0" w:color="auto"/>
            <w:right w:val="none" w:sz="0" w:space="0" w:color="auto"/>
          </w:divBdr>
        </w:div>
        <w:div w:id="239146350">
          <w:blockQuote w:val="1"/>
          <w:marLeft w:val="720"/>
          <w:marRight w:val="0"/>
          <w:marTop w:val="0"/>
          <w:marBottom w:val="48"/>
          <w:divBdr>
            <w:top w:val="none" w:sz="0" w:space="0" w:color="auto"/>
            <w:left w:val="none" w:sz="0" w:space="0" w:color="auto"/>
            <w:bottom w:val="none" w:sz="0" w:space="0" w:color="auto"/>
            <w:right w:val="none" w:sz="0" w:space="0" w:color="auto"/>
          </w:divBdr>
        </w:div>
        <w:div w:id="252252372">
          <w:marLeft w:val="0"/>
          <w:marRight w:val="0"/>
          <w:marTop w:val="0"/>
          <w:marBottom w:val="0"/>
          <w:divBdr>
            <w:top w:val="none" w:sz="0" w:space="0" w:color="auto"/>
            <w:left w:val="none" w:sz="0" w:space="0" w:color="auto"/>
            <w:bottom w:val="none" w:sz="0" w:space="0" w:color="auto"/>
            <w:right w:val="none" w:sz="0" w:space="0" w:color="auto"/>
          </w:divBdr>
        </w:div>
        <w:div w:id="288125351">
          <w:blockQuote w:val="1"/>
          <w:marLeft w:val="720"/>
          <w:marRight w:val="0"/>
          <w:marTop w:val="0"/>
          <w:marBottom w:val="48"/>
          <w:divBdr>
            <w:top w:val="none" w:sz="0" w:space="0" w:color="auto"/>
            <w:left w:val="none" w:sz="0" w:space="0" w:color="auto"/>
            <w:bottom w:val="none" w:sz="0" w:space="0" w:color="auto"/>
            <w:right w:val="none" w:sz="0" w:space="0" w:color="auto"/>
          </w:divBdr>
        </w:div>
        <w:div w:id="292836523">
          <w:marLeft w:val="0"/>
          <w:marRight w:val="0"/>
          <w:marTop w:val="0"/>
          <w:marBottom w:val="0"/>
          <w:divBdr>
            <w:top w:val="none" w:sz="0" w:space="0" w:color="auto"/>
            <w:left w:val="none" w:sz="0" w:space="0" w:color="auto"/>
            <w:bottom w:val="none" w:sz="0" w:space="0" w:color="auto"/>
            <w:right w:val="none" w:sz="0" w:space="0" w:color="auto"/>
          </w:divBdr>
          <w:divsChild>
            <w:div w:id="92596304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519736">
          <w:blockQuote w:val="1"/>
          <w:marLeft w:val="720"/>
          <w:marRight w:val="0"/>
          <w:marTop w:val="0"/>
          <w:marBottom w:val="48"/>
          <w:divBdr>
            <w:top w:val="none" w:sz="0" w:space="0" w:color="auto"/>
            <w:left w:val="none" w:sz="0" w:space="0" w:color="auto"/>
            <w:bottom w:val="none" w:sz="0" w:space="0" w:color="auto"/>
            <w:right w:val="none" w:sz="0" w:space="0" w:color="auto"/>
          </w:divBdr>
        </w:div>
        <w:div w:id="346062575">
          <w:blockQuote w:val="1"/>
          <w:marLeft w:val="720"/>
          <w:marRight w:val="0"/>
          <w:marTop w:val="0"/>
          <w:marBottom w:val="48"/>
          <w:divBdr>
            <w:top w:val="none" w:sz="0" w:space="0" w:color="auto"/>
            <w:left w:val="none" w:sz="0" w:space="0" w:color="auto"/>
            <w:bottom w:val="none" w:sz="0" w:space="0" w:color="auto"/>
            <w:right w:val="none" w:sz="0" w:space="0" w:color="auto"/>
          </w:divBdr>
        </w:div>
        <w:div w:id="355159053">
          <w:blockQuote w:val="1"/>
          <w:marLeft w:val="720"/>
          <w:marRight w:val="0"/>
          <w:marTop w:val="0"/>
          <w:marBottom w:val="48"/>
          <w:divBdr>
            <w:top w:val="none" w:sz="0" w:space="0" w:color="auto"/>
            <w:left w:val="none" w:sz="0" w:space="0" w:color="auto"/>
            <w:bottom w:val="none" w:sz="0" w:space="0" w:color="auto"/>
            <w:right w:val="none" w:sz="0" w:space="0" w:color="auto"/>
          </w:divBdr>
        </w:div>
        <w:div w:id="361710427">
          <w:blockQuote w:val="1"/>
          <w:marLeft w:val="720"/>
          <w:marRight w:val="0"/>
          <w:marTop w:val="0"/>
          <w:marBottom w:val="48"/>
          <w:divBdr>
            <w:top w:val="none" w:sz="0" w:space="0" w:color="auto"/>
            <w:left w:val="none" w:sz="0" w:space="0" w:color="auto"/>
            <w:bottom w:val="none" w:sz="0" w:space="0" w:color="auto"/>
            <w:right w:val="none" w:sz="0" w:space="0" w:color="auto"/>
          </w:divBdr>
        </w:div>
        <w:div w:id="369765374">
          <w:blockQuote w:val="1"/>
          <w:marLeft w:val="720"/>
          <w:marRight w:val="0"/>
          <w:marTop w:val="0"/>
          <w:marBottom w:val="48"/>
          <w:divBdr>
            <w:top w:val="none" w:sz="0" w:space="0" w:color="auto"/>
            <w:left w:val="none" w:sz="0" w:space="0" w:color="auto"/>
            <w:bottom w:val="none" w:sz="0" w:space="0" w:color="auto"/>
            <w:right w:val="none" w:sz="0" w:space="0" w:color="auto"/>
          </w:divBdr>
        </w:div>
        <w:div w:id="388113380">
          <w:marLeft w:val="0"/>
          <w:marRight w:val="0"/>
          <w:marTop w:val="0"/>
          <w:marBottom w:val="0"/>
          <w:divBdr>
            <w:top w:val="none" w:sz="0" w:space="0" w:color="auto"/>
            <w:left w:val="none" w:sz="0" w:space="0" w:color="auto"/>
            <w:bottom w:val="none" w:sz="0" w:space="0" w:color="auto"/>
            <w:right w:val="none" w:sz="0" w:space="0" w:color="auto"/>
          </w:divBdr>
        </w:div>
        <w:div w:id="389886111">
          <w:blockQuote w:val="1"/>
          <w:marLeft w:val="720"/>
          <w:marRight w:val="0"/>
          <w:marTop w:val="0"/>
          <w:marBottom w:val="48"/>
          <w:divBdr>
            <w:top w:val="none" w:sz="0" w:space="0" w:color="auto"/>
            <w:left w:val="none" w:sz="0" w:space="0" w:color="auto"/>
            <w:bottom w:val="none" w:sz="0" w:space="0" w:color="auto"/>
            <w:right w:val="none" w:sz="0" w:space="0" w:color="auto"/>
          </w:divBdr>
        </w:div>
        <w:div w:id="404182145">
          <w:blockQuote w:val="1"/>
          <w:marLeft w:val="720"/>
          <w:marRight w:val="0"/>
          <w:marTop w:val="0"/>
          <w:marBottom w:val="48"/>
          <w:divBdr>
            <w:top w:val="none" w:sz="0" w:space="0" w:color="auto"/>
            <w:left w:val="none" w:sz="0" w:space="0" w:color="auto"/>
            <w:bottom w:val="none" w:sz="0" w:space="0" w:color="auto"/>
            <w:right w:val="none" w:sz="0" w:space="0" w:color="auto"/>
          </w:divBdr>
        </w:div>
        <w:div w:id="465657865">
          <w:blockQuote w:val="1"/>
          <w:marLeft w:val="720"/>
          <w:marRight w:val="0"/>
          <w:marTop w:val="0"/>
          <w:marBottom w:val="48"/>
          <w:divBdr>
            <w:top w:val="none" w:sz="0" w:space="0" w:color="auto"/>
            <w:left w:val="none" w:sz="0" w:space="0" w:color="auto"/>
            <w:bottom w:val="none" w:sz="0" w:space="0" w:color="auto"/>
            <w:right w:val="none" w:sz="0" w:space="0" w:color="auto"/>
          </w:divBdr>
        </w:div>
        <w:div w:id="475991096">
          <w:blockQuote w:val="1"/>
          <w:marLeft w:val="720"/>
          <w:marRight w:val="0"/>
          <w:marTop w:val="0"/>
          <w:marBottom w:val="48"/>
          <w:divBdr>
            <w:top w:val="none" w:sz="0" w:space="0" w:color="auto"/>
            <w:left w:val="none" w:sz="0" w:space="0" w:color="auto"/>
            <w:bottom w:val="none" w:sz="0" w:space="0" w:color="auto"/>
            <w:right w:val="none" w:sz="0" w:space="0" w:color="auto"/>
          </w:divBdr>
        </w:div>
        <w:div w:id="476266053">
          <w:blockQuote w:val="1"/>
          <w:marLeft w:val="720"/>
          <w:marRight w:val="0"/>
          <w:marTop w:val="0"/>
          <w:marBottom w:val="48"/>
          <w:divBdr>
            <w:top w:val="none" w:sz="0" w:space="0" w:color="auto"/>
            <w:left w:val="none" w:sz="0" w:space="0" w:color="auto"/>
            <w:bottom w:val="none" w:sz="0" w:space="0" w:color="auto"/>
            <w:right w:val="none" w:sz="0" w:space="0" w:color="auto"/>
          </w:divBdr>
        </w:div>
        <w:div w:id="513233186">
          <w:blockQuote w:val="1"/>
          <w:marLeft w:val="720"/>
          <w:marRight w:val="0"/>
          <w:marTop w:val="0"/>
          <w:marBottom w:val="48"/>
          <w:divBdr>
            <w:top w:val="none" w:sz="0" w:space="0" w:color="auto"/>
            <w:left w:val="none" w:sz="0" w:space="0" w:color="auto"/>
            <w:bottom w:val="none" w:sz="0" w:space="0" w:color="auto"/>
            <w:right w:val="none" w:sz="0" w:space="0" w:color="auto"/>
          </w:divBdr>
        </w:div>
        <w:div w:id="513962773">
          <w:marLeft w:val="0"/>
          <w:marRight w:val="0"/>
          <w:marTop w:val="0"/>
          <w:marBottom w:val="0"/>
          <w:divBdr>
            <w:top w:val="none" w:sz="0" w:space="0" w:color="auto"/>
            <w:left w:val="none" w:sz="0" w:space="0" w:color="auto"/>
            <w:bottom w:val="none" w:sz="0" w:space="0" w:color="auto"/>
            <w:right w:val="none" w:sz="0" w:space="0" w:color="auto"/>
          </w:divBdr>
          <w:divsChild>
            <w:div w:id="151815598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25407067">
          <w:blockQuote w:val="1"/>
          <w:marLeft w:val="720"/>
          <w:marRight w:val="0"/>
          <w:marTop w:val="0"/>
          <w:marBottom w:val="48"/>
          <w:divBdr>
            <w:top w:val="none" w:sz="0" w:space="0" w:color="auto"/>
            <w:left w:val="none" w:sz="0" w:space="0" w:color="auto"/>
            <w:bottom w:val="none" w:sz="0" w:space="0" w:color="auto"/>
            <w:right w:val="none" w:sz="0" w:space="0" w:color="auto"/>
          </w:divBdr>
        </w:div>
        <w:div w:id="534149767">
          <w:blockQuote w:val="1"/>
          <w:marLeft w:val="720"/>
          <w:marRight w:val="0"/>
          <w:marTop w:val="0"/>
          <w:marBottom w:val="48"/>
          <w:divBdr>
            <w:top w:val="none" w:sz="0" w:space="0" w:color="auto"/>
            <w:left w:val="none" w:sz="0" w:space="0" w:color="auto"/>
            <w:bottom w:val="none" w:sz="0" w:space="0" w:color="auto"/>
            <w:right w:val="none" w:sz="0" w:space="0" w:color="auto"/>
          </w:divBdr>
        </w:div>
        <w:div w:id="557398559">
          <w:blockQuote w:val="1"/>
          <w:marLeft w:val="720"/>
          <w:marRight w:val="0"/>
          <w:marTop w:val="0"/>
          <w:marBottom w:val="48"/>
          <w:divBdr>
            <w:top w:val="none" w:sz="0" w:space="0" w:color="auto"/>
            <w:left w:val="none" w:sz="0" w:space="0" w:color="auto"/>
            <w:bottom w:val="none" w:sz="0" w:space="0" w:color="auto"/>
            <w:right w:val="none" w:sz="0" w:space="0" w:color="auto"/>
          </w:divBdr>
        </w:div>
        <w:div w:id="562258812">
          <w:blockQuote w:val="1"/>
          <w:marLeft w:val="720"/>
          <w:marRight w:val="0"/>
          <w:marTop w:val="0"/>
          <w:marBottom w:val="48"/>
          <w:divBdr>
            <w:top w:val="none" w:sz="0" w:space="0" w:color="auto"/>
            <w:left w:val="none" w:sz="0" w:space="0" w:color="auto"/>
            <w:bottom w:val="none" w:sz="0" w:space="0" w:color="auto"/>
            <w:right w:val="none" w:sz="0" w:space="0" w:color="auto"/>
          </w:divBdr>
        </w:div>
        <w:div w:id="565798955">
          <w:blockQuote w:val="1"/>
          <w:marLeft w:val="720"/>
          <w:marRight w:val="0"/>
          <w:marTop w:val="0"/>
          <w:marBottom w:val="48"/>
          <w:divBdr>
            <w:top w:val="none" w:sz="0" w:space="0" w:color="auto"/>
            <w:left w:val="none" w:sz="0" w:space="0" w:color="auto"/>
            <w:bottom w:val="none" w:sz="0" w:space="0" w:color="auto"/>
            <w:right w:val="none" w:sz="0" w:space="0" w:color="auto"/>
          </w:divBdr>
        </w:div>
        <w:div w:id="585922291">
          <w:blockQuote w:val="1"/>
          <w:marLeft w:val="720"/>
          <w:marRight w:val="0"/>
          <w:marTop w:val="0"/>
          <w:marBottom w:val="48"/>
          <w:divBdr>
            <w:top w:val="none" w:sz="0" w:space="0" w:color="auto"/>
            <w:left w:val="none" w:sz="0" w:space="0" w:color="auto"/>
            <w:bottom w:val="none" w:sz="0" w:space="0" w:color="auto"/>
            <w:right w:val="none" w:sz="0" w:space="0" w:color="auto"/>
          </w:divBdr>
        </w:div>
        <w:div w:id="600139517">
          <w:blockQuote w:val="1"/>
          <w:marLeft w:val="720"/>
          <w:marRight w:val="0"/>
          <w:marTop w:val="0"/>
          <w:marBottom w:val="48"/>
          <w:divBdr>
            <w:top w:val="none" w:sz="0" w:space="0" w:color="auto"/>
            <w:left w:val="none" w:sz="0" w:space="0" w:color="auto"/>
            <w:bottom w:val="none" w:sz="0" w:space="0" w:color="auto"/>
            <w:right w:val="none" w:sz="0" w:space="0" w:color="auto"/>
          </w:divBdr>
        </w:div>
        <w:div w:id="624895439">
          <w:blockQuote w:val="1"/>
          <w:marLeft w:val="720"/>
          <w:marRight w:val="0"/>
          <w:marTop w:val="0"/>
          <w:marBottom w:val="48"/>
          <w:divBdr>
            <w:top w:val="none" w:sz="0" w:space="0" w:color="auto"/>
            <w:left w:val="none" w:sz="0" w:space="0" w:color="auto"/>
            <w:bottom w:val="none" w:sz="0" w:space="0" w:color="auto"/>
            <w:right w:val="none" w:sz="0" w:space="0" w:color="auto"/>
          </w:divBdr>
        </w:div>
        <w:div w:id="645204361">
          <w:blockQuote w:val="1"/>
          <w:marLeft w:val="720"/>
          <w:marRight w:val="0"/>
          <w:marTop w:val="0"/>
          <w:marBottom w:val="48"/>
          <w:divBdr>
            <w:top w:val="none" w:sz="0" w:space="0" w:color="auto"/>
            <w:left w:val="none" w:sz="0" w:space="0" w:color="auto"/>
            <w:bottom w:val="none" w:sz="0" w:space="0" w:color="auto"/>
            <w:right w:val="none" w:sz="0" w:space="0" w:color="auto"/>
          </w:divBdr>
        </w:div>
        <w:div w:id="646128963">
          <w:blockQuote w:val="1"/>
          <w:marLeft w:val="720"/>
          <w:marRight w:val="0"/>
          <w:marTop w:val="0"/>
          <w:marBottom w:val="48"/>
          <w:divBdr>
            <w:top w:val="none" w:sz="0" w:space="0" w:color="auto"/>
            <w:left w:val="none" w:sz="0" w:space="0" w:color="auto"/>
            <w:bottom w:val="none" w:sz="0" w:space="0" w:color="auto"/>
            <w:right w:val="none" w:sz="0" w:space="0" w:color="auto"/>
          </w:divBdr>
        </w:div>
        <w:div w:id="647897923">
          <w:blockQuote w:val="1"/>
          <w:marLeft w:val="720"/>
          <w:marRight w:val="0"/>
          <w:marTop w:val="0"/>
          <w:marBottom w:val="48"/>
          <w:divBdr>
            <w:top w:val="none" w:sz="0" w:space="0" w:color="auto"/>
            <w:left w:val="none" w:sz="0" w:space="0" w:color="auto"/>
            <w:bottom w:val="none" w:sz="0" w:space="0" w:color="auto"/>
            <w:right w:val="none" w:sz="0" w:space="0" w:color="auto"/>
          </w:divBdr>
        </w:div>
        <w:div w:id="660155649">
          <w:marLeft w:val="0"/>
          <w:marRight w:val="0"/>
          <w:marTop w:val="0"/>
          <w:marBottom w:val="0"/>
          <w:divBdr>
            <w:top w:val="none" w:sz="0" w:space="0" w:color="auto"/>
            <w:left w:val="none" w:sz="0" w:space="0" w:color="auto"/>
            <w:bottom w:val="none" w:sz="0" w:space="0" w:color="auto"/>
            <w:right w:val="none" w:sz="0" w:space="0" w:color="auto"/>
          </w:divBdr>
        </w:div>
        <w:div w:id="665523401">
          <w:blockQuote w:val="1"/>
          <w:marLeft w:val="720"/>
          <w:marRight w:val="0"/>
          <w:marTop w:val="0"/>
          <w:marBottom w:val="48"/>
          <w:divBdr>
            <w:top w:val="none" w:sz="0" w:space="0" w:color="auto"/>
            <w:left w:val="none" w:sz="0" w:space="0" w:color="auto"/>
            <w:bottom w:val="none" w:sz="0" w:space="0" w:color="auto"/>
            <w:right w:val="none" w:sz="0" w:space="0" w:color="auto"/>
          </w:divBdr>
        </w:div>
        <w:div w:id="691801176">
          <w:blockQuote w:val="1"/>
          <w:marLeft w:val="720"/>
          <w:marRight w:val="0"/>
          <w:marTop w:val="0"/>
          <w:marBottom w:val="48"/>
          <w:divBdr>
            <w:top w:val="none" w:sz="0" w:space="0" w:color="auto"/>
            <w:left w:val="none" w:sz="0" w:space="0" w:color="auto"/>
            <w:bottom w:val="none" w:sz="0" w:space="0" w:color="auto"/>
            <w:right w:val="none" w:sz="0" w:space="0" w:color="auto"/>
          </w:divBdr>
        </w:div>
        <w:div w:id="700519496">
          <w:blockQuote w:val="1"/>
          <w:marLeft w:val="720"/>
          <w:marRight w:val="0"/>
          <w:marTop w:val="0"/>
          <w:marBottom w:val="48"/>
          <w:divBdr>
            <w:top w:val="none" w:sz="0" w:space="0" w:color="auto"/>
            <w:left w:val="none" w:sz="0" w:space="0" w:color="auto"/>
            <w:bottom w:val="none" w:sz="0" w:space="0" w:color="auto"/>
            <w:right w:val="none" w:sz="0" w:space="0" w:color="auto"/>
          </w:divBdr>
        </w:div>
        <w:div w:id="703677377">
          <w:blockQuote w:val="1"/>
          <w:marLeft w:val="720"/>
          <w:marRight w:val="0"/>
          <w:marTop w:val="0"/>
          <w:marBottom w:val="48"/>
          <w:divBdr>
            <w:top w:val="none" w:sz="0" w:space="0" w:color="auto"/>
            <w:left w:val="none" w:sz="0" w:space="0" w:color="auto"/>
            <w:bottom w:val="none" w:sz="0" w:space="0" w:color="auto"/>
            <w:right w:val="none" w:sz="0" w:space="0" w:color="auto"/>
          </w:divBdr>
        </w:div>
        <w:div w:id="711735692">
          <w:blockQuote w:val="1"/>
          <w:marLeft w:val="720"/>
          <w:marRight w:val="0"/>
          <w:marTop w:val="0"/>
          <w:marBottom w:val="48"/>
          <w:divBdr>
            <w:top w:val="none" w:sz="0" w:space="0" w:color="auto"/>
            <w:left w:val="none" w:sz="0" w:space="0" w:color="auto"/>
            <w:bottom w:val="none" w:sz="0" w:space="0" w:color="auto"/>
            <w:right w:val="none" w:sz="0" w:space="0" w:color="auto"/>
          </w:divBdr>
        </w:div>
        <w:div w:id="736513860">
          <w:blockQuote w:val="1"/>
          <w:marLeft w:val="720"/>
          <w:marRight w:val="0"/>
          <w:marTop w:val="0"/>
          <w:marBottom w:val="48"/>
          <w:divBdr>
            <w:top w:val="none" w:sz="0" w:space="0" w:color="auto"/>
            <w:left w:val="none" w:sz="0" w:space="0" w:color="auto"/>
            <w:bottom w:val="none" w:sz="0" w:space="0" w:color="auto"/>
            <w:right w:val="none" w:sz="0" w:space="0" w:color="auto"/>
          </w:divBdr>
        </w:div>
        <w:div w:id="748304558">
          <w:blockQuote w:val="1"/>
          <w:marLeft w:val="720"/>
          <w:marRight w:val="0"/>
          <w:marTop w:val="0"/>
          <w:marBottom w:val="48"/>
          <w:divBdr>
            <w:top w:val="none" w:sz="0" w:space="0" w:color="auto"/>
            <w:left w:val="none" w:sz="0" w:space="0" w:color="auto"/>
            <w:bottom w:val="none" w:sz="0" w:space="0" w:color="auto"/>
            <w:right w:val="none" w:sz="0" w:space="0" w:color="auto"/>
          </w:divBdr>
        </w:div>
        <w:div w:id="751319450">
          <w:blockQuote w:val="1"/>
          <w:marLeft w:val="720"/>
          <w:marRight w:val="0"/>
          <w:marTop w:val="0"/>
          <w:marBottom w:val="48"/>
          <w:divBdr>
            <w:top w:val="none" w:sz="0" w:space="0" w:color="auto"/>
            <w:left w:val="none" w:sz="0" w:space="0" w:color="auto"/>
            <w:bottom w:val="none" w:sz="0" w:space="0" w:color="auto"/>
            <w:right w:val="none" w:sz="0" w:space="0" w:color="auto"/>
          </w:divBdr>
        </w:div>
        <w:div w:id="755781480">
          <w:blockQuote w:val="1"/>
          <w:marLeft w:val="720"/>
          <w:marRight w:val="0"/>
          <w:marTop w:val="0"/>
          <w:marBottom w:val="48"/>
          <w:divBdr>
            <w:top w:val="none" w:sz="0" w:space="0" w:color="auto"/>
            <w:left w:val="none" w:sz="0" w:space="0" w:color="auto"/>
            <w:bottom w:val="none" w:sz="0" w:space="0" w:color="auto"/>
            <w:right w:val="none" w:sz="0" w:space="0" w:color="auto"/>
          </w:divBdr>
        </w:div>
        <w:div w:id="762914321">
          <w:blockQuote w:val="1"/>
          <w:marLeft w:val="720"/>
          <w:marRight w:val="0"/>
          <w:marTop w:val="0"/>
          <w:marBottom w:val="48"/>
          <w:divBdr>
            <w:top w:val="none" w:sz="0" w:space="0" w:color="auto"/>
            <w:left w:val="none" w:sz="0" w:space="0" w:color="auto"/>
            <w:bottom w:val="none" w:sz="0" w:space="0" w:color="auto"/>
            <w:right w:val="none" w:sz="0" w:space="0" w:color="auto"/>
          </w:divBdr>
        </w:div>
        <w:div w:id="797189269">
          <w:blockQuote w:val="1"/>
          <w:marLeft w:val="720"/>
          <w:marRight w:val="0"/>
          <w:marTop w:val="0"/>
          <w:marBottom w:val="48"/>
          <w:divBdr>
            <w:top w:val="none" w:sz="0" w:space="0" w:color="auto"/>
            <w:left w:val="none" w:sz="0" w:space="0" w:color="auto"/>
            <w:bottom w:val="none" w:sz="0" w:space="0" w:color="auto"/>
            <w:right w:val="none" w:sz="0" w:space="0" w:color="auto"/>
          </w:divBdr>
        </w:div>
        <w:div w:id="801265091">
          <w:blockQuote w:val="1"/>
          <w:marLeft w:val="720"/>
          <w:marRight w:val="0"/>
          <w:marTop w:val="0"/>
          <w:marBottom w:val="48"/>
          <w:divBdr>
            <w:top w:val="none" w:sz="0" w:space="0" w:color="auto"/>
            <w:left w:val="none" w:sz="0" w:space="0" w:color="auto"/>
            <w:bottom w:val="none" w:sz="0" w:space="0" w:color="auto"/>
            <w:right w:val="none" w:sz="0" w:space="0" w:color="auto"/>
          </w:divBdr>
        </w:div>
        <w:div w:id="801733921">
          <w:blockQuote w:val="1"/>
          <w:marLeft w:val="720"/>
          <w:marRight w:val="0"/>
          <w:marTop w:val="0"/>
          <w:marBottom w:val="48"/>
          <w:divBdr>
            <w:top w:val="none" w:sz="0" w:space="0" w:color="auto"/>
            <w:left w:val="none" w:sz="0" w:space="0" w:color="auto"/>
            <w:bottom w:val="none" w:sz="0" w:space="0" w:color="auto"/>
            <w:right w:val="none" w:sz="0" w:space="0" w:color="auto"/>
          </w:divBdr>
        </w:div>
        <w:div w:id="849955523">
          <w:blockQuote w:val="1"/>
          <w:marLeft w:val="720"/>
          <w:marRight w:val="0"/>
          <w:marTop w:val="0"/>
          <w:marBottom w:val="48"/>
          <w:divBdr>
            <w:top w:val="none" w:sz="0" w:space="0" w:color="auto"/>
            <w:left w:val="none" w:sz="0" w:space="0" w:color="auto"/>
            <w:bottom w:val="none" w:sz="0" w:space="0" w:color="auto"/>
            <w:right w:val="none" w:sz="0" w:space="0" w:color="auto"/>
          </w:divBdr>
        </w:div>
        <w:div w:id="862477364">
          <w:blockQuote w:val="1"/>
          <w:marLeft w:val="720"/>
          <w:marRight w:val="0"/>
          <w:marTop w:val="0"/>
          <w:marBottom w:val="48"/>
          <w:divBdr>
            <w:top w:val="none" w:sz="0" w:space="0" w:color="auto"/>
            <w:left w:val="none" w:sz="0" w:space="0" w:color="auto"/>
            <w:bottom w:val="none" w:sz="0" w:space="0" w:color="auto"/>
            <w:right w:val="none" w:sz="0" w:space="0" w:color="auto"/>
          </w:divBdr>
        </w:div>
        <w:div w:id="887913759">
          <w:marLeft w:val="0"/>
          <w:marRight w:val="0"/>
          <w:marTop w:val="0"/>
          <w:marBottom w:val="0"/>
          <w:divBdr>
            <w:top w:val="none" w:sz="0" w:space="0" w:color="auto"/>
            <w:left w:val="none" w:sz="0" w:space="0" w:color="auto"/>
            <w:bottom w:val="none" w:sz="0" w:space="0" w:color="auto"/>
            <w:right w:val="none" w:sz="0" w:space="0" w:color="auto"/>
          </w:divBdr>
          <w:divsChild>
            <w:div w:id="403279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00293779">
          <w:blockQuote w:val="1"/>
          <w:marLeft w:val="720"/>
          <w:marRight w:val="0"/>
          <w:marTop w:val="0"/>
          <w:marBottom w:val="48"/>
          <w:divBdr>
            <w:top w:val="none" w:sz="0" w:space="0" w:color="auto"/>
            <w:left w:val="none" w:sz="0" w:space="0" w:color="auto"/>
            <w:bottom w:val="none" w:sz="0" w:space="0" w:color="auto"/>
            <w:right w:val="none" w:sz="0" w:space="0" w:color="auto"/>
          </w:divBdr>
        </w:div>
        <w:div w:id="940720729">
          <w:marLeft w:val="0"/>
          <w:marRight w:val="0"/>
          <w:marTop w:val="0"/>
          <w:marBottom w:val="0"/>
          <w:divBdr>
            <w:top w:val="none" w:sz="0" w:space="0" w:color="auto"/>
            <w:left w:val="none" w:sz="0" w:space="0" w:color="auto"/>
            <w:bottom w:val="none" w:sz="0" w:space="0" w:color="auto"/>
            <w:right w:val="none" w:sz="0" w:space="0" w:color="auto"/>
          </w:divBdr>
        </w:div>
        <w:div w:id="942692221">
          <w:blockQuote w:val="1"/>
          <w:marLeft w:val="720"/>
          <w:marRight w:val="0"/>
          <w:marTop w:val="0"/>
          <w:marBottom w:val="48"/>
          <w:divBdr>
            <w:top w:val="none" w:sz="0" w:space="0" w:color="auto"/>
            <w:left w:val="none" w:sz="0" w:space="0" w:color="auto"/>
            <w:bottom w:val="none" w:sz="0" w:space="0" w:color="auto"/>
            <w:right w:val="none" w:sz="0" w:space="0" w:color="auto"/>
          </w:divBdr>
        </w:div>
        <w:div w:id="1009793674">
          <w:blockQuote w:val="1"/>
          <w:marLeft w:val="720"/>
          <w:marRight w:val="0"/>
          <w:marTop w:val="0"/>
          <w:marBottom w:val="48"/>
          <w:divBdr>
            <w:top w:val="none" w:sz="0" w:space="0" w:color="auto"/>
            <w:left w:val="none" w:sz="0" w:space="0" w:color="auto"/>
            <w:bottom w:val="none" w:sz="0" w:space="0" w:color="auto"/>
            <w:right w:val="none" w:sz="0" w:space="0" w:color="auto"/>
          </w:divBdr>
        </w:div>
        <w:div w:id="1044603496">
          <w:blockQuote w:val="1"/>
          <w:marLeft w:val="720"/>
          <w:marRight w:val="0"/>
          <w:marTop w:val="0"/>
          <w:marBottom w:val="48"/>
          <w:divBdr>
            <w:top w:val="none" w:sz="0" w:space="0" w:color="auto"/>
            <w:left w:val="none" w:sz="0" w:space="0" w:color="auto"/>
            <w:bottom w:val="none" w:sz="0" w:space="0" w:color="auto"/>
            <w:right w:val="none" w:sz="0" w:space="0" w:color="auto"/>
          </w:divBdr>
        </w:div>
        <w:div w:id="1072124741">
          <w:blockQuote w:val="1"/>
          <w:marLeft w:val="720"/>
          <w:marRight w:val="0"/>
          <w:marTop w:val="0"/>
          <w:marBottom w:val="48"/>
          <w:divBdr>
            <w:top w:val="none" w:sz="0" w:space="0" w:color="auto"/>
            <w:left w:val="none" w:sz="0" w:space="0" w:color="auto"/>
            <w:bottom w:val="none" w:sz="0" w:space="0" w:color="auto"/>
            <w:right w:val="none" w:sz="0" w:space="0" w:color="auto"/>
          </w:divBdr>
        </w:div>
        <w:div w:id="1078283147">
          <w:marLeft w:val="0"/>
          <w:marRight w:val="0"/>
          <w:marTop w:val="0"/>
          <w:marBottom w:val="0"/>
          <w:divBdr>
            <w:top w:val="none" w:sz="0" w:space="0" w:color="auto"/>
            <w:left w:val="none" w:sz="0" w:space="0" w:color="auto"/>
            <w:bottom w:val="none" w:sz="0" w:space="0" w:color="auto"/>
            <w:right w:val="none" w:sz="0" w:space="0" w:color="auto"/>
          </w:divBdr>
          <w:divsChild>
            <w:div w:id="102699061">
              <w:marLeft w:val="0"/>
              <w:marRight w:val="0"/>
              <w:marTop w:val="0"/>
              <w:marBottom w:val="0"/>
              <w:divBdr>
                <w:top w:val="none" w:sz="0" w:space="0" w:color="auto"/>
                <w:left w:val="none" w:sz="0" w:space="0" w:color="auto"/>
                <w:bottom w:val="none" w:sz="0" w:space="0" w:color="auto"/>
                <w:right w:val="none" w:sz="0" w:space="0" w:color="auto"/>
              </w:divBdr>
            </w:div>
            <w:div w:id="677007612">
              <w:marLeft w:val="0"/>
              <w:marRight w:val="0"/>
              <w:marTop w:val="0"/>
              <w:marBottom w:val="0"/>
              <w:divBdr>
                <w:top w:val="none" w:sz="0" w:space="0" w:color="auto"/>
                <w:left w:val="none" w:sz="0" w:space="0" w:color="auto"/>
                <w:bottom w:val="none" w:sz="0" w:space="0" w:color="auto"/>
                <w:right w:val="none" w:sz="0" w:space="0" w:color="auto"/>
              </w:divBdr>
            </w:div>
          </w:divsChild>
        </w:div>
        <w:div w:id="1109928997">
          <w:blockQuote w:val="1"/>
          <w:marLeft w:val="720"/>
          <w:marRight w:val="0"/>
          <w:marTop w:val="0"/>
          <w:marBottom w:val="48"/>
          <w:divBdr>
            <w:top w:val="none" w:sz="0" w:space="0" w:color="auto"/>
            <w:left w:val="none" w:sz="0" w:space="0" w:color="auto"/>
            <w:bottom w:val="none" w:sz="0" w:space="0" w:color="auto"/>
            <w:right w:val="none" w:sz="0" w:space="0" w:color="auto"/>
          </w:divBdr>
        </w:div>
        <w:div w:id="1120493885">
          <w:marLeft w:val="0"/>
          <w:marRight w:val="0"/>
          <w:marTop w:val="0"/>
          <w:marBottom w:val="0"/>
          <w:divBdr>
            <w:top w:val="none" w:sz="0" w:space="0" w:color="auto"/>
            <w:left w:val="none" w:sz="0" w:space="0" w:color="auto"/>
            <w:bottom w:val="none" w:sz="0" w:space="0" w:color="auto"/>
            <w:right w:val="none" w:sz="0" w:space="0" w:color="auto"/>
          </w:divBdr>
        </w:div>
        <w:div w:id="1136337107">
          <w:blockQuote w:val="1"/>
          <w:marLeft w:val="720"/>
          <w:marRight w:val="0"/>
          <w:marTop w:val="0"/>
          <w:marBottom w:val="48"/>
          <w:divBdr>
            <w:top w:val="none" w:sz="0" w:space="0" w:color="auto"/>
            <w:left w:val="none" w:sz="0" w:space="0" w:color="auto"/>
            <w:bottom w:val="none" w:sz="0" w:space="0" w:color="auto"/>
            <w:right w:val="none" w:sz="0" w:space="0" w:color="auto"/>
          </w:divBdr>
        </w:div>
        <w:div w:id="1168057661">
          <w:blockQuote w:val="1"/>
          <w:marLeft w:val="720"/>
          <w:marRight w:val="0"/>
          <w:marTop w:val="0"/>
          <w:marBottom w:val="48"/>
          <w:divBdr>
            <w:top w:val="none" w:sz="0" w:space="0" w:color="auto"/>
            <w:left w:val="none" w:sz="0" w:space="0" w:color="auto"/>
            <w:bottom w:val="none" w:sz="0" w:space="0" w:color="auto"/>
            <w:right w:val="none" w:sz="0" w:space="0" w:color="auto"/>
          </w:divBdr>
        </w:div>
        <w:div w:id="1173686543">
          <w:blockQuote w:val="1"/>
          <w:marLeft w:val="720"/>
          <w:marRight w:val="0"/>
          <w:marTop w:val="0"/>
          <w:marBottom w:val="48"/>
          <w:divBdr>
            <w:top w:val="none" w:sz="0" w:space="0" w:color="auto"/>
            <w:left w:val="none" w:sz="0" w:space="0" w:color="auto"/>
            <w:bottom w:val="none" w:sz="0" w:space="0" w:color="auto"/>
            <w:right w:val="none" w:sz="0" w:space="0" w:color="auto"/>
          </w:divBdr>
        </w:div>
        <w:div w:id="1177422109">
          <w:blockQuote w:val="1"/>
          <w:marLeft w:val="720"/>
          <w:marRight w:val="0"/>
          <w:marTop w:val="0"/>
          <w:marBottom w:val="48"/>
          <w:divBdr>
            <w:top w:val="none" w:sz="0" w:space="0" w:color="auto"/>
            <w:left w:val="none" w:sz="0" w:space="0" w:color="auto"/>
            <w:bottom w:val="none" w:sz="0" w:space="0" w:color="auto"/>
            <w:right w:val="none" w:sz="0" w:space="0" w:color="auto"/>
          </w:divBdr>
        </w:div>
        <w:div w:id="1192105540">
          <w:blockQuote w:val="1"/>
          <w:marLeft w:val="720"/>
          <w:marRight w:val="0"/>
          <w:marTop w:val="0"/>
          <w:marBottom w:val="48"/>
          <w:divBdr>
            <w:top w:val="none" w:sz="0" w:space="0" w:color="auto"/>
            <w:left w:val="none" w:sz="0" w:space="0" w:color="auto"/>
            <w:bottom w:val="none" w:sz="0" w:space="0" w:color="auto"/>
            <w:right w:val="none" w:sz="0" w:space="0" w:color="auto"/>
          </w:divBdr>
        </w:div>
        <w:div w:id="1227303115">
          <w:blockQuote w:val="1"/>
          <w:marLeft w:val="720"/>
          <w:marRight w:val="0"/>
          <w:marTop w:val="0"/>
          <w:marBottom w:val="48"/>
          <w:divBdr>
            <w:top w:val="none" w:sz="0" w:space="0" w:color="auto"/>
            <w:left w:val="none" w:sz="0" w:space="0" w:color="auto"/>
            <w:bottom w:val="none" w:sz="0" w:space="0" w:color="auto"/>
            <w:right w:val="none" w:sz="0" w:space="0" w:color="auto"/>
          </w:divBdr>
        </w:div>
        <w:div w:id="1267158391">
          <w:blockQuote w:val="1"/>
          <w:marLeft w:val="720"/>
          <w:marRight w:val="0"/>
          <w:marTop w:val="0"/>
          <w:marBottom w:val="48"/>
          <w:divBdr>
            <w:top w:val="none" w:sz="0" w:space="0" w:color="auto"/>
            <w:left w:val="none" w:sz="0" w:space="0" w:color="auto"/>
            <w:bottom w:val="none" w:sz="0" w:space="0" w:color="auto"/>
            <w:right w:val="none" w:sz="0" w:space="0" w:color="auto"/>
          </w:divBdr>
        </w:div>
        <w:div w:id="1289314238">
          <w:blockQuote w:val="1"/>
          <w:marLeft w:val="720"/>
          <w:marRight w:val="0"/>
          <w:marTop w:val="0"/>
          <w:marBottom w:val="48"/>
          <w:divBdr>
            <w:top w:val="none" w:sz="0" w:space="0" w:color="auto"/>
            <w:left w:val="none" w:sz="0" w:space="0" w:color="auto"/>
            <w:bottom w:val="none" w:sz="0" w:space="0" w:color="auto"/>
            <w:right w:val="none" w:sz="0" w:space="0" w:color="auto"/>
          </w:divBdr>
        </w:div>
        <w:div w:id="1295064930">
          <w:blockQuote w:val="1"/>
          <w:marLeft w:val="720"/>
          <w:marRight w:val="0"/>
          <w:marTop w:val="0"/>
          <w:marBottom w:val="48"/>
          <w:divBdr>
            <w:top w:val="none" w:sz="0" w:space="0" w:color="auto"/>
            <w:left w:val="none" w:sz="0" w:space="0" w:color="auto"/>
            <w:bottom w:val="none" w:sz="0" w:space="0" w:color="auto"/>
            <w:right w:val="none" w:sz="0" w:space="0" w:color="auto"/>
          </w:divBdr>
        </w:div>
        <w:div w:id="1322927270">
          <w:blockQuote w:val="1"/>
          <w:marLeft w:val="720"/>
          <w:marRight w:val="0"/>
          <w:marTop w:val="0"/>
          <w:marBottom w:val="48"/>
          <w:divBdr>
            <w:top w:val="none" w:sz="0" w:space="0" w:color="auto"/>
            <w:left w:val="none" w:sz="0" w:space="0" w:color="auto"/>
            <w:bottom w:val="none" w:sz="0" w:space="0" w:color="auto"/>
            <w:right w:val="none" w:sz="0" w:space="0" w:color="auto"/>
          </w:divBdr>
        </w:div>
        <w:div w:id="1324698375">
          <w:blockQuote w:val="1"/>
          <w:marLeft w:val="720"/>
          <w:marRight w:val="0"/>
          <w:marTop w:val="0"/>
          <w:marBottom w:val="48"/>
          <w:divBdr>
            <w:top w:val="none" w:sz="0" w:space="0" w:color="auto"/>
            <w:left w:val="none" w:sz="0" w:space="0" w:color="auto"/>
            <w:bottom w:val="none" w:sz="0" w:space="0" w:color="auto"/>
            <w:right w:val="none" w:sz="0" w:space="0" w:color="auto"/>
          </w:divBdr>
        </w:div>
        <w:div w:id="1332220032">
          <w:blockQuote w:val="1"/>
          <w:marLeft w:val="720"/>
          <w:marRight w:val="0"/>
          <w:marTop w:val="0"/>
          <w:marBottom w:val="48"/>
          <w:divBdr>
            <w:top w:val="none" w:sz="0" w:space="0" w:color="auto"/>
            <w:left w:val="none" w:sz="0" w:space="0" w:color="auto"/>
            <w:bottom w:val="none" w:sz="0" w:space="0" w:color="auto"/>
            <w:right w:val="none" w:sz="0" w:space="0" w:color="auto"/>
          </w:divBdr>
        </w:div>
        <w:div w:id="1357190815">
          <w:blockQuote w:val="1"/>
          <w:marLeft w:val="720"/>
          <w:marRight w:val="0"/>
          <w:marTop w:val="0"/>
          <w:marBottom w:val="48"/>
          <w:divBdr>
            <w:top w:val="none" w:sz="0" w:space="0" w:color="auto"/>
            <w:left w:val="none" w:sz="0" w:space="0" w:color="auto"/>
            <w:bottom w:val="none" w:sz="0" w:space="0" w:color="auto"/>
            <w:right w:val="none" w:sz="0" w:space="0" w:color="auto"/>
          </w:divBdr>
        </w:div>
        <w:div w:id="1411080987">
          <w:blockQuote w:val="1"/>
          <w:marLeft w:val="720"/>
          <w:marRight w:val="0"/>
          <w:marTop w:val="0"/>
          <w:marBottom w:val="48"/>
          <w:divBdr>
            <w:top w:val="none" w:sz="0" w:space="0" w:color="auto"/>
            <w:left w:val="none" w:sz="0" w:space="0" w:color="auto"/>
            <w:bottom w:val="none" w:sz="0" w:space="0" w:color="auto"/>
            <w:right w:val="none" w:sz="0" w:space="0" w:color="auto"/>
          </w:divBdr>
        </w:div>
        <w:div w:id="1412197004">
          <w:blockQuote w:val="1"/>
          <w:marLeft w:val="720"/>
          <w:marRight w:val="0"/>
          <w:marTop w:val="0"/>
          <w:marBottom w:val="48"/>
          <w:divBdr>
            <w:top w:val="none" w:sz="0" w:space="0" w:color="auto"/>
            <w:left w:val="none" w:sz="0" w:space="0" w:color="auto"/>
            <w:bottom w:val="none" w:sz="0" w:space="0" w:color="auto"/>
            <w:right w:val="none" w:sz="0" w:space="0" w:color="auto"/>
          </w:divBdr>
        </w:div>
        <w:div w:id="1428186246">
          <w:blockQuote w:val="1"/>
          <w:marLeft w:val="720"/>
          <w:marRight w:val="0"/>
          <w:marTop w:val="0"/>
          <w:marBottom w:val="48"/>
          <w:divBdr>
            <w:top w:val="none" w:sz="0" w:space="0" w:color="auto"/>
            <w:left w:val="none" w:sz="0" w:space="0" w:color="auto"/>
            <w:bottom w:val="none" w:sz="0" w:space="0" w:color="auto"/>
            <w:right w:val="none" w:sz="0" w:space="0" w:color="auto"/>
          </w:divBdr>
        </w:div>
        <w:div w:id="1428572800">
          <w:blockQuote w:val="1"/>
          <w:marLeft w:val="720"/>
          <w:marRight w:val="0"/>
          <w:marTop w:val="0"/>
          <w:marBottom w:val="48"/>
          <w:divBdr>
            <w:top w:val="none" w:sz="0" w:space="0" w:color="auto"/>
            <w:left w:val="none" w:sz="0" w:space="0" w:color="auto"/>
            <w:bottom w:val="none" w:sz="0" w:space="0" w:color="auto"/>
            <w:right w:val="none" w:sz="0" w:space="0" w:color="auto"/>
          </w:divBdr>
        </w:div>
        <w:div w:id="1471678259">
          <w:marLeft w:val="0"/>
          <w:marRight w:val="0"/>
          <w:marTop w:val="0"/>
          <w:marBottom w:val="0"/>
          <w:divBdr>
            <w:top w:val="none" w:sz="0" w:space="0" w:color="auto"/>
            <w:left w:val="none" w:sz="0" w:space="0" w:color="auto"/>
            <w:bottom w:val="none" w:sz="0" w:space="0" w:color="auto"/>
            <w:right w:val="none" w:sz="0" w:space="0" w:color="auto"/>
          </w:divBdr>
          <w:divsChild>
            <w:div w:id="58230368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87477120">
          <w:blockQuote w:val="1"/>
          <w:marLeft w:val="720"/>
          <w:marRight w:val="0"/>
          <w:marTop w:val="0"/>
          <w:marBottom w:val="48"/>
          <w:divBdr>
            <w:top w:val="none" w:sz="0" w:space="0" w:color="auto"/>
            <w:left w:val="none" w:sz="0" w:space="0" w:color="auto"/>
            <w:bottom w:val="none" w:sz="0" w:space="0" w:color="auto"/>
            <w:right w:val="none" w:sz="0" w:space="0" w:color="auto"/>
          </w:divBdr>
        </w:div>
        <w:div w:id="1510289432">
          <w:blockQuote w:val="1"/>
          <w:marLeft w:val="720"/>
          <w:marRight w:val="0"/>
          <w:marTop w:val="0"/>
          <w:marBottom w:val="48"/>
          <w:divBdr>
            <w:top w:val="none" w:sz="0" w:space="0" w:color="auto"/>
            <w:left w:val="none" w:sz="0" w:space="0" w:color="auto"/>
            <w:bottom w:val="none" w:sz="0" w:space="0" w:color="auto"/>
            <w:right w:val="none" w:sz="0" w:space="0" w:color="auto"/>
          </w:divBdr>
        </w:div>
        <w:div w:id="1521311633">
          <w:blockQuote w:val="1"/>
          <w:marLeft w:val="720"/>
          <w:marRight w:val="0"/>
          <w:marTop w:val="0"/>
          <w:marBottom w:val="48"/>
          <w:divBdr>
            <w:top w:val="none" w:sz="0" w:space="0" w:color="auto"/>
            <w:left w:val="none" w:sz="0" w:space="0" w:color="auto"/>
            <w:bottom w:val="none" w:sz="0" w:space="0" w:color="auto"/>
            <w:right w:val="none" w:sz="0" w:space="0" w:color="auto"/>
          </w:divBdr>
        </w:div>
        <w:div w:id="1582714463">
          <w:blockQuote w:val="1"/>
          <w:marLeft w:val="720"/>
          <w:marRight w:val="0"/>
          <w:marTop w:val="0"/>
          <w:marBottom w:val="48"/>
          <w:divBdr>
            <w:top w:val="none" w:sz="0" w:space="0" w:color="auto"/>
            <w:left w:val="none" w:sz="0" w:space="0" w:color="auto"/>
            <w:bottom w:val="none" w:sz="0" w:space="0" w:color="auto"/>
            <w:right w:val="none" w:sz="0" w:space="0" w:color="auto"/>
          </w:divBdr>
        </w:div>
        <w:div w:id="1594363424">
          <w:blockQuote w:val="1"/>
          <w:marLeft w:val="720"/>
          <w:marRight w:val="0"/>
          <w:marTop w:val="0"/>
          <w:marBottom w:val="48"/>
          <w:divBdr>
            <w:top w:val="none" w:sz="0" w:space="0" w:color="auto"/>
            <w:left w:val="none" w:sz="0" w:space="0" w:color="auto"/>
            <w:bottom w:val="none" w:sz="0" w:space="0" w:color="auto"/>
            <w:right w:val="none" w:sz="0" w:space="0" w:color="auto"/>
          </w:divBdr>
        </w:div>
        <w:div w:id="1601446132">
          <w:blockQuote w:val="1"/>
          <w:marLeft w:val="720"/>
          <w:marRight w:val="0"/>
          <w:marTop w:val="0"/>
          <w:marBottom w:val="48"/>
          <w:divBdr>
            <w:top w:val="none" w:sz="0" w:space="0" w:color="auto"/>
            <w:left w:val="none" w:sz="0" w:space="0" w:color="auto"/>
            <w:bottom w:val="none" w:sz="0" w:space="0" w:color="auto"/>
            <w:right w:val="none" w:sz="0" w:space="0" w:color="auto"/>
          </w:divBdr>
        </w:div>
        <w:div w:id="1604457981">
          <w:blockQuote w:val="1"/>
          <w:marLeft w:val="720"/>
          <w:marRight w:val="0"/>
          <w:marTop w:val="0"/>
          <w:marBottom w:val="48"/>
          <w:divBdr>
            <w:top w:val="none" w:sz="0" w:space="0" w:color="auto"/>
            <w:left w:val="none" w:sz="0" w:space="0" w:color="auto"/>
            <w:bottom w:val="none" w:sz="0" w:space="0" w:color="auto"/>
            <w:right w:val="none" w:sz="0" w:space="0" w:color="auto"/>
          </w:divBdr>
        </w:div>
        <w:div w:id="1606569413">
          <w:blockQuote w:val="1"/>
          <w:marLeft w:val="720"/>
          <w:marRight w:val="0"/>
          <w:marTop w:val="0"/>
          <w:marBottom w:val="48"/>
          <w:divBdr>
            <w:top w:val="none" w:sz="0" w:space="0" w:color="auto"/>
            <w:left w:val="none" w:sz="0" w:space="0" w:color="auto"/>
            <w:bottom w:val="none" w:sz="0" w:space="0" w:color="auto"/>
            <w:right w:val="none" w:sz="0" w:space="0" w:color="auto"/>
          </w:divBdr>
        </w:div>
        <w:div w:id="1616256910">
          <w:blockQuote w:val="1"/>
          <w:marLeft w:val="720"/>
          <w:marRight w:val="0"/>
          <w:marTop w:val="0"/>
          <w:marBottom w:val="48"/>
          <w:divBdr>
            <w:top w:val="none" w:sz="0" w:space="0" w:color="auto"/>
            <w:left w:val="none" w:sz="0" w:space="0" w:color="auto"/>
            <w:bottom w:val="none" w:sz="0" w:space="0" w:color="auto"/>
            <w:right w:val="none" w:sz="0" w:space="0" w:color="auto"/>
          </w:divBdr>
        </w:div>
        <w:div w:id="1623464857">
          <w:blockQuote w:val="1"/>
          <w:marLeft w:val="720"/>
          <w:marRight w:val="0"/>
          <w:marTop w:val="0"/>
          <w:marBottom w:val="48"/>
          <w:divBdr>
            <w:top w:val="none" w:sz="0" w:space="0" w:color="auto"/>
            <w:left w:val="none" w:sz="0" w:space="0" w:color="auto"/>
            <w:bottom w:val="none" w:sz="0" w:space="0" w:color="auto"/>
            <w:right w:val="none" w:sz="0" w:space="0" w:color="auto"/>
          </w:divBdr>
        </w:div>
        <w:div w:id="1634599448">
          <w:blockQuote w:val="1"/>
          <w:marLeft w:val="720"/>
          <w:marRight w:val="0"/>
          <w:marTop w:val="0"/>
          <w:marBottom w:val="48"/>
          <w:divBdr>
            <w:top w:val="none" w:sz="0" w:space="0" w:color="auto"/>
            <w:left w:val="none" w:sz="0" w:space="0" w:color="auto"/>
            <w:bottom w:val="none" w:sz="0" w:space="0" w:color="auto"/>
            <w:right w:val="none" w:sz="0" w:space="0" w:color="auto"/>
          </w:divBdr>
        </w:div>
        <w:div w:id="1634866346">
          <w:blockQuote w:val="1"/>
          <w:marLeft w:val="720"/>
          <w:marRight w:val="0"/>
          <w:marTop w:val="0"/>
          <w:marBottom w:val="48"/>
          <w:divBdr>
            <w:top w:val="none" w:sz="0" w:space="0" w:color="auto"/>
            <w:left w:val="none" w:sz="0" w:space="0" w:color="auto"/>
            <w:bottom w:val="none" w:sz="0" w:space="0" w:color="auto"/>
            <w:right w:val="none" w:sz="0" w:space="0" w:color="auto"/>
          </w:divBdr>
        </w:div>
        <w:div w:id="1641380700">
          <w:blockQuote w:val="1"/>
          <w:marLeft w:val="720"/>
          <w:marRight w:val="0"/>
          <w:marTop w:val="0"/>
          <w:marBottom w:val="48"/>
          <w:divBdr>
            <w:top w:val="none" w:sz="0" w:space="0" w:color="auto"/>
            <w:left w:val="none" w:sz="0" w:space="0" w:color="auto"/>
            <w:bottom w:val="none" w:sz="0" w:space="0" w:color="auto"/>
            <w:right w:val="none" w:sz="0" w:space="0" w:color="auto"/>
          </w:divBdr>
        </w:div>
        <w:div w:id="1662465635">
          <w:blockQuote w:val="1"/>
          <w:marLeft w:val="720"/>
          <w:marRight w:val="0"/>
          <w:marTop w:val="0"/>
          <w:marBottom w:val="48"/>
          <w:divBdr>
            <w:top w:val="none" w:sz="0" w:space="0" w:color="auto"/>
            <w:left w:val="none" w:sz="0" w:space="0" w:color="auto"/>
            <w:bottom w:val="none" w:sz="0" w:space="0" w:color="auto"/>
            <w:right w:val="none" w:sz="0" w:space="0" w:color="auto"/>
          </w:divBdr>
        </w:div>
        <w:div w:id="1663266983">
          <w:blockQuote w:val="1"/>
          <w:marLeft w:val="720"/>
          <w:marRight w:val="0"/>
          <w:marTop w:val="0"/>
          <w:marBottom w:val="48"/>
          <w:divBdr>
            <w:top w:val="none" w:sz="0" w:space="0" w:color="auto"/>
            <w:left w:val="none" w:sz="0" w:space="0" w:color="auto"/>
            <w:bottom w:val="none" w:sz="0" w:space="0" w:color="auto"/>
            <w:right w:val="none" w:sz="0" w:space="0" w:color="auto"/>
          </w:divBdr>
        </w:div>
        <w:div w:id="1669403203">
          <w:blockQuote w:val="1"/>
          <w:marLeft w:val="720"/>
          <w:marRight w:val="0"/>
          <w:marTop w:val="0"/>
          <w:marBottom w:val="48"/>
          <w:divBdr>
            <w:top w:val="none" w:sz="0" w:space="0" w:color="auto"/>
            <w:left w:val="none" w:sz="0" w:space="0" w:color="auto"/>
            <w:bottom w:val="none" w:sz="0" w:space="0" w:color="auto"/>
            <w:right w:val="none" w:sz="0" w:space="0" w:color="auto"/>
          </w:divBdr>
        </w:div>
        <w:div w:id="1688822449">
          <w:blockQuote w:val="1"/>
          <w:marLeft w:val="720"/>
          <w:marRight w:val="0"/>
          <w:marTop w:val="0"/>
          <w:marBottom w:val="48"/>
          <w:divBdr>
            <w:top w:val="none" w:sz="0" w:space="0" w:color="auto"/>
            <w:left w:val="none" w:sz="0" w:space="0" w:color="auto"/>
            <w:bottom w:val="none" w:sz="0" w:space="0" w:color="auto"/>
            <w:right w:val="none" w:sz="0" w:space="0" w:color="auto"/>
          </w:divBdr>
        </w:div>
        <w:div w:id="1693190548">
          <w:blockQuote w:val="1"/>
          <w:marLeft w:val="720"/>
          <w:marRight w:val="0"/>
          <w:marTop w:val="0"/>
          <w:marBottom w:val="48"/>
          <w:divBdr>
            <w:top w:val="none" w:sz="0" w:space="0" w:color="auto"/>
            <w:left w:val="none" w:sz="0" w:space="0" w:color="auto"/>
            <w:bottom w:val="none" w:sz="0" w:space="0" w:color="auto"/>
            <w:right w:val="none" w:sz="0" w:space="0" w:color="auto"/>
          </w:divBdr>
        </w:div>
        <w:div w:id="1695568187">
          <w:blockQuote w:val="1"/>
          <w:marLeft w:val="720"/>
          <w:marRight w:val="0"/>
          <w:marTop w:val="0"/>
          <w:marBottom w:val="48"/>
          <w:divBdr>
            <w:top w:val="none" w:sz="0" w:space="0" w:color="auto"/>
            <w:left w:val="none" w:sz="0" w:space="0" w:color="auto"/>
            <w:bottom w:val="none" w:sz="0" w:space="0" w:color="auto"/>
            <w:right w:val="none" w:sz="0" w:space="0" w:color="auto"/>
          </w:divBdr>
        </w:div>
        <w:div w:id="1705717220">
          <w:blockQuote w:val="1"/>
          <w:marLeft w:val="720"/>
          <w:marRight w:val="0"/>
          <w:marTop w:val="0"/>
          <w:marBottom w:val="48"/>
          <w:divBdr>
            <w:top w:val="none" w:sz="0" w:space="0" w:color="auto"/>
            <w:left w:val="none" w:sz="0" w:space="0" w:color="auto"/>
            <w:bottom w:val="none" w:sz="0" w:space="0" w:color="auto"/>
            <w:right w:val="none" w:sz="0" w:space="0" w:color="auto"/>
          </w:divBdr>
        </w:div>
        <w:div w:id="1753233913">
          <w:marLeft w:val="0"/>
          <w:marRight w:val="0"/>
          <w:marTop w:val="0"/>
          <w:marBottom w:val="0"/>
          <w:divBdr>
            <w:top w:val="none" w:sz="0" w:space="0" w:color="auto"/>
            <w:left w:val="none" w:sz="0" w:space="0" w:color="auto"/>
            <w:bottom w:val="none" w:sz="0" w:space="0" w:color="auto"/>
            <w:right w:val="none" w:sz="0" w:space="0" w:color="auto"/>
          </w:divBdr>
        </w:div>
        <w:div w:id="1773893693">
          <w:blockQuote w:val="1"/>
          <w:marLeft w:val="720"/>
          <w:marRight w:val="0"/>
          <w:marTop w:val="0"/>
          <w:marBottom w:val="48"/>
          <w:divBdr>
            <w:top w:val="none" w:sz="0" w:space="0" w:color="auto"/>
            <w:left w:val="none" w:sz="0" w:space="0" w:color="auto"/>
            <w:bottom w:val="none" w:sz="0" w:space="0" w:color="auto"/>
            <w:right w:val="none" w:sz="0" w:space="0" w:color="auto"/>
          </w:divBdr>
        </w:div>
        <w:div w:id="1790662255">
          <w:blockQuote w:val="1"/>
          <w:marLeft w:val="720"/>
          <w:marRight w:val="0"/>
          <w:marTop w:val="0"/>
          <w:marBottom w:val="48"/>
          <w:divBdr>
            <w:top w:val="none" w:sz="0" w:space="0" w:color="auto"/>
            <w:left w:val="none" w:sz="0" w:space="0" w:color="auto"/>
            <w:bottom w:val="none" w:sz="0" w:space="0" w:color="auto"/>
            <w:right w:val="none" w:sz="0" w:space="0" w:color="auto"/>
          </w:divBdr>
        </w:div>
        <w:div w:id="1801609563">
          <w:marLeft w:val="0"/>
          <w:marRight w:val="0"/>
          <w:marTop w:val="0"/>
          <w:marBottom w:val="0"/>
          <w:divBdr>
            <w:top w:val="none" w:sz="0" w:space="0" w:color="auto"/>
            <w:left w:val="none" w:sz="0" w:space="0" w:color="auto"/>
            <w:bottom w:val="none" w:sz="0" w:space="0" w:color="auto"/>
            <w:right w:val="none" w:sz="0" w:space="0" w:color="auto"/>
          </w:divBdr>
          <w:divsChild>
            <w:div w:id="100678496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25856582">
          <w:blockQuote w:val="1"/>
          <w:marLeft w:val="720"/>
          <w:marRight w:val="0"/>
          <w:marTop w:val="0"/>
          <w:marBottom w:val="48"/>
          <w:divBdr>
            <w:top w:val="none" w:sz="0" w:space="0" w:color="auto"/>
            <w:left w:val="none" w:sz="0" w:space="0" w:color="auto"/>
            <w:bottom w:val="none" w:sz="0" w:space="0" w:color="auto"/>
            <w:right w:val="none" w:sz="0" w:space="0" w:color="auto"/>
          </w:divBdr>
        </w:div>
        <w:div w:id="1840077416">
          <w:marLeft w:val="0"/>
          <w:marRight w:val="0"/>
          <w:marTop w:val="0"/>
          <w:marBottom w:val="0"/>
          <w:divBdr>
            <w:top w:val="none" w:sz="0" w:space="0" w:color="auto"/>
            <w:left w:val="none" w:sz="0" w:space="0" w:color="auto"/>
            <w:bottom w:val="none" w:sz="0" w:space="0" w:color="auto"/>
            <w:right w:val="none" w:sz="0" w:space="0" w:color="auto"/>
          </w:divBdr>
          <w:divsChild>
            <w:div w:id="19413755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46289084">
          <w:blockQuote w:val="1"/>
          <w:marLeft w:val="720"/>
          <w:marRight w:val="0"/>
          <w:marTop w:val="0"/>
          <w:marBottom w:val="48"/>
          <w:divBdr>
            <w:top w:val="none" w:sz="0" w:space="0" w:color="auto"/>
            <w:left w:val="none" w:sz="0" w:space="0" w:color="auto"/>
            <w:bottom w:val="none" w:sz="0" w:space="0" w:color="auto"/>
            <w:right w:val="none" w:sz="0" w:space="0" w:color="auto"/>
          </w:divBdr>
        </w:div>
        <w:div w:id="1850288462">
          <w:blockQuote w:val="1"/>
          <w:marLeft w:val="720"/>
          <w:marRight w:val="0"/>
          <w:marTop w:val="0"/>
          <w:marBottom w:val="48"/>
          <w:divBdr>
            <w:top w:val="none" w:sz="0" w:space="0" w:color="auto"/>
            <w:left w:val="none" w:sz="0" w:space="0" w:color="auto"/>
            <w:bottom w:val="none" w:sz="0" w:space="0" w:color="auto"/>
            <w:right w:val="none" w:sz="0" w:space="0" w:color="auto"/>
          </w:divBdr>
        </w:div>
        <w:div w:id="1901208444">
          <w:blockQuote w:val="1"/>
          <w:marLeft w:val="720"/>
          <w:marRight w:val="0"/>
          <w:marTop w:val="0"/>
          <w:marBottom w:val="48"/>
          <w:divBdr>
            <w:top w:val="none" w:sz="0" w:space="0" w:color="auto"/>
            <w:left w:val="none" w:sz="0" w:space="0" w:color="auto"/>
            <w:bottom w:val="none" w:sz="0" w:space="0" w:color="auto"/>
            <w:right w:val="none" w:sz="0" w:space="0" w:color="auto"/>
          </w:divBdr>
        </w:div>
        <w:div w:id="1936597152">
          <w:blockQuote w:val="1"/>
          <w:marLeft w:val="720"/>
          <w:marRight w:val="0"/>
          <w:marTop w:val="0"/>
          <w:marBottom w:val="48"/>
          <w:divBdr>
            <w:top w:val="none" w:sz="0" w:space="0" w:color="auto"/>
            <w:left w:val="none" w:sz="0" w:space="0" w:color="auto"/>
            <w:bottom w:val="none" w:sz="0" w:space="0" w:color="auto"/>
            <w:right w:val="none" w:sz="0" w:space="0" w:color="auto"/>
          </w:divBdr>
        </w:div>
        <w:div w:id="1970672409">
          <w:blockQuote w:val="1"/>
          <w:marLeft w:val="720"/>
          <w:marRight w:val="0"/>
          <w:marTop w:val="0"/>
          <w:marBottom w:val="48"/>
          <w:divBdr>
            <w:top w:val="none" w:sz="0" w:space="0" w:color="auto"/>
            <w:left w:val="none" w:sz="0" w:space="0" w:color="auto"/>
            <w:bottom w:val="none" w:sz="0" w:space="0" w:color="auto"/>
            <w:right w:val="none" w:sz="0" w:space="0" w:color="auto"/>
          </w:divBdr>
        </w:div>
        <w:div w:id="1976138722">
          <w:marLeft w:val="0"/>
          <w:marRight w:val="0"/>
          <w:marTop w:val="0"/>
          <w:marBottom w:val="0"/>
          <w:divBdr>
            <w:top w:val="none" w:sz="0" w:space="0" w:color="auto"/>
            <w:left w:val="none" w:sz="0" w:space="0" w:color="auto"/>
            <w:bottom w:val="none" w:sz="0" w:space="0" w:color="auto"/>
            <w:right w:val="none" w:sz="0" w:space="0" w:color="auto"/>
          </w:divBdr>
          <w:divsChild>
            <w:div w:id="66212521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21927036">
          <w:blockQuote w:val="1"/>
          <w:marLeft w:val="720"/>
          <w:marRight w:val="0"/>
          <w:marTop w:val="0"/>
          <w:marBottom w:val="48"/>
          <w:divBdr>
            <w:top w:val="none" w:sz="0" w:space="0" w:color="auto"/>
            <w:left w:val="none" w:sz="0" w:space="0" w:color="auto"/>
            <w:bottom w:val="none" w:sz="0" w:space="0" w:color="auto"/>
            <w:right w:val="none" w:sz="0" w:space="0" w:color="auto"/>
          </w:divBdr>
        </w:div>
        <w:div w:id="2063941976">
          <w:blockQuote w:val="1"/>
          <w:marLeft w:val="720"/>
          <w:marRight w:val="0"/>
          <w:marTop w:val="0"/>
          <w:marBottom w:val="48"/>
          <w:divBdr>
            <w:top w:val="none" w:sz="0" w:space="0" w:color="auto"/>
            <w:left w:val="none" w:sz="0" w:space="0" w:color="auto"/>
            <w:bottom w:val="none" w:sz="0" w:space="0" w:color="auto"/>
            <w:right w:val="none" w:sz="0" w:space="0" w:color="auto"/>
          </w:divBdr>
        </w:div>
        <w:div w:id="2067339154">
          <w:blockQuote w:val="1"/>
          <w:marLeft w:val="720"/>
          <w:marRight w:val="0"/>
          <w:marTop w:val="0"/>
          <w:marBottom w:val="48"/>
          <w:divBdr>
            <w:top w:val="none" w:sz="0" w:space="0" w:color="auto"/>
            <w:left w:val="none" w:sz="0" w:space="0" w:color="auto"/>
            <w:bottom w:val="none" w:sz="0" w:space="0" w:color="auto"/>
            <w:right w:val="none" w:sz="0" w:space="0" w:color="auto"/>
          </w:divBdr>
        </w:div>
        <w:div w:id="2120833387">
          <w:blockQuote w:val="1"/>
          <w:marLeft w:val="720"/>
          <w:marRight w:val="0"/>
          <w:marTop w:val="0"/>
          <w:marBottom w:val="48"/>
          <w:divBdr>
            <w:top w:val="none" w:sz="0" w:space="0" w:color="auto"/>
            <w:left w:val="none" w:sz="0" w:space="0" w:color="auto"/>
            <w:bottom w:val="none" w:sz="0" w:space="0" w:color="auto"/>
            <w:right w:val="none" w:sz="0" w:space="0" w:color="auto"/>
          </w:divBdr>
        </w:div>
        <w:div w:id="214276834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69317962">
      <w:bodyDiv w:val="1"/>
      <w:marLeft w:val="0"/>
      <w:marRight w:val="0"/>
      <w:marTop w:val="0"/>
      <w:marBottom w:val="0"/>
      <w:divBdr>
        <w:top w:val="none" w:sz="0" w:space="0" w:color="auto"/>
        <w:left w:val="none" w:sz="0" w:space="0" w:color="auto"/>
        <w:bottom w:val="none" w:sz="0" w:space="0" w:color="auto"/>
        <w:right w:val="none" w:sz="0" w:space="0" w:color="auto"/>
      </w:divBdr>
      <w:divsChild>
        <w:div w:id="18971287">
          <w:blockQuote w:val="1"/>
          <w:marLeft w:val="720"/>
          <w:marRight w:val="0"/>
          <w:marTop w:val="0"/>
          <w:marBottom w:val="48"/>
          <w:divBdr>
            <w:top w:val="none" w:sz="0" w:space="0" w:color="auto"/>
            <w:left w:val="none" w:sz="0" w:space="0" w:color="auto"/>
            <w:bottom w:val="none" w:sz="0" w:space="0" w:color="auto"/>
            <w:right w:val="none" w:sz="0" w:space="0" w:color="auto"/>
          </w:divBdr>
        </w:div>
        <w:div w:id="23019986">
          <w:blockQuote w:val="1"/>
          <w:marLeft w:val="720"/>
          <w:marRight w:val="0"/>
          <w:marTop w:val="0"/>
          <w:marBottom w:val="48"/>
          <w:divBdr>
            <w:top w:val="none" w:sz="0" w:space="0" w:color="auto"/>
            <w:left w:val="none" w:sz="0" w:space="0" w:color="auto"/>
            <w:bottom w:val="none" w:sz="0" w:space="0" w:color="auto"/>
            <w:right w:val="none" w:sz="0" w:space="0" w:color="auto"/>
          </w:divBdr>
        </w:div>
        <w:div w:id="27223232">
          <w:marLeft w:val="0"/>
          <w:marRight w:val="0"/>
          <w:marTop w:val="0"/>
          <w:marBottom w:val="0"/>
          <w:divBdr>
            <w:top w:val="none" w:sz="0" w:space="0" w:color="auto"/>
            <w:left w:val="none" w:sz="0" w:space="0" w:color="auto"/>
            <w:bottom w:val="none" w:sz="0" w:space="0" w:color="auto"/>
            <w:right w:val="none" w:sz="0" w:space="0" w:color="auto"/>
          </w:divBdr>
          <w:divsChild>
            <w:div w:id="3620630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02155">
          <w:marLeft w:val="0"/>
          <w:marRight w:val="0"/>
          <w:marTop w:val="0"/>
          <w:marBottom w:val="0"/>
          <w:divBdr>
            <w:top w:val="none" w:sz="0" w:space="0" w:color="auto"/>
            <w:left w:val="none" w:sz="0" w:space="0" w:color="auto"/>
            <w:bottom w:val="none" w:sz="0" w:space="0" w:color="auto"/>
            <w:right w:val="none" w:sz="0" w:space="0" w:color="auto"/>
          </w:divBdr>
          <w:divsChild>
            <w:div w:id="151441301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5007679">
          <w:blockQuote w:val="1"/>
          <w:marLeft w:val="720"/>
          <w:marRight w:val="0"/>
          <w:marTop w:val="0"/>
          <w:marBottom w:val="48"/>
          <w:divBdr>
            <w:top w:val="none" w:sz="0" w:space="0" w:color="auto"/>
            <w:left w:val="none" w:sz="0" w:space="0" w:color="auto"/>
            <w:bottom w:val="none" w:sz="0" w:space="0" w:color="auto"/>
            <w:right w:val="none" w:sz="0" w:space="0" w:color="auto"/>
          </w:divBdr>
        </w:div>
        <w:div w:id="58483527">
          <w:blockQuote w:val="1"/>
          <w:marLeft w:val="720"/>
          <w:marRight w:val="0"/>
          <w:marTop w:val="0"/>
          <w:marBottom w:val="48"/>
          <w:divBdr>
            <w:top w:val="none" w:sz="0" w:space="0" w:color="auto"/>
            <w:left w:val="none" w:sz="0" w:space="0" w:color="auto"/>
            <w:bottom w:val="none" w:sz="0" w:space="0" w:color="auto"/>
            <w:right w:val="none" w:sz="0" w:space="0" w:color="auto"/>
          </w:divBdr>
        </w:div>
        <w:div w:id="65032819">
          <w:blockQuote w:val="1"/>
          <w:marLeft w:val="720"/>
          <w:marRight w:val="0"/>
          <w:marTop w:val="0"/>
          <w:marBottom w:val="48"/>
          <w:divBdr>
            <w:top w:val="none" w:sz="0" w:space="0" w:color="auto"/>
            <w:left w:val="none" w:sz="0" w:space="0" w:color="auto"/>
            <w:bottom w:val="none" w:sz="0" w:space="0" w:color="auto"/>
            <w:right w:val="none" w:sz="0" w:space="0" w:color="auto"/>
          </w:divBdr>
        </w:div>
        <w:div w:id="77606755">
          <w:blockQuote w:val="1"/>
          <w:marLeft w:val="720"/>
          <w:marRight w:val="0"/>
          <w:marTop w:val="0"/>
          <w:marBottom w:val="48"/>
          <w:divBdr>
            <w:top w:val="none" w:sz="0" w:space="0" w:color="auto"/>
            <w:left w:val="none" w:sz="0" w:space="0" w:color="auto"/>
            <w:bottom w:val="none" w:sz="0" w:space="0" w:color="auto"/>
            <w:right w:val="none" w:sz="0" w:space="0" w:color="auto"/>
          </w:divBdr>
        </w:div>
        <w:div w:id="85418439">
          <w:blockQuote w:val="1"/>
          <w:marLeft w:val="720"/>
          <w:marRight w:val="0"/>
          <w:marTop w:val="0"/>
          <w:marBottom w:val="48"/>
          <w:divBdr>
            <w:top w:val="none" w:sz="0" w:space="0" w:color="auto"/>
            <w:left w:val="none" w:sz="0" w:space="0" w:color="auto"/>
            <w:bottom w:val="none" w:sz="0" w:space="0" w:color="auto"/>
            <w:right w:val="none" w:sz="0" w:space="0" w:color="auto"/>
          </w:divBdr>
        </w:div>
        <w:div w:id="90198308">
          <w:blockQuote w:val="1"/>
          <w:marLeft w:val="720"/>
          <w:marRight w:val="0"/>
          <w:marTop w:val="0"/>
          <w:marBottom w:val="48"/>
          <w:divBdr>
            <w:top w:val="none" w:sz="0" w:space="0" w:color="auto"/>
            <w:left w:val="none" w:sz="0" w:space="0" w:color="auto"/>
            <w:bottom w:val="none" w:sz="0" w:space="0" w:color="auto"/>
            <w:right w:val="none" w:sz="0" w:space="0" w:color="auto"/>
          </w:divBdr>
        </w:div>
        <w:div w:id="106655922">
          <w:blockQuote w:val="1"/>
          <w:marLeft w:val="720"/>
          <w:marRight w:val="0"/>
          <w:marTop w:val="0"/>
          <w:marBottom w:val="48"/>
          <w:divBdr>
            <w:top w:val="none" w:sz="0" w:space="0" w:color="auto"/>
            <w:left w:val="none" w:sz="0" w:space="0" w:color="auto"/>
            <w:bottom w:val="none" w:sz="0" w:space="0" w:color="auto"/>
            <w:right w:val="none" w:sz="0" w:space="0" w:color="auto"/>
          </w:divBdr>
        </w:div>
        <w:div w:id="108673050">
          <w:blockQuote w:val="1"/>
          <w:marLeft w:val="720"/>
          <w:marRight w:val="0"/>
          <w:marTop w:val="0"/>
          <w:marBottom w:val="48"/>
          <w:divBdr>
            <w:top w:val="none" w:sz="0" w:space="0" w:color="auto"/>
            <w:left w:val="none" w:sz="0" w:space="0" w:color="auto"/>
            <w:bottom w:val="none" w:sz="0" w:space="0" w:color="auto"/>
            <w:right w:val="none" w:sz="0" w:space="0" w:color="auto"/>
          </w:divBdr>
        </w:div>
        <w:div w:id="109517608">
          <w:blockQuote w:val="1"/>
          <w:marLeft w:val="720"/>
          <w:marRight w:val="0"/>
          <w:marTop w:val="0"/>
          <w:marBottom w:val="48"/>
          <w:divBdr>
            <w:top w:val="none" w:sz="0" w:space="0" w:color="auto"/>
            <w:left w:val="none" w:sz="0" w:space="0" w:color="auto"/>
            <w:bottom w:val="none" w:sz="0" w:space="0" w:color="auto"/>
            <w:right w:val="none" w:sz="0" w:space="0" w:color="auto"/>
          </w:divBdr>
        </w:div>
        <w:div w:id="121115677">
          <w:blockQuote w:val="1"/>
          <w:marLeft w:val="720"/>
          <w:marRight w:val="0"/>
          <w:marTop w:val="0"/>
          <w:marBottom w:val="48"/>
          <w:divBdr>
            <w:top w:val="none" w:sz="0" w:space="0" w:color="auto"/>
            <w:left w:val="none" w:sz="0" w:space="0" w:color="auto"/>
            <w:bottom w:val="none" w:sz="0" w:space="0" w:color="auto"/>
            <w:right w:val="none" w:sz="0" w:space="0" w:color="auto"/>
          </w:divBdr>
        </w:div>
        <w:div w:id="125854801">
          <w:blockQuote w:val="1"/>
          <w:marLeft w:val="720"/>
          <w:marRight w:val="0"/>
          <w:marTop w:val="0"/>
          <w:marBottom w:val="48"/>
          <w:divBdr>
            <w:top w:val="none" w:sz="0" w:space="0" w:color="auto"/>
            <w:left w:val="none" w:sz="0" w:space="0" w:color="auto"/>
            <w:bottom w:val="none" w:sz="0" w:space="0" w:color="auto"/>
            <w:right w:val="none" w:sz="0" w:space="0" w:color="auto"/>
          </w:divBdr>
        </w:div>
        <w:div w:id="157549851">
          <w:blockQuote w:val="1"/>
          <w:marLeft w:val="720"/>
          <w:marRight w:val="0"/>
          <w:marTop w:val="0"/>
          <w:marBottom w:val="48"/>
          <w:divBdr>
            <w:top w:val="none" w:sz="0" w:space="0" w:color="auto"/>
            <w:left w:val="none" w:sz="0" w:space="0" w:color="auto"/>
            <w:bottom w:val="none" w:sz="0" w:space="0" w:color="auto"/>
            <w:right w:val="none" w:sz="0" w:space="0" w:color="auto"/>
          </w:divBdr>
        </w:div>
        <w:div w:id="165874103">
          <w:blockQuote w:val="1"/>
          <w:marLeft w:val="720"/>
          <w:marRight w:val="0"/>
          <w:marTop w:val="0"/>
          <w:marBottom w:val="48"/>
          <w:divBdr>
            <w:top w:val="none" w:sz="0" w:space="0" w:color="auto"/>
            <w:left w:val="none" w:sz="0" w:space="0" w:color="auto"/>
            <w:bottom w:val="none" w:sz="0" w:space="0" w:color="auto"/>
            <w:right w:val="none" w:sz="0" w:space="0" w:color="auto"/>
          </w:divBdr>
        </w:div>
        <w:div w:id="182129520">
          <w:marLeft w:val="0"/>
          <w:marRight w:val="0"/>
          <w:marTop w:val="0"/>
          <w:marBottom w:val="0"/>
          <w:divBdr>
            <w:top w:val="none" w:sz="0" w:space="0" w:color="auto"/>
            <w:left w:val="none" w:sz="0" w:space="0" w:color="auto"/>
            <w:bottom w:val="none" w:sz="0" w:space="0" w:color="auto"/>
            <w:right w:val="none" w:sz="0" w:space="0" w:color="auto"/>
          </w:divBdr>
          <w:divsChild>
            <w:div w:id="127397320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071820">
          <w:marLeft w:val="0"/>
          <w:marRight w:val="0"/>
          <w:marTop w:val="0"/>
          <w:marBottom w:val="0"/>
          <w:divBdr>
            <w:top w:val="none" w:sz="0" w:space="0" w:color="auto"/>
            <w:left w:val="none" w:sz="0" w:space="0" w:color="auto"/>
            <w:bottom w:val="none" w:sz="0" w:space="0" w:color="auto"/>
            <w:right w:val="none" w:sz="0" w:space="0" w:color="auto"/>
          </w:divBdr>
        </w:div>
        <w:div w:id="215286659">
          <w:blockQuote w:val="1"/>
          <w:marLeft w:val="720"/>
          <w:marRight w:val="0"/>
          <w:marTop w:val="0"/>
          <w:marBottom w:val="48"/>
          <w:divBdr>
            <w:top w:val="none" w:sz="0" w:space="0" w:color="auto"/>
            <w:left w:val="none" w:sz="0" w:space="0" w:color="auto"/>
            <w:bottom w:val="none" w:sz="0" w:space="0" w:color="auto"/>
            <w:right w:val="none" w:sz="0" w:space="0" w:color="auto"/>
          </w:divBdr>
        </w:div>
        <w:div w:id="241456298">
          <w:blockQuote w:val="1"/>
          <w:marLeft w:val="720"/>
          <w:marRight w:val="0"/>
          <w:marTop w:val="0"/>
          <w:marBottom w:val="48"/>
          <w:divBdr>
            <w:top w:val="none" w:sz="0" w:space="0" w:color="auto"/>
            <w:left w:val="none" w:sz="0" w:space="0" w:color="auto"/>
            <w:bottom w:val="none" w:sz="0" w:space="0" w:color="auto"/>
            <w:right w:val="none" w:sz="0" w:space="0" w:color="auto"/>
          </w:divBdr>
        </w:div>
        <w:div w:id="250818466">
          <w:blockQuote w:val="1"/>
          <w:marLeft w:val="720"/>
          <w:marRight w:val="0"/>
          <w:marTop w:val="0"/>
          <w:marBottom w:val="48"/>
          <w:divBdr>
            <w:top w:val="none" w:sz="0" w:space="0" w:color="auto"/>
            <w:left w:val="none" w:sz="0" w:space="0" w:color="auto"/>
            <w:bottom w:val="none" w:sz="0" w:space="0" w:color="auto"/>
            <w:right w:val="none" w:sz="0" w:space="0" w:color="auto"/>
          </w:divBdr>
        </w:div>
        <w:div w:id="264387233">
          <w:blockQuote w:val="1"/>
          <w:marLeft w:val="720"/>
          <w:marRight w:val="0"/>
          <w:marTop w:val="0"/>
          <w:marBottom w:val="48"/>
          <w:divBdr>
            <w:top w:val="none" w:sz="0" w:space="0" w:color="auto"/>
            <w:left w:val="none" w:sz="0" w:space="0" w:color="auto"/>
            <w:bottom w:val="none" w:sz="0" w:space="0" w:color="auto"/>
            <w:right w:val="none" w:sz="0" w:space="0" w:color="auto"/>
          </w:divBdr>
        </w:div>
        <w:div w:id="273291906">
          <w:blockQuote w:val="1"/>
          <w:marLeft w:val="720"/>
          <w:marRight w:val="0"/>
          <w:marTop w:val="0"/>
          <w:marBottom w:val="48"/>
          <w:divBdr>
            <w:top w:val="none" w:sz="0" w:space="0" w:color="auto"/>
            <w:left w:val="none" w:sz="0" w:space="0" w:color="auto"/>
            <w:bottom w:val="none" w:sz="0" w:space="0" w:color="auto"/>
            <w:right w:val="none" w:sz="0" w:space="0" w:color="auto"/>
          </w:divBdr>
        </w:div>
        <w:div w:id="274018354">
          <w:blockQuote w:val="1"/>
          <w:marLeft w:val="720"/>
          <w:marRight w:val="0"/>
          <w:marTop w:val="0"/>
          <w:marBottom w:val="48"/>
          <w:divBdr>
            <w:top w:val="none" w:sz="0" w:space="0" w:color="auto"/>
            <w:left w:val="none" w:sz="0" w:space="0" w:color="auto"/>
            <w:bottom w:val="none" w:sz="0" w:space="0" w:color="auto"/>
            <w:right w:val="none" w:sz="0" w:space="0" w:color="auto"/>
          </w:divBdr>
        </w:div>
        <w:div w:id="274404176">
          <w:blockQuote w:val="1"/>
          <w:marLeft w:val="720"/>
          <w:marRight w:val="0"/>
          <w:marTop w:val="0"/>
          <w:marBottom w:val="48"/>
          <w:divBdr>
            <w:top w:val="none" w:sz="0" w:space="0" w:color="auto"/>
            <w:left w:val="none" w:sz="0" w:space="0" w:color="auto"/>
            <w:bottom w:val="none" w:sz="0" w:space="0" w:color="auto"/>
            <w:right w:val="none" w:sz="0" w:space="0" w:color="auto"/>
          </w:divBdr>
        </w:div>
        <w:div w:id="288362130">
          <w:blockQuote w:val="1"/>
          <w:marLeft w:val="720"/>
          <w:marRight w:val="0"/>
          <w:marTop w:val="0"/>
          <w:marBottom w:val="48"/>
          <w:divBdr>
            <w:top w:val="none" w:sz="0" w:space="0" w:color="auto"/>
            <w:left w:val="none" w:sz="0" w:space="0" w:color="auto"/>
            <w:bottom w:val="none" w:sz="0" w:space="0" w:color="auto"/>
            <w:right w:val="none" w:sz="0" w:space="0" w:color="auto"/>
          </w:divBdr>
        </w:div>
        <w:div w:id="292251453">
          <w:blockQuote w:val="1"/>
          <w:marLeft w:val="720"/>
          <w:marRight w:val="0"/>
          <w:marTop w:val="0"/>
          <w:marBottom w:val="48"/>
          <w:divBdr>
            <w:top w:val="none" w:sz="0" w:space="0" w:color="auto"/>
            <w:left w:val="none" w:sz="0" w:space="0" w:color="auto"/>
            <w:bottom w:val="none" w:sz="0" w:space="0" w:color="auto"/>
            <w:right w:val="none" w:sz="0" w:space="0" w:color="auto"/>
          </w:divBdr>
        </w:div>
        <w:div w:id="298809131">
          <w:blockQuote w:val="1"/>
          <w:marLeft w:val="720"/>
          <w:marRight w:val="0"/>
          <w:marTop w:val="0"/>
          <w:marBottom w:val="48"/>
          <w:divBdr>
            <w:top w:val="none" w:sz="0" w:space="0" w:color="auto"/>
            <w:left w:val="none" w:sz="0" w:space="0" w:color="auto"/>
            <w:bottom w:val="none" w:sz="0" w:space="0" w:color="auto"/>
            <w:right w:val="none" w:sz="0" w:space="0" w:color="auto"/>
          </w:divBdr>
        </w:div>
        <w:div w:id="301228750">
          <w:blockQuote w:val="1"/>
          <w:marLeft w:val="720"/>
          <w:marRight w:val="0"/>
          <w:marTop w:val="0"/>
          <w:marBottom w:val="48"/>
          <w:divBdr>
            <w:top w:val="none" w:sz="0" w:space="0" w:color="auto"/>
            <w:left w:val="none" w:sz="0" w:space="0" w:color="auto"/>
            <w:bottom w:val="none" w:sz="0" w:space="0" w:color="auto"/>
            <w:right w:val="none" w:sz="0" w:space="0" w:color="auto"/>
          </w:divBdr>
        </w:div>
        <w:div w:id="307708282">
          <w:marLeft w:val="0"/>
          <w:marRight w:val="0"/>
          <w:marTop w:val="0"/>
          <w:marBottom w:val="0"/>
          <w:divBdr>
            <w:top w:val="none" w:sz="0" w:space="0" w:color="auto"/>
            <w:left w:val="none" w:sz="0" w:space="0" w:color="auto"/>
            <w:bottom w:val="none" w:sz="0" w:space="0" w:color="auto"/>
            <w:right w:val="none" w:sz="0" w:space="0" w:color="auto"/>
          </w:divBdr>
          <w:divsChild>
            <w:div w:id="1420444490">
              <w:marLeft w:val="0"/>
              <w:marRight w:val="0"/>
              <w:marTop w:val="0"/>
              <w:marBottom w:val="0"/>
              <w:divBdr>
                <w:top w:val="none" w:sz="0" w:space="0" w:color="auto"/>
                <w:left w:val="none" w:sz="0" w:space="0" w:color="auto"/>
                <w:bottom w:val="none" w:sz="0" w:space="0" w:color="auto"/>
                <w:right w:val="none" w:sz="0" w:space="0" w:color="auto"/>
              </w:divBdr>
            </w:div>
            <w:div w:id="1739133688">
              <w:marLeft w:val="0"/>
              <w:marRight w:val="0"/>
              <w:marTop w:val="0"/>
              <w:marBottom w:val="0"/>
              <w:divBdr>
                <w:top w:val="none" w:sz="0" w:space="0" w:color="auto"/>
                <w:left w:val="none" w:sz="0" w:space="0" w:color="auto"/>
                <w:bottom w:val="none" w:sz="0" w:space="0" w:color="auto"/>
                <w:right w:val="none" w:sz="0" w:space="0" w:color="auto"/>
              </w:divBdr>
            </w:div>
          </w:divsChild>
        </w:div>
        <w:div w:id="315260456">
          <w:blockQuote w:val="1"/>
          <w:marLeft w:val="720"/>
          <w:marRight w:val="0"/>
          <w:marTop w:val="0"/>
          <w:marBottom w:val="48"/>
          <w:divBdr>
            <w:top w:val="none" w:sz="0" w:space="0" w:color="auto"/>
            <w:left w:val="none" w:sz="0" w:space="0" w:color="auto"/>
            <w:bottom w:val="none" w:sz="0" w:space="0" w:color="auto"/>
            <w:right w:val="none" w:sz="0" w:space="0" w:color="auto"/>
          </w:divBdr>
        </w:div>
        <w:div w:id="318732660">
          <w:blockQuote w:val="1"/>
          <w:marLeft w:val="720"/>
          <w:marRight w:val="0"/>
          <w:marTop w:val="0"/>
          <w:marBottom w:val="48"/>
          <w:divBdr>
            <w:top w:val="none" w:sz="0" w:space="0" w:color="auto"/>
            <w:left w:val="none" w:sz="0" w:space="0" w:color="auto"/>
            <w:bottom w:val="none" w:sz="0" w:space="0" w:color="auto"/>
            <w:right w:val="none" w:sz="0" w:space="0" w:color="auto"/>
          </w:divBdr>
        </w:div>
        <w:div w:id="321592241">
          <w:blockQuote w:val="1"/>
          <w:marLeft w:val="720"/>
          <w:marRight w:val="0"/>
          <w:marTop w:val="0"/>
          <w:marBottom w:val="48"/>
          <w:divBdr>
            <w:top w:val="none" w:sz="0" w:space="0" w:color="auto"/>
            <w:left w:val="none" w:sz="0" w:space="0" w:color="auto"/>
            <w:bottom w:val="none" w:sz="0" w:space="0" w:color="auto"/>
            <w:right w:val="none" w:sz="0" w:space="0" w:color="auto"/>
          </w:divBdr>
        </w:div>
        <w:div w:id="321616872">
          <w:blockQuote w:val="1"/>
          <w:marLeft w:val="720"/>
          <w:marRight w:val="0"/>
          <w:marTop w:val="0"/>
          <w:marBottom w:val="48"/>
          <w:divBdr>
            <w:top w:val="none" w:sz="0" w:space="0" w:color="auto"/>
            <w:left w:val="none" w:sz="0" w:space="0" w:color="auto"/>
            <w:bottom w:val="none" w:sz="0" w:space="0" w:color="auto"/>
            <w:right w:val="none" w:sz="0" w:space="0" w:color="auto"/>
          </w:divBdr>
        </w:div>
        <w:div w:id="327055199">
          <w:blockQuote w:val="1"/>
          <w:marLeft w:val="720"/>
          <w:marRight w:val="0"/>
          <w:marTop w:val="0"/>
          <w:marBottom w:val="48"/>
          <w:divBdr>
            <w:top w:val="none" w:sz="0" w:space="0" w:color="auto"/>
            <w:left w:val="none" w:sz="0" w:space="0" w:color="auto"/>
            <w:bottom w:val="none" w:sz="0" w:space="0" w:color="auto"/>
            <w:right w:val="none" w:sz="0" w:space="0" w:color="auto"/>
          </w:divBdr>
        </w:div>
        <w:div w:id="334648500">
          <w:blockQuote w:val="1"/>
          <w:marLeft w:val="720"/>
          <w:marRight w:val="0"/>
          <w:marTop w:val="0"/>
          <w:marBottom w:val="48"/>
          <w:divBdr>
            <w:top w:val="none" w:sz="0" w:space="0" w:color="auto"/>
            <w:left w:val="none" w:sz="0" w:space="0" w:color="auto"/>
            <w:bottom w:val="none" w:sz="0" w:space="0" w:color="auto"/>
            <w:right w:val="none" w:sz="0" w:space="0" w:color="auto"/>
          </w:divBdr>
        </w:div>
        <w:div w:id="348067009">
          <w:blockQuote w:val="1"/>
          <w:marLeft w:val="720"/>
          <w:marRight w:val="0"/>
          <w:marTop w:val="0"/>
          <w:marBottom w:val="48"/>
          <w:divBdr>
            <w:top w:val="none" w:sz="0" w:space="0" w:color="auto"/>
            <w:left w:val="none" w:sz="0" w:space="0" w:color="auto"/>
            <w:bottom w:val="none" w:sz="0" w:space="0" w:color="auto"/>
            <w:right w:val="none" w:sz="0" w:space="0" w:color="auto"/>
          </w:divBdr>
        </w:div>
        <w:div w:id="372728624">
          <w:blockQuote w:val="1"/>
          <w:marLeft w:val="720"/>
          <w:marRight w:val="0"/>
          <w:marTop w:val="0"/>
          <w:marBottom w:val="48"/>
          <w:divBdr>
            <w:top w:val="none" w:sz="0" w:space="0" w:color="auto"/>
            <w:left w:val="none" w:sz="0" w:space="0" w:color="auto"/>
            <w:bottom w:val="none" w:sz="0" w:space="0" w:color="auto"/>
            <w:right w:val="none" w:sz="0" w:space="0" w:color="auto"/>
          </w:divBdr>
        </w:div>
        <w:div w:id="373848098">
          <w:marLeft w:val="0"/>
          <w:marRight w:val="0"/>
          <w:marTop w:val="0"/>
          <w:marBottom w:val="0"/>
          <w:divBdr>
            <w:top w:val="none" w:sz="0" w:space="0" w:color="auto"/>
            <w:left w:val="none" w:sz="0" w:space="0" w:color="auto"/>
            <w:bottom w:val="none" w:sz="0" w:space="0" w:color="auto"/>
            <w:right w:val="none" w:sz="0" w:space="0" w:color="auto"/>
          </w:divBdr>
          <w:divsChild>
            <w:div w:id="14433073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83915029">
          <w:marLeft w:val="0"/>
          <w:marRight w:val="0"/>
          <w:marTop w:val="0"/>
          <w:marBottom w:val="0"/>
          <w:divBdr>
            <w:top w:val="none" w:sz="0" w:space="0" w:color="auto"/>
            <w:left w:val="none" w:sz="0" w:space="0" w:color="auto"/>
            <w:bottom w:val="none" w:sz="0" w:space="0" w:color="auto"/>
            <w:right w:val="none" w:sz="0" w:space="0" w:color="auto"/>
          </w:divBdr>
        </w:div>
        <w:div w:id="388695261">
          <w:marLeft w:val="0"/>
          <w:marRight w:val="0"/>
          <w:marTop w:val="0"/>
          <w:marBottom w:val="0"/>
          <w:divBdr>
            <w:top w:val="none" w:sz="0" w:space="0" w:color="auto"/>
            <w:left w:val="none" w:sz="0" w:space="0" w:color="auto"/>
            <w:bottom w:val="none" w:sz="0" w:space="0" w:color="auto"/>
            <w:right w:val="none" w:sz="0" w:space="0" w:color="auto"/>
          </w:divBdr>
          <w:divsChild>
            <w:div w:id="1573931180">
              <w:marLeft w:val="0"/>
              <w:marRight w:val="0"/>
              <w:marTop w:val="0"/>
              <w:marBottom w:val="0"/>
              <w:divBdr>
                <w:top w:val="none" w:sz="0" w:space="0" w:color="auto"/>
                <w:left w:val="none" w:sz="0" w:space="0" w:color="auto"/>
                <w:bottom w:val="none" w:sz="0" w:space="0" w:color="auto"/>
                <w:right w:val="none" w:sz="0" w:space="0" w:color="auto"/>
              </w:divBdr>
            </w:div>
          </w:divsChild>
        </w:div>
        <w:div w:id="401871492">
          <w:blockQuote w:val="1"/>
          <w:marLeft w:val="720"/>
          <w:marRight w:val="0"/>
          <w:marTop w:val="0"/>
          <w:marBottom w:val="48"/>
          <w:divBdr>
            <w:top w:val="none" w:sz="0" w:space="0" w:color="auto"/>
            <w:left w:val="none" w:sz="0" w:space="0" w:color="auto"/>
            <w:bottom w:val="none" w:sz="0" w:space="0" w:color="auto"/>
            <w:right w:val="none" w:sz="0" w:space="0" w:color="auto"/>
          </w:divBdr>
        </w:div>
        <w:div w:id="453325584">
          <w:blockQuote w:val="1"/>
          <w:marLeft w:val="720"/>
          <w:marRight w:val="0"/>
          <w:marTop w:val="0"/>
          <w:marBottom w:val="48"/>
          <w:divBdr>
            <w:top w:val="none" w:sz="0" w:space="0" w:color="auto"/>
            <w:left w:val="none" w:sz="0" w:space="0" w:color="auto"/>
            <w:bottom w:val="none" w:sz="0" w:space="0" w:color="auto"/>
            <w:right w:val="none" w:sz="0" w:space="0" w:color="auto"/>
          </w:divBdr>
        </w:div>
        <w:div w:id="456677249">
          <w:marLeft w:val="0"/>
          <w:marRight w:val="0"/>
          <w:marTop w:val="0"/>
          <w:marBottom w:val="0"/>
          <w:divBdr>
            <w:top w:val="none" w:sz="0" w:space="0" w:color="auto"/>
            <w:left w:val="none" w:sz="0" w:space="0" w:color="auto"/>
            <w:bottom w:val="none" w:sz="0" w:space="0" w:color="auto"/>
            <w:right w:val="none" w:sz="0" w:space="0" w:color="auto"/>
          </w:divBdr>
          <w:divsChild>
            <w:div w:id="1011641889">
              <w:marLeft w:val="0"/>
              <w:marRight w:val="0"/>
              <w:marTop w:val="0"/>
              <w:marBottom w:val="0"/>
              <w:divBdr>
                <w:top w:val="none" w:sz="0" w:space="0" w:color="auto"/>
                <w:left w:val="none" w:sz="0" w:space="0" w:color="auto"/>
                <w:bottom w:val="none" w:sz="0" w:space="0" w:color="auto"/>
                <w:right w:val="none" w:sz="0" w:space="0" w:color="auto"/>
              </w:divBdr>
            </w:div>
          </w:divsChild>
        </w:div>
        <w:div w:id="480344229">
          <w:marLeft w:val="0"/>
          <w:marRight w:val="0"/>
          <w:marTop w:val="0"/>
          <w:marBottom w:val="0"/>
          <w:divBdr>
            <w:top w:val="none" w:sz="0" w:space="0" w:color="auto"/>
            <w:left w:val="none" w:sz="0" w:space="0" w:color="auto"/>
            <w:bottom w:val="none" w:sz="0" w:space="0" w:color="auto"/>
            <w:right w:val="none" w:sz="0" w:space="0" w:color="auto"/>
          </w:divBdr>
        </w:div>
        <w:div w:id="492531115">
          <w:blockQuote w:val="1"/>
          <w:marLeft w:val="720"/>
          <w:marRight w:val="0"/>
          <w:marTop w:val="0"/>
          <w:marBottom w:val="48"/>
          <w:divBdr>
            <w:top w:val="none" w:sz="0" w:space="0" w:color="auto"/>
            <w:left w:val="none" w:sz="0" w:space="0" w:color="auto"/>
            <w:bottom w:val="none" w:sz="0" w:space="0" w:color="auto"/>
            <w:right w:val="none" w:sz="0" w:space="0" w:color="auto"/>
          </w:divBdr>
        </w:div>
        <w:div w:id="506290967">
          <w:blockQuote w:val="1"/>
          <w:marLeft w:val="720"/>
          <w:marRight w:val="0"/>
          <w:marTop w:val="0"/>
          <w:marBottom w:val="48"/>
          <w:divBdr>
            <w:top w:val="none" w:sz="0" w:space="0" w:color="auto"/>
            <w:left w:val="none" w:sz="0" w:space="0" w:color="auto"/>
            <w:bottom w:val="none" w:sz="0" w:space="0" w:color="auto"/>
            <w:right w:val="none" w:sz="0" w:space="0" w:color="auto"/>
          </w:divBdr>
        </w:div>
        <w:div w:id="514807494">
          <w:blockQuote w:val="1"/>
          <w:marLeft w:val="720"/>
          <w:marRight w:val="0"/>
          <w:marTop w:val="0"/>
          <w:marBottom w:val="48"/>
          <w:divBdr>
            <w:top w:val="none" w:sz="0" w:space="0" w:color="auto"/>
            <w:left w:val="none" w:sz="0" w:space="0" w:color="auto"/>
            <w:bottom w:val="none" w:sz="0" w:space="0" w:color="auto"/>
            <w:right w:val="none" w:sz="0" w:space="0" w:color="auto"/>
          </w:divBdr>
        </w:div>
        <w:div w:id="529414068">
          <w:blockQuote w:val="1"/>
          <w:marLeft w:val="720"/>
          <w:marRight w:val="0"/>
          <w:marTop w:val="0"/>
          <w:marBottom w:val="48"/>
          <w:divBdr>
            <w:top w:val="none" w:sz="0" w:space="0" w:color="auto"/>
            <w:left w:val="none" w:sz="0" w:space="0" w:color="auto"/>
            <w:bottom w:val="none" w:sz="0" w:space="0" w:color="auto"/>
            <w:right w:val="none" w:sz="0" w:space="0" w:color="auto"/>
          </w:divBdr>
        </w:div>
        <w:div w:id="579411299">
          <w:blockQuote w:val="1"/>
          <w:marLeft w:val="720"/>
          <w:marRight w:val="0"/>
          <w:marTop w:val="0"/>
          <w:marBottom w:val="48"/>
          <w:divBdr>
            <w:top w:val="none" w:sz="0" w:space="0" w:color="auto"/>
            <w:left w:val="none" w:sz="0" w:space="0" w:color="auto"/>
            <w:bottom w:val="none" w:sz="0" w:space="0" w:color="auto"/>
            <w:right w:val="none" w:sz="0" w:space="0" w:color="auto"/>
          </w:divBdr>
        </w:div>
        <w:div w:id="583491960">
          <w:blockQuote w:val="1"/>
          <w:marLeft w:val="720"/>
          <w:marRight w:val="0"/>
          <w:marTop w:val="0"/>
          <w:marBottom w:val="48"/>
          <w:divBdr>
            <w:top w:val="none" w:sz="0" w:space="0" w:color="auto"/>
            <w:left w:val="none" w:sz="0" w:space="0" w:color="auto"/>
            <w:bottom w:val="none" w:sz="0" w:space="0" w:color="auto"/>
            <w:right w:val="none" w:sz="0" w:space="0" w:color="auto"/>
          </w:divBdr>
        </w:div>
        <w:div w:id="588781455">
          <w:blockQuote w:val="1"/>
          <w:marLeft w:val="720"/>
          <w:marRight w:val="0"/>
          <w:marTop w:val="0"/>
          <w:marBottom w:val="48"/>
          <w:divBdr>
            <w:top w:val="none" w:sz="0" w:space="0" w:color="auto"/>
            <w:left w:val="none" w:sz="0" w:space="0" w:color="auto"/>
            <w:bottom w:val="none" w:sz="0" w:space="0" w:color="auto"/>
            <w:right w:val="none" w:sz="0" w:space="0" w:color="auto"/>
          </w:divBdr>
        </w:div>
        <w:div w:id="602690398">
          <w:blockQuote w:val="1"/>
          <w:marLeft w:val="720"/>
          <w:marRight w:val="0"/>
          <w:marTop w:val="0"/>
          <w:marBottom w:val="48"/>
          <w:divBdr>
            <w:top w:val="none" w:sz="0" w:space="0" w:color="auto"/>
            <w:left w:val="none" w:sz="0" w:space="0" w:color="auto"/>
            <w:bottom w:val="none" w:sz="0" w:space="0" w:color="auto"/>
            <w:right w:val="none" w:sz="0" w:space="0" w:color="auto"/>
          </w:divBdr>
        </w:div>
        <w:div w:id="606159292">
          <w:marLeft w:val="0"/>
          <w:marRight w:val="0"/>
          <w:marTop w:val="0"/>
          <w:marBottom w:val="0"/>
          <w:divBdr>
            <w:top w:val="none" w:sz="0" w:space="0" w:color="auto"/>
            <w:left w:val="none" w:sz="0" w:space="0" w:color="auto"/>
            <w:bottom w:val="none" w:sz="0" w:space="0" w:color="auto"/>
            <w:right w:val="none" w:sz="0" w:space="0" w:color="auto"/>
          </w:divBdr>
        </w:div>
        <w:div w:id="612975985">
          <w:blockQuote w:val="1"/>
          <w:marLeft w:val="720"/>
          <w:marRight w:val="0"/>
          <w:marTop w:val="0"/>
          <w:marBottom w:val="48"/>
          <w:divBdr>
            <w:top w:val="none" w:sz="0" w:space="0" w:color="auto"/>
            <w:left w:val="none" w:sz="0" w:space="0" w:color="auto"/>
            <w:bottom w:val="none" w:sz="0" w:space="0" w:color="auto"/>
            <w:right w:val="none" w:sz="0" w:space="0" w:color="auto"/>
          </w:divBdr>
        </w:div>
        <w:div w:id="617757238">
          <w:blockQuote w:val="1"/>
          <w:marLeft w:val="720"/>
          <w:marRight w:val="0"/>
          <w:marTop w:val="0"/>
          <w:marBottom w:val="48"/>
          <w:divBdr>
            <w:top w:val="none" w:sz="0" w:space="0" w:color="auto"/>
            <w:left w:val="none" w:sz="0" w:space="0" w:color="auto"/>
            <w:bottom w:val="none" w:sz="0" w:space="0" w:color="auto"/>
            <w:right w:val="none" w:sz="0" w:space="0" w:color="auto"/>
          </w:divBdr>
        </w:div>
        <w:div w:id="633756433">
          <w:marLeft w:val="0"/>
          <w:marRight w:val="0"/>
          <w:marTop w:val="0"/>
          <w:marBottom w:val="0"/>
          <w:divBdr>
            <w:top w:val="none" w:sz="0" w:space="0" w:color="auto"/>
            <w:left w:val="none" w:sz="0" w:space="0" w:color="auto"/>
            <w:bottom w:val="none" w:sz="0" w:space="0" w:color="auto"/>
            <w:right w:val="none" w:sz="0" w:space="0" w:color="auto"/>
          </w:divBdr>
        </w:div>
        <w:div w:id="653799606">
          <w:blockQuote w:val="1"/>
          <w:marLeft w:val="720"/>
          <w:marRight w:val="0"/>
          <w:marTop w:val="0"/>
          <w:marBottom w:val="48"/>
          <w:divBdr>
            <w:top w:val="none" w:sz="0" w:space="0" w:color="auto"/>
            <w:left w:val="none" w:sz="0" w:space="0" w:color="auto"/>
            <w:bottom w:val="none" w:sz="0" w:space="0" w:color="auto"/>
            <w:right w:val="none" w:sz="0" w:space="0" w:color="auto"/>
          </w:divBdr>
        </w:div>
        <w:div w:id="663506321">
          <w:blockQuote w:val="1"/>
          <w:marLeft w:val="720"/>
          <w:marRight w:val="0"/>
          <w:marTop w:val="0"/>
          <w:marBottom w:val="48"/>
          <w:divBdr>
            <w:top w:val="none" w:sz="0" w:space="0" w:color="auto"/>
            <w:left w:val="none" w:sz="0" w:space="0" w:color="auto"/>
            <w:bottom w:val="none" w:sz="0" w:space="0" w:color="auto"/>
            <w:right w:val="none" w:sz="0" w:space="0" w:color="auto"/>
          </w:divBdr>
        </w:div>
        <w:div w:id="677317493">
          <w:blockQuote w:val="1"/>
          <w:marLeft w:val="720"/>
          <w:marRight w:val="0"/>
          <w:marTop w:val="0"/>
          <w:marBottom w:val="48"/>
          <w:divBdr>
            <w:top w:val="none" w:sz="0" w:space="0" w:color="auto"/>
            <w:left w:val="none" w:sz="0" w:space="0" w:color="auto"/>
            <w:bottom w:val="none" w:sz="0" w:space="0" w:color="auto"/>
            <w:right w:val="none" w:sz="0" w:space="0" w:color="auto"/>
          </w:divBdr>
        </w:div>
        <w:div w:id="687411897">
          <w:blockQuote w:val="1"/>
          <w:marLeft w:val="720"/>
          <w:marRight w:val="0"/>
          <w:marTop w:val="0"/>
          <w:marBottom w:val="48"/>
          <w:divBdr>
            <w:top w:val="none" w:sz="0" w:space="0" w:color="auto"/>
            <w:left w:val="none" w:sz="0" w:space="0" w:color="auto"/>
            <w:bottom w:val="none" w:sz="0" w:space="0" w:color="auto"/>
            <w:right w:val="none" w:sz="0" w:space="0" w:color="auto"/>
          </w:divBdr>
        </w:div>
        <w:div w:id="692343925">
          <w:blockQuote w:val="1"/>
          <w:marLeft w:val="720"/>
          <w:marRight w:val="0"/>
          <w:marTop w:val="0"/>
          <w:marBottom w:val="48"/>
          <w:divBdr>
            <w:top w:val="none" w:sz="0" w:space="0" w:color="auto"/>
            <w:left w:val="none" w:sz="0" w:space="0" w:color="auto"/>
            <w:bottom w:val="none" w:sz="0" w:space="0" w:color="auto"/>
            <w:right w:val="none" w:sz="0" w:space="0" w:color="auto"/>
          </w:divBdr>
        </w:div>
        <w:div w:id="703823365">
          <w:blockQuote w:val="1"/>
          <w:marLeft w:val="720"/>
          <w:marRight w:val="0"/>
          <w:marTop w:val="0"/>
          <w:marBottom w:val="48"/>
          <w:divBdr>
            <w:top w:val="none" w:sz="0" w:space="0" w:color="auto"/>
            <w:left w:val="none" w:sz="0" w:space="0" w:color="auto"/>
            <w:bottom w:val="none" w:sz="0" w:space="0" w:color="auto"/>
            <w:right w:val="none" w:sz="0" w:space="0" w:color="auto"/>
          </w:divBdr>
        </w:div>
        <w:div w:id="711421966">
          <w:blockQuote w:val="1"/>
          <w:marLeft w:val="720"/>
          <w:marRight w:val="0"/>
          <w:marTop w:val="0"/>
          <w:marBottom w:val="48"/>
          <w:divBdr>
            <w:top w:val="none" w:sz="0" w:space="0" w:color="auto"/>
            <w:left w:val="none" w:sz="0" w:space="0" w:color="auto"/>
            <w:bottom w:val="none" w:sz="0" w:space="0" w:color="auto"/>
            <w:right w:val="none" w:sz="0" w:space="0" w:color="auto"/>
          </w:divBdr>
        </w:div>
        <w:div w:id="716010655">
          <w:marLeft w:val="0"/>
          <w:marRight w:val="0"/>
          <w:marTop w:val="0"/>
          <w:marBottom w:val="0"/>
          <w:divBdr>
            <w:top w:val="none" w:sz="0" w:space="0" w:color="auto"/>
            <w:left w:val="none" w:sz="0" w:space="0" w:color="auto"/>
            <w:bottom w:val="none" w:sz="0" w:space="0" w:color="auto"/>
            <w:right w:val="none" w:sz="0" w:space="0" w:color="auto"/>
          </w:divBdr>
          <w:divsChild>
            <w:div w:id="1383943872">
              <w:marLeft w:val="0"/>
              <w:marRight w:val="0"/>
              <w:marTop w:val="0"/>
              <w:marBottom w:val="0"/>
              <w:divBdr>
                <w:top w:val="none" w:sz="0" w:space="0" w:color="auto"/>
                <w:left w:val="none" w:sz="0" w:space="0" w:color="auto"/>
                <w:bottom w:val="none" w:sz="0" w:space="0" w:color="auto"/>
                <w:right w:val="none" w:sz="0" w:space="0" w:color="auto"/>
              </w:divBdr>
            </w:div>
          </w:divsChild>
        </w:div>
        <w:div w:id="717127391">
          <w:blockQuote w:val="1"/>
          <w:marLeft w:val="720"/>
          <w:marRight w:val="0"/>
          <w:marTop w:val="0"/>
          <w:marBottom w:val="48"/>
          <w:divBdr>
            <w:top w:val="none" w:sz="0" w:space="0" w:color="auto"/>
            <w:left w:val="none" w:sz="0" w:space="0" w:color="auto"/>
            <w:bottom w:val="none" w:sz="0" w:space="0" w:color="auto"/>
            <w:right w:val="none" w:sz="0" w:space="0" w:color="auto"/>
          </w:divBdr>
        </w:div>
        <w:div w:id="718288074">
          <w:blockQuote w:val="1"/>
          <w:marLeft w:val="720"/>
          <w:marRight w:val="0"/>
          <w:marTop w:val="0"/>
          <w:marBottom w:val="48"/>
          <w:divBdr>
            <w:top w:val="none" w:sz="0" w:space="0" w:color="auto"/>
            <w:left w:val="none" w:sz="0" w:space="0" w:color="auto"/>
            <w:bottom w:val="none" w:sz="0" w:space="0" w:color="auto"/>
            <w:right w:val="none" w:sz="0" w:space="0" w:color="auto"/>
          </w:divBdr>
        </w:div>
        <w:div w:id="728967116">
          <w:blockQuote w:val="1"/>
          <w:marLeft w:val="720"/>
          <w:marRight w:val="0"/>
          <w:marTop w:val="0"/>
          <w:marBottom w:val="48"/>
          <w:divBdr>
            <w:top w:val="none" w:sz="0" w:space="0" w:color="auto"/>
            <w:left w:val="none" w:sz="0" w:space="0" w:color="auto"/>
            <w:bottom w:val="none" w:sz="0" w:space="0" w:color="auto"/>
            <w:right w:val="none" w:sz="0" w:space="0" w:color="auto"/>
          </w:divBdr>
        </w:div>
        <w:div w:id="734204326">
          <w:blockQuote w:val="1"/>
          <w:marLeft w:val="720"/>
          <w:marRight w:val="0"/>
          <w:marTop w:val="0"/>
          <w:marBottom w:val="48"/>
          <w:divBdr>
            <w:top w:val="none" w:sz="0" w:space="0" w:color="auto"/>
            <w:left w:val="none" w:sz="0" w:space="0" w:color="auto"/>
            <w:bottom w:val="none" w:sz="0" w:space="0" w:color="auto"/>
            <w:right w:val="none" w:sz="0" w:space="0" w:color="auto"/>
          </w:divBdr>
        </w:div>
        <w:div w:id="737021916">
          <w:blockQuote w:val="1"/>
          <w:marLeft w:val="720"/>
          <w:marRight w:val="0"/>
          <w:marTop w:val="0"/>
          <w:marBottom w:val="48"/>
          <w:divBdr>
            <w:top w:val="none" w:sz="0" w:space="0" w:color="auto"/>
            <w:left w:val="none" w:sz="0" w:space="0" w:color="auto"/>
            <w:bottom w:val="none" w:sz="0" w:space="0" w:color="auto"/>
            <w:right w:val="none" w:sz="0" w:space="0" w:color="auto"/>
          </w:divBdr>
        </w:div>
        <w:div w:id="742066197">
          <w:blockQuote w:val="1"/>
          <w:marLeft w:val="720"/>
          <w:marRight w:val="0"/>
          <w:marTop w:val="0"/>
          <w:marBottom w:val="48"/>
          <w:divBdr>
            <w:top w:val="none" w:sz="0" w:space="0" w:color="auto"/>
            <w:left w:val="none" w:sz="0" w:space="0" w:color="auto"/>
            <w:bottom w:val="none" w:sz="0" w:space="0" w:color="auto"/>
            <w:right w:val="none" w:sz="0" w:space="0" w:color="auto"/>
          </w:divBdr>
        </w:div>
        <w:div w:id="762186615">
          <w:blockQuote w:val="1"/>
          <w:marLeft w:val="720"/>
          <w:marRight w:val="0"/>
          <w:marTop w:val="0"/>
          <w:marBottom w:val="48"/>
          <w:divBdr>
            <w:top w:val="none" w:sz="0" w:space="0" w:color="auto"/>
            <w:left w:val="none" w:sz="0" w:space="0" w:color="auto"/>
            <w:bottom w:val="none" w:sz="0" w:space="0" w:color="auto"/>
            <w:right w:val="none" w:sz="0" w:space="0" w:color="auto"/>
          </w:divBdr>
        </w:div>
        <w:div w:id="770928727">
          <w:blockQuote w:val="1"/>
          <w:marLeft w:val="720"/>
          <w:marRight w:val="0"/>
          <w:marTop w:val="0"/>
          <w:marBottom w:val="48"/>
          <w:divBdr>
            <w:top w:val="none" w:sz="0" w:space="0" w:color="auto"/>
            <w:left w:val="none" w:sz="0" w:space="0" w:color="auto"/>
            <w:bottom w:val="none" w:sz="0" w:space="0" w:color="auto"/>
            <w:right w:val="none" w:sz="0" w:space="0" w:color="auto"/>
          </w:divBdr>
        </w:div>
        <w:div w:id="778916504">
          <w:blockQuote w:val="1"/>
          <w:marLeft w:val="720"/>
          <w:marRight w:val="0"/>
          <w:marTop w:val="0"/>
          <w:marBottom w:val="48"/>
          <w:divBdr>
            <w:top w:val="none" w:sz="0" w:space="0" w:color="auto"/>
            <w:left w:val="none" w:sz="0" w:space="0" w:color="auto"/>
            <w:bottom w:val="none" w:sz="0" w:space="0" w:color="auto"/>
            <w:right w:val="none" w:sz="0" w:space="0" w:color="auto"/>
          </w:divBdr>
        </w:div>
        <w:div w:id="785975573">
          <w:blockQuote w:val="1"/>
          <w:marLeft w:val="720"/>
          <w:marRight w:val="0"/>
          <w:marTop w:val="0"/>
          <w:marBottom w:val="48"/>
          <w:divBdr>
            <w:top w:val="none" w:sz="0" w:space="0" w:color="auto"/>
            <w:left w:val="none" w:sz="0" w:space="0" w:color="auto"/>
            <w:bottom w:val="none" w:sz="0" w:space="0" w:color="auto"/>
            <w:right w:val="none" w:sz="0" w:space="0" w:color="auto"/>
          </w:divBdr>
        </w:div>
        <w:div w:id="786393751">
          <w:blockQuote w:val="1"/>
          <w:marLeft w:val="720"/>
          <w:marRight w:val="0"/>
          <w:marTop w:val="0"/>
          <w:marBottom w:val="48"/>
          <w:divBdr>
            <w:top w:val="none" w:sz="0" w:space="0" w:color="auto"/>
            <w:left w:val="none" w:sz="0" w:space="0" w:color="auto"/>
            <w:bottom w:val="none" w:sz="0" w:space="0" w:color="auto"/>
            <w:right w:val="none" w:sz="0" w:space="0" w:color="auto"/>
          </w:divBdr>
        </w:div>
        <w:div w:id="798768118">
          <w:blockQuote w:val="1"/>
          <w:marLeft w:val="720"/>
          <w:marRight w:val="0"/>
          <w:marTop w:val="0"/>
          <w:marBottom w:val="48"/>
          <w:divBdr>
            <w:top w:val="none" w:sz="0" w:space="0" w:color="auto"/>
            <w:left w:val="none" w:sz="0" w:space="0" w:color="auto"/>
            <w:bottom w:val="none" w:sz="0" w:space="0" w:color="auto"/>
            <w:right w:val="none" w:sz="0" w:space="0" w:color="auto"/>
          </w:divBdr>
        </w:div>
        <w:div w:id="813984290">
          <w:blockQuote w:val="1"/>
          <w:marLeft w:val="720"/>
          <w:marRight w:val="0"/>
          <w:marTop w:val="0"/>
          <w:marBottom w:val="48"/>
          <w:divBdr>
            <w:top w:val="none" w:sz="0" w:space="0" w:color="auto"/>
            <w:left w:val="none" w:sz="0" w:space="0" w:color="auto"/>
            <w:bottom w:val="none" w:sz="0" w:space="0" w:color="auto"/>
            <w:right w:val="none" w:sz="0" w:space="0" w:color="auto"/>
          </w:divBdr>
        </w:div>
        <w:div w:id="815949344">
          <w:blockQuote w:val="1"/>
          <w:marLeft w:val="720"/>
          <w:marRight w:val="0"/>
          <w:marTop w:val="0"/>
          <w:marBottom w:val="48"/>
          <w:divBdr>
            <w:top w:val="none" w:sz="0" w:space="0" w:color="auto"/>
            <w:left w:val="none" w:sz="0" w:space="0" w:color="auto"/>
            <w:bottom w:val="none" w:sz="0" w:space="0" w:color="auto"/>
            <w:right w:val="none" w:sz="0" w:space="0" w:color="auto"/>
          </w:divBdr>
        </w:div>
        <w:div w:id="833761784">
          <w:blockQuote w:val="1"/>
          <w:marLeft w:val="720"/>
          <w:marRight w:val="0"/>
          <w:marTop w:val="0"/>
          <w:marBottom w:val="48"/>
          <w:divBdr>
            <w:top w:val="none" w:sz="0" w:space="0" w:color="auto"/>
            <w:left w:val="none" w:sz="0" w:space="0" w:color="auto"/>
            <w:bottom w:val="none" w:sz="0" w:space="0" w:color="auto"/>
            <w:right w:val="none" w:sz="0" w:space="0" w:color="auto"/>
          </w:divBdr>
        </w:div>
        <w:div w:id="839463743">
          <w:blockQuote w:val="1"/>
          <w:marLeft w:val="720"/>
          <w:marRight w:val="0"/>
          <w:marTop w:val="0"/>
          <w:marBottom w:val="48"/>
          <w:divBdr>
            <w:top w:val="none" w:sz="0" w:space="0" w:color="auto"/>
            <w:left w:val="none" w:sz="0" w:space="0" w:color="auto"/>
            <w:bottom w:val="none" w:sz="0" w:space="0" w:color="auto"/>
            <w:right w:val="none" w:sz="0" w:space="0" w:color="auto"/>
          </w:divBdr>
        </w:div>
        <w:div w:id="845948000">
          <w:blockQuote w:val="1"/>
          <w:marLeft w:val="720"/>
          <w:marRight w:val="0"/>
          <w:marTop w:val="0"/>
          <w:marBottom w:val="48"/>
          <w:divBdr>
            <w:top w:val="none" w:sz="0" w:space="0" w:color="auto"/>
            <w:left w:val="none" w:sz="0" w:space="0" w:color="auto"/>
            <w:bottom w:val="none" w:sz="0" w:space="0" w:color="auto"/>
            <w:right w:val="none" w:sz="0" w:space="0" w:color="auto"/>
          </w:divBdr>
        </w:div>
        <w:div w:id="855926834">
          <w:blockQuote w:val="1"/>
          <w:marLeft w:val="720"/>
          <w:marRight w:val="0"/>
          <w:marTop w:val="0"/>
          <w:marBottom w:val="48"/>
          <w:divBdr>
            <w:top w:val="none" w:sz="0" w:space="0" w:color="auto"/>
            <w:left w:val="none" w:sz="0" w:space="0" w:color="auto"/>
            <w:bottom w:val="none" w:sz="0" w:space="0" w:color="auto"/>
            <w:right w:val="none" w:sz="0" w:space="0" w:color="auto"/>
          </w:divBdr>
        </w:div>
        <w:div w:id="869033172">
          <w:blockQuote w:val="1"/>
          <w:marLeft w:val="720"/>
          <w:marRight w:val="0"/>
          <w:marTop w:val="0"/>
          <w:marBottom w:val="48"/>
          <w:divBdr>
            <w:top w:val="none" w:sz="0" w:space="0" w:color="auto"/>
            <w:left w:val="none" w:sz="0" w:space="0" w:color="auto"/>
            <w:bottom w:val="none" w:sz="0" w:space="0" w:color="auto"/>
            <w:right w:val="none" w:sz="0" w:space="0" w:color="auto"/>
          </w:divBdr>
        </w:div>
        <w:div w:id="871112787">
          <w:blockQuote w:val="1"/>
          <w:marLeft w:val="720"/>
          <w:marRight w:val="0"/>
          <w:marTop w:val="0"/>
          <w:marBottom w:val="48"/>
          <w:divBdr>
            <w:top w:val="none" w:sz="0" w:space="0" w:color="auto"/>
            <w:left w:val="none" w:sz="0" w:space="0" w:color="auto"/>
            <w:bottom w:val="none" w:sz="0" w:space="0" w:color="auto"/>
            <w:right w:val="none" w:sz="0" w:space="0" w:color="auto"/>
          </w:divBdr>
        </w:div>
        <w:div w:id="900869460">
          <w:marLeft w:val="0"/>
          <w:marRight w:val="0"/>
          <w:marTop w:val="0"/>
          <w:marBottom w:val="0"/>
          <w:divBdr>
            <w:top w:val="none" w:sz="0" w:space="0" w:color="auto"/>
            <w:left w:val="none" w:sz="0" w:space="0" w:color="auto"/>
            <w:bottom w:val="none" w:sz="0" w:space="0" w:color="auto"/>
            <w:right w:val="none" w:sz="0" w:space="0" w:color="auto"/>
          </w:divBdr>
        </w:div>
        <w:div w:id="919405542">
          <w:blockQuote w:val="1"/>
          <w:marLeft w:val="720"/>
          <w:marRight w:val="0"/>
          <w:marTop w:val="0"/>
          <w:marBottom w:val="48"/>
          <w:divBdr>
            <w:top w:val="none" w:sz="0" w:space="0" w:color="auto"/>
            <w:left w:val="none" w:sz="0" w:space="0" w:color="auto"/>
            <w:bottom w:val="none" w:sz="0" w:space="0" w:color="auto"/>
            <w:right w:val="none" w:sz="0" w:space="0" w:color="auto"/>
          </w:divBdr>
        </w:div>
        <w:div w:id="931428727">
          <w:blockQuote w:val="1"/>
          <w:marLeft w:val="720"/>
          <w:marRight w:val="0"/>
          <w:marTop w:val="0"/>
          <w:marBottom w:val="48"/>
          <w:divBdr>
            <w:top w:val="none" w:sz="0" w:space="0" w:color="auto"/>
            <w:left w:val="none" w:sz="0" w:space="0" w:color="auto"/>
            <w:bottom w:val="none" w:sz="0" w:space="0" w:color="auto"/>
            <w:right w:val="none" w:sz="0" w:space="0" w:color="auto"/>
          </w:divBdr>
        </w:div>
        <w:div w:id="965893503">
          <w:blockQuote w:val="1"/>
          <w:marLeft w:val="720"/>
          <w:marRight w:val="0"/>
          <w:marTop w:val="0"/>
          <w:marBottom w:val="48"/>
          <w:divBdr>
            <w:top w:val="none" w:sz="0" w:space="0" w:color="auto"/>
            <w:left w:val="none" w:sz="0" w:space="0" w:color="auto"/>
            <w:bottom w:val="none" w:sz="0" w:space="0" w:color="auto"/>
            <w:right w:val="none" w:sz="0" w:space="0" w:color="auto"/>
          </w:divBdr>
        </w:div>
        <w:div w:id="975642657">
          <w:blockQuote w:val="1"/>
          <w:marLeft w:val="720"/>
          <w:marRight w:val="0"/>
          <w:marTop w:val="0"/>
          <w:marBottom w:val="48"/>
          <w:divBdr>
            <w:top w:val="none" w:sz="0" w:space="0" w:color="auto"/>
            <w:left w:val="none" w:sz="0" w:space="0" w:color="auto"/>
            <w:bottom w:val="none" w:sz="0" w:space="0" w:color="auto"/>
            <w:right w:val="none" w:sz="0" w:space="0" w:color="auto"/>
          </w:divBdr>
        </w:div>
        <w:div w:id="985399494">
          <w:blockQuote w:val="1"/>
          <w:marLeft w:val="720"/>
          <w:marRight w:val="0"/>
          <w:marTop w:val="0"/>
          <w:marBottom w:val="48"/>
          <w:divBdr>
            <w:top w:val="none" w:sz="0" w:space="0" w:color="auto"/>
            <w:left w:val="none" w:sz="0" w:space="0" w:color="auto"/>
            <w:bottom w:val="none" w:sz="0" w:space="0" w:color="auto"/>
            <w:right w:val="none" w:sz="0" w:space="0" w:color="auto"/>
          </w:divBdr>
        </w:div>
        <w:div w:id="992484215">
          <w:blockQuote w:val="1"/>
          <w:marLeft w:val="720"/>
          <w:marRight w:val="0"/>
          <w:marTop w:val="0"/>
          <w:marBottom w:val="48"/>
          <w:divBdr>
            <w:top w:val="none" w:sz="0" w:space="0" w:color="auto"/>
            <w:left w:val="none" w:sz="0" w:space="0" w:color="auto"/>
            <w:bottom w:val="none" w:sz="0" w:space="0" w:color="auto"/>
            <w:right w:val="none" w:sz="0" w:space="0" w:color="auto"/>
          </w:divBdr>
        </w:div>
        <w:div w:id="999818003">
          <w:blockQuote w:val="1"/>
          <w:marLeft w:val="720"/>
          <w:marRight w:val="0"/>
          <w:marTop w:val="0"/>
          <w:marBottom w:val="48"/>
          <w:divBdr>
            <w:top w:val="none" w:sz="0" w:space="0" w:color="auto"/>
            <w:left w:val="none" w:sz="0" w:space="0" w:color="auto"/>
            <w:bottom w:val="none" w:sz="0" w:space="0" w:color="auto"/>
            <w:right w:val="none" w:sz="0" w:space="0" w:color="auto"/>
          </w:divBdr>
        </w:div>
        <w:div w:id="1000430406">
          <w:blockQuote w:val="1"/>
          <w:marLeft w:val="720"/>
          <w:marRight w:val="0"/>
          <w:marTop w:val="0"/>
          <w:marBottom w:val="48"/>
          <w:divBdr>
            <w:top w:val="none" w:sz="0" w:space="0" w:color="auto"/>
            <w:left w:val="none" w:sz="0" w:space="0" w:color="auto"/>
            <w:bottom w:val="none" w:sz="0" w:space="0" w:color="auto"/>
            <w:right w:val="none" w:sz="0" w:space="0" w:color="auto"/>
          </w:divBdr>
        </w:div>
        <w:div w:id="1003431098">
          <w:blockQuote w:val="1"/>
          <w:marLeft w:val="720"/>
          <w:marRight w:val="0"/>
          <w:marTop w:val="0"/>
          <w:marBottom w:val="48"/>
          <w:divBdr>
            <w:top w:val="none" w:sz="0" w:space="0" w:color="auto"/>
            <w:left w:val="none" w:sz="0" w:space="0" w:color="auto"/>
            <w:bottom w:val="none" w:sz="0" w:space="0" w:color="auto"/>
            <w:right w:val="none" w:sz="0" w:space="0" w:color="auto"/>
          </w:divBdr>
        </w:div>
        <w:div w:id="1013411174">
          <w:blockQuote w:val="1"/>
          <w:marLeft w:val="720"/>
          <w:marRight w:val="0"/>
          <w:marTop w:val="0"/>
          <w:marBottom w:val="48"/>
          <w:divBdr>
            <w:top w:val="none" w:sz="0" w:space="0" w:color="auto"/>
            <w:left w:val="none" w:sz="0" w:space="0" w:color="auto"/>
            <w:bottom w:val="none" w:sz="0" w:space="0" w:color="auto"/>
            <w:right w:val="none" w:sz="0" w:space="0" w:color="auto"/>
          </w:divBdr>
        </w:div>
        <w:div w:id="1015616717">
          <w:blockQuote w:val="1"/>
          <w:marLeft w:val="720"/>
          <w:marRight w:val="0"/>
          <w:marTop w:val="0"/>
          <w:marBottom w:val="48"/>
          <w:divBdr>
            <w:top w:val="none" w:sz="0" w:space="0" w:color="auto"/>
            <w:left w:val="none" w:sz="0" w:space="0" w:color="auto"/>
            <w:bottom w:val="none" w:sz="0" w:space="0" w:color="auto"/>
            <w:right w:val="none" w:sz="0" w:space="0" w:color="auto"/>
          </w:divBdr>
        </w:div>
        <w:div w:id="1024474678">
          <w:blockQuote w:val="1"/>
          <w:marLeft w:val="720"/>
          <w:marRight w:val="0"/>
          <w:marTop w:val="0"/>
          <w:marBottom w:val="48"/>
          <w:divBdr>
            <w:top w:val="none" w:sz="0" w:space="0" w:color="auto"/>
            <w:left w:val="none" w:sz="0" w:space="0" w:color="auto"/>
            <w:bottom w:val="none" w:sz="0" w:space="0" w:color="auto"/>
            <w:right w:val="none" w:sz="0" w:space="0" w:color="auto"/>
          </w:divBdr>
        </w:div>
        <w:div w:id="1026443916">
          <w:blockQuote w:val="1"/>
          <w:marLeft w:val="720"/>
          <w:marRight w:val="0"/>
          <w:marTop w:val="0"/>
          <w:marBottom w:val="48"/>
          <w:divBdr>
            <w:top w:val="none" w:sz="0" w:space="0" w:color="auto"/>
            <w:left w:val="none" w:sz="0" w:space="0" w:color="auto"/>
            <w:bottom w:val="none" w:sz="0" w:space="0" w:color="auto"/>
            <w:right w:val="none" w:sz="0" w:space="0" w:color="auto"/>
          </w:divBdr>
        </w:div>
        <w:div w:id="1069233360">
          <w:blockQuote w:val="1"/>
          <w:marLeft w:val="720"/>
          <w:marRight w:val="0"/>
          <w:marTop w:val="0"/>
          <w:marBottom w:val="48"/>
          <w:divBdr>
            <w:top w:val="none" w:sz="0" w:space="0" w:color="auto"/>
            <w:left w:val="none" w:sz="0" w:space="0" w:color="auto"/>
            <w:bottom w:val="none" w:sz="0" w:space="0" w:color="auto"/>
            <w:right w:val="none" w:sz="0" w:space="0" w:color="auto"/>
          </w:divBdr>
        </w:div>
        <w:div w:id="1082486010">
          <w:blockQuote w:val="1"/>
          <w:marLeft w:val="720"/>
          <w:marRight w:val="0"/>
          <w:marTop w:val="0"/>
          <w:marBottom w:val="48"/>
          <w:divBdr>
            <w:top w:val="none" w:sz="0" w:space="0" w:color="auto"/>
            <w:left w:val="none" w:sz="0" w:space="0" w:color="auto"/>
            <w:bottom w:val="none" w:sz="0" w:space="0" w:color="auto"/>
            <w:right w:val="none" w:sz="0" w:space="0" w:color="auto"/>
          </w:divBdr>
        </w:div>
        <w:div w:id="1086223824">
          <w:blockQuote w:val="1"/>
          <w:marLeft w:val="720"/>
          <w:marRight w:val="0"/>
          <w:marTop w:val="0"/>
          <w:marBottom w:val="48"/>
          <w:divBdr>
            <w:top w:val="none" w:sz="0" w:space="0" w:color="auto"/>
            <w:left w:val="none" w:sz="0" w:space="0" w:color="auto"/>
            <w:bottom w:val="none" w:sz="0" w:space="0" w:color="auto"/>
            <w:right w:val="none" w:sz="0" w:space="0" w:color="auto"/>
          </w:divBdr>
        </w:div>
        <w:div w:id="1087849615">
          <w:blockQuote w:val="1"/>
          <w:marLeft w:val="720"/>
          <w:marRight w:val="0"/>
          <w:marTop w:val="0"/>
          <w:marBottom w:val="48"/>
          <w:divBdr>
            <w:top w:val="none" w:sz="0" w:space="0" w:color="auto"/>
            <w:left w:val="none" w:sz="0" w:space="0" w:color="auto"/>
            <w:bottom w:val="none" w:sz="0" w:space="0" w:color="auto"/>
            <w:right w:val="none" w:sz="0" w:space="0" w:color="auto"/>
          </w:divBdr>
        </w:div>
        <w:div w:id="1091508765">
          <w:marLeft w:val="0"/>
          <w:marRight w:val="0"/>
          <w:marTop w:val="0"/>
          <w:marBottom w:val="0"/>
          <w:divBdr>
            <w:top w:val="none" w:sz="0" w:space="0" w:color="auto"/>
            <w:left w:val="none" w:sz="0" w:space="0" w:color="auto"/>
            <w:bottom w:val="none" w:sz="0" w:space="0" w:color="auto"/>
            <w:right w:val="none" w:sz="0" w:space="0" w:color="auto"/>
          </w:divBdr>
          <w:divsChild>
            <w:div w:id="1070275674">
              <w:marLeft w:val="0"/>
              <w:marRight w:val="0"/>
              <w:marTop w:val="0"/>
              <w:marBottom w:val="0"/>
              <w:divBdr>
                <w:top w:val="none" w:sz="0" w:space="0" w:color="auto"/>
                <w:left w:val="none" w:sz="0" w:space="0" w:color="auto"/>
                <w:bottom w:val="none" w:sz="0" w:space="0" w:color="auto"/>
                <w:right w:val="none" w:sz="0" w:space="0" w:color="auto"/>
              </w:divBdr>
            </w:div>
            <w:div w:id="1241721545">
              <w:marLeft w:val="0"/>
              <w:marRight w:val="0"/>
              <w:marTop w:val="0"/>
              <w:marBottom w:val="0"/>
              <w:divBdr>
                <w:top w:val="none" w:sz="0" w:space="0" w:color="auto"/>
                <w:left w:val="none" w:sz="0" w:space="0" w:color="auto"/>
                <w:bottom w:val="none" w:sz="0" w:space="0" w:color="auto"/>
                <w:right w:val="none" w:sz="0" w:space="0" w:color="auto"/>
              </w:divBdr>
            </w:div>
          </w:divsChild>
        </w:div>
        <w:div w:id="1134252752">
          <w:blockQuote w:val="1"/>
          <w:marLeft w:val="720"/>
          <w:marRight w:val="0"/>
          <w:marTop w:val="0"/>
          <w:marBottom w:val="48"/>
          <w:divBdr>
            <w:top w:val="none" w:sz="0" w:space="0" w:color="auto"/>
            <w:left w:val="none" w:sz="0" w:space="0" w:color="auto"/>
            <w:bottom w:val="none" w:sz="0" w:space="0" w:color="auto"/>
            <w:right w:val="none" w:sz="0" w:space="0" w:color="auto"/>
          </w:divBdr>
        </w:div>
        <w:div w:id="1137843703">
          <w:blockQuote w:val="1"/>
          <w:marLeft w:val="720"/>
          <w:marRight w:val="0"/>
          <w:marTop w:val="0"/>
          <w:marBottom w:val="48"/>
          <w:divBdr>
            <w:top w:val="none" w:sz="0" w:space="0" w:color="auto"/>
            <w:left w:val="none" w:sz="0" w:space="0" w:color="auto"/>
            <w:bottom w:val="none" w:sz="0" w:space="0" w:color="auto"/>
            <w:right w:val="none" w:sz="0" w:space="0" w:color="auto"/>
          </w:divBdr>
        </w:div>
        <w:div w:id="1178230109">
          <w:marLeft w:val="0"/>
          <w:marRight w:val="0"/>
          <w:marTop w:val="0"/>
          <w:marBottom w:val="0"/>
          <w:divBdr>
            <w:top w:val="none" w:sz="0" w:space="0" w:color="auto"/>
            <w:left w:val="none" w:sz="0" w:space="0" w:color="auto"/>
            <w:bottom w:val="none" w:sz="0" w:space="0" w:color="auto"/>
            <w:right w:val="none" w:sz="0" w:space="0" w:color="auto"/>
          </w:divBdr>
        </w:div>
        <w:div w:id="1188986654">
          <w:blockQuote w:val="1"/>
          <w:marLeft w:val="720"/>
          <w:marRight w:val="0"/>
          <w:marTop w:val="0"/>
          <w:marBottom w:val="48"/>
          <w:divBdr>
            <w:top w:val="none" w:sz="0" w:space="0" w:color="auto"/>
            <w:left w:val="none" w:sz="0" w:space="0" w:color="auto"/>
            <w:bottom w:val="none" w:sz="0" w:space="0" w:color="auto"/>
            <w:right w:val="none" w:sz="0" w:space="0" w:color="auto"/>
          </w:divBdr>
        </w:div>
        <w:div w:id="1189371657">
          <w:blockQuote w:val="1"/>
          <w:marLeft w:val="720"/>
          <w:marRight w:val="0"/>
          <w:marTop w:val="0"/>
          <w:marBottom w:val="48"/>
          <w:divBdr>
            <w:top w:val="none" w:sz="0" w:space="0" w:color="auto"/>
            <w:left w:val="none" w:sz="0" w:space="0" w:color="auto"/>
            <w:bottom w:val="none" w:sz="0" w:space="0" w:color="auto"/>
            <w:right w:val="none" w:sz="0" w:space="0" w:color="auto"/>
          </w:divBdr>
        </w:div>
        <w:div w:id="1192259479">
          <w:blockQuote w:val="1"/>
          <w:marLeft w:val="720"/>
          <w:marRight w:val="0"/>
          <w:marTop w:val="0"/>
          <w:marBottom w:val="48"/>
          <w:divBdr>
            <w:top w:val="none" w:sz="0" w:space="0" w:color="auto"/>
            <w:left w:val="none" w:sz="0" w:space="0" w:color="auto"/>
            <w:bottom w:val="none" w:sz="0" w:space="0" w:color="auto"/>
            <w:right w:val="none" w:sz="0" w:space="0" w:color="auto"/>
          </w:divBdr>
        </w:div>
        <w:div w:id="1197499519">
          <w:blockQuote w:val="1"/>
          <w:marLeft w:val="720"/>
          <w:marRight w:val="0"/>
          <w:marTop w:val="0"/>
          <w:marBottom w:val="48"/>
          <w:divBdr>
            <w:top w:val="none" w:sz="0" w:space="0" w:color="auto"/>
            <w:left w:val="none" w:sz="0" w:space="0" w:color="auto"/>
            <w:bottom w:val="none" w:sz="0" w:space="0" w:color="auto"/>
            <w:right w:val="none" w:sz="0" w:space="0" w:color="auto"/>
          </w:divBdr>
        </w:div>
        <w:div w:id="1200167847">
          <w:blockQuote w:val="1"/>
          <w:marLeft w:val="720"/>
          <w:marRight w:val="0"/>
          <w:marTop w:val="0"/>
          <w:marBottom w:val="48"/>
          <w:divBdr>
            <w:top w:val="none" w:sz="0" w:space="0" w:color="auto"/>
            <w:left w:val="none" w:sz="0" w:space="0" w:color="auto"/>
            <w:bottom w:val="none" w:sz="0" w:space="0" w:color="auto"/>
            <w:right w:val="none" w:sz="0" w:space="0" w:color="auto"/>
          </w:divBdr>
        </w:div>
        <w:div w:id="1276057824">
          <w:blockQuote w:val="1"/>
          <w:marLeft w:val="720"/>
          <w:marRight w:val="0"/>
          <w:marTop w:val="0"/>
          <w:marBottom w:val="48"/>
          <w:divBdr>
            <w:top w:val="none" w:sz="0" w:space="0" w:color="auto"/>
            <w:left w:val="none" w:sz="0" w:space="0" w:color="auto"/>
            <w:bottom w:val="none" w:sz="0" w:space="0" w:color="auto"/>
            <w:right w:val="none" w:sz="0" w:space="0" w:color="auto"/>
          </w:divBdr>
        </w:div>
        <w:div w:id="1276405277">
          <w:blockQuote w:val="1"/>
          <w:marLeft w:val="720"/>
          <w:marRight w:val="0"/>
          <w:marTop w:val="0"/>
          <w:marBottom w:val="48"/>
          <w:divBdr>
            <w:top w:val="none" w:sz="0" w:space="0" w:color="auto"/>
            <w:left w:val="none" w:sz="0" w:space="0" w:color="auto"/>
            <w:bottom w:val="none" w:sz="0" w:space="0" w:color="auto"/>
            <w:right w:val="none" w:sz="0" w:space="0" w:color="auto"/>
          </w:divBdr>
        </w:div>
        <w:div w:id="1291862496">
          <w:blockQuote w:val="1"/>
          <w:marLeft w:val="720"/>
          <w:marRight w:val="0"/>
          <w:marTop w:val="0"/>
          <w:marBottom w:val="48"/>
          <w:divBdr>
            <w:top w:val="none" w:sz="0" w:space="0" w:color="auto"/>
            <w:left w:val="none" w:sz="0" w:space="0" w:color="auto"/>
            <w:bottom w:val="none" w:sz="0" w:space="0" w:color="auto"/>
            <w:right w:val="none" w:sz="0" w:space="0" w:color="auto"/>
          </w:divBdr>
        </w:div>
        <w:div w:id="1295452925">
          <w:marLeft w:val="0"/>
          <w:marRight w:val="0"/>
          <w:marTop w:val="0"/>
          <w:marBottom w:val="0"/>
          <w:divBdr>
            <w:top w:val="none" w:sz="0" w:space="0" w:color="auto"/>
            <w:left w:val="none" w:sz="0" w:space="0" w:color="auto"/>
            <w:bottom w:val="none" w:sz="0" w:space="0" w:color="auto"/>
            <w:right w:val="none" w:sz="0" w:space="0" w:color="auto"/>
          </w:divBdr>
        </w:div>
        <w:div w:id="1317027787">
          <w:blockQuote w:val="1"/>
          <w:marLeft w:val="720"/>
          <w:marRight w:val="0"/>
          <w:marTop w:val="0"/>
          <w:marBottom w:val="48"/>
          <w:divBdr>
            <w:top w:val="none" w:sz="0" w:space="0" w:color="auto"/>
            <w:left w:val="none" w:sz="0" w:space="0" w:color="auto"/>
            <w:bottom w:val="none" w:sz="0" w:space="0" w:color="auto"/>
            <w:right w:val="none" w:sz="0" w:space="0" w:color="auto"/>
          </w:divBdr>
        </w:div>
        <w:div w:id="1320040126">
          <w:blockQuote w:val="1"/>
          <w:marLeft w:val="720"/>
          <w:marRight w:val="0"/>
          <w:marTop w:val="0"/>
          <w:marBottom w:val="48"/>
          <w:divBdr>
            <w:top w:val="none" w:sz="0" w:space="0" w:color="auto"/>
            <w:left w:val="none" w:sz="0" w:space="0" w:color="auto"/>
            <w:bottom w:val="none" w:sz="0" w:space="0" w:color="auto"/>
            <w:right w:val="none" w:sz="0" w:space="0" w:color="auto"/>
          </w:divBdr>
        </w:div>
        <w:div w:id="1343237406">
          <w:blockQuote w:val="1"/>
          <w:marLeft w:val="720"/>
          <w:marRight w:val="0"/>
          <w:marTop w:val="0"/>
          <w:marBottom w:val="48"/>
          <w:divBdr>
            <w:top w:val="none" w:sz="0" w:space="0" w:color="auto"/>
            <w:left w:val="none" w:sz="0" w:space="0" w:color="auto"/>
            <w:bottom w:val="none" w:sz="0" w:space="0" w:color="auto"/>
            <w:right w:val="none" w:sz="0" w:space="0" w:color="auto"/>
          </w:divBdr>
        </w:div>
        <w:div w:id="1346975252">
          <w:blockQuote w:val="1"/>
          <w:marLeft w:val="720"/>
          <w:marRight w:val="0"/>
          <w:marTop w:val="0"/>
          <w:marBottom w:val="48"/>
          <w:divBdr>
            <w:top w:val="none" w:sz="0" w:space="0" w:color="auto"/>
            <w:left w:val="none" w:sz="0" w:space="0" w:color="auto"/>
            <w:bottom w:val="none" w:sz="0" w:space="0" w:color="auto"/>
            <w:right w:val="none" w:sz="0" w:space="0" w:color="auto"/>
          </w:divBdr>
        </w:div>
        <w:div w:id="1366784604">
          <w:blockQuote w:val="1"/>
          <w:marLeft w:val="720"/>
          <w:marRight w:val="0"/>
          <w:marTop w:val="0"/>
          <w:marBottom w:val="48"/>
          <w:divBdr>
            <w:top w:val="none" w:sz="0" w:space="0" w:color="auto"/>
            <w:left w:val="none" w:sz="0" w:space="0" w:color="auto"/>
            <w:bottom w:val="none" w:sz="0" w:space="0" w:color="auto"/>
            <w:right w:val="none" w:sz="0" w:space="0" w:color="auto"/>
          </w:divBdr>
        </w:div>
        <w:div w:id="1373576123">
          <w:blockQuote w:val="1"/>
          <w:marLeft w:val="720"/>
          <w:marRight w:val="0"/>
          <w:marTop w:val="0"/>
          <w:marBottom w:val="48"/>
          <w:divBdr>
            <w:top w:val="none" w:sz="0" w:space="0" w:color="auto"/>
            <w:left w:val="none" w:sz="0" w:space="0" w:color="auto"/>
            <w:bottom w:val="none" w:sz="0" w:space="0" w:color="auto"/>
            <w:right w:val="none" w:sz="0" w:space="0" w:color="auto"/>
          </w:divBdr>
        </w:div>
        <w:div w:id="1377899009">
          <w:blockQuote w:val="1"/>
          <w:marLeft w:val="720"/>
          <w:marRight w:val="0"/>
          <w:marTop w:val="0"/>
          <w:marBottom w:val="48"/>
          <w:divBdr>
            <w:top w:val="none" w:sz="0" w:space="0" w:color="auto"/>
            <w:left w:val="none" w:sz="0" w:space="0" w:color="auto"/>
            <w:bottom w:val="none" w:sz="0" w:space="0" w:color="auto"/>
            <w:right w:val="none" w:sz="0" w:space="0" w:color="auto"/>
          </w:divBdr>
        </w:div>
        <w:div w:id="1394425524">
          <w:marLeft w:val="0"/>
          <w:marRight w:val="0"/>
          <w:marTop w:val="0"/>
          <w:marBottom w:val="0"/>
          <w:divBdr>
            <w:top w:val="none" w:sz="0" w:space="0" w:color="auto"/>
            <w:left w:val="none" w:sz="0" w:space="0" w:color="auto"/>
            <w:bottom w:val="none" w:sz="0" w:space="0" w:color="auto"/>
            <w:right w:val="none" w:sz="0" w:space="0" w:color="auto"/>
          </w:divBdr>
          <w:divsChild>
            <w:div w:id="7392068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12510611">
          <w:blockQuote w:val="1"/>
          <w:marLeft w:val="720"/>
          <w:marRight w:val="0"/>
          <w:marTop w:val="0"/>
          <w:marBottom w:val="48"/>
          <w:divBdr>
            <w:top w:val="none" w:sz="0" w:space="0" w:color="auto"/>
            <w:left w:val="none" w:sz="0" w:space="0" w:color="auto"/>
            <w:bottom w:val="none" w:sz="0" w:space="0" w:color="auto"/>
            <w:right w:val="none" w:sz="0" w:space="0" w:color="auto"/>
          </w:divBdr>
        </w:div>
        <w:div w:id="1415010648">
          <w:blockQuote w:val="1"/>
          <w:marLeft w:val="720"/>
          <w:marRight w:val="0"/>
          <w:marTop w:val="0"/>
          <w:marBottom w:val="48"/>
          <w:divBdr>
            <w:top w:val="none" w:sz="0" w:space="0" w:color="auto"/>
            <w:left w:val="none" w:sz="0" w:space="0" w:color="auto"/>
            <w:bottom w:val="none" w:sz="0" w:space="0" w:color="auto"/>
            <w:right w:val="none" w:sz="0" w:space="0" w:color="auto"/>
          </w:divBdr>
        </w:div>
        <w:div w:id="1426656509">
          <w:blockQuote w:val="1"/>
          <w:marLeft w:val="720"/>
          <w:marRight w:val="0"/>
          <w:marTop w:val="0"/>
          <w:marBottom w:val="48"/>
          <w:divBdr>
            <w:top w:val="none" w:sz="0" w:space="0" w:color="auto"/>
            <w:left w:val="none" w:sz="0" w:space="0" w:color="auto"/>
            <w:bottom w:val="none" w:sz="0" w:space="0" w:color="auto"/>
            <w:right w:val="none" w:sz="0" w:space="0" w:color="auto"/>
          </w:divBdr>
        </w:div>
        <w:div w:id="1429931537">
          <w:blockQuote w:val="1"/>
          <w:marLeft w:val="720"/>
          <w:marRight w:val="0"/>
          <w:marTop w:val="0"/>
          <w:marBottom w:val="48"/>
          <w:divBdr>
            <w:top w:val="none" w:sz="0" w:space="0" w:color="auto"/>
            <w:left w:val="none" w:sz="0" w:space="0" w:color="auto"/>
            <w:bottom w:val="none" w:sz="0" w:space="0" w:color="auto"/>
            <w:right w:val="none" w:sz="0" w:space="0" w:color="auto"/>
          </w:divBdr>
        </w:div>
        <w:div w:id="1441339654">
          <w:blockQuote w:val="1"/>
          <w:marLeft w:val="720"/>
          <w:marRight w:val="0"/>
          <w:marTop w:val="0"/>
          <w:marBottom w:val="48"/>
          <w:divBdr>
            <w:top w:val="none" w:sz="0" w:space="0" w:color="auto"/>
            <w:left w:val="none" w:sz="0" w:space="0" w:color="auto"/>
            <w:bottom w:val="none" w:sz="0" w:space="0" w:color="auto"/>
            <w:right w:val="none" w:sz="0" w:space="0" w:color="auto"/>
          </w:divBdr>
        </w:div>
        <w:div w:id="1443107056">
          <w:blockQuote w:val="1"/>
          <w:marLeft w:val="720"/>
          <w:marRight w:val="0"/>
          <w:marTop w:val="0"/>
          <w:marBottom w:val="48"/>
          <w:divBdr>
            <w:top w:val="none" w:sz="0" w:space="0" w:color="auto"/>
            <w:left w:val="none" w:sz="0" w:space="0" w:color="auto"/>
            <w:bottom w:val="none" w:sz="0" w:space="0" w:color="auto"/>
            <w:right w:val="none" w:sz="0" w:space="0" w:color="auto"/>
          </w:divBdr>
        </w:div>
        <w:div w:id="1450855532">
          <w:marLeft w:val="0"/>
          <w:marRight w:val="0"/>
          <w:marTop w:val="0"/>
          <w:marBottom w:val="0"/>
          <w:divBdr>
            <w:top w:val="none" w:sz="0" w:space="0" w:color="auto"/>
            <w:left w:val="none" w:sz="0" w:space="0" w:color="auto"/>
            <w:bottom w:val="none" w:sz="0" w:space="0" w:color="auto"/>
            <w:right w:val="none" w:sz="0" w:space="0" w:color="auto"/>
          </w:divBdr>
        </w:div>
        <w:div w:id="1450856676">
          <w:blockQuote w:val="1"/>
          <w:marLeft w:val="720"/>
          <w:marRight w:val="0"/>
          <w:marTop w:val="0"/>
          <w:marBottom w:val="48"/>
          <w:divBdr>
            <w:top w:val="none" w:sz="0" w:space="0" w:color="auto"/>
            <w:left w:val="none" w:sz="0" w:space="0" w:color="auto"/>
            <w:bottom w:val="none" w:sz="0" w:space="0" w:color="auto"/>
            <w:right w:val="none" w:sz="0" w:space="0" w:color="auto"/>
          </w:divBdr>
        </w:div>
        <w:div w:id="1461724515">
          <w:blockQuote w:val="1"/>
          <w:marLeft w:val="720"/>
          <w:marRight w:val="0"/>
          <w:marTop w:val="0"/>
          <w:marBottom w:val="48"/>
          <w:divBdr>
            <w:top w:val="none" w:sz="0" w:space="0" w:color="auto"/>
            <w:left w:val="none" w:sz="0" w:space="0" w:color="auto"/>
            <w:bottom w:val="none" w:sz="0" w:space="0" w:color="auto"/>
            <w:right w:val="none" w:sz="0" w:space="0" w:color="auto"/>
          </w:divBdr>
        </w:div>
        <w:div w:id="1470244014">
          <w:marLeft w:val="0"/>
          <w:marRight w:val="0"/>
          <w:marTop w:val="0"/>
          <w:marBottom w:val="0"/>
          <w:divBdr>
            <w:top w:val="none" w:sz="0" w:space="0" w:color="auto"/>
            <w:left w:val="none" w:sz="0" w:space="0" w:color="auto"/>
            <w:bottom w:val="none" w:sz="0" w:space="0" w:color="auto"/>
            <w:right w:val="none" w:sz="0" w:space="0" w:color="auto"/>
          </w:divBdr>
        </w:div>
        <w:div w:id="1474058736">
          <w:blockQuote w:val="1"/>
          <w:marLeft w:val="720"/>
          <w:marRight w:val="0"/>
          <w:marTop w:val="0"/>
          <w:marBottom w:val="48"/>
          <w:divBdr>
            <w:top w:val="none" w:sz="0" w:space="0" w:color="auto"/>
            <w:left w:val="none" w:sz="0" w:space="0" w:color="auto"/>
            <w:bottom w:val="none" w:sz="0" w:space="0" w:color="auto"/>
            <w:right w:val="none" w:sz="0" w:space="0" w:color="auto"/>
          </w:divBdr>
        </w:div>
        <w:div w:id="1496334427">
          <w:blockQuote w:val="1"/>
          <w:marLeft w:val="720"/>
          <w:marRight w:val="0"/>
          <w:marTop w:val="0"/>
          <w:marBottom w:val="48"/>
          <w:divBdr>
            <w:top w:val="none" w:sz="0" w:space="0" w:color="auto"/>
            <w:left w:val="none" w:sz="0" w:space="0" w:color="auto"/>
            <w:bottom w:val="none" w:sz="0" w:space="0" w:color="auto"/>
            <w:right w:val="none" w:sz="0" w:space="0" w:color="auto"/>
          </w:divBdr>
        </w:div>
        <w:div w:id="1499223912">
          <w:blockQuote w:val="1"/>
          <w:marLeft w:val="720"/>
          <w:marRight w:val="0"/>
          <w:marTop w:val="0"/>
          <w:marBottom w:val="48"/>
          <w:divBdr>
            <w:top w:val="none" w:sz="0" w:space="0" w:color="auto"/>
            <w:left w:val="none" w:sz="0" w:space="0" w:color="auto"/>
            <w:bottom w:val="none" w:sz="0" w:space="0" w:color="auto"/>
            <w:right w:val="none" w:sz="0" w:space="0" w:color="auto"/>
          </w:divBdr>
        </w:div>
        <w:div w:id="1512376234">
          <w:blockQuote w:val="1"/>
          <w:marLeft w:val="720"/>
          <w:marRight w:val="0"/>
          <w:marTop w:val="0"/>
          <w:marBottom w:val="48"/>
          <w:divBdr>
            <w:top w:val="none" w:sz="0" w:space="0" w:color="auto"/>
            <w:left w:val="none" w:sz="0" w:space="0" w:color="auto"/>
            <w:bottom w:val="none" w:sz="0" w:space="0" w:color="auto"/>
            <w:right w:val="none" w:sz="0" w:space="0" w:color="auto"/>
          </w:divBdr>
        </w:div>
        <w:div w:id="1531264354">
          <w:blockQuote w:val="1"/>
          <w:marLeft w:val="720"/>
          <w:marRight w:val="0"/>
          <w:marTop w:val="0"/>
          <w:marBottom w:val="48"/>
          <w:divBdr>
            <w:top w:val="none" w:sz="0" w:space="0" w:color="auto"/>
            <w:left w:val="none" w:sz="0" w:space="0" w:color="auto"/>
            <w:bottom w:val="none" w:sz="0" w:space="0" w:color="auto"/>
            <w:right w:val="none" w:sz="0" w:space="0" w:color="auto"/>
          </w:divBdr>
        </w:div>
        <w:div w:id="1547059223">
          <w:marLeft w:val="0"/>
          <w:marRight w:val="0"/>
          <w:marTop w:val="0"/>
          <w:marBottom w:val="0"/>
          <w:divBdr>
            <w:top w:val="none" w:sz="0" w:space="0" w:color="auto"/>
            <w:left w:val="none" w:sz="0" w:space="0" w:color="auto"/>
            <w:bottom w:val="none" w:sz="0" w:space="0" w:color="auto"/>
            <w:right w:val="none" w:sz="0" w:space="0" w:color="auto"/>
          </w:divBdr>
          <w:divsChild>
            <w:div w:id="459535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90776423">
          <w:blockQuote w:val="1"/>
          <w:marLeft w:val="720"/>
          <w:marRight w:val="0"/>
          <w:marTop w:val="0"/>
          <w:marBottom w:val="48"/>
          <w:divBdr>
            <w:top w:val="none" w:sz="0" w:space="0" w:color="auto"/>
            <w:left w:val="none" w:sz="0" w:space="0" w:color="auto"/>
            <w:bottom w:val="none" w:sz="0" w:space="0" w:color="auto"/>
            <w:right w:val="none" w:sz="0" w:space="0" w:color="auto"/>
          </w:divBdr>
        </w:div>
        <w:div w:id="1606420195">
          <w:blockQuote w:val="1"/>
          <w:marLeft w:val="720"/>
          <w:marRight w:val="0"/>
          <w:marTop w:val="0"/>
          <w:marBottom w:val="48"/>
          <w:divBdr>
            <w:top w:val="none" w:sz="0" w:space="0" w:color="auto"/>
            <w:left w:val="none" w:sz="0" w:space="0" w:color="auto"/>
            <w:bottom w:val="none" w:sz="0" w:space="0" w:color="auto"/>
            <w:right w:val="none" w:sz="0" w:space="0" w:color="auto"/>
          </w:divBdr>
        </w:div>
        <w:div w:id="1606425571">
          <w:blockQuote w:val="1"/>
          <w:marLeft w:val="720"/>
          <w:marRight w:val="0"/>
          <w:marTop w:val="0"/>
          <w:marBottom w:val="48"/>
          <w:divBdr>
            <w:top w:val="none" w:sz="0" w:space="0" w:color="auto"/>
            <w:left w:val="none" w:sz="0" w:space="0" w:color="auto"/>
            <w:bottom w:val="none" w:sz="0" w:space="0" w:color="auto"/>
            <w:right w:val="none" w:sz="0" w:space="0" w:color="auto"/>
          </w:divBdr>
        </w:div>
        <w:div w:id="1607228629">
          <w:blockQuote w:val="1"/>
          <w:marLeft w:val="720"/>
          <w:marRight w:val="0"/>
          <w:marTop w:val="0"/>
          <w:marBottom w:val="48"/>
          <w:divBdr>
            <w:top w:val="none" w:sz="0" w:space="0" w:color="auto"/>
            <w:left w:val="none" w:sz="0" w:space="0" w:color="auto"/>
            <w:bottom w:val="none" w:sz="0" w:space="0" w:color="auto"/>
            <w:right w:val="none" w:sz="0" w:space="0" w:color="auto"/>
          </w:divBdr>
        </w:div>
        <w:div w:id="1611158407">
          <w:blockQuote w:val="1"/>
          <w:marLeft w:val="720"/>
          <w:marRight w:val="0"/>
          <w:marTop w:val="0"/>
          <w:marBottom w:val="48"/>
          <w:divBdr>
            <w:top w:val="none" w:sz="0" w:space="0" w:color="auto"/>
            <w:left w:val="none" w:sz="0" w:space="0" w:color="auto"/>
            <w:bottom w:val="none" w:sz="0" w:space="0" w:color="auto"/>
            <w:right w:val="none" w:sz="0" w:space="0" w:color="auto"/>
          </w:divBdr>
        </w:div>
        <w:div w:id="1615136675">
          <w:marLeft w:val="0"/>
          <w:marRight w:val="0"/>
          <w:marTop w:val="0"/>
          <w:marBottom w:val="0"/>
          <w:divBdr>
            <w:top w:val="none" w:sz="0" w:space="0" w:color="auto"/>
            <w:left w:val="none" w:sz="0" w:space="0" w:color="auto"/>
            <w:bottom w:val="none" w:sz="0" w:space="0" w:color="auto"/>
            <w:right w:val="none" w:sz="0" w:space="0" w:color="auto"/>
          </w:divBdr>
        </w:div>
        <w:div w:id="1615819752">
          <w:blockQuote w:val="1"/>
          <w:marLeft w:val="720"/>
          <w:marRight w:val="0"/>
          <w:marTop w:val="0"/>
          <w:marBottom w:val="48"/>
          <w:divBdr>
            <w:top w:val="none" w:sz="0" w:space="0" w:color="auto"/>
            <w:left w:val="none" w:sz="0" w:space="0" w:color="auto"/>
            <w:bottom w:val="none" w:sz="0" w:space="0" w:color="auto"/>
            <w:right w:val="none" w:sz="0" w:space="0" w:color="auto"/>
          </w:divBdr>
        </w:div>
        <w:div w:id="1619869991">
          <w:blockQuote w:val="1"/>
          <w:marLeft w:val="720"/>
          <w:marRight w:val="0"/>
          <w:marTop w:val="0"/>
          <w:marBottom w:val="48"/>
          <w:divBdr>
            <w:top w:val="none" w:sz="0" w:space="0" w:color="auto"/>
            <w:left w:val="none" w:sz="0" w:space="0" w:color="auto"/>
            <w:bottom w:val="none" w:sz="0" w:space="0" w:color="auto"/>
            <w:right w:val="none" w:sz="0" w:space="0" w:color="auto"/>
          </w:divBdr>
        </w:div>
        <w:div w:id="1623463085">
          <w:blockQuote w:val="1"/>
          <w:marLeft w:val="720"/>
          <w:marRight w:val="0"/>
          <w:marTop w:val="0"/>
          <w:marBottom w:val="48"/>
          <w:divBdr>
            <w:top w:val="none" w:sz="0" w:space="0" w:color="auto"/>
            <w:left w:val="none" w:sz="0" w:space="0" w:color="auto"/>
            <w:bottom w:val="none" w:sz="0" w:space="0" w:color="auto"/>
            <w:right w:val="none" w:sz="0" w:space="0" w:color="auto"/>
          </w:divBdr>
        </w:div>
        <w:div w:id="1644702546">
          <w:blockQuote w:val="1"/>
          <w:marLeft w:val="720"/>
          <w:marRight w:val="0"/>
          <w:marTop w:val="0"/>
          <w:marBottom w:val="48"/>
          <w:divBdr>
            <w:top w:val="none" w:sz="0" w:space="0" w:color="auto"/>
            <w:left w:val="none" w:sz="0" w:space="0" w:color="auto"/>
            <w:bottom w:val="none" w:sz="0" w:space="0" w:color="auto"/>
            <w:right w:val="none" w:sz="0" w:space="0" w:color="auto"/>
          </w:divBdr>
        </w:div>
        <w:div w:id="1645547074">
          <w:blockQuote w:val="1"/>
          <w:marLeft w:val="720"/>
          <w:marRight w:val="0"/>
          <w:marTop w:val="0"/>
          <w:marBottom w:val="48"/>
          <w:divBdr>
            <w:top w:val="none" w:sz="0" w:space="0" w:color="auto"/>
            <w:left w:val="none" w:sz="0" w:space="0" w:color="auto"/>
            <w:bottom w:val="none" w:sz="0" w:space="0" w:color="auto"/>
            <w:right w:val="none" w:sz="0" w:space="0" w:color="auto"/>
          </w:divBdr>
        </w:div>
        <w:div w:id="1658070271">
          <w:marLeft w:val="0"/>
          <w:marRight w:val="0"/>
          <w:marTop w:val="0"/>
          <w:marBottom w:val="0"/>
          <w:divBdr>
            <w:top w:val="none" w:sz="0" w:space="0" w:color="auto"/>
            <w:left w:val="none" w:sz="0" w:space="0" w:color="auto"/>
            <w:bottom w:val="none" w:sz="0" w:space="0" w:color="auto"/>
            <w:right w:val="none" w:sz="0" w:space="0" w:color="auto"/>
          </w:divBdr>
          <w:divsChild>
            <w:div w:id="105573780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5496923">
          <w:blockQuote w:val="1"/>
          <w:marLeft w:val="720"/>
          <w:marRight w:val="0"/>
          <w:marTop w:val="0"/>
          <w:marBottom w:val="48"/>
          <w:divBdr>
            <w:top w:val="none" w:sz="0" w:space="0" w:color="auto"/>
            <w:left w:val="none" w:sz="0" w:space="0" w:color="auto"/>
            <w:bottom w:val="none" w:sz="0" w:space="0" w:color="auto"/>
            <w:right w:val="none" w:sz="0" w:space="0" w:color="auto"/>
          </w:divBdr>
        </w:div>
        <w:div w:id="1681347644">
          <w:blockQuote w:val="1"/>
          <w:marLeft w:val="720"/>
          <w:marRight w:val="0"/>
          <w:marTop w:val="0"/>
          <w:marBottom w:val="48"/>
          <w:divBdr>
            <w:top w:val="none" w:sz="0" w:space="0" w:color="auto"/>
            <w:left w:val="none" w:sz="0" w:space="0" w:color="auto"/>
            <w:bottom w:val="none" w:sz="0" w:space="0" w:color="auto"/>
            <w:right w:val="none" w:sz="0" w:space="0" w:color="auto"/>
          </w:divBdr>
        </w:div>
        <w:div w:id="1695617810">
          <w:blockQuote w:val="1"/>
          <w:marLeft w:val="720"/>
          <w:marRight w:val="0"/>
          <w:marTop w:val="0"/>
          <w:marBottom w:val="48"/>
          <w:divBdr>
            <w:top w:val="none" w:sz="0" w:space="0" w:color="auto"/>
            <w:left w:val="none" w:sz="0" w:space="0" w:color="auto"/>
            <w:bottom w:val="none" w:sz="0" w:space="0" w:color="auto"/>
            <w:right w:val="none" w:sz="0" w:space="0" w:color="auto"/>
          </w:divBdr>
        </w:div>
        <w:div w:id="1699158127">
          <w:blockQuote w:val="1"/>
          <w:marLeft w:val="720"/>
          <w:marRight w:val="0"/>
          <w:marTop w:val="0"/>
          <w:marBottom w:val="48"/>
          <w:divBdr>
            <w:top w:val="none" w:sz="0" w:space="0" w:color="auto"/>
            <w:left w:val="none" w:sz="0" w:space="0" w:color="auto"/>
            <w:bottom w:val="none" w:sz="0" w:space="0" w:color="auto"/>
            <w:right w:val="none" w:sz="0" w:space="0" w:color="auto"/>
          </w:divBdr>
        </w:div>
        <w:div w:id="1710717303">
          <w:marLeft w:val="0"/>
          <w:marRight w:val="0"/>
          <w:marTop w:val="0"/>
          <w:marBottom w:val="0"/>
          <w:divBdr>
            <w:top w:val="none" w:sz="0" w:space="0" w:color="auto"/>
            <w:left w:val="none" w:sz="0" w:space="0" w:color="auto"/>
            <w:bottom w:val="none" w:sz="0" w:space="0" w:color="auto"/>
            <w:right w:val="none" w:sz="0" w:space="0" w:color="auto"/>
          </w:divBdr>
        </w:div>
        <w:div w:id="1717240304">
          <w:blockQuote w:val="1"/>
          <w:marLeft w:val="720"/>
          <w:marRight w:val="0"/>
          <w:marTop w:val="0"/>
          <w:marBottom w:val="48"/>
          <w:divBdr>
            <w:top w:val="none" w:sz="0" w:space="0" w:color="auto"/>
            <w:left w:val="none" w:sz="0" w:space="0" w:color="auto"/>
            <w:bottom w:val="none" w:sz="0" w:space="0" w:color="auto"/>
            <w:right w:val="none" w:sz="0" w:space="0" w:color="auto"/>
          </w:divBdr>
        </w:div>
        <w:div w:id="1725565295">
          <w:blockQuote w:val="1"/>
          <w:marLeft w:val="720"/>
          <w:marRight w:val="0"/>
          <w:marTop w:val="0"/>
          <w:marBottom w:val="48"/>
          <w:divBdr>
            <w:top w:val="none" w:sz="0" w:space="0" w:color="auto"/>
            <w:left w:val="none" w:sz="0" w:space="0" w:color="auto"/>
            <w:bottom w:val="none" w:sz="0" w:space="0" w:color="auto"/>
            <w:right w:val="none" w:sz="0" w:space="0" w:color="auto"/>
          </w:divBdr>
        </w:div>
        <w:div w:id="1736320068">
          <w:marLeft w:val="0"/>
          <w:marRight w:val="0"/>
          <w:marTop w:val="0"/>
          <w:marBottom w:val="0"/>
          <w:divBdr>
            <w:top w:val="none" w:sz="0" w:space="0" w:color="auto"/>
            <w:left w:val="none" w:sz="0" w:space="0" w:color="auto"/>
            <w:bottom w:val="none" w:sz="0" w:space="0" w:color="auto"/>
            <w:right w:val="none" w:sz="0" w:space="0" w:color="auto"/>
          </w:divBdr>
          <w:divsChild>
            <w:div w:id="108777612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40060224">
          <w:blockQuote w:val="1"/>
          <w:marLeft w:val="720"/>
          <w:marRight w:val="0"/>
          <w:marTop w:val="0"/>
          <w:marBottom w:val="48"/>
          <w:divBdr>
            <w:top w:val="none" w:sz="0" w:space="0" w:color="auto"/>
            <w:left w:val="none" w:sz="0" w:space="0" w:color="auto"/>
            <w:bottom w:val="none" w:sz="0" w:space="0" w:color="auto"/>
            <w:right w:val="none" w:sz="0" w:space="0" w:color="auto"/>
          </w:divBdr>
        </w:div>
        <w:div w:id="1745175655">
          <w:blockQuote w:val="1"/>
          <w:marLeft w:val="720"/>
          <w:marRight w:val="0"/>
          <w:marTop w:val="0"/>
          <w:marBottom w:val="48"/>
          <w:divBdr>
            <w:top w:val="none" w:sz="0" w:space="0" w:color="auto"/>
            <w:left w:val="none" w:sz="0" w:space="0" w:color="auto"/>
            <w:bottom w:val="none" w:sz="0" w:space="0" w:color="auto"/>
            <w:right w:val="none" w:sz="0" w:space="0" w:color="auto"/>
          </w:divBdr>
        </w:div>
        <w:div w:id="1750150815">
          <w:blockQuote w:val="1"/>
          <w:marLeft w:val="720"/>
          <w:marRight w:val="0"/>
          <w:marTop w:val="0"/>
          <w:marBottom w:val="48"/>
          <w:divBdr>
            <w:top w:val="none" w:sz="0" w:space="0" w:color="auto"/>
            <w:left w:val="none" w:sz="0" w:space="0" w:color="auto"/>
            <w:bottom w:val="none" w:sz="0" w:space="0" w:color="auto"/>
            <w:right w:val="none" w:sz="0" w:space="0" w:color="auto"/>
          </w:divBdr>
        </w:div>
        <w:div w:id="1767844058">
          <w:blockQuote w:val="1"/>
          <w:marLeft w:val="720"/>
          <w:marRight w:val="0"/>
          <w:marTop w:val="0"/>
          <w:marBottom w:val="48"/>
          <w:divBdr>
            <w:top w:val="none" w:sz="0" w:space="0" w:color="auto"/>
            <w:left w:val="none" w:sz="0" w:space="0" w:color="auto"/>
            <w:bottom w:val="none" w:sz="0" w:space="0" w:color="auto"/>
            <w:right w:val="none" w:sz="0" w:space="0" w:color="auto"/>
          </w:divBdr>
        </w:div>
        <w:div w:id="1805267631">
          <w:blockQuote w:val="1"/>
          <w:marLeft w:val="720"/>
          <w:marRight w:val="0"/>
          <w:marTop w:val="0"/>
          <w:marBottom w:val="48"/>
          <w:divBdr>
            <w:top w:val="none" w:sz="0" w:space="0" w:color="auto"/>
            <w:left w:val="none" w:sz="0" w:space="0" w:color="auto"/>
            <w:bottom w:val="none" w:sz="0" w:space="0" w:color="auto"/>
            <w:right w:val="none" w:sz="0" w:space="0" w:color="auto"/>
          </w:divBdr>
        </w:div>
        <w:div w:id="1811628312">
          <w:blockQuote w:val="1"/>
          <w:marLeft w:val="720"/>
          <w:marRight w:val="0"/>
          <w:marTop w:val="0"/>
          <w:marBottom w:val="48"/>
          <w:divBdr>
            <w:top w:val="none" w:sz="0" w:space="0" w:color="auto"/>
            <w:left w:val="none" w:sz="0" w:space="0" w:color="auto"/>
            <w:bottom w:val="none" w:sz="0" w:space="0" w:color="auto"/>
            <w:right w:val="none" w:sz="0" w:space="0" w:color="auto"/>
          </w:divBdr>
        </w:div>
        <w:div w:id="1817994042">
          <w:blockQuote w:val="1"/>
          <w:marLeft w:val="720"/>
          <w:marRight w:val="0"/>
          <w:marTop w:val="0"/>
          <w:marBottom w:val="48"/>
          <w:divBdr>
            <w:top w:val="none" w:sz="0" w:space="0" w:color="auto"/>
            <w:left w:val="none" w:sz="0" w:space="0" w:color="auto"/>
            <w:bottom w:val="none" w:sz="0" w:space="0" w:color="auto"/>
            <w:right w:val="none" w:sz="0" w:space="0" w:color="auto"/>
          </w:divBdr>
        </w:div>
        <w:div w:id="1842161821">
          <w:blockQuote w:val="1"/>
          <w:marLeft w:val="720"/>
          <w:marRight w:val="0"/>
          <w:marTop w:val="0"/>
          <w:marBottom w:val="48"/>
          <w:divBdr>
            <w:top w:val="none" w:sz="0" w:space="0" w:color="auto"/>
            <w:left w:val="none" w:sz="0" w:space="0" w:color="auto"/>
            <w:bottom w:val="none" w:sz="0" w:space="0" w:color="auto"/>
            <w:right w:val="none" w:sz="0" w:space="0" w:color="auto"/>
          </w:divBdr>
        </w:div>
        <w:div w:id="1861817262">
          <w:blockQuote w:val="1"/>
          <w:marLeft w:val="720"/>
          <w:marRight w:val="0"/>
          <w:marTop w:val="0"/>
          <w:marBottom w:val="48"/>
          <w:divBdr>
            <w:top w:val="none" w:sz="0" w:space="0" w:color="auto"/>
            <w:left w:val="none" w:sz="0" w:space="0" w:color="auto"/>
            <w:bottom w:val="none" w:sz="0" w:space="0" w:color="auto"/>
            <w:right w:val="none" w:sz="0" w:space="0" w:color="auto"/>
          </w:divBdr>
        </w:div>
        <w:div w:id="1887641730">
          <w:marLeft w:val="0"/>
          <w:marRight w:val="0"/>
          <w:marTop w:val="0"/>
          <w:marBottom w:val="0"/>
          <w:divBdr>
            <w:top w:val="none" w:sz="0" w:space="0" w:color="auto"/>
            <w:left w:val="none" w:sz="0" w:space="0" w:color="auto"/>
            <w:bottom w:val="none" w:sz="0" w:space="0" w:color="auto"/>
            <w:right w:val="none" w:sz="0" w:space="0" w:color="auto"/>
          </w:divBdr>
          <w:divsChild>
            <w:div w:id="189805541">
              <w:marLeft w:val="0"/>
              <w:marRight w:val="0"/>
              <w:marTop w:val="0"/>
              <w:marBottom w:val="0"/>
              <w:divBdr>
                <w:top w:val="none" w:sz="0" w:space="0" w:color="auto"/>
                <w:left w:val="none" w:sz="0" w:space="0" w:color="auto"/>
                <w:bottom w:val="none" w:sz="0" w:space="0" w:color="auto"/>
                <w:right w:val="none" w:sz="0" w:space="0" w:color="auto"/>
              </w:divBdr>
            </w:div>
          </w:divsChild>
        </w:div>
        <w:div w:id="1893079769">
          <w:marLeft w:val="0"/>
          <w:marRight w:val="0"/>
          <w:marTop w:val="0"/>
          <w:marBottom w:val="0"/>
          <w:divBdr>
            <w:top w:val="none" w:sz="0" w:space="0" w:color="auto"/>
            <w:left w:val="none" w:sz="0" w:space="0" w:color="auto"/>
            <w:bottom w:val="none" w:sz="0" w:space="0" w:color="auto"/>
            <w:right w:val="none" w:sz="0" w:space="0" w:color="auto"/>
          </w:divBdr>
        </w:div>
        <w:div w:id="1898084904">
          <w:blockQuote w:val="1"/>
          <w:marLeft w:val="720"/>
          <w:marRight w:val="0"/>
          <w:marTop w:val="0"/>
          <w:marBottom w:val="48"/>
          <w:divBdr>
            <w:top w:val="none" w:sz="0" w:space="0" w:color="auto"/>
            <w:left w:val="none" w:sz="0" w:space="0" w:color="auto"/>
            <w:bottom w:val="none" w:sz="0" w:space="0" w:color="auto"/>
            <w:right w:val="none" w:sz="0" w:space="0" w:color="auto"/>
          </w:divBdr>
        </w:div>
        <w:div w:id="1919168521">
          <w:blockQuote w:val="1"/>
          <w:marLeft w:val="720"/>
          <w:marRight w:val="0"/>
          <w:marTop w:val="0"/>
          <w:marBottom w:val="48"/>
          <w:divBdr>
            <w:top w:val="none" w:sz="0" w:space="0" w:color="auto"/>
            <w:left w:val="none" w:sz="0" w:space="0" w:color="auto"/>
            <w:bottom w:val="none" w:sz="0" w:space="0" w:color="auto"/>
            <w:right w:val="none" w:sz="0" w:space="0" w:color="auto"/>
          </w:divBdr>
        </w:div>
        <w:div w:id="1927415645">
          <w:blockQuote w:val="1"/>
          <w:marLeft w:val="720"/>
          <w:marRight w:val="0"/>
          <w:marTop w:val="0"/>
          <w:marBottom w:val="48"/>
          <w:divBdr>
            <w:top w:val="none" w:sz="0" w:space="0" w:color="auto"/>
            <w:left w:val="none" w:sz="0" w:space="0" w:color="auto"/>
            <w:bottom w:val="none" w:sz="0" w:space="0" w:color="auto"/>
            <w:right w:val="none" w:sz="0" w:space="0" w:color="auto"/>
          </w:divBdr>
        </w:div>
        <w:div w:id="1933782348">
          <w:blockQuote w:val="1"/>
          <w:marLeft w:val="720"/>
          <w:marRight w:val="0"/>
          <w:marTop w:val="0"/>
          <w:marBottom w:val="48"/>
          <w:divBdr>
            <w:top w:val="none" w:sz="0" w:space="0" w:color="auto"/>
            <w:left w:val="none" w:sz="0" w:space="0" w:color="auto"/>
            <w:bottom w:val="none" w:sz="0" w:space="0" w:color="auto"/>
            <w:right w:val="none" w:sz="0" w:space="0" w:color="auto"/>
          </w:divBdr>
        </w:div>
        <w:div w:id="1933926692">
          <w:blockQuote w:val="1"/>
          <w:marLeft w:val="720"/>
          <w:marRight w:val="0"/>
          <w:marTop w:val="0"/>
          <w:marBottom w:val="48"/>
          <w:divBdr>
            <w:top w:val="none" w:sz="0" w:space="0" w:color="auto"/>
            <w:left w:val="none" w:sz="0" w:space="0" w:color="auto"/>
            <w:bottom w:val="none" w:sz="0" w:space="0" w:color="auto"/>
            <w:right w:val="none" w:sz="0" w:space="0" w:color="auto"/>
          </w:divBdr>
        </w:div>
        <w:div w:id="1935703116">
          <w:blockQuote w:val="1"/>
          <w:marLeft w:val="720"/>
          <w:marRight w:val="0"/>
          <w:marTop w:val="0"/>
          <w:marBottom w:val="48"/>
          <w:divBdr>
            <w:top w:val="none" w:sz="0" w:space="0" w:color="auto"/>
            <w:left w:val="none" w:sz="0" w:space="0" w:color="auto"/>
            <w:bottom w:val="none" w:sz="0" w:space="0" w:color="auto"/>
            <w:right w:val="none" w:sz="0" w:space="0" w:color="auto"/>
          </w:divBdr>
        </w:div>
        <w:div w:id="1937245768">
          <w:marLeft w:val="0"/>
          <w:marRight w:val="0"/>
          <w:marTop w:val="0"/>
          <w:marBottom w:val="0"/>
          <w:divBdr>
            <w:top w:val="none" w:sz="0" w:space="0" w:color="auto"/>
            <w:left w:val="none" w:sz="0" w:space="0" w:color="auto"/>
            <w:bottom w:val="none" w:sz="0" w:space="0" w:color="auto"/>
            <w:right w:val="none" w:sz="0" w:space="0" w:color="auto"/>
          </w:divBdr>
        </w:div>
        <w:div w:id="1939021377">
          <w:blockQuote w:val="1"/>
          <w:marLeft w:val="720"/>
          <w:marRight w:val="0"/>
          <w:marTop w:val="0"/>
          <w:marBottom w:val="48"/>
          <w:divBdr>
            <w:top w:val="none" w:sz="0" w:space="0" w:color="auto"/>
            <w:left w:val="none" w:sz="0" w:space="0" w:color="auto"/>
            <w:bottom w:val="none" w:sz="0" w:space="0" w:color="auto"/>
            <w:right w:val="none" w:sz="0" w:space="0" w:color="auto"/>
          </w:divBdr>
        </w:div>
        <w:div w:id="1956983873">
          <w:marLeft w:val="0"/>
          <w:marRight w:val="0"/>
          <w:marTop w:val="0"/>
          <w:marBottom w:val="0"/>
          <w:divBdr>
            <w:top w:val="none" w:sz="0" w:space="0" w:color="auto"/>
            <w:left w:val="none" w:sz="0" w:space="0" w:color="auto"/>
            <w:bottom w:val="none" w:sz="0" w:space="0" w:color="auto"/>
            <w:right w:val="none" w:sz="0" w:space="0" w:color="auto"/>
          </w:divBdr>
        </w:div>
        <w:div w:id="1978224206">
          <w:blockQuote w:val="1"/>
          <w:marLeft w:val="720"/>
          <w:marRight w:val="0"/>
          <w:marTop w:val="0"/>
          <w:marBottom w:val="48"/>
          <w:divBdr>
            <w:top w:val="none" w:sz="0" w:space="0" w:color="auto"/>
            <w:left w:val="none" w:sz="0" w:space="0" w:color="auto"/>
            <w:bottom w:val="none" w:sz="0" w:space="0" w:color="auto"/>
            <w:right w:val="none" w:sz="0" w:space="0" w:color="auto"/>
          </w:divBdr>
        </w:div>
        <w:div w:id="1996258491">
          <w:marLeft w:val="0"/>
          <w:marRight w:val="0"/>
          <w:marTop w:val="0"/>
          <w:marBottom w:val="0"/>
          <w:divBdr>
            <w:top w:val="none" w:sz="0" w:space="0" w:color="auto"/>
            <w:left w:val="none" w:sz="0" w:space="0" w:color="auto"/>
            <w:bottom w:val="none" w:sz="0" w:space="0" w:color="auto"/>
            <w:right w:val="none" w:sz="0" w:space="0" w:color="auto"/>
          </w:divBdr>
          <w:divsChild>
            <w:div w:id="254943878">
              <w:marLeft w:val="0"/>
              <w:marRight w:val="0"/>
              <w:marTop w:val="0"/>
              <w:marBottom w:val="0"/>
              <w:divBdr>
                <w:top w:val="none" w:sz="0" w:space="0" w:color="auto"/>
                <w:left w:val="none" w:sz="0" w:space="0" w:color="auto"/>
                <w:bottom w:val="none" w:sz="0" w:space="0" w:color="auto"/>
                <w:right w:val="none" w:sz="0" w:space="0" w:color="auto"/>
              </w:divBdr>
            </w:div>
          </w:divsChild>
        </w:div>
        <w:div w:id="1997029099">
          <w:blockQuote w:val="1"/>
          <w:marLeft w:val="720"/>
          <w:marRight w:val="0"/>
          <w:marTop w:val="0"/>
          <w:marBottom w:val="48"/>
          <w:divBdr>
            <w:top w:val="none" w:sz="0" w:space="0" w:color="auto"/>
            <w:left w:val="none" w:sz="0" w:space="0" w:color="auto"/>
            <w:bottom w:val="none" w:sz="0" w:space="0" w:color="auto"/>
            <w:right w:val="none" w:sz="0" w:space="0" w:color="auto"/>
          </w:divBdr>
        </w:div>
        <w:div w:id="2001889174">
          <w:blockQuote w:val="1"/>
          <w:marLeft w:val="720"/>
          <w:marRight w:val="0"/>
          <w:marTop w:val="0"/>
          <w:marBottom w:val="48"/>
          <w:divBdr>
            <w:top w:val="none" w:sz="0" w:space="0" w:color="auto"/>
            <w:left w:val="none" w:sz="0" w:space="0" w:color="auto"/>
            <w:bottom w:val="none" w:sz="0" w:space="0" w:color="auto"/>
            <w:right w:val="none" w:sz="0" w:space="0" w:color="auto"/>
          </w:divBdr>
        </w:div>
        <w:div w:id="2020962176">
          <w:blockQuote w:val="1"/>
          <w:marLeft w:val="720"/>
          <w:marRight w:val="0"/>
          <w:marTop w:val="0"/>
          <w:marBottom w:val="48"/>
          <w:divBdr>
            <w:top w:val="none" w:sz="0" w:space="0" w:color="auto"/>
            <w:left w:val="none" w:sz="0" w:space="0" w:color="auto"/>
            <w:bottom w:val="none" w:sz="0" w:space="0" w:color="auto"/>
            <w:right w:val="none" w:sz="0" w:space="0" w:color="auto"/>
          </w:divBdr>
        </w:div>
        <w:div w:id="2025669430">
          <w:blockQuote w:val="1"/>
          <w:marLeft w:val="720"/>
          <w:marRight w:val="0"/>
          <w:marTop w:val="0"/>
          <w:marBottom w:val="48"/>
          <w:divBdr>
            <w:top w:val="none" w:sz="0" w:space="0" w:color="auto"/>
            <w:left w:val="none" w:sz="0" w:space="0" w:color="auto"/>
            <w:bottom w:val="none" w:sz="0" w:space="0" w:color="auto"/>
            <w:right w:val="none" w:sz="0" w:space="0" w:color="auto"/>
          </w:divBdr>
        </w:div>
        <w:div w:id="2031683029">
          <w:blockQuote w:val="1"/>
          <w:marLeft w:val="720"/>
          <w:marRight w:val="0"/>
          <w:marTop w:val="0"/>
          <w:marBottom w:val="48"/>
          <w:divBdr>
            <w:top w:val="none" w:sz="0" w:space="0" w:color="auto"/>
            <w:left w:val="none" w:sz="0" w:space="0" w:color="auto"/>
            <w:bottom w:val="none" w:sz="0" w:space="0" w:color="auto"/>
            <w:right w:val="none" w:sz="0" w:space="0" w:color="auto"/>
          </w:divBdr>
        </w:div>
        <w:div w:id="2035958529">
          <w:blockQuote w:val="1"/>
          <w:marLeft w:val="720"/>
          <w:marRight w:val="0"/>
          <w:marTop w:val="0"/>
          <w:marBottom w:val="48"/>
          <w:divBdr>
            <w:top w:val="none" w:sz="0" w:space="0" w:color="auto"/>
            <w:left w:val="none" w:sz="0" w:space="0" w:color="auto"/>
            <w:bottom w:val="none" w:sz="0" w:space="0" w:color="auto"/>
            <w:right w:val="none" w:sz="0" w:space="0" w:color="auto"/>
          </w:divBdr>
        </w:div>
        <w:div w:id="2048599867">
          <w:blockQuote w:val="1"/>
          <w:marLeft w:val="720"/>
          <w:marRight w:val="0"/>
          <w:marTop w:val="0"/>
          <w:marBottom w:val="48"/>
          <w:divBdr>
            <w:top w:val="none" w:sz="0" w:space="0" w:color="auto"/>
            <w:left w:val="none" w:sz="0" w:space="0" w:color="auto"/>
            <w:bottom w:val="none" w:sz="0" w:space="0" w:color="auto"/>
            <w:right w:val="none" w:sz="0" w:space="0" w:color="auto"/>
          </w:divBdr>
        </w:div>
        <w:div w:id="2052226594">
          <w:blockQuote w:val="1"/>
          <w:marLeft w:val="720"/>
          <w:marRight w:val="0"/>
          <w:marTop w:val="0"/>
          <w:marBottom w:val="48"/>
          <w:divBdr>
            <w:top w:val="none" w:sz="0" w:space="0" w:color="auto"/>
            <w:left w:val="none" w:sz="0" w:space="0" w:color="auto"/>
            <w:bottom w:val="none" w:sz="0" w:space="0" w:color="auto"/>
            <w:right w:val="none" w:sz="0" w:space="0" w:color="auto"/>
          </w:divBdr>
        </w:div>
        <w:div w:id="2070033648">
          <w:blockQuote w:val="1"/>
          <w:marLeft w:val="720"/>
          <w:marRight w:val="0"/>
          <w:marTop w:val="0"/>
          <w:marBottom w:val="48"/>
          <w:divBdr>
            <w:top w:val="none" w:sz="0" w:space="0" w:color="auto"/>
            <w:left w:val="none" w:sz="0" w:space="0" w:color="auto"/>
            <w:bottom w:val="none" w:sz="0" w:space="0" w:color="auto"/>
            <w:right w:val="none" w:sz="0" w:space="0" w:color="auto"/>
          </w:divBdr>
        </w:div>
        <w:div w:id="2084907096">
          <w:blockQuote w:val="1"/>
          <w:marLeft w:val="720"/>
          <w:marRight w:val="0"/>
          <w:marTop w:val="0"/>
          <w:marBottom w:val="48"/>
          <w:divBdr>
            <w:top w:val="none" w:sz="0" w:space="0" w:color="auto"/>
            <w:left w:val="none" w:sz="0" w:space="0" w:color="auto"/>
            <w:bottom w:val="none" w:sz="0" w:space="0" w:color="auto"/>
            <w:right w:val="none" w:sz="0" w:space="0" w:color="auto"/>
          </w:divBdr>
        </w:div>
        <w:div w:id="2087260262">
          <w:blockQuote w:val="1"/>
          <w:marLeft w:val="720"/>
          <w:marRight w:val="0"/>
          <w:marTop w:val="0"/>
          <w:marBottom w:val="48"/>
          <w:divBdr>
            <w:top w:val="none" w:sz="0" w:space="0" w:color="auto"/>
            <w:left w:val="none" w:sz="0" w:space="0" w:color="auto"/>
            <w:bottom w:val="none" w:sz="0" w:space="0" w:color="auto"/>
            <w:right w:val="none" w:sz="0" w:space="0" w:color="auto"/>
          </w:divBdr>
        </w:div>
        <w:div w:id="2094012699">
          <w:marLeft w:val="0"/>
          <w:marRight w:val="0"/>
          <w:marTop w:val="0"/>
          <w:marBottom w:val="0"/>
          <w:divBdr>
            <w:top w:val="none" w:sz="0" w:space="0" w:color="auto"/>
            <w:left w:val="none" w:sz="0" w:space="0" w:color="auto"/>
            <w:bottom w:val="none" w:sz="0" w:space="0" w:color="auto"/>
            <w:right w:val="none" w:sz="0" w:space="0" w:color="auto"/>
          </w:divBdr>
        </w:div>
        <w:div w:id="2108962388">
          <w:blockQuote w:val="1"/>
          <w:marLeft w:val="720"/>
          <w:marRight w:val="0"/>
          <w:marTop w:val="0"/>
          <w:marBottom w:val="48"/>
          <w:divBdr>
            <w:top w:val="none" w:sz="0" w:space="0" w:color="auto"/>
            <w:left w:val="none" w:sz="0" w:space="0" w:color="auto"/>
            <w:bottom w:val="none" w:sz="0" w:space="0" w:color="auto"/>
            <w:right w:val="none" w:sz="0" w:space="0" w:color="auto"/>
          </w:divBdr>
        </w:div>
        <w:div w:id="2125267091">
          <w:blockQuote w:val="1"/>
          <w:marLeft w:val="720"/>
          <w:marRight w:val="0"/>
          <w:marTop w:val="0"/>
          <w:marBottom w:val="48"/>
          <w:divBdr>
            <w:top w:val="none" w:sz="0" w:space="0" w:color="auto"/>
            <w:left w:val="none" w:sz="0" w:space="0" w:color="auto"/>
            <w:bottom w:val="none" w:sz="0" w:space="0" w:color="auto"/>
            <w:right w:val="none" w:sz="0" w:space="0" w:color="auto"/>
          </w:divBdr>
        </w:div>
        <w:div w:id="214453855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6418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80.png"/><Relationship Id="rId3" Type="http://schemas.openxmlformats.org/officeDocument/2006/relationships/customXml" Target="../customXml/item3.xml"/><Relationship Id="rId21" Type="http://schemas.openxmlformats.org/officeDocument/2006/relationships/image" Target="media/image7.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about:blan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image" Target="media/image90.png"/><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70.wmf"/><Relationship Id="rId27" Type="http://schemas.openxmlformats.org/officeDocument/2006/relationships/image" Target="media/image9.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7" ma:contentTypeDescription="Create a new document." ma:contentTypeScope="" ma:versionID="45b2a62518a61a7ec352a9e9f1be5cc6">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8f509a8c91a41df88653176aa74db4a3"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7230be-81b2-49ee-a851-bc0bfffacec1">
      <UserInfo>
        <DisplayName/>
        <AccountId xsi:nil="true"/>
        <AccountType/>
      </UserInfo>
    </SharedWithUsers>
    <MediaLengthInSeconds xmlns="a43e49fb-bdc2-4760-8452-31999e19643b" xsi:nil="true"/>
    <lcf76f155ced4ddcb4097134ff3c332f xmlns="a43e49fb-bdc2-4760-8452-31999e19643b">
      <Terms xmlns="http://schemas.microsoft.com/office/infopath/2007/PartnerControls"/>
    </lcf76f155ced4ddcb4097134ff3c332f>
    <TaxCatchAll xmlns="597230be-81b2-49ee-a851-bc0bffface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D2581-0F94-4748-94AB-A93E5AD3C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B42E5-3943-464C-9C5B-729E9FCCB4FD}">
  <ds:schemaRefs>
    <ds:schemaRef ds:uri="http://schemas.microsoft.com/sharepoint/v3/contenttype/forms"/>
  </ds:schemaRefs>
</ds:datastoreItem>
</file>

<file path=customXml/itemProps3.xml><?xml version="1.0" encoding="utf-8"?>
<ds:datastoreItem xmlns:ds="http://schemas.openxmlformats.org/officeDocument/2006/customXml" ds:itemID="{F1022A51-BED6-44FB-8FF8-F619583BB262}">
  <ds:schemaRefs>
    <ds:schemaRef ds:uri="http://schemas.microsoft.com/office/2006/metadata/properties"/>
    <ds:schemaRef ds:uri="http://schemas.microsoft.com/office/infopath/2007/PartnerControls"/>
    <ds:schemaRef ds:uri="597230be-81b2-49ee-a851-bc0bfffacec1"/>
    <ds:schemaRef ds:uri="a43e49fb-bdc2-4760-8452-31999e19643b"/>
  </ds:schemaRefs>
</ds:datastoreItem>
</file>

<file path=customXml/itemProps4.xml><?xml version="1.0" encoding="utf-8"?>
<ds:datastoreItem xmlns:ds="http://schemas.openxmlformats.org/officeDocument/2006/customXml" ds:itemID="{9E4EFAB3-F35F-41D4-9B11-E6E2DA4CD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7723</Words>
  <Characters>41708</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Macedo Pereira</dc:creator>
  <cp:keywords/>
  <dc:description/>
  <cp:lastModifiedBy>Marcela Ali Tarif Roque</cp:lastModifiedBy>
  <cp:revision>5</cp:revision>
  <cp:lastPrinted>2023-03-28T20:32:00Z</cp:lastPrinted>
  <dcterms:created xsi:type="dcterms:W3CDTF">2024-06-13T20:05:00Z</dcterms:created>
  <dcterms:modified xsi:type="dcterms:W3CDTF">2024-06-13T21:58:00Z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y fmtid="{D5CDD505-2E9C-101B-9397-08002B2CF9AE}" pid="4" name="Order">
    <vt:r8>20700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