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F1199" w14:textId="4D429489" w:rsidR="00D357EA" w:rsidRDefault="00167D29">
      <w:r>
        <w:rPr>
          <w:noProof/>
          <w:lang w:eastAsia="pt-BR"/>
        </w:rPr>
        <w:drawing>
          <wp:anchor distT="0" distB="0" distL="114300" distR="114300" simplePos="0" relativeHeight="251661312" behindDoc="1" locked="0" layoutInCell="1" allowOverlap="1" wp14:anchorId="29177ED5" wp14:editId="2F9B5940">
            <wp:simplePos x="0" y="0"/>
            <wp:positionH relativeFrom="column">
              <wp:posOffset>-910590</wp:posOffset>
            </wp:positionH>
            <wp:positionV relativeFrom="paragraph">
              <wp:posOffset>-1070449</wp:posOffset>
            </wp:positionV>
            <wp:extent cx="7559866" cy="10689844"/>
            <wp:effectExtent l="0" t="0" r="3175"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866" cy="10689844"/>
                    </a:xfrm>
                    <a:prstGeom prst="rect">
                      <a:avLst/>
                    </a:prstGeom>
                  </pic:spPr>
                </pic:pic>
              </a:graphicData>
            </a:graphic>
            <wp14:sizeRelH relativeFrom="margin">
              <wp14:pctWidth>0</wp14:pctWidth>
            </wp14:sizeRelH>
            <wp14:sizeRelV relativeFrom="margin">
              <wp14:pctHeight>0</wp14:pctHeight>
            </wp14:sizeRelV>
          </wp:anchor>
        </w:drawing>
      </w:r>
      <w:r w:rsidR="00C633FD">
        <w:rPr>
          <w:noProof/>
          <w:lang w:eastAsia="pt-BR"/>
        </w:rPr>
        <mc:AlternateContent>
          <mc:Choice Requires="wps">
            <w:drawing>
              <wp:anchor distT="0" distB="0" distL="114300" distR="114300" simplePos="0" relativeHeight="251660288" behindDoc="0" locked="0" layoutInCell="1" allowOverlap="1" wp14:anchorId="3194A55E" wp14:editId="46B43729">
                <wp:simplePos x="0" y="0"/>
                <wp:positionH relativeFrom="column">
                  <wp:posOffset>1971296</wp:posOffset>
                </wp:positionH>
                <wp:positionV relativeFrom="paragraph">
                  <wp:posOffset>6208395</wp:posOffset>
                </wp:positionV>
                <wp:extent cx="3990975" cy="149542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90975" cy="1495425"/>
                        </a:xfrm>
                        <a:prstGeom prst="rect">
                          <a:avLst/>
                        </a:prstGeom>
                        <a:noFill/>
                        <a:ln w="6350">
                          <a:noFill/>
                        </a:ln>
                      </wps:spPr>
                      <wps:txbx>
                        <w:txbxContent>
                          <w:p w14:paraId="509635E8" w14:textId="4E97EA50" w:rsidR="00D357EA" w:rsidRPr="00935ACF" w:rsidRDefault="00D357EA">
                            <w:pPr>
                              <w:rPr>
                                <w:rFonts w:ascii="Arial" w:hAnsi="Arial" w:cs="Arial"/>
                                <w:color w:val="FFFFFF" w:themeColor="background1"/>
                              </w:rPr>
                            </w:pPr>
                            <w:r w:rsidRPr="00935ACF">
                              <w:rPr>
                                <w:rFonts w:ascii="Arial" w:hAnsi="Arial" w:cs="Arial"/>
                                <w:b/>
                                <w:bCs/>
                                <w:color w:val="FFFFFF" w:themeColor="background1"/>
                                <w:sz w:val="48"/>
                                <w:szCs w:val="48"/>
                              </w:rPr>
                              <w:t>Inexigibilidade</w:t>
                            </w:r>
                            <w:r w:rsidRPr="00935ACF">
                              <w:rPr>
                                <w:rFonts w:ascii="Arial" w:hAnsi="Arial" w:cs="Arial"/>
                                <w:b/>
                                <w:bCs/>
                                <w:color w:val="FFFFFF" w:themeColor="background1"/>
                                <w:sz w:val="48"/>
                                <w:szCs w:val="48"/>
                              </w:rPr>
                              <w:br/>
                            </w:r>
                            <w:r w:rsidRPr="00935ACF">
                              <w:rPr>
                                <w:rFonts w:ascii="Arial" w:hAnsi="Arial" w:cs="Arial"/>
                                <w:color w:val="FFFFFF" w:themeColor="background1"/>
                                <w:sz w:val="44"/>
                                <w:szCs w:val="44"/>
                              </w:rPr>
                              <w:t>Cursos de Capacitação</w:t>
                            </w:r>
                            <w:r w:rsidR="00935ACF">
                              <w:rPr>
                                <w:rFonts w:ascii="Arial" w:hAnsi="Arial" w:cs="Arial"/>
                                <w:color w:val="FFFFFF" w:themeColor="background1"/>
                                <w:sz w:val="44"/>
                                <w:szCs w:val="44"/>
                              </w:rPr>
                              <w:t xml:space="preserve"> </w:t>
                            </w:r>
                            <w:r w:rsidR="00935ACF">
                              <w:rPr>
                                <w:rFonts w:ascii="Arial" w:hAnsi="Arial" w:cs="Arial"/>
                                <w:color w:val="FFFFFF" w:themeColor="background1"/>
                                <w:sz w:val="44"/>
                                <w:szCs w:val="44"/>
                              </w:rPr>
                              <w:br/>
                            </w:r>
                            <w:r w:rsidRPr="00935ACF">
                              <w:rPr>
                                <w:rFonts w:ascii="Arial" w:hAnsi="Arial" w:cs="Arial"/>
                                <w:color w:val="FFFFFF" w:themeColor="background1"/>
                                <w:sz w:val="44"/>
                                <w:szCs w:val="44"/>
                              </w:rPr>
                              <w:t>SEM</w:t>
                            </w:r>
                            <w:r w:rsidRPr="00935ACF">
                              <w:rPr>
                                <w:rFonts w:ascii="Arial" w:hAnsi="Arial" w:cs="Arial"/>
                                <w:color w:val="FFFFFF" w:themeColor="background1"/>
                                <w:sz w:val="40"/>
                                <w:szCs w:val="40"/>
                              </w:rPr>
                              <w:t xml:space="preserve"> SRP</w:t>
                            </w:r>
                            <w:r w:rsidRPr="00935ACF">
                              <w:rPr>
                                <w:rFonts w:ascii="Arial" w:hAnsi="Arial" w:cs="Arial"/>
                                <w:color w:val="FFFFFF" w:themeColor="background1"/>
                                <w:sz w:val="40"/>
                                <w:szCs w:val="40"/>
                              </w:rPr>
                              <w:br/>
                              <w:t xml:space="preserve">Lei </w:t>
                            </w:r>
                            <w:r w:rsidR="00935ACF">
                              <w:rPr>
                                <w:rFonts w:ascii="Arial" w:hAnsi="Arial" w:cs="Arial"/>
                                <w:color w:val="FFFFFF" w:themeColor="background1"/>
                                <w:sz w:val="40"/>
                                <w:szCs w:val="40"/>
                              </w:rPr>
                              <w:t xml:space="preserve">n° </w:t>
                            </w:r>
                            <w:r w:rsidRPr="00935ACF">
                              <w:rPr>
                                <w:rFonts w:ascii="Arial" w:hAnsi="Arial" w:cs="Arial"/>
                                <w:color w:val="FFFFFF" w:themeColor="background1"/>
                                <w:sz w:val="40"/>
                                <w:szCs w:val="40"/>
                              </w:rPr>
                              <w:t>14.133</w:t>
                            </w:r>
                            <w:r w:rsidR="00935ACF">
                              <w:rPr>
                                <w:rFonts w:ascii="Arial" w:hAnsi="Arial" w:cs="Arial"/>
                                <w:color w:val="FFFFFF" w:themeColor="background1"/>
                                <w:sz w:val="40"/>
                                <w:szCs w:val="40"/>
                              </w:rPr>
                              <w:t>/</w:t>
                            </w:r>
                            <w:r w:rsidRPr="00935ACF">
                              <w:rPr>
                                <w:rFonts w:ascii="Arial" w:hAnsi="Arial" w:cs="Arial"/>
                                <w:color w:val="FFFFFF" w:themeColor="background1"/>
                                <w:sz w:val="40"/>
                                <w:szCs w:val="4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94A55E" id="_x0000_t202" coordsize="21600,21600" o:spt="202" path="m,l,21600r21600,l21600,xe">
                <v:stroke joinstyle="miter"/>
                <v:path gradientshapeok="t" o:connecttype="rect"/>
              </v:shapetype>
              <v:shape id="Caixa de Texto 3" o:spid="_x0000_s1026" type="#_x0000_t202" style="position:absolute;margin-left:155.2pt;margin-top:488.85pt;width:314.25pt;height:11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QCGQIAAC0EAAAOAAAAZHJzL2Uyb0RvYy54bWysU8tu2zAQvBfoPxC815IdO4kE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" filled="f" stroked="f" strokeweight=".5pt">
                <v:textbox>
                  <w:txbxContent>
                    <w:p w14:paraId="509635E8" w14:textId="4E97EA50" w:rsidR="00D357EA" w:rsidRPr="00935ACF" w:rsidRDefault="00D357EA">
                      <w:pPr>
                        <w:rPr>
                          <w:rFonts w:ascii="Arial" w:hAnsi="Arial" w:cs="Arial"/>
                          <w:color w:val="FFFFFF" w:themeColor="background1"/>
                        </w:rPr>
                      </w:pPr>
                      <w:r w:rsidRPr="00935ACF">
                        <w:rPr>
                          <w:rFonts w:ascii="Arial" w:hAnsi="Arial" w:cs="Arial"/>
                          <w:b/>
                          <w:bCs/>
                          <w:color w:val="FFFFFF" w:themeColor="background1"/>
                          <w:sz w:val="48"/>
                          <w:szCs w:val="48"/>
                        </w:rPr>
                        <w:t>Inexigibilidade</w:t>
                      </w:r>
                      <w:r w:rsidRPr="00935ACF">
                        <w:rPr>
                          <w:rFonts w:ascii="Arial" w:hAnsi="Arial" w:cs="Arial"/>
                          <w:b/>
                          <w:bCs/>
                          <w:color w:val="FFFFFF" w:themeColor="background1"/>
                          <w:sz w:val="48"/>
                          <w:szCs w:val="48"/>
                        </w:rPr>
                        <w:br/>
                      </w:r>
                      <w:r w:rsidRPr="00935ACF">
                        <w:rPr>
                          <w:rFonts w:ascii="Arial" w:hAnsi="Arial" w:cs="Arial"/>
                          <w:color w:val="FFFFFF" w:themeColor="background1"/>
                          <w:sz w:val="44"/>
                          <w:szCs w:val="44"/>
                        </w:rPr>
                        <w:t>Cursos de Capacitação</w:t>
                      </w:r>
                      <w:r w:rsidR="00935ACF">
                        <w:rPr>
                          <w:rFonts w:ascii="Arial" w:hAnsi="Arial" w:cs="Arial"/>
                          <w:color w:val="FFFFFF" w:themeColor="background1"/>
                          <w:sz w:val="44"/>
                          <w:szCs w:val="44"/>
                        </w:rPr>
                        <w:t xml:space="preserve"> </w:t>
                      </w:r>
                      <w:r w:rsidR="00935ACF">
                        <w:rPr>
                          <w:rFonts w:ascii="Arial" w:hAnsi="Arial" w:cs="Arial"/>
                          <w:color w:val="FFFFFF" w:themeColor="background1"/>
                          <w:sz w:val="44"/>
                          <w:szCs w:val="44"/>
                        </w:rPr>
                        <w:br/>
                      </w:r>
                      <w:r w:rsidRPr="00935ACF">
                        <w:rPr>
                          <w:rFonts w:ascii="Arial" w:hAnsi="Arial" w:cs="Arial"/>
                          <w:color w:val="FFFFFF" w:themeColor="background1"/>
                          <w:sz w:val="44"/>
                          <w:szCs w:val="44"/>
                        </w:rPr>
                        <w:t>SEM</w:t>
                      </w:r>
                      <w:r w:rsidRPr="00935ACF">
                        <w:rPr>
                          <w:rFonts w:ascii="Arial" w:hAnsi="Arial" w:cs="Arial"/>
                          <w:color w:val="FFFFFF" w:themeColor="background1"/>
                          <w:sz w:val="40"/>
                          <w:szCs w:val="40"/>
                        </w:rPr>
                        <w:t xml:space="preserve"> SRP</w:t>
                      </w:r>
                      <w:r w:rsidRPr="00935ACF">
                        <w:rPr>
                          <w:rFonts w:ascii="Arial" w:hAnsi="Arial" w:cs="Arial"/>
                          <w:color w:val="FFFFFF" w:themeColor="background1"/>
                          <w:sz w:val="40"/>
                          <w:szCs w:val="40"/>
                        </w:rPr>
                        <w:br/>
                        <w:t xml:space="preserve">Lei </w:t>
                      </w:r>
                      <w:r w:rsidR="00935ACF">
                        <w:rPr>
                          <w:rFonts w:ascii="Arial" w:hAnsi="Arial" w:cs="Arial"/>
                          <w:color w:val="FFFFFF" w:themeColor="background1"/>
                          <w:sz w:val="40"/>
                          <w:szCs w:val="40"/>
                        </w:rPr>
                        <w:t xml:space="preserve">n° </w:t>
                      </w:r>
                      <w:r w:rsidRPr="00935ACF">
                        <w:rPr>
                          <w:rFonts w:ascii="Arial" w:hAnsi="Arial" w:cs="Arial"/>
                          <w:color w:val="FFFFFF" w:themeColor="background1"/>
                          <w:sz w:val="40"/>
                          <w:szCs w:val="40"/>
                        </w:rPr>
                        <w:t>14.133</w:t>
                      </w:r>
                      <w:r w:rsidR="00935ACF">
                        <w:rPr>
                          <w:rFonts w:ascii="Arial" w:hAnsi="Arial" w:cs="Arial"/>
                          <w:color w:val="FFFFFF" w:themeColor="background1"/>
                          <w:sz w:val="40"/>
                          <w:szCs w:val="40"/>
                        </w:rPr>
                        <w:t>/</w:t>
                      </w:r>
                      <w:r w:rsidRPr="00935ACF">
                        <w:rPr>
                          <w:rFonts w:ascii="Arial" w:hAnsi="Arial" w:cs="Arial"/>
                          <w:color w:val="FFFFFF" w:themeColor="background1"/>
                          <w:sz w:val="40"/>
                          <w:szCs w:val="40"/>
                        </w:rPr>
                        <w:t>2021</w:t>
                      </w:r>
                    </w:p>
                  </w:txbxContent>
                </v:textbox>
              </v:shape>
            </w:pict>
          </mc:Fallback>
        </mc:AlternateContent>
      </w:r>
      <w:r w:rsidR="00C633FD">
        <w:rPr>
          <w:noProof/>
          <w:lang w:eastAsia="pt-BR"/>
        </w:rPr>
        <w:drawing>
          <wp:anchor distT="0" distB="0" distL="114300" distR="114300" simplePos="0" relativeHeight="251662336" behindDoc="1" locked="0" layoutInCell="1" allowOverlap="1" wp14:anchorId="41C2BD34" wp14:editId="0E492B02">
            <wp:simplePos x="0" y="0"/>
            <wp:positionH relativeFrom="margin">
              <wp:posOffset>2442845</wp:posOffset>
            </wp:positionH>
            <wp:positionV relativeFrom="paragraph">
              <wp:posOffset>9000556</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sidR="00D357EA">
        <w:br w:type="page"/>
      </w:r>
    </w:p>
    <w:p w14:paraId="2218C13F" w14:textId="1B32F7B0" w:rsidR="00C633FD" w:rsidRDefault="00C633FD" w:rsidP="00C633FD">
      <w:pPr>
        <w:tabs>
          <w:tab w:val="left" w:pos="1066"/>
        </w:tabs>
      </w:pPr>
      <w:r w:rsidRPr="00C633FD">
        <w:rPr>
          <w:noProof/>
          <w:lang w:eastAsia="pt-BR"/>
        </w:rPr>
        <w:lastRenderedPageBreak/>
        <mc:AlternateContent>
          <mc:Choice Requires="wps">
            <w:drawing>
              <wp:anchor distT="0" distB="0" distL="114300" distR="114300" simplePos="0" relativeHeight="251666432" behindDoc="0" locked="0" layoutInCell="1" allowOverlap="1" wp14:anchorId="4AC1B0EE" wp14:editId="0567E564">
                <wp:simplePos x="0" y="0"/>
                <wp:positionH relativeFrom="column">
                  <wp:posOffset>-278765</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2E8A6" w14:textId="77777777" w:rsidR="00C633FD" w:rsidRPr="00C633FD" w:rsidRDefault="00C633FD" w:rsidP="00C633FD">
                            <w:pPr>
                              <w:jc w:val="center"/>
                              <w:rPr>
                                <w:rFonts w:ascii="Arial" w:hAnsi="Arial" w:cs="Arial"/>
                                <w:b/>
                                <w:bCs/>
                              </w:rPr>
                            </w:pPr>
                            <w:r w:rsidRPr="00C633FD">
                              <w:rPr>
                                <w:rFonts w:ascii="Arial" w:hAnsi="Arial" w:cs="Arial"/>
                                <w:b/>
                                <w:bCs/>
                              </w:rPr>
                              <w:t xml:space="preserve">POR QUE UTILIZAR </w:t>
                            </w:r>
                            <w:r w:rsidRPr="00C633FD">
                              <w:rPr>
                                <w:rFonts w:ascii="Arial" w:hAnsi="Arial" w:cs="Arial"/>
                                <w:b/>
                                <w:bCs/>
                              </w:rPr>
                              <w:br/>
                              <w:t>ESTE MODELO?</w:t>
                            </w:r>
                            <w:r w:rsidRPr="00C633FD">
                              <w:rPr>
                                <w:rFonts w:ascii="Arial" w:hAnsi="Arial" w:cs="Arial"/>
                                <w:b/>
                                <w:bCs/>
                                <w:noProof/>
                                <w:lang w:eastAsia="pt-BR"/>
                              </w:rPr>
                              <w:drawing>
                                <wp:inline distT="0" distB="0" distL="0" distR="0" wp14:anchorId="142B510E" wp14:editId="5CD13E0E">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C1B0EE" id="Retângulo: Cantos Arredondados 1" o:spid="_x0000_s1027" style="position:absolute;margin-left:-21.95pt;margin-top:0;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" fillcolor="#f93" stroked="f" strokeweight="1pt">
                <v:stroke joinstyle="miter"/>
                <v:textbox>
                  <w:txbxContent>
                    <w:p w14:paraId="2642E8A6" w14:textId="77777777" w:rsidR="00C633FD" w:rsidRPr="00C633FD" w:rsidRDefault="00C633FD" w:rsidP="00C633FD">
                      <w:pPr>
                        <w:jc w:val="center"/>
                        <w:rPr>
                          <w:rFonts w:ascii="Arial" w:hAnsi="Arial" w:cs="Arial"/>
                          <w:b/>
                          <w:bCs/>
                        </w:rPr>
                      </w:pPr>
                      <w:r w:rsidRPr="00C633FD">
                        <w:rPr>
                          <w:rFonts w:ascii="Arial" w:hAnsi="Arial" w:cs="Arial"/>
                          <w:b/>
                          <w:bCs/>
                        </w:rPr>
                        <w:t xml:space="preserve">POR QUE UTILIZAR </w:t>
                      </w:r>
                      <w:r w:rsidRPr="00C633FD">
                        <w:rPr>
                          <w:rFonts w:ascii="Arial" w:hAnsi="Arial" w:cs="Arial"/>
                          <w:b/>
                          <w:bCs/>
                        </w:rPr>
                        <w:br/>
                        <w:t>ESTE MODELO?</w:t>
                      </w:r>
                      <w:r w:rsidRPr="00C633FD">
                        <w:rPr>
                          <w:rFonts w:ascii="Arial" w:hAnsi="Arial" w:cs="Arial"/>
                          <w:b/>
                          <w:bCs/>
                          <w:noProof/>
                        </w:rPr>
                        <w:drawing>
                          <wp:inline distT="0" distB="0" distL="0" distR="0" wp14:anchorId="142B510E" wp14:editId="5CD13E0E">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C633FD">
        <w:rPr>
          <w:noProof/>
          <w:lang w:eastAsia="pt-BR"/>
        </w:rPr>
        <mc:AlternateContent>
          <mc:Choice Requires="wps">
            <w:drawing>
              <wp:anchor distT="0" distB="0" distL="114300" distR="114300" simplePos="0" relativeHeight="251665408" behindDoc="0" locked="0" layoutInCell="1" allowOverlap="1" wp14:anchorId="0CB02D10" wp14:editId="7DD7CD9E">
                <wp:simplePos x="0" y="0"/>
                <wp:positionH relativeFrom="column">
                  <wp:posOffset>19050</wp:posOffset>
                </wp:positionH>
                <wp:positionV relativeFrom="paragraph">
                  <wp:posOffset>226391</wp:posOffset>
                </wp:positionV>
                <wp:extent cx="6299835" cy="3686455"/>
                <wp:effectExtent l="19050" t="19050" r="24765" b="28575"/>
                <wp:wrapNone/>
                <wp:docPr id="11" name="Retângulo: Cantos Arredondados 11"/>
                <wp:cNvGraphicFramePr/>
                <a:graphic xmlns:a="http://schemas.openxmlformats.org/drawingml/2006/main">
                  <a:graphicData uri="http://schemas.microsoft.com/office/word/2010/wordprocessingShape">
                    <wps:wsp>
                      <wps:cNvSpPr/>
                      <wps:spPr>
                        <a:xfrm>
                          <a:off x="0" y="0"/>
                          <a:ext cx="6299835" cy="3686455"/>
                        </a:xfrm>
                        <a:prstGeom prst="roundRect">
                          <a:avLst>
                            <a:gd name="adj" fmla="val 295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0A47B0CE" w14:textId="48DEC92D" w:rsidR="00C633FD" w:rsidRPr="00167D29" w:rsidRDefault="00C633FD" w:rsidP="00167D29">
                            <w:pPr>
                              <w:numPr>
                                <w:ilvl w:val="0"/>
                                <w:numId w:val="23"/>
                              </w:numPr>
                              <w:rPr>
                                <w:rFonts w:ascii="Arial" w:eastAsia="Times New Roman" w:hAnsi="Arial" w:cs="Arial"/>
                                <w:color w:val="FFFFFF" w:themeColor="background1"/>
                                <w:sz w:val="20"/>
                                <w:szCs w:val="20"/>
                              </w:rPr>
                            </w:pPr>
                            <w:r w:rsidRPr="00C633FD">
                              <w:rPr>
                                <w:rFonts w:ascii="Arial" w:eastAsia="Times New Roman" w:hAnsi="Arial" w:cs="Arial"/>
                                <w:color w:val="FFFFFF" w:themeColor="background1"/>
                                <w:sz w:val="20"/>
                                <w:szCs w:val="20"/>
                              </w:rPr>
                              <w:t xml:space="preserve">O modelo pretende uniformizar a atuação consultiva </w:t>
                            </w:r>
                            <w:r w:rsidRPr="00C633FD">
                              <w:rPr>
                                <w:rFonts w:ascii="Arial" w:eastAsia="Times New Roman" w:hAnsi="Arial" w:cs="Arial"/>
                                <w:color w:val="FFFFFF" w:themeColor="background1"/>
                                <w:sz w:val="20"/>
                                <w:szCs w:val="20"/>
                              </w:rPr>
                              <w:br/>
                              <w:t>no âmbito da Procuradoria-Geral Federal.</w:t>
                            </w:r>
                          </w:p>
                          <w:p w14:paraId="410E6605" w14:textId="49FC2F8F" w:rsidR="00C633FD" w:rsidRPr="00167D29" w:rsidRDefault="00C633FD" w:rsidP="00167D29">
                            <w:pPr>
                              <w:numPr>
                                <w:ilvl w:val="0"/>
                                <w:numId w:val="23"/>
                              </w:numPr>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Os pareceres estão em permanente aperfeiçoamento pela Câmara </w:t>
                            </w:r>
                            <w:r w:rsidRPr="00C633FD">
                              <w:rPr>
                                <w:rFonts w:ascii="Arial" w:eastAsia="Calibri" w:hAnsi="Arial" w:cs="Arial"/>
                                <w:color w:val="FFFFFF" w:themeColor="background1"/>
                                <w:sz w:val="20"/>
                                <w:szCs w:val="20"/>
                              </w:rPr>
                              <w:br/>
                              <w:t>Permanente de Uniformização de Entendimentos Consultivos da PGF.</w:t>
                            </w:r>
                          </w:p>
                          <w:p w14:paraId="41E1BB4B" w14:textId="5299CEBC" w:rsidR="00C633FD" w:rsidRPr="00167D29" w:rsidRDefault="00C633FD" w:rsidP="00167D29">
                            <w:pPr>
                              <w:numPr>
                                <w:ilvl w:val="0"/>
                                <w:numId w:val="23"/>
                              </w:numPr>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O modelo foi elaborado pensando-se razoavelmente em tudo que pode </w:t>
                            </w:r>
                            <w:r w:rsidRPr="00C633FD">
                              <w:rPr>
                                <w:rFonts w:ascii="Arial" w:eastAsia="Calibri" w:hAnsi="Arial" w:cs="Arial"/>
                                <w:color w:val="FFFFFF" w:themeColor="background1"/>
                                <w:sz w:val="20"/>
                                <w:szCs w:val="20"/>
                              </w:rPr>
                              <w:br/>
                              <w:t xml:space="preserve">ser objeto de recomendação em um processo, de modo que nem sempre </w:t>
                            </w:r>
                            <w:r w:rsidRPr="00C633FD">
                              <w:rPr>
                                <w:rFonts w:ascii="Arial" w:eastAsia="Calibri" w:hAnsi="Arial" w:cs="Arial"/>
                                <w:color w:val="FFFFFF" w:themeColor="background1"/>
                                <w:sz w:val="20"/>
                                <w:szCs w:val="20"/>
                              </w:rPr>
                              <w:br/>
                              <w:t xml:space="preserve">precisará ser adotado de maneira integral. Recomenda-se que seja objeto </w:t>
                            </w:r>
                            <w:r w:rsidRPr="00C633FD">
                              <w:rPr>
                                <w:rFonts w:ascii="Arial" w:eastAsia="Calibri" w:hAnsi="Arial" w:cs="Arial"/>
                                <w:color w:val="FFFFFF" w:themeColor="background1"/>
                                <w:sz w:val="20"/>
                                <w:szCs w:val="20"/>
                              </w:rPr>
                              <w:br/>
                              <w:t xml:space="preserve">de avaliação crítica, pela Procuradoria Federal junto à Autarquia ou </w:t>
                            </w:r>
                            <w:r w:rsidRPr="00C633FD">
                              <w:rPr>
                                <w:rFonts w:ascii="Arial" w:eastAsia="Calibri" w:hAnsi="Arial" w:cs="Arial"/>
                                <w:color w:val="FFFFFF" w:themeColor="background1"/>
                                <w:sz w:val="20"/>
                                <w:szCs w:val="20"/>
                              </w:rPr>
                              <w:br/>
                              <w:t xml:space="preserve">Fundação Pública Federal, de acordo com as peculiaridades da entidade, </w:t>
                            </w:r>
                            <w:r w:rsidRPr="00C633FD">
                              <w:rPr>
                                <w:rFonts w:ascii="Arial" w:eastAsia="Calibri" w:hAnsi="Arial" w:cs="Arial"/>
                                <w:color w:val="FFFFFF" w:themeColor="background1"/>
                                <w:sz w:val="20"/>
                                <w:szCs w:val="20"/>
                              </w:rPr>
                              <w:br/>
                              <w:t xml:space="preserve">para excluir ou adaptar os trechos que abordam temas sobre os quais o </w:t>
                            </w:r>
                            <w:r w:rsidRPr="00C633FD">
                              <w:rPr>
                                <w:rFonts w:ascii="Arial" w:eastAsia="Calibri" w:hAnsi="Arial" w:cs="Arial"/>
                                <w:color w:val="FFFFFF" w:themeColor="background1"/>
                                <w:sz w:val="20"/>
                                <w:szCs w:val="20"/>
                              </w:rPr>
                              <w:br/>
                              <w:t>órgão consulente já tenha maturidade.</w:t>
                            </w:r>
                          </w:p>
                          <w:p w14:paraId="6A35264E" w14:textId="7679439D" w:rsidR="00C633FD" w:rsidRPr="00167D29" w:rsidRDefault="00C633FD" w:rsidP="00167D29">
                            <w:pPr>
                              <w:numPr>
                                <w:ilvl w:val="0"/>
                                <w:numId w:val="23"/>
                              </w:numPr>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Após a devida personalização, recomenda-se seja cadastrado como </w:t>
                            </w:r>
                            <w:r w:rsidRPr="00C633FD">
                              <w:rPr>
                                <w:rFonts w:ascii="Arial" w:eastAsia="Calibri" w:hAnsi="Arial" w:cs="Arial"/>
                                <w:color w:val="FFFFFF" w:themeColor="background1"/>
                                <w:sz w:val="20"/>
                                <w:szCs w:val="20"/>
                              </w:rPr>
                              <w:br/>
                              <w:t>modelo local no SAPIENS, mais adequado a cada realidade.</w:t>
                            </w:r>
                          </w:p>
                          <w:p w14:paraId="12EF0043" w14:textId="6F8879ED" w:rsidR="00C633FD" w:rsidRPr="00C633FD" w:rsidRDefault="00C633FD" w:rsidP="00C633FD">
                            <w:pPr>
                              <w:numPr>
                                <w:ilvl w:val="0"/>
                                <w:numId w:val="23"/>
                              </w:numPr>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Destaca-se, no entanto, que somente o Procurador Federal oficiante, </w:t>
                            </w:r>
                            <w:r w:rsidRPr="00C633FD">
                              <w:rPr>
                                <w:rFonts w:ascii="Arial" w:eastAsia="Calibri" w:hAnsi="Arial" w:cs="Arial"/>
                                <w:color w:val="FFFFFF" w:themeColor="background1"/>
                                <w:sz w:val="20"/>
                                <w:szCs w:val="20"/>
                              </w:rPr>
                              <w:br/>
                              <w:t xml:space="preserve">no exercício de sua autonomia funcional, poderá avaliar a pertinência </w:t>
                            </w:r>
                            <w:r>
                              <w:rPr>
                                <w:rFonts w:ascii="Arial" w:eastAsia="Calibri" w:hAnsi="Arial" w:cs="Arial"/>
                                <w:color w:val="FFFFFF" w:themeColor="background1"/>
                                <w:sz w:val="20"/>
                                <w:szCs w:val="20"/>
                              </w:rPr>
                              <w:br/>
                            </w:r>
                            <w:r w:rsidRPr="00C633FD">
                              <w:rPr>
                                <w:rFonts w:ascii="Arial" w:eastAsia="Calibri" w:hAnsi="Arial" w:cs="Arial"/>
                                <w:color w:val="FFFFFF" w:themeColor="background1"/>
                                <w:sz w:val="20"/>
                                <w:szCs w:val="20"/>
                              </w:rPr>
                              <w:t xml:space="preserve">de manter os textos integralmente ou a necessidade de inclusão de um </w:t>
                            </w:r>
                            <w:r>
                              <w:rPr>
                                <w:rFonts w:ascii="Arial" w:eastAsia="Calibri" w:hAnsi="Arial" w:cs="Arial"/>
                                <w:color w:val="FFFFFF" w:themeColor="background1"/>
                                <w:sz w:val="20"/>
                                <w:szCs w:val="20"/>
                              </w:rPr>
                              <w:br/>
                            </w:r>
                            <w:r w:rsidRPr="00C633FD">
                              <w:rPr>
                                <w:rFonts w:ascii="Arial" w:eastAsia="Calibri" w:hAnsi="Arial" w:cs="Arial"/>
                                <w:color w:val="FFFFFF" w:themeColor="background1"/>
                                <w:sz w:val="20"/>
                                <w:szCs w:val="20"/>
                              </w:rPr>
                              <w:t>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CB02D10" id="Retângulo: Cantos Arredondados 11" o:spid="_x0000_s1028" style="position:absolute;margin-left:1.5pt;margin-top:17.85pt;width:496.05pt;height:29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" filled="f" strokecolor="#f93" strokeweight="2.25pt">
                <v:stroke joinstyle="miter"/>
                <v:textbox>
                  <w:txbxContent>
                    <w:p w14:paraId="0A47B0CE" w14:textId="48DEC92D" w:rsidR="00C633FD" w:rsidRPr="00167D29" w:rsidRDefault="00C633FD" w:rsidP="00167D29">
                      <w:pPr>
                        <w:numPr>
                          <w:ilvl w:val="0"/>
                          <w:numId w:val="23"/>
                        </w:numPr>
                        <w:rPr>
                          <w:rFonts w:ascii="Arial" w:eastAsia="Times New Roman" w:hAnsi="Arial" w:cs="Arial"/>
                          <w:color w:val="FFFFFF" w:themeColor="background1"/>
                          <w:sz w:val="20"/>
                          <w:szCs w:val="20"/>
                        </w:rPr>
                      </w:pPr>
                      <w:r w:rsidRPr="00C633FD">
                        <w:rPr>
                          <w:rFonts w:ascii="Arial" w:eastAsia="Times New Roman" w:hAnsi="Arial" w:cs="Arial"/>
                          <w:color w:val="FFFFFF" w:themeColor="background1"/>
                          <w:sz w:val="20"/>
                          <w:szCs w:val="20"/>
                        </w:rPr>
                        <w:t xml:space="preserve">O modelo pretende uniformizar a atuação consultiva </w:t>
                      </w:r>
                      <w:r w:rsidRPr="00C633FD">
                        <w:rPr>
                          <w:rFonts w:ascii="Arial" w:eastAsia="Times New Roman" w:hAnsi="Arial" w:cs="Arial"/>
                          <w:color w:val="FFFFFF" w:themeColor="background1"/>
                          <w:sz w:val="20"/>
                          <w:szCs w:val="20"/>
                        </w:rPr>
                        <w:br/>
                        <w:t>no âmbito da Procuradoria-Geral Federal.</w:t>
                      </w:r>
                    </w:p>
                    <w:p w14:paraId="410E6605" w14:textId="49FC2F8F" w:rsidR="00C633FD" w:rsidRPr="00167D29" w:rsidRDefault="00C633FD" w:rsidP="00167D29">
                      <w:pPr>
                        <w:numPr>
                          <w:ilvl w:val="0"/>
                          <w:numId w:val="23"/>
                        </w:numPr>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Os pareceres estão em permanente aperfeiçoamento pela Câmara </w:t>
                      </w:r>
                      <w:r w:rsidRPr="00C633FD">
                        <w:rPr>
                          <w:rFonts w:ascii="Arial" w:eastAsia="Calibri" w:hAnsi="Arial" w:cs="Arial"/>
                          <w:color w:val="FFFFFF" w:themeColor="background1"/>
                          <w:sz w:val="20"/>
                          <w:szCs w:val="20"/>
                        </w:rPr>
                        <w:br/>
                        <w:t>Permanente de Uniformização de Entendimentos Consultivos da PGF.</w:t>
                      </w:r>
                    </w:p>
                    <w:p w14:paraId="41E1BB4B" w14:textId="5299CEBC" w:rsidR="00C633FD" w:rsidRPr="00167D29" w:rsidRDefault="00C633FD" w:rsidP="00167D29">
                      <w:pPr>
                        <w:numPr>
                          <w:ilvl w:val="0"/>
                          <w:numId w:val="23"/>
                        </w:numPr>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O modelo foi elaborado pensando-se razoavelmente em tudo que pode </w:t>
                      </w:r>
                      <w:r w:rsidRPr="00C633FD">
                        <w:rPr>
                          <w:rFonts w:ascii="Arial" w:eastAsia="Calibri" w:hAnsi="Arial" w:cs="Arial"/>
                          <w:color w:val="FFFFFF" w:themeColor="background1"/>
                          <w:sz w:val="20"/>
                          <w:szCs w:val="20"/>
                        </w:rPr>
                        <w:br/>
                        <w:t xml:space="preserve">ser objeto de recomendação em um processo, de modo que nem sempre </w:t>
                      </w:r>
                      <w:r w:rsidRPr="00C633FD">
                        <w:rPr>
                          <w:rFonts w:ascii="Arial" w:eastAsia="Calibri" w:hAnsi="Arial" w:cs="Arial"/>
                          <w:color w:val="FFFFFF" w:themeColor="background1"/>
                          <w:sz w:val="20"/>
                          <w:szCs w:val="20"/>
                        </w:rPr>
                        <w:br/>
                        <w:t xml:space="preserve">precisará ser adotado de maneira integral. Recomenda-se que seja objeto </w:t>
                      </w:r>
                      <w:r w:rsidRPr="00C633FD">
                        <w:rPr>
                          <w:rFonts w:ascii="Arial" w:eastAsia="Calibri" w:hAnsi="Arial" w:cs="Arial"/>
                          <w:color w:val="FFFFFF" w:themeColor="background1"/>
                          <w:sz w:val="20"/>
                          <w:szCs w:val="20"/>
                        </w:rPr>
                        <w:br/>
                        <w:t xml:space="preserve">de avaliação crítica, pela Procuradoria Federal junto à Autarquia ou </w:t>
                      </w:r>
                      <w:r w:rsidRPr="00C633FD">
                        <w:rPr>
                          <w:rFonts w:ascii="Arial" w:eastAsia="Calibri" w:hAnsi="Arial" w:cs="Arial"/>
                          <w:color w:val="FFFFFF" w:themeColor="background1"/>
                          <w:sz w:val="20"/>
                          <w:szCs w:val="20"/>
                        </w:rPr>
                        <w:br/>
                        <w:t xml:space="preserve">Fundação Pública Federal, de acordo com as peculiaridades da entidade, </w:t>
                      </w:r>
                      <w:r w:rsidRPr="00C633FD">
                        <w:rPr>
                          <w:rFonts w:ascii="Arial" w:eastAsia="Calibri" w:hAnsi="Arial" w:cs="Arial"/>
                          <w:color w:val="FFFFFF" w:themeColor="background1"/>
                          <w:sz w:val="20"/>
                          <w:szCs w:val="20"/>
                        </w:rPr>
                        <w:br/>
                        <w:t xml:space="preserve">para excluir ou adaptar os trechos que abordam temas sobre os quais o </w:t>
                      </w:r>
                      <w:r w:rsidRPr="00C633FD">
                        <w:rPr>
                          <w:rFonts w:ascii="Arial" w:eastAsia="Calibri" w:hAnsi="Arial" w:cs="Arial"/>
                          <w:color w:val="FFFFFF" w:themeColor="background1"/>
                          <w:sz w:val="20"/>
                          <w:szCs w:val="20"/>
                        </w:rPr>
                        <w:br/>
                        <w:t>órgão consulente já tenha maturidade.</w:t>
                      </w:r>
                    </w:p>
                    <w:p w14:paraId="6A35264E" w14:textId="7679439D" w:rsidR="00C633FD" w:rsidRPr="00167D29" w:rsidRDefault="00C633FD" w:rsidP="00167D29">
                      <w:pPr>
                        <w:numPr>
                          <w:ilvl w:val="0"/>
                          <w:numId w:val="23"/>
                        </w:numPr>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Após a devida personalização, recomenda-se seja cadastrado como </w:t>
                      </w:r>
                      <w:r w:rsidRPr="00C633FD">
                        <w:rPr>
                          <w:rFonts w:ascii="Arial" w:eastAsia="Calibri" w:hAnsi="Arial" w:cs="Arial"/>
                          <w:color w:val="FFFFFF" w:themeColor="background1"/>
                          <w:sz w:val="20"/>
                          <w:szCs w:val="20"/>
                        </w:rPr>
                        <w:br/>
                        <w:t>modelo local no SAPIENS, mais adequado a cada realidade.</w:t>
                      </w:r>
                    </w:p>
                    <w:p w14:paraId="12EF0043" w14:textId="6F8879ED" w:rsidR="00C633FD" w:rsidRPr="00C633FD" w:rsidRDefault="00C633FD" w:rsidP="00C633FD">
                      <w:pPr>
                        <w:numPr>
                          <w:ilvl w:val="0"/>
                          <w:numId w:val="23"/>
                        </w:numPr>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Destaca-se, no entanto, que somente o Procurador Federal oficiante, </w:t>
                      </w:r>
                      <w:r w:rsidRPr="00C633FD">
                        <w:rPr>
                          <w:rFonts w:ascii="Arial" w:eastAsia="Calibri" w:hAnsi="Arial" w:cs="Arial"/>
                          <w:color w:val="FFFFFF" w:themeColor="background1"/>
                          <w:sz w:val="20"/>
                          <w:szCs w:val="20"/>
                        </w:rPr>
                        <w:br/>
                        <w:t xml:space="preserve">no exercício de sua autonomia funcional, poderá avaliar a pertinência </w:t>
                      </w:r>
                      <w:r>
                        <w:rPr>
                          <w:rFonts w:ascii="Arial" w:eastAsia="Calibri" w:hAnsi="Arial" w:cs="Arial"/>
                          <w:color w:val="FFFFFF" w:themeColor="background1"/>
                          <w:sz w:val="20"/>
                          <w:szCs w:val="20"/>
                        </w:rPr>
                        <w:br/>
                      </w:r>
                      <w:r w:rsidRPr="00C633FD">
                        <w:rPr>
                          <w:rFonts w:ascii="Arial" w:eastAsia="Calibri" w:hAnsi="Arial" w:cs="Arial"/>
                          <w:color w:val="FFFFFF" w:themeColor="background1"/>
                          <w:sz w:val="20"/>
                          <w:szCs w:val="20"/>
                        </w:rPr>
                        <w:t xml:space="preserve">de manter os textos integralmente ou a necessidade de inclusão de um </w:t>
                      </w:r>
                      <w:r>
                        <w:rPr>
                          <w:rFonts w:ascii="Arial" w:eastAsia="Calibri" w:hAnsi="Arial" w:cs="Arial"/>
                          <w:color w:val="FFFFFF" w:themeColor="background1"/>
                          <w:sz w:val="20"/>
                          <w:szCs w:val="20"/>
                        </w:rPr>
                        <w:br/>
                      </w:r>
                      <w:r w:rsidRPr="00C633FD">
                        <w:rPr>
                          <w:rFonts w:ascii="Arial" w:eastAsia="Calibri" w:hAnsi="Arial" w:cs="Arial"/>
                          <w:color w:val="FFFFFF" w:themeColor="background1"/>
                          <w:sz w:val="20"/>
                          <w:szCs w:val="20"/>
                        </w:rPr>
                        <w:t>ou de diversos tópicos para adequar ao caso concreto.</w:t>
                      </w:r>
                    </w:p>
                  </w:txbxContent>
                </v:textbox>
              </v:roundrect>
            </w:pict>
          </mc:Fallback>
        </mc:AlternateContent>
      </w:r>
      <w:r w:rsidRPr="00C633FD">
        <w:rPr>
          <w:noProof/>
          <w:lang w:eastAsia="pt-BR"/>
        </w:rPr>
        <mc:AlternateContent>
          <mc:Choice Requires="wps">
            <w:drawing>
              <wp:anchor distT="0" distB="0" distL="114300" distR="114300" simplePos="0" relativeHeight="251664384" behindDoc="0" locked="0" layoutInCell="1" allowOverlap="1" wp14:anchorId="0BDB41F7" wp14:editId="5AF8319D">
                <wp:simplePos x="0" y="0"/>
                <wp:positionH relativeFrom="column">
                  <wp:posOffset>-95416</wp:posOffset>
                </wp:positionH>
                <wp:positionV relativeFrom="paragraph">
                  <wp:posOffset>111927</wp:posOffset>
                </wp:positionV>
                <wp:extent cx="6299835" cy="3659974"/>
                <wp:effectExtent l="0" t="0" r="5715" b="0"/>
                <wp:wrapNone/>
                <wp:docPr id="9" name="Retângulo: Cantos Arredondados 9"/>
                <wp:cNvGraphicFramePr/>
                <a:graphic xmlns:a="http://schemas.openxmlformats.org/drawingml/2006/main">
                  <a:graphicData uri="http://schemas.microsoft.com/office/word/2010/wordprocessingShape">
                    <wps:wsp>
                      <wps:cNvSpPr/>
                      <wps:spPr>
                        <a:xfrm>
                          <a:off x="0" y="0"/>
                          <a:ext cx="6299835" cy="3659974"/>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19E5BD7" w14:textId="77777777" w:rsidR="00C633FD" w:rsidRPr="000F5532" w:rsidRDefault="00C633FD" w:rsidP="00C633F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DB41F7" id="Retângulo: Cantos Arredondados 9" o:spid="_x0000_s1029" style="position:absolute;margin-left:-7.5pt;margin-top:8.8pt;width:496.05pt;height:28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" fillcolor="#154b5d" stroked="f" strokeweight="1pt">
                <v:stroke joinstyle="miter"/>
                <v:textbox>
                  <w:txbxContent>
                    <w:p w14:paraId="019E5BD7" w14:textId="77777777" w:rsidR="00C633FD" w:rsidRPr="000F5532" w:rsidRDefault="00C633FD" w:rsidP="00C633FD">
                      <w:pPr>
                        <w:ind w:left="2484"/>
                        <w:rPr>
                          <w:rFonts w:ascii="Ubuntu" w:hAnsi="Ubuntu"/>
                          <w:color w:val="FFFFFF" w:themeColor="background1"/>
                          <w:sz w:val="20"/>
                          <w:szCs w:val="20"/>
                        </w:rPr>
                      </w:pPr>
                    </w:p>
                  </w:txbxContent>
                </v:textbox>
              </v:roundrect>
            </w:pict>
          </mc:Fallback>
        </mc:AlternateContent>
      </w:r>
      <w:r>
        <w:tab/>
      </w:r>
    </w:p>
    <w:p w14:paraId="42C3FC28" w14:textId="59B26D55" w:rsidR="007D22FB" w:rsidRDefault="00167D29">
      <w:r w:rsidRPr="00C633FD">
        <w:rPr>
          <w:noProof/>
          <w:lang w:eastAsia="pt-BR"/>
        </w:rPr>
        <mc:AlternateContent>
          <mc:Choice Requires="wps">
            <w:drawing>
              <wp:anchor distT="0" distB="0" distL="114300" distR="114300" simplePos="0" relativeHeight="251671552" behindDoc="0" locked="0" layoutInCell="1" allowOverlap="1" wp14:anchorId="197B526D" wp14:editId="3A9DB247">
                <wp:simplePos x="0" y="0"/>
                <wp:positionH relativeFrom="column">
                  <wp:posOffset>19050</wp:posOffset>
                </wp:positionH>
                <wp:positionV relativeFrom="paragraph">
                  <wp:posOffset>5878830</wp:posOffset>
                </wp:positionV>
                <wp:extent cx="6299835" cy="2520315"/>
                <wp:effectExtent l="19050" t="19050" r="24765" b="13335"/>
                <wp:wrapNone/>
                <wp:docPr id="32" name="Retângulo: Cantos Arredondados 32"/>
                <wp:cNvGraphicFramePr/>
                <a:graphic xmlns:a="http://schemas.openxmlformats.org/drawingml/2006/main">
                  <a:graphicData uri="http://schemas.microsoft.com/office/word/2010/wordprocessingShape">
                    <wps:wsp>
                      <wps:cNvSpPr/>
                      <wps:spPr>
                        <a:xfrm>
                          <a:off x="0" y="0"/>
                          <a:ext cx="6299835" cy="2520315"/>
                        </a:xfrm>
                        <a:prstGeom prst="roundRect">
                          <a:avLst>
                            <a:gd name="adj" fmla="val 3090"/>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0A733603" w14:textId="4A1AB92D" w:rsidR="00C633FD" w:rsidRPr="00167D29" w:rsidRDefault="00C633FD" w:rsidP="00167D29">
                            <w:pPr>
                              <w:numPr>
                                <w:ilvl w:val="0"/>
                                <w:numId w:val="4"/>
                              </w:numPr>
                              <w:tabs>
                                <w:tab w:val="left" w:pos="2410"/>
                              </w:tabs>
                              <w:ind w:left="2410" w:hanging="283"/>
                              <w:rPr>
                                <w:rFonts w:ascii="Arial" w:eastAsia="Times New Roman" w:hAnsi="Arial" w:cs="Arial"/>
                                <w:color w:val="FFFFFF" w:themeColor="background1"/>
                                <w:sz w:val="20"/>
                                <w:szCs w:val="20"/>
                              </w:rPr>
                            </w:pPr>
                            <w:r w:rsidRPr="00C633FD">
                              <w:rPr>
                                <w:rFonts w:ascii="Arial" w:hAnsi="Arial" w:cs="Arial"/>
                                <w:color w:val="FFFFFF" w:themeColor="background1"/>
                                <w:sz w:val="20"/>
                                <w:szCs w:val="20"/>
                              </w:rPr>
                              <w:t xml:space="preserve">É vedada a inexigibilidade para serviços de publicidade e divulgação, </w:t>
                            </w:r>
                            <w:r w:rsidR="00845F5F">
                              <w:rPr>
                                <w:rFonts w:ascii="Arial" w:hAnsi="Arial" w:cs="Arial"/>
                                <w:color w:val="FFFFFF" w:themeColor="background1"/>
                                <w:sz w:val="20"/>
                                <w:szCs w:val="20"/>
                              </w:rPr>
                              <w:br/>
                            </w:r>
                            <w:r w:rsidRPr="00C633FD">
                              <w:rPr>
                                <w:rFonts w:ascii="Arial" w:hAnsi="Arial" w:cs="Arial"/>
                                <w:color w:val="FFFFFF" w:themeColor="background1"/>
                                <w:sz w:val="20"/>
                                <w:szCs w:val="20"/>
                              </w:rPr>
                              <w:t xml:space="preserve">nos termos do art. 74, III da Lei n.º 14.133, de 2021. No caso, aplica-se </w:t>
                            </w:r>
                            <w:r w:rsidR="00845F5F">
                              <w:rPr>
                                <w:rFonts w:ascii="Arial" w:hAnsi="Arial" w:cs="Arial"/>
                                <w:color w:val="FFFFFF" w:themeColor="background1"/>
                                <w:sz w:val="20"/>
                                <w:szCs w:val="20"/>
                              </w:rPr>
                              <w:br/>
                            </w:r>
                            <w:r w:rsidRPr="00C633FD">
                              <w:rPr>
                                <w:rFonts w:ascii="Arial" w:hAnsi="Arial" w:cs="Arial"/>
                                <w:color w:val="FFFFFF" w:themeColor="background1"/>
                                <w:sz w:val="20"/>
                                <w:szCs w:val="20"/>
                              </w:rPr>
                              <w:t>a Lei nº 12.232, de 2010.</w:t>
                            </w:r>
                          </w:p>
                          <w:p w14:paraId="72C09F3D" w14:textId="41BF2049" w:rsidR="00C633FD" w:rsidRPr="00167D29" w:rsidRDefault="00C633FD" w:rsidP="00167D29">
                            <w:pPr>
                              <w:numPr>
                                <w:ilvl w:val="0"/>
                                <w:numId w:val="4"/>
                              </w:numPr>
                              <w:tabs>
                                <w:tab w:val="left" w:pos="2410"/>
                              </w:tabs>
                              <w:ind w:left="2410" w:hanging="283"/>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Este modelo não é aplicável para procedimentos pelo Sistema de </w:t>
                            </w:r>
                            <w:r w:rsidR="00845F5F">
                              <w:rPr>
                                <w:rFonts w:ascii="Arial" w:eastAsia="Calibri" w:hAnsi="Arial" w:cs="Arial"/>
                                <w:color w:val="FFFFFF" w:themeColor="background1"/>
                                <w:sz w:val="20"/>
                                <w:szCs w:val="20"/>
                              </w:rPr>
                              <w:br/>
                            </w:r>
                            <w:r w:rsidRPr="00C633FD">
                              <w:rPr>
                                <w:rFonts w:ascii="Arial" w:eastAsia="Calibri" w:hAnsi="Arial" w:cs="Arial"/>
                                <w:color w:val="FFFFFF" w:themeColor="background1"/>
                                <w:sz w:val="20"/>
                                <w:szCs w:val="20"/>
                              </w:rPr>
                              <w:t xml:space="preserve">Registro de Preços -SRP, regidos pela Nova Lei de Licitações, </w:t>
                            </w:r>
                            <w:r w:rsidRPr="00C633FD">
                              <w:rPr>
                                <w:rFonts w:ascii="Arial" w:eastAsia="Times New Roman" w:hAnsi="Arial" w:cs="Arial"/>
                                <w:color w:val="FFFFFF" w:themeColor="background1"/>
                                <w:sz w:val="20"/>
                                <w:szCs w:val="20"/>
                              </w:rPr>
                              <w:t xml:space="preserve">em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 xml:space="preserve">razão de ausência de minutas da AGU voltadas para as contratações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 xml:space="preserve">diretas. Em breve esta minuta será atualizada pelo SRP, após a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 xml:space="preserve">divulgação das respectivas minutas de edital e anexos específicos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para contratações diretas, por meio do SRP.</w:t>
                            </w:r>
                          </w:p>
                          <w:p w14:paraId="62A9D3BB" w14:textId="181B78B6" w:rsidR="00C633FD" w:rsidRPr="00C633FD" w:rsidRDefault="00C633FD" w:rsidP="00C633FD">
                            <w:pPr>
                              <w:numPr>
                                <w:ilvl w:val="0"/>
                                <w:numId w:val="4"/>
                              </w:numPr>
                              <w:tabs>
                                <w:tab w:val="left" w:pos="2410"/>
                              </w:tabs>
                              <w:ind w:left="2410" w:hanging="283"/>
                              <w:rPr>
                                <w:rFonts w:ascii="Arial" w:eastAsia="Times New Roman" w:hAnsi="Arial" w:cs="Arial"/>
                                <w:color w:val="FFFFFF" w:themeColor="background1"/>
                                <w:sz w:val="20"/>
                                <w:szCs w:val="20"/>
                              </w:rPr>
                            </w:pPr>
                            <w:r w:rsidRPr="00C633FD">
                              <w:rPr>
                                <w:rFonts w:ascii="Arial" w:eastAsia="Times New Roman" w:hAnsi="Arial" w:cs="Arial"/>
                                <w:color w:val="FFFFFF" w:themeColor="background1"/>
                                <w:sz w:val="20"/>
                                <w:szCs w:val="20"/>
                              </w:rPr>
                              <w:t xml:space="preserve">Processos instruídos com fundamento na Lei n.º 8.666, de 1993,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 xml:space="preserve">Lei n.º 10.520, de 2002 e Lei n.º 12.462, de 2011, nos termos do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art. 191 da Lei n.º 14.133, de 2021.</w:t>
                            </w:r>
                          </w:p>
                          <w:p w14:paraId="282C99F5" w14:textId="77777777" w:rsidR="00C633FD" w:rsidRPr="00C633FD" w:rsidRDefault="00C633FD" w:rsidP="00C633FD">
                            <w:pPr>
                              <w:ind w:left="2136"/>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97B526D" id="Retângulo: Cantos Arredondados 32" o:spid="_x0000_s1030" style="position:absolute;margin-left:1.5pt;margin-top:462.9pt;width:496.05pt;height:19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" filled="f" strokecolor="#f93" strokeweight="2.25pt">
                <v:stroke joinstyle="miter"/>
                <v:textbox>
                  <w:txbxContent>
                    <w:p w14:paraId="0A733603" w14:textId="4A1AB92D" w:rsidR="00C633FD" w:rsidRPr="00167D29" w:rsidRDefault="00C633FD" w:rsidP="00167D29">
                      <w:pPr>
                        <w:numPr>
                          <w:ilvl w:val="0"/>
                          <w:numId w:val="4"/>
                        </w:numPr>
                        <w:tabs>
                          <w:tab w:val="left" w:pos="2410"/>
                        </w:tabs>
                        <w:ind w:left="2410" w:hanging="283"/>
                        <w:rPr>
                          <w:rFonts w:ascii="Arial" w:eastAsia="Times New Roman" w:hAnsi="Arial" w:cs="Arial"/>
                          <w:color w:val="FFFFFF" w:themeColor="background1"/>
                          <w:sz w:val="20"/>
                          <w:szCs w:val="20"/>
                        </w:rPr>
                      </w:pPr>
                      <w:r w:rsidRPr="00C633FD">
                        <w:rPr>
                          <w:rFonts w:ascii="Arial" w:hAnsi="Arial" w:cs="Arial"/>
                          <w:color w:val="FFFFFF" w:themeColor="background1"/>
                          <w:sz w:val="20"/>
                          <w:szCs w:val="20"/>
                        </w:rPr>
                        <w:t xml:space="preserve">É vedada a inexigibilidade para serviços de publicidade e divulgação, </w:t>
                      </w:r>
                      <w:r w:rsidR="00845F5F">
                        <w:rPr>
                          <w:rFonts w:ascii="Arial" w:hAnsi="Arial" w:cs="Arial"/>
                          <w:color w:val="FFFFFF" w:themeColor="background1"/>
                          <w:sz w:val="20"/>
                          <w:szCs w:val="20"/>
                        </w:rPr>
                        <w:br/>
                      </w:r>
                      <w:r w:rsidRPr="00C633FD">
                        <w:rPr>
                          <w:rFonts w:ascii="Arial" w:hAnsi="Arial" w:cs="Arial"/>
                          <w:color w:val="FFFFFF" w:themeColor="background1"/>
                          <w:sz w:val="20"/>
                          <w:szCs w:val="20"/>
                        </w:rPr>
                        <w:t xml:space="preserve">nos termos do art. 74, III da Lei n.º 14.133, de 2021. No caso, aplica-se </w:t>
                      </w:r>
                      <w:r w:rsidR="00845F5F">
                        <w:rPr>
                          <w:rFonts w:ascii="Arial" w:hAnsi="Arial" w:cs="Arial"/>
                          <w:color w:val="FFFFFF" w:themeColor="background1"/>
                          <w:sz w:val="20"/>
                          <w:szCs w:val="20"/>
                        </w:rPr>
                        <w:br/>
                      </w:r>
                      <w:r w:rsidRPr="00C633FD">
                        <w:rPr>
                          <w:rFonts w:ascii="Arial" w:hAnsi="Arial" w:cs="Arial"/>
                          <w:color w:val="FFFFFF" w:themeColor="background1"/>
                          <w:sz w:val="20"/>
                          <w:szCs w:val="20"/>
                        </w:rPr>
                        <w:t>a Lei nº 12.232, de 2010.</w:t>
                      </w:r>
                    </w:p>
                    <w:p w14:paraId="72C09F3D" w14:textId="41BF2049" w:rsidR="00C633FD" w:rsidRPr="00167D29" w:rsidRDefault="00C633FD" w:rsidP="00167D29">
                      <w:pPr>
                        <w:numPr>
                          <w:ilvl w:val="0"/>
                          <w:numId w:val="4"/>
                        </w:numPr>
                        <w:tabs>
                          <w:tab w:val="left" w:pos="2410"/>
                        </w:tabs>
                        <w:ind w:left="2410" w:hanging="283"/>
                        <w:rPr>
                          <w:rFonts w:ascii="Arial" w:eastAsia="Times New Roman" w:hAnsi="Arial" w:cs="Arial"/>
                          <w:color w:val="FFFFFF" w:themeColor="background1"/>
                          <w:sz w:val="20"/>
                          <w:szCs w:val="20"/>
                        </w:rPr>
                      </w:pPr>
                      <w:r w:rsidRPr="00C633FD">
                        <w:rPr>
                          <w:rFonts w:ascii="Arial" w:eastAsia="Calibri" w:hAnsi="Arial" w:cs="Arial"/>
                          <w:color w:val="FFFFFF" w:themeColor="background1"/>
                          <w:sz w:val="20"/>
                          <w:szCs w:val="20"/>
                        </w:rPr>
                        <w:t xml:space="preserve">Este modelo não é aplicável para procedimentos pelo Sistema de </w:t>
                      </w:r>
                      <w:r w:rsidR="00845F5F">
                        <w:rPr>
                          <w:rFonts w:ascii="Arial" w:eastAsia="Calibri" w:hAnsi="Arial" w:cs="Arial"/>
                          <w:color w:val="FFFFFF" w:themeColor="background1"/>
                          <w:sz w:val="20"/>
                          <w:szCs w:val="20"/>
                        </w:rPr>
                        <w:br/>
                      </w:r>
                      <w:r w:rsidRPr="00C633FD">
                        <w:rPr>
                          <w:rFonts w:ascii="Arial" w:eastAsia="Calibri" w:hAnsi="Arial" w:cs="Arial"/>
                          <w:color w:val="FFFFFF" w:themeColor="background1"/>
                          <w:sz w:val="20"/>
                          <w:szCs w:val="20"/>
                        </w:rPr>
                        <w:t xml:space="preserve">Registro de Preços -SRP, regidos pela Nova Lei de Licitações, </w:t>
                      </w:r>
                      <w:r w:rsidRPr="00C633FD">
                        <w:rPr>
                          <w:rFonts w:ascii="Arial" w:eastAsia="Times New Roman" w:hAnsi="Arial" w:cs="Arial"/>
                          <w:color w:val="FFFFFF" w:themeColor="background1"/>
                          <w:sz w:val="20"/>
                          <w:szCs w:val="20"/>
                        </w:rPr>
                        <w:t xml:space="preserve">em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 xml:space="preserve">razão de ausência de minutas da AGU voltadas para as contratações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 xml:space="preserve">diretas. Em breve esta minuta será atualizada pelo SRP, após a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 xml:space="preserve">divulgação das respectivas minutas de edital e anexos específicos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para contratações diretas, por meio do SRP.</w:t>
                      </w:r>
                    </w:p>
                    <w:p w14:paraId="62A9D3BB" w14:textId="181B78B6" w:rsidR="00C633FD" w:rsidRPr="00C633FD" w:rsidRDefault="00C633FD" w:rsidP="00C633FD">
                      <w:pPr>
                        <w:numPr>
                          <w:ilvl w:val="0"/>
                          <w:numId w:val="4"/>
                        </w:numPr>
                        <w:tabs>
                          <w:tab w:val="left" w:pos="2410"/>
                        </w:tabs>
                        <w:ind w:left="2410" w:hanging="283"/>
                        <w:rPr>
                          <w:rFonts w:ascii="Arial" w:eastAsia="Times New Roman" w:hAnsi="Arial" w:cs="Arial"/>
                          <w:color w:val="FFFFFF" w:themeColor="background1"/>
                          <w:sz w:val="20"/>
                          <w:szCs w:val="20"/>
                        </w:rPr>
                      </w:pPr>
                      <w:r w:rsidRPr="00C633FD">
                        <w:rPr>
                          <w:rFonts w:ascii="Arial" w:eastAsia="Times New Roman" w:hAnsi="Arial" w:cs="Arial"/>
                          <w:color w:val="FFFFFF" w:themeColor="background1"/>
                          <w:sz w:val="20"/>
                          <w:szCs w:val="20"/>
                        </w:rPr>
                        <w:t xml:space="preserve">Processos instruídos com fundamento na Lei n.º 8.666, de 1993,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 xml:space="preserve">Lei n.º 10.520, de 2002 e Lei n.º 12.462, de 2011, nos termos do </w:t>
                      </w:r>
                      <w:r w:rsidR="00845F5F">
                        <w:rPr>
                          <w:rFonts w:ascii="Arial" w:eastAsia="Times New Roman" w:hAnsi="Arial" w:cs="Arial"/>
                          <w:color w:val="FFFFFF" w:themeColor="background1"/>
                          <w:sz w:val="20"/>
                          <w:szCs w:val="20"/>
                        </w:rPr>
                        <w:br/>
                      </w:r>
                      <w:r w:rsidRPr="00C633FD">
                        <w:rPr>
                          <w:rFonts w:ascii="Arial" w:eastAsia="Times New Roman" w:hAnsi="Arial" w:cs="Arial"/>
                          <w:color w:val="FFFFFF" w:themeColor="background1"/>
                          <w:sz w:val="20"/>
                          <w:szCs w:val="20"/>
                        </w:rPr>
                        <w:t>art. 191 da Lei n.º 14.133, de 2021.</w:t>
                      </w:r>
                    </w:p>
                    <w:p w14:paraId="282C99F5" w14:textId="77777777" w:rsidR="00C633FD" w:rsidRPr="00C633FD" w:rsidRDefault="00C633FD" w:rsidP="00C633FD">
                      <w:pPr>
                        <w:ind w:left="2136"/>
                        <w:rPr>
                          <w:rFonts w:ascii="Arial" w:hAnsi="Arial" w:cs="Arial"/>
                          <w:color w:val="FFFFFF" w:themeColor="background1"/>
                          <w:sz w:val="20"/>
                          <w:szCs w:val="20"/>
                        </w:rPr>
                      </w:pPr>
                    </w:p>
                  </w:txbxContent>
                </v:textbox>
              </v:roundrect>
            </w:pict>
          </mc:Fallback>
        </mc:AlternateContent>
      </w:r>
      <w:r w:rsidRPr="00C633FD">
        <w:rPr>
          <w:noProof/>
          <w:lang w:eastAsia="pt-BR"/>
        </w:rPr>
        <mc:AlternateContent>
          <mc:Choice Requires="wps">
            <w:drawing>
              <wp:anchor distT="0" distB="0" distL="114300" distR="114300" simplePos="0" relativeHeight="251670528" behindDoc="0" locked="0" layoutInCell="1" allowOverlap="1" wp14:anchorId="7BFD5ED1" wp14:editId="2166021A">
                <wp:simplePos x="0" y="0"/>
                <wp:positionH relativeFrom="column">
                  <wp:posOffset>-95885</wp:posOffset>
                </wp:positionH>
                <wp:positionV relativeFrom="paragraph">
                  <wp:posOffset>5784850</wp:posOffset>
                </wp:positionV>
                <wp:extent cx="6299835" cy="2520315"/>
                <wp:effectExtent l="0" t="0" r="5715" b="0"/>
                <wp:wrapNone/>
                <wp:docPr id="31" name="Retângulo: Cantos Arredondados 31"/>
                <wp:cNvGraphicFramePr/>
                <a:graphic xmlns:a="http://schemas.openxmlformats.org/drawingml/2006/main">
                  <a:graphicData uri="http://schemas.microsoft.com/office/word/2010/wordprocessingShape">
                    <wps:wsp>
                      <wps:cNvSpPr/>
                      <wps:spPr>
                        <a:xfrm>
                          <a:off x="0" y="0"/>
                          <a:ext cx="6299835" cy="2520315"/>
                        </a:xfrm>
                        <a:prstGeom prst="roundRect">
                          <a:avLst>
                            <a:gd name="adj" fmla="val 342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F3C0D0F" w14:textId="77777777" w:rsidR="00C633FD" w:rsidRPr="000F5532" w:rsidRDefault="00C633FD" w:rsidP="00C633F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FD5ED1" id="Retângulo: Cantos Arredondados 31" o:spid="_x0000_s1031" style="position:absolute;margin-left:-7.55pt;margin-top:455.5pt;width:496.05pt;height:19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" fillcolor="#154b5d" stroked="f" strokeweight="1pt">
                <v:stroke joinstyle="miter"/>
                <v:textbox>
                  <w:txbxContent>
                    <w:p w14:paraId="4F3C0D0F" w14:textId="77777777" w:rsidR="00C633FD" w:rsidRPr="000F5532" w:rsidRDefault="00C633FD" w:rsidP="00C633FD">
                      <w:pPr>
                        <w:ind w:left="2484"/>
                        <w:rPr>
                          <w:rFonts w:ascii="Ubuntu" w:hAnsi="Ubuntu"/>
                          <w:color w:val="FFFFFF" w:themeColor="background1"/>
                          <w:sz w:val="20"/>
                          <w:szCs w:val="20"/>
                        </w:rPr>
                      </w:pPr>
                    </w:p>
                  </w:txbxContent>
                </v:textbox>
              </v:roundrect>
            </w:pict>
          </mc:Fallback>
        </mc:AlternateContent>
      </w:r>
      <w:r w:rsidRPr="00C633FD">
        <w:rPr>
          <w:noProof/>
          <w:lang w:eastAsia="pt-BR"/>
        </w:rPr>
        <mc:AlternateContent>
          <mc:Choice Requires="wps">
            <w:drawing>
              <wp:anchor distT="0" distB="0" distL="114300" distR="114300" simplePos="0" relativeHeight="251668480" behindDoc="0" locked="0" layoutInCell="1" allowOverlap="1" wp14:anchorId="45D50F30" wp14:editId="2238110B">
                <wp:simplePos x="0" y="0"/>
                <wp:positionH relativeFrom="column">
                  <wp:posOffset>19050</wp:posOffset>
                </wp:positionH>
                <wp:positionV relativeFrom="paragraph">
                  <wp:posOffset>4022725</wp:posOffset>
                </wp:positionV>
                <wp:extent cx="6299835" cy="1438275"/>
                <wp:effectExtent l="19050" t="19050" r="24765" b="28575"/>
                <wp:wrapNone/>
                <wp:docPr id="24" name="Retângulo: Cantos Arredondados 24"/>
                <wp:cNvGraphicFramePr/>
                <a:graphic xmlns:a="http://schemas.openxmlformats.org/drawingml/2006/main">
                  <a:graphicData uri="http://schemas.microsoft.com/office/word/2010/wordprocessingShape">
                    <wps:wsp>
                      <wps:cNvSpPr/>
                      <wps:spPr>
                        <a:xfrm>
                          <a:off x="0" y="0"/>
                          <a:ext cx="6299835" cy="1438275"/>
                        </a:xfrm>
                        <a:prstGeom prst="roundRect">
                          <a:avLst>
                            <a:gd name="adj" fmla="val 6921"/>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1CFFB767" w14:textId="77777777" w:rsidR="00C633FD" w:rsidRPr="00C633FD" w:rsidRDefault="00C633FD" w:rsidP="00C633FD">
                            <w:pPr>
                              <w:numPr>
                                <w:ilvl w:val="0"/>
                                <w:numId w:val="24"/>
                              </w:numPr>
                              <w:rPr>
                                <w:rFonts w:ascii="Arial" w:eastAsia="Calibri" w:hAnsi="Arial" w:cs="Arial"/>
                                <w:color w:val="FFFFFF" w:themeColor="background1"/>
                                <w:sz w:val="20"/>
                                <w:szCs w:val="20"/>
                              </w:rPr>
                            </w:pPr>
                            <w:r w:rsidRPr="00C633FD">
                              <w:rPr>
                                <w:rFonts w:ascii="Arial" w:eastAsia="Calibri" w:hAnsi="Arial" w:cs="Arial"/>
                                <w:color w:val="FFFFFF" w:themeColor="background1"/>
                                <w:sz w:val="20"/>
                                <w:szCs w:val="20"/>
                              </w:rPr>
                              <w:t xml:space="preserve">Contratação direta, por inexigibilidade de licitação, de cursos de </w:t>
                            </w:r>
                            <w:r w:rsidRPr="00C633FD">
                              <w:rPr>
                                <w:rFonts w:ascii="Arial" w:eastAsia="Calibri" w:hAnsi="Arial" w:cs="Arial"/>
                                <w:color w:val="FFFFFF" w:themeColor="background1"/>
                                <w:sz w:val="20"/>
                                <w:szCs w:val="20"/>
                              </w:rPr>
                              <w:br/>
                              <w:t xml:space="preserve">capacitação abertos ou fechados, com base no art. 74, caput ou </w:t>
                            </w:r>
                            <w:r w:rsidRPr="00C633FD">
                              <w:rPr>
                                <w:rFonts w:ascii="Arial" w:eastAsia="Calibri" w:hAnsi="Arial" w:cs="Arial"/>
                                <w:color w:val="FFFFFF" w:themeColor="background1"/>
                                <w:sz w:val="20"/>
                                <w:szCs w:val="20"/>
                              </w:rPr>
                              <w:br/>
                              <w:t>inciso III, “f” da Lei n.º 14.133, de 1.º de abril de 2021.</w:t>
                            </w:r>
                          </w:p>
                          <w:p w14:paraId="3BB3B093" w14:textId="77777777" w:rsidR="00C633FD" w:rsidRPr="000F5532" w:rsidRDefault="00C633FD" w:rsidP="00C633FD">
                            <w:pPr>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D50F30" id="Retângulo: Cantos Arredondados 24" o:spid="_x0000_s1032" style="position:absolute;margin-left:1.5pt;margin-top:316.75pt;width:496.05pt;height:1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" filled="f" strokecolor="#f93" strokeweight="2.25pt">
                <v:stroke joinstyle="miter"/>
                <v:textbox>
                  <w:txbxContent>
                    <w:p w14:paraId="1CFFB767" w14:textId="77777777" w:rsidR="00C633FD" w:rsidRPr="00C633FD" w:rsidRDefault="00C633FD" w:rsidP="00C633FD">
                      <w:pPr>
                        <w:numPr>
                          <w:ilvl w:val="0"/>
                          <w:numId w:val="24"/>
                        </w:numPr>
                        <w:rPr>
                          <w:rFonts w:ascii="Arial" w:eastAsia="Calibri" w:hAnsi="Arial" w:cs="Arial"/>
                          <w:color w:val="FFFFFF" w:themeColor="background1"/>
                          <w:sz w:val="20"/>
                          <w:szCs w:val="20"/>
                        </w:rPr>
                      </w:pPr>
                      <w:r w:rsidRPr="00C633FD">
                        <w:rPr>
                          <w:rFonts w:ascii="Arial" w:eastAsia="Calibri" w:hAnsi="Arial" w:cs="Arial"/>
                          <w:color w:val="FFFFFF" w:themeColor="background1"/>
                          <w:sz w:val="20"/>
                          <w:szCs w:val="20"/>
                        </w:rPr>
                        <w:t xml:space="preserve">Contratação direta, por inexigibilidade de licitação, de cursos de </w:t>
                      </w:r>
                      <w:r w:rsidRPr="00C633FD">
                        <w:rPr>
                          <w:rFonts w:ascii="Arial" w:eastAsia="Calibri" w:hAnsi="Arial" w:cs="Arial"/>
                          <w:color w:val="FFFFFF" w:themeColor="background1"/>
                          <w:sz w:val="20"/>
                          <w:szCs w:val="20"/>
                        </w:rPr>
                        <w:br/>
                        <w:t xml:space="preserve">capacitação abertos ou fechados, com base no art. 74, caput ou </w:t>
                      </w:r>
                      <w:r w:rsidRPr="00C633FD">
                        <w:rPr>
                          <w:rFonts w:ascii="Arial" w:eastAsia="Calibri" w:hAnsi="Arial" w:cs="Arial"/>
                          <w:color w:val="FFFFFF" w:themeColor="background1"/>
                          <w:sz w:val="20"/>
                          <w:szCs w:val="20"/>
                        </w:rPr>
                        <w:br/>
                        <w:t>inciso III, “f” da Lei n.º 14.133, de 1.º de abril de 2021.</w:t>
                      </w:r>
                    </w:p>
                    <w:p w14:paraId="3BB3B093" w14:textId="77777777" w:rsidR="00C633FD" w:rsidRPr="000F5532" w:rsidRDefault="00C633FD" w:rsidP="00C633FD">
                      <w:pPr>
                        <w:rPr>
                          <w:rFonts w:ascii="Ubuntu" w:hAnsi="Ubuntu"/>
                          <w:color w:val="FFFFFF" w:themeColor="background1"/>
                          <w:sz w:val="20"/>
                          <w:szCs w:val="20"/>
                        </w:rPr>
                      </w:pPr>
                    </w:p>
                  </w:txbxContent>
                </v:textbox>
              </v:roundrect>
            </w:pict>
          </mc:Fallback>
        </mc:AlternateContent>
      </w:r>
      <w:r w:rsidRPr="00C633FD">
        <w:rPr>
          <w:noProof/>
          <w:lang w:eastAsia="pt-BR"/>
        </w:rPr>
        <mc:AlternateContent>
          <mc:Choice Requires="wps">
            <w:drawing>
              <wp:anchor distT="0" distB="0" distL="114300" distR="114300" simplePos="0" relativeHeight="251667456" behindDoc="0" locked="0" layoutInCell="1" allowOverlap="1" wp14:anchorId="30A9BBC4" wp14:editId="7C13C663">
                <wp:simplePos x="0" y="0"/>
                <wp:positionH relativeFrom="column">
                  <wp:posOffset>-95885</wp:posOffset>
                </wp:positionH>
                <wp:positionV relativeFrom="paragraph">
                  <wp:posOffset>3928745</wp:posOffset>
                </wp:positionV>
                <wp:extent cx="6299835" cy="1428750"/>
                <wp:effectExtent l="0" t="0" r="5715" b="0"/>
                <wp:wrapNone/>
                <wp:docPr id="23" name="Retângulo: Cantos Arredondados 23"/>
                <wp:cNvGraphicFramePr/>
                <a:graphic xmlns:a="http://schemas.openxmlformats.org/drawingml/2006/main">
                  <a:graphicData uri="http://schemas.microsoft.com/office/word/2010/wordprocessingShape">
                    <wps:wsp>
                      <wps:cNvSpPr/>
                      <wps:spPr>
                        <a:xfrm>
                          <a:off x="0" y="0"/>
                          <a:ext cx="6299835" cy="1428750"/>
                        </a:xfrm>
                        <a:prstGeom prst="roundRect">
                          <a:avLst>
                            <a:gd name="adj" fmla="val 47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2469339" w14:textId="77777777" w:rsidR="00C633FD" w:rsidRPr="000F5532" w:rsidRDefault="00C633FD" w:rsidP="00C633F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A9BBC4" id="Retângulo: Cantos Arredondados 23" o:spid="_x0000_s1033" style="position:absolute;margin-left:-7.55pt;margin-top:309.35pt;width:496.0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" fillcolor="#154b5d" stroked="f" strokeweight="1pt">
                <v:stroke joinstyle="miter"/>
                <v:textbox>
                  <w:txbxContent>
                    <w:p w14:paraId="62469339" w14:textId="77777777" w:rsidR="00C633FD" w:rsidRPr="000F5532" w:rsidRDefault="00C633FD" w:rsidP="00C633FD">
                      <w:pPr>
                        <w:ind w:left="2484"/>
                        <w:rPr>
                          <w:rFonts w:ascii="Ubuntu" w:hAnsi="Ubuntu"/>
                          <w:color w:val="FFFFFF" w:themeColor="background1"/>
                          <w:sz w:val="20"/>
                          <w:szCs w:val="20"/>
                        </w:rPr>
                      </w:pPr>
                    </w:p>
                  </w:txbxContent>
                </v:textbox>
              </v:roundrect>
            </w:pict>
          </mc:Fallback>
        </mc:AlternateContent>
      </w:r>
      <w:r w:rsidR="00845F5F" w:rsidRPr="00C633FD">
        <w:rPr>
          <w:noProof/>
          <w:lang w:eastAsia="pt-BR"/>
        </w:rPr>
        <mc:AlternateContent>
          <mc:Choice Requires="wps">
            <w:drawing>
              <wp:anchor distT="0" distB="0" distL="114300" distR="114300" simplePos="0" relativeHeight="251669504" behindDoc="0" locked="0" layoutInCell="1" allowOverlap="1" wp14:anchorId="3BB0C33A" wp14:editId="04C204A0">
                <wp:simplePos x="0" y="0"/>
                <wp:positionH relativeFrom="column">
                  <wp:posOffset>-278765</wp:posOffset>
                </wp:positionH>
                <wp:positionV relativeFrom="paragraph">
                  <wp:posOffset>3801745</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753DA" w14:textId="77777777" w:rsidR="00C633FD" w:rsidRPr="00A06A28" w:rsidRDefault="00C633FD" w:rsidP="00C633FD">
                            <w:pPr>
                              <w:jc w:val="center"/>
                              <w:rPr>
                                <w:rFonts w:ascii="Ubuntu" w:hAnsi="Ubuntu"/>
                                <w:b/>
                                <w:bCs/>
                              </w:rPr>
                            </w:pPr>
                            <w:r w:rsidRPr="00C633FD">
                              <w:rPr>
                                <w:rFonts w:ascii="Arial" w:hAnsi="Arial" w:cs="Arial"/>
                                <w:b/>
                                <w:bCs/>
                              </w:rPr>
                              <w:t>HIPÓTESES DE APLICAÇÃO</w:t>
                            </w:r>
                            <w:r>
                              <w:rPr>
                                <w:rFonts w:ascii="Ubuntu" w:hAnsi="Ubuntu"/>
                                <w:b/>
                                <w:bCs/>
                                <w:noProof/>
                                <w:lang w:eastAsia="pt-BR"/>
                              </w:rPr>
                              <w:drawing>
                                <wp:inline distT="0" distB="0" distL="0" distR="0" wp14:anchorId="55A35336" wp14:editId="75BC2DF5">
                                  <wp:extent cx="856788" cy="106235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B0C33A" id="Retângulo: Cantos Arredondados 20" o:spid="_x0000_s1034" style="position:absolute;margin-left:-21.95pt;margin-top:299.35pt;width:114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" fillcolor="#f93" stroked="f" strokeweight="1pt">
                <v:stroke joinstyle="miter"/>
                <v:textbox>
                  <w:txbxContent>
                    <w:p w14:paraId="7F0753DA" w14:textId="77777777" w:rsidR="00C633FD" w:rsidRPr="00A06A28" w:rsidRDefault="00C633FD" w:rsidP="00C633FD">
                      <w:pPr>
                        <w:jc w:val="center"/>
                        <w:rPr>
                          <w:rFonts w:ascii="Ubuntu" w:hAnsi="Ubuntu"/>
                          <w:b/>
                          <w:bCs/>
                        </w:rPr>
                      </w:pPr>
                      <w:r w:rsidRPr="00C633FD">
                        <w:rPr>
                          <w:rFonts w:ascii="Arial" w:hAnsi="Arial" w:cs="Arial"/>
                          <w:b/>
                          <w:bCs/>
                        </w:rPr>
                        <w:t>HIPÓTESES DE APLICAÇÃO</w:t>
                      </w:r>
                      <w:r>
                        <w:rPr>
                          <w:rFonts w:ascii="Ubuntu" w:hAnsi="Ubuntu"/>
                          <w:b/>
                          <w:bCs/>
                          <w:noProof/>
                        </w:rPr>
                        <w:drawing>
                          <wp:inline distT="0" distB="0" distL="0" distR="0" wp14:anchorId="55A35336" wp14:editId="75BC2DF5">
                            <wp:extent cx="856788" cy="106235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845F5F" w:rsidRPr="00C633FD">
        <w:rPr>
          <w:noProof/>
          <w:lang w:eastAsia="pt-BR"/>
        </w:rPr>
        <mc:AlternateContent>
          <mc:Choice Requires="wps">
            <w:drawing>
              <wp:anchor distT="0" distB="0" distL="114300" distR="114300" simplePos="0" relativeHeight="251672576" behindDoc="0" locked="0" layoutInCell="1" allowOverlap="1" wp14:anchorId="01D054BD" wp14:editId="520C3D6F">
                <wp:simplePos x="0" y="0"/>
                <wp:positionH relativeFrom="column">
                  <wp:posOffset>-269240</wp:posOffset>
                </wp:positionH>
                <wp:positionV relativeFrom="paragraph">
                  <wp:posOffset>5655310</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E7057" w14:textId="77777777" w:rsidR="00C633FD" w:rsidRPr="00A06A28" w:rsidRDefault="00C633FD" w:rsidP="00C633FD">
                            <w:pPr>
                              <w:jc w:val="center"/>
                              <w:rPr>
                                <w:rFonts w:ascii="Ubuntu" w:hAnsi="Ubuntu"/>
                                <w:b/>
                                <w:bCs/>
                              </w:rPr>
                            </w:pPr>
                            <w:r w:rsidRPr="00C633FD">
                              <w:rPr>
                                <w:rFonts w:ascii="Arial" w:hAnsi="Arial" w:cs="Arial"/>
                                <w:b/>
                                <w:bCs/>
                              </w:rPr>
                              <w:t>NÃO APLICÁVEL</w:t>
                            </w:r>
                            <w:r>
                              <w:rPr>
                                <w:rFonts w:ascii="Ubuntu" w:hAnsi="Ubuntu"/>
                                <w:b/>
                                <w:bCs/>
                                <w:noProof/>
                                <w:lang w:eastAsia="pt-BR"/>
                              </w:rPr>
                              <w:drawing>
                                <wp:inline distT="0" distB="0" distL="0" distR="0" wp14:anchorId="437F5ECF" wp14:editId="08650A5D">
                                  <wp:extent cx="866140" cy="113128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D054BD" id="Retângulo: Cantos Arredondados 27" o:spid="_x0000_s1035" style="position:absolute;margin-left:-21.2pt;margin-top:445.3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" fillcolor="#f93" stroked="f" strokeweight="1pt">
                <v:stroke joinstyle="miter"/>
                <v:textbox>
                  <w:txbxContent>
                    <w:p w14:paraId="726E7057" w14:textId="77777777" w:rsidR="00C633FD" w:rsidRPr="00A06A28" w:rsidRDefault="00C633FD" w:rsidP="00C633FD">
                      <w:pPr>
                        <w:jc w:val="center"/>
                        <w:rPr>
                          <w:rFonts w:ascii="Ubuntu" w:hAnsi="Ubuntu"/>
                          <w:b/>
                          <w:bCs/>
                        </w:rPr>
                      </w:pPr>
                      <w:r w:rsidRPr="00C633FD">
                        <w:rPr>
                          <w:rFonts w:ascii="Arial" w:hAnsi="Arial" w:cs="Arial"/>
                          <w:b/>
                          <w:bCs/>
                        </w:rPr>
                        <w:t>NÃO APLICÁVEL</w:t>
                      </w:r>
                      <w:r>
                        <w:rPr>
                          <w:rFonts w:ascii="Ubuntu" w:hAnsi="Ubuntu"/>
                          <w:b/>
                          <w:bCs/>
                          <w:noProof/>
                        </w:rPr>
                        <w:drawing>
                          <wp:inline distT="0" distB="0" distL="0" distR="0" wp14:anchorId="437F5ECF" wp14:editId="08650A5D">
                            <wp:extent cx="866140" cy="113128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7D22FB" w:rsidRPr="00C633FD">
        <w:br w:type="page"/>
      </w:r>
      <w:r w:rsidR="00E255D8">
        <w:rPr>
          <w:rFonts w:ascii="Times New Roman" w:eastAsia="Times New Roman" w:hAnsi="Times New Roman" w:cs="Times New Roman"/>
          <w:noProof/>
          <w:color w:val="000000" w:themeColor="text1"/>
          <w:sz w:val="24"/>
          <w:szCs w:val="24"/>
          <w:lang w:eastAsia="pt-BR"/>
        </w:rPr>
        <w:lastRenderedPageBreak/>
        <w:drawing>
          <wp:anchor distT="0" distB="0" distL="114300" distR="114300" simplePos="0" relativeHeight="251696128" behindDoc="0" locked="0" layoutInCell="1" allowOverlap="1" wp14:anchorId="2D1938A3" wp14:editId="0CA8A49C">
            <wp:simplePos x="0" y="0"/>
            <wp:positionH relativeFrom="column">
              <wp:posOffset>5374640</wp:posOffset>
            </wp:positionH>
            <wp:positionV relativeFrom="paragraph">
              <wp:posOffset>7792416</wp:posOffset>
            </wp:positionV>
            <wp:extent cx="885825" cy="885825"/>
            <wp:effectExtent l="0" t="0" r="9525" b="9525"/>
            <wp:wrapNone/>
            <wp:docPr id="4" name="Imagem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845F5F" w:rsidRPr="00845F5F">
        <w:rPr>
          <w:noProof/>
          <w:lang w:eastAsia="pt-BR"/>
        </w:rPr>
        <mc:AlternateContent>
          <mc:Choice Requires="wps">
            <w:drawing>
              <wp:anchor distT="0" distB="0" distL="114300" distR="114300" simplePos="0" relativeHeight="251692032" behindDoc="0" locked="0" layoutInCell="1" allowOverlap="1" wp14:anchorId="638F3BD9" wp14:editId="1BB1BC16">
                <wp:simplePos x="0" y="0"/>
                <wp:positionH relativeFrom="column">
                  <wp:posOffset>1136650</wp:posOffset>
                </wp:positionH>
                <wp:positionV relativeFrom="paragraph">
                  <wp:posOffset>7863205</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0DEBB87E" w14:textId="77777777" w:rsidR="00845F5F" w:rsidRPr="00106C29" w:rsidRDefault="00845F5F" w:rsidP="00845F5F">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21">
                              <w:r w:rsidRPr="00106C29">
                                <w:rPr>
                                  <w:rStyle w:val="Ttulo2Cha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8F3BD9" id="Caixa de Texto 96" o:spid="_x0000_s1036" type="#_x0000_t202" style="position:absolute;margin-left:89.5pt;margin-top:619.15pt;width:146.05pt;height: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" filled="f" stroked="f" strokeweight=".5pt">
                <v:textbox>
                  <w:txbxContent>
                    <w:p w14:paraId="0DEBB87E" w14:textId="77777777" w:rsidR="00845F5F" w:rsidRPr="00106C29" w:rsidRDefault="00845F5F" w:rsidP="00845F5F">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22">
                        <w:r w:rsidRPr="00106C29">
                          <w:rPr>
                            <w:rStyle w:val="Ttulo2Char"/>
                            <w:rFonts w:ascii="Arial" w:eastAsia="Times New Roman" w:hAnsi="Arial" w:cs="Arial"/>
                            <w:color w:val="FFFFFF" w:themeColor="background1"/>
                            <w:sz w:val="24"/>
                            <w:szCs w:val="24"/>
                          </w:rPr>
                          <w:t>pgf.cpuc@agu.gov.br</w:t>
                        </w:r>
                      </w:hyperlink>
                    </w:p>
                  </w:txbxContent>
                </v:textbox>
              </v:shape>
            </w:pict>
          </mc:Fallback>
        </mc:AlternateContent>
      </w:r>
      <w:r w:rsidR="00845F5F" w:rsidRPr="00845F5F">
        <w:rPr>
          <w:noProof/>
          <w:lang w:eastAsia="pt-BR"/>
        </w:rPr>
        <mc:AlternateContent>
          <mc:Choice Requires="wps">
            <w:drawing>
              <wp:anchor distT="0" distB="0" distL="114300" distR="114300" simplePos="0" relativeHeight="251691008" behindDoc="0" locked="0" layoutInCell="1" allowOverlap="1" wp14:anchorId="6C97A7A5" wp14:editId="4F8E286D">
                <wp:simplePos x="0" y="0"/>
                <wp:positionH relativeFrom="column">
                  <wp:posOffset>51435</wp:posOffset>
                </wp:positionH>
                <wp:positionV relativeFrom="paragraph">
                  <wp:posOffset>7772400</wp:posOffset>
                </wp:positionV>
                <wp:extent cx="3227705" cy="898525"/>
                <wp:effectExtent l="19050" t="19050" r="10795" b="15875"/>
                <wp:wrapNone/>
                <wp:docPr id="89" name="Retângulo: Cantos Arredondados 89"/>
                <wp:cNvGraphicFramePr/>
                <a:graphic xmlns:a="http://schemas.openxmlformats.org/drawingml/2006/main">
                  <a:graphicData uri="http://schemas.microsoft.com/office/word/2010/wordprocessingShape">
                    <wps:wsp>
                      <wps:cNvSpPr/>
                      <wps:spPr>
                        <a:xfrm>
                          <a:off x="0" y="0"/>
                          <a:ext cx="3227705"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308A8563" w14:textId="77777777" w:rsidR="00845F5F" w:rsidRPr="008C6FAA" w:rsidRDefault="00845F5F" w:rsidP="00845F5F">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29FCE978" wp14:editId="66956FB7">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97A7A5" id="Retângulo: Cantos Arredondados 89" o:spid="_x0000_s1037" style="position:absolute;margin-left:4.05pt;margin-top:612pt;width:254.15pt;height:7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" filled="f" strokecolor="#154b5d" strokeweight="2.25pt">
                <v:stroke joinstyle="miter"/>
                <v:textbox>
                  <w:txbxContent>
                    <w:p w14:paraId="308A8563" w14:textId="77777777" w:rsidR="00845F5F" w:rsidRPr="008C6FAA" w:rsidRDefault="00845F5F" w:rsidP="00845F5F">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29FCE978" wp14:editId="66956FB7">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845F5F" w:rsidRPr="00845F5F">
        <w:rPr>
          <w:noProof/>
          <w:lang w:eastAsia="pt-BR"/>
        </w:rPr>
        <mc:AlternateContent>
          <mc:Choice Requires="wps">
            <w:drawing>
              <wp:anchor distT="0" distB="0" distL="114300" distR="114300" simplePos="0" relativeHeight="251687936" behindDoc="1" locked="0" layoutInCell="1" allowOverlap="1" wp14:anchorId="72F9D6FF" wp14:editId="37D56ADE">
                <wp:simplePos x="0" y="0"/>
                <wp:positionH relativeFrom="column">
                  <wp:posOffset>-47956</wp:posOffset>
                </wp:positionH>
                <wp:positionV relativeFrom="paragraph">
                  <wp:posOffset>7678420</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9587"/>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31D9ADE" w14:textId="77777777" w:rsidR="00845F5F" w:rsidRPr="000F5532" w:rsidRDefault="00845F5F" w:rsidP="00845F5F">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F9D6FF" id="Retângulo: Cantos Arredondados 83" o:spid="_x0000_s1038" style="position:absolute;margin-left:-3.8pt;margin-top:604.6pt;width:258pt;height:7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" fillcolor="#f93" stroked="f" strokeweight="1pt">
                <v:stroke joinstyle="miter"/>
                <v:textbox>
                  <w:txbxContent>
                    <w:p w14:paraId="331D9ADE" w14:textId="77777777" w:rsidR="00845F5F" w:rsidRPr="000F5532" w:rsidRDefault="00845F5F" w:rsidP="00845F5F">
                      <w:pPr>
                        <w:pStyle w:val="PargrafodaLista"/>
                        <w:ind w:left="2484"/>
                        <w:rPr>
                          <w:rFonts w:ascii="Ubuntu" w:hAnsi="Ubuntu"/>
                          <w:color w:val="FFFFFF" w:themeColor="background1"/>
                          <w:sz w:val="20"/>
                          <w:szCs w:val="20"/>
                        </w:rPr>
                      </w:pPr>
                    </w:p>
                  </w:txbxContent>
                </v:textbox>
              </v:roundrect>
            </w:pict>
          </mc:Fallback>
        </mc:AlternateContent>
      </w:r>
      <w:r w:rsidR="00845F5F" w:rsidRPr="00845F5F">
        <w:rPr>
          <w:noProof/>
          <w:lang w:eastAsia="pt-BR"/>
        </w:rPr>
        <mc:AlternateContent>
          <mc:Choice Requires="wps">
            <w:drawing>
              <wp:anchor distT="0" distB="0" distL="114300" distR="114300" simplePos="0" relativeHeight="251694080" behindDoc="0" locked="0" layoutInCell="1" allowOverlap="1" wp14:anchorId="6198E1AC" wp14:editId="409C42C1">
                <wp:simplePos x="0" y="0"/>
                <wp:positionH relativeFrom="column">
                  <wp:posOffset>5260975</wp:posOffset>
                </wp:positionH>
                <wp:positionV relativeFrom="paragraph">
                  <wp:posOffset>7696200</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2E77F1" id="Retângulo: Cantos Arredondados 98" o:spid="_x0000_s1026" style="position:absolute;margin-left:414.25pt;margin-top:606pt;width:86.95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845F5F" w:rsidRPr="00845F5F">
        <w:rPr>
          <w:noProof/>
          <w:lang w:eastAsia="pt-BR"/>
        </w:rPr>
        <mc:AlternateContent>
          <mc:Choice Requires="wps">
            <w:drawing>
              <wp:anchor distT="0" distB="0" distL="114300" distR="114300" simplePos="0" relativeHeight="251693056" behindDoc="0" locked="0" layoutInCell="1" allowOverlap="1" wp14:anchorId="2A207D0A" wp14:editId="45B9CD97">
                <wp:simplePos x="0" y="0"/>
                <wp:positionH relativeFrom="column">
                  <wp:posOffset>3644265</wp:posOffset>
                </wp:positionH>
                <wp:positionV relativeFrom="paragraph">
                  <wp:posOffset>7877810</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649B8AC5" w14:textId="77777777" w:rsidR="00845F5F" w:rsidRPr="00106C29" w:rsidRDefault="00845F5F" w:rsidP="00845F5F">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207D0A" id="Caixa de Texto 97" o:spid="_x0000_s1039" type="#_x0000_t202" style="position:absolute;margin-left:286.95pt;margin-top:620.3pt;width:112.5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" filled="f" stroked="f" strokeweight=".5pt">
                <v:textbox>
                  <w:txbxContent>
                    <w:p w14:paraId="649B8AC5" w14:textId="77777777" w:rsidR="00845F5F" w:rsidRPr="00106C29" w:rsidRDefault="00845F5F" w:rsidP="00845F5F">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845F5F" w:rsidRPr="00845F5F">
        <w:rPr>
          <w:noProof/>
          <w:lang w:eastAsia="pt-BR"/>
        </w:rPr>
        <mc:AlternateContent>
          <mc:Choice Requires="wps">
            <w:drawing>
              <wp:anchor distT="0" distB="0" distL="114300" distR="114300" simplePos="0" relativeHeight="251689984" behindDoc="0" locked="0" layoutInCell="1" allowOverlap="1" wp14:anchorId="66AC7152" wp14:editId="0410EDC7">
                <wp:simplePos x="0" y="0"/>
                <wp:positionH relativeFrom="column">
                  <wp:posOffset>3566160</wp:posOffset>
                </wp:positionH>
                <wp:positionV relativeFrom="paragraph">
                  <wp:posOffset>7772400</wp:posOffset>
                </wp:positionV>
                <wp:extent cx="2673350" cy="899795"/>
                <wp:effectExtent l="19050" t="19050" r="12700" b="14605"/>
                <wp:wrapNone/>
                <wp:docPr id="87" name="Retângulo: Cantos Arredondados 87"/>
                <wp:cNvGraphicFramePr/>
                <a:graphic xmlns:a="http://schemas.openxmlformats.org/drawingml/2006/main">
                  <a:graphicData uri="http://schemas.microsoft.com/office/word/2010/wordprocessingShape">
                    <wps:wsp>
                      <wps:cNvSpPr/>
                      <wps:spPr>
                        <a:xfrm>
                          <a:off x="0" y="0"/>
                          <a:ext cx="267335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7178496E" w14:textId="77777777" w:rsidR="00845F5F" w:rsidRPr="000F5532" w:rsidRDefault="00845F5F" w:rsidP="00845F5F">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AC7152" id="Retângulo: Cantos Arredondados 87" o:spid="_x0000_s1040" style="position:absolute;margin-left:280.8pt;margin-top:612pt;width:210.5pt;height: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" filled="f" strokecolor="#154b5d" strokeweight="2.25pt">
                <v:stroke joinstyle="miter"/>
                <v:textbox>
                  <w:txbxContent>
                    <w:p w14:paraId="7178496E" w14:textId="77777777" w:rsidR="00845F5F" w:rsidRPr="000F5532" w:rsidRDefault="00845F5F" w:rsidP="00845F5F">
                      <w:pPr>
                        <w:pStyle w:val="PargrafodaLista"/>
                        <w:ind w:left="2484"/>
                        <w:rPr>
                          <w:rFonts w:ascii="Ubuntu" w:hAnsi="Ubuntu"/>
                          <w:color w:val="FFFFFF" w:themeColor="background1"/>
                          <w:sz w:val="20"/>
                          <w:szCs w:val="20"/>
                        </w:rPr>
                      </w:pPr>
                    </w:p>
                  </w:txbxContent>
                </v:textbox>
              </v:roundrect>
            </w:pict>
          </mc:Fallback>
        </mc:AlternateContent>
      </w:r>
      <w:r w:rsidR="00845F5F" w:rsidRPr="00845F5F">
        <w:rPr>
          <w:noProof/>
          <w:lang w:eastAsia="pt-BR"/>
        </w:rPr>
        <mc:AlternateContent>
          <mc:Choice Requires="wps">
            <w:drawing>
              <wp:anchor distT="0" distB="0" distL="114300" distR="114300" simplePos="0" relativeHeight="251688960" behindDoc="0" locked="0" layoutInCell="1" allowOverlap="1" wp14:anchorId="770D0F37" wp14:editId="187EAF8E">
                <wp:simplePos x="0" y="0"/>
                <wp:positionH relativeFrom="column">
                  <wp:posOffset>3466465</wp:posOffset>
                </wp:positionH>
                <wp:positionV relativeFrom="paragraph">
                  <wp:posOffset>7686675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3CBF989" w14:textId="77777777" w:rsidR="00845F5F" w:rsidRPr="000F5532" w:rsidRDefault="00845F5F" w:rsidP="00845F5F">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0D0F37" id="Retângulo: Cantos Arredondados 85" o:spid="_x0000_s1041" style="position:absolute;margin-left:272.95pt;margin-top:605.25pt;width:212.55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" fillcolor="#f93" stroked="f" strokeweight="1pt">
                <v:stroke joinstyle="miter"/>
                <v:textbox>
                  <w:txbxContent>
                    <w:p w14:paraId="33CBF989" w14:textId="77777777" w:rsidR="00845F5F" w:rsidRPr="000F5532" w:rsidRDefault="00845F5F" w:rsidP="00845F5F">
                      <w:pPr>
                        <w:pStyle w:val="PargrafodaLista"/>
                        <w:ind w:left="2484"/>
                        <w:rPr>
                          <w:rFonts w:ascii="Ubuntu" w:hAnsi="Ubuntu"/>
                          <w:color w:val="FFFFFF" w:themeColor="background1"/>
                          <w:sz w:val="20"/>
                          <w:szCs w:val="20"/>
                        </w:rPr>
                      </w:pPr>
                    </w:p>
                  </w:txbxContent>
                </v:textbox>
              </v:roundrect>
            </w:pict>
          </mc:Fallback>
        </mc:AlternateContent>
      </w:r>
      <w:r w:rsidR="00845F5F" w:rsidRPr="00845F5F">
        <w:rPr>
          <w:noProof/>
          <w:lang w:eastAsia="pt-BR"/>
        </w:rPr>
        <mc:AlternateContent>
          <mc:Choice Requires="wps">
            <w:drawing>
              <wp:anchor distT="0" distB="0" distL="114300" distR="114300" simplePos="0" relativeHeight="251685888" behindDoc="0" locked="0" layoutInCell="1" allowOverlap="1" wp14:anchorId="05A4E028" wp14:editId="2EE73F55">
                <wp:simplePos x="0" y="0"/>
                <wp:positionH relativeFrom="column">
                  <wp:posOffset>-231775</wp:posOffset>
                </wp:positionH>
                <wp:positionV relativeFrom="paragraph">
                  <wp:posOffset>3004185</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2EFA3" w14:textId="77777777" w:rsidR="00845F5F" w:rsidRPr="00A06A28" w:rsidRDefault="00845F5F" w:rsidP="00845F5F">
                            <w:pPr>
                              <w:jc w:val="center"/>
                              <w:rPr>
                                <w:rFonts w:ascii="Ubuntu" w:hAnsi="Ubuntu"/>
                                <w:b/>
                                <w:bCs/>
                              </w:rPr>
                            </w:pPr>
                            <w:r w:rsidRPr="00845F5F">
                              <w:rPr>
                                <w:rFonts w:ascii="Arial" w:hAnsi="Arial" w:cs="Arial"/>
                                <w:b/>
                                <w:bCs/>
                              </w:rPr>
                              <w:t>ATENÇÃO</w:t>
                            </w:r>
                            <w:r>
                              <w:rPr>
                                <w:rFonts w:ascii="Ubuntu" w:hAnsi="Ubuntu"/>
                                <w:b/>
                                <w:bCs/>
                                <w:noProof/>
                                <w:lang w:eastAsia="pt-BR"/>
                              </w:rPr>
                              <w:drawing>
                                <wp:inline distT="0" distB="0" distL="0" distR="0" wp14:anchorId="7192AB8E" wp14:editId="22CC5B54">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A4E028" id="Retângulo: Cantos Arredondados 75" o:spid="_x0000_s1042" style="position:absolute;margin-left:-18.25pt;margin-top:236.55pt;width:114pt;height: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" fillcolor="#f93" stroked="f" strokeweight="1pt">
                <v:stroke joinstyle="miter"/>
                <v:textbox>
                  <w:txbxContent>
                    <w:p w14:paraId="38B2EFA3" w14:textId="77777777" w:rsidR="00845F5F" w:rsidRPr="00A06A28" w:rsidRDefault="00845F5F" w:rsidP="00845F5F">
                      <w:pPr>
                        <w:jc w:val="center"/>
                        <w:rPr>
                          <w:rFonts w:ascii="Ubuntu" w:hAnsi="Ubuntu"/>
                          <w:b/>
                          <w:bCs/>
                        </w:rPr>
                      </w:pPr>
                      <w:r w:rsidRPr="00845F5F">
                        <w:rPr>
                          <w:rFonts w:ascii="Arial" w:hAnsi="Arial" w:cs="Arial"/>
                          <w:b/>
                          <w:bCs/>
                        </w:rPr>
                        <w:t>ATENÇÃO</w:t>
                      </w:r>
                      <w:r>
                        <w:rPr>
                          <w:rFonts w:ascii="Ubuntu" w:hAnsi="Ubuntu"/>
                          <w:b/>
                          <w:bCs/>
                          <w:noProof/>
                        </w:rPr>
                        <w:drawing>
                          <wp:inline distT="0" distB="0" distL="0" distR="0" wp14:anchorId="7192AB8E" wp14:editId="22CC5B54">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845F5F" w:rsidRPr="00845F5F">
        <w:rPr>
          <w:noProof/>
          <w:lang w:eastAsia="pt-BR"/>
        </w:rPr>
        <mc:AlternateContent>
          <mc:Choice Requires="wps">
            <w:drawing>
              <wp:anchor distT="0" distB="0" distL="114300" distR="114300" simplePos="0" relativeHeight="251684864" behindDoc="0" locked="0" layoutInCell="1" allowOverlap="1" wp14:anchorId="05476891" wp14:editId="78757E5C">
                <wp:simplePos x="0" y="0"/>
                <wp:positionH relativeFrom="column">
                  <wp:posOffset>66758</wp:posOffset>
                </wp:positionH>
                <wp:positionV relativeFrom="paragraph">
                  <wp:posOffset>3247888</wp:posOffset>
                </wp:positionV>
                <wp:extent cx="6300000" cy="4320056"/>
                <wp:effectExtent l="19050" t="19050" r="24765" b="23495"/>
                <wp:wrapNone/>
                <wp:docPr id="74" name="Retângulo: Cantos Arredondados 74"/>
                <wp:cNvGraphicFramePr/>
                <a:graphic xmlns:a="http://schemas.openxmlformats.org/drawingml/2006/main">
                  <a:graphicData uri="http://schemas.microsoft.com/office/word/2010/wordprocessingShape">
                    <wps:wsp>
                      <wps:cNvSpPr/>
                      <wps:spPr>
                        <a:xfrm>
                          <a:off x="0" y="0"/>
                          <a:ext cx="6300000" cy="4320056"/>
                        </a:xfrm>
                        <a:prstGeom prst="roundRect">
                          <a:avLst>
                            <a:gd name="adj" fmla="val 240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5DCABB59" w14:textId="417C98C6" w:rsidR="00845F5F" w:rsidRPr="00167D29" w:rsidRDefault="00845F5F" w:rsidP="00167D29">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Quando o processo não estiver instruído com documento ou informação </w:t>
                            </w:r>
                            <w:r w:rsidRPr="00845F5F">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w:t>
                            </w:r>
                          </w:p>
                          <w:p w14:paraId="2B7FB1D5" w14:textId="3DDADBBC" w:rsidR="00845F5F" w:rsidRPr="00167D29" w:rsidRDefault="00845F5F" w:rsidP="00167D29">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É medida de boa prática destacar as orientações já atendidas pelo órgão. </w:t>
                            </w:r>
                          </w:p>
                          <w:p w14:paraId="1769AF5A" w14:textId="768AC608" w:rsidR="00845F5F" w:rsidRPr="00167D29" w:rsidRDefault="00845F5F" w:rsidP="00167D29">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51A4AC7B" w14:textId="7A18E70B" w:rsidR="00845F5F" w:rsidRPr="00167D29" w:rsidRDefault="00845F5F" w:rsidP="00167D29">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845F5F">
                              <w:rPr>
                                <w:rFonts w:ascii="Arial" w:eastAsia="Calibri" w:hAnsi="Arial" w:cs="Arial"/>
                                <w:color w:val="FFFFFF" w:themeColor="background1"/>
                                <w:sz w:val="20"/>
                                <w:szCs w:val="20"/>
                              </w:rPr>
                              <w:t xml:space="preserve">no tópico da conclusão.  </w:t>
                            </w:r>
                          </w:p>
                          <w:p w14:paraId="3579CD5D" w14:textId="77777777" w:rsidR="00845F5F" w:rsidRPr="00845F5F" w:rsidRDefault="00845F5F" w:rsidP="00845F5F">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O modelo está configurado de acordo com as normas da Portaria nº 1.399, </w:t>
                            </w:r>
                            <w:r w:rsidRPr="00845F5F">
                              <w:rPr>
                                <w:rFonts w:ascii="Arial" w:eastAsia="Calibri" w:hAnsi="Arial" w:cs="Arial"/>
                                <w:color w:val="FFFFFF" w:themeColor="background1"/>
                                <w:sz w:val="20"/>
                                <w:szCs w:val="20"/>
                              </w:rPr>
                              <w:br/>
                              <w:t xml:space="preserve">de 2009, e seu anexo, do Advogado-Geral da União. O Procurador Federal </w:t>
                            </w:r>
                            <w:r w:rsidRPr="00845F5F">
                              <w:rPr>
                                <w:rFonts w:ascii="Arial" w:eastAsia="Calibri" w:hAnsi="Arial" w:cs="Arial"/>
                                <w:color w:val="FFFFFF" w:themeColor="background1"/>
                                <w:sz w:val="20"/>
                                <w:szCs w:val="20"/>
                              </w:rPr>
                              <w:br/>
                              <w:t xml:space="preserve">deve atentar, no desenvolvimento do parecer, para o cumprimento integral </w:t>
                            </w:r>
                            <w:r w:rsidRPr="00845F5F">
                              <w:rPr>
                                <w:rFonts w:ascii="Arial" w:eastAsia="Calibri" w:hAnsi="Arial" w:cs="Arial"/>
                                <w:color w:val="FFFFFF" w:themeColor="background1"/>
                                <w:sz w:val="20"/>
                                <w:szCs w:val="20"/>
                              </w:rPr>
                              <w:br/>
                              <w:t>das orientações da Procuradoria-Geral Federal e da Advocacia-Geral da União pertinentes à matéria.</w:t>
                            </w:r>
                          </w:p>
                          <w:p w14:paraId="4AF5972F" w14:textId="77777777" w:rsidR="00845F5F" w:rsidRPr="008D09FB" w:rsidRDefault="00845F5F" w:rsidP="00845F5F">
                            <w:pPr>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476891" id="Retângulo: Cantos Arredondados 74" o:spid="_x0000_s1043" style="position:absolute;margin-left:5.25pt;margin-top:255.75pt;width:496.05pt;height:34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" filled="f" strokecolor="#f93" strokeweight="2.25pt">
                <v:stroke joinstyle="miter"/>
                <v:textbox>
                  <w:txbxContent>
                    <w:p w14:paraId="5DCABB59" w14:textId="417C98C6" w:rsidR="00845F5F" w:rsidRPr="00167D29" w:rsidRDefault="00845F5F" w:rsidP="00167D29">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Quando o processo não estiver instruído com documento ou informação </w:t>
                      </w:r>
                      <w:r w:rsidRPr="00845F5F">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w:t>
                      </w:r>
                    </w:p>
                    <w:p w14:paraId="2B7FB1D5" w14:textId="3DDADBBC" w:rsidR="00845F5F" w:rsidRPr="00167D29" w:rsidRDefault="00845F5F" w:rsidP="00167D29">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É medida de boa prática destacar as orientações já atendidas pelo órgão. </w:t>
                      </w:r>
                    </w:p>
                    <w:p w14:paraId="1769AF5A" w14:textId="768AC608" w:rsidR="00845F5F" w:rsidRPr="00167D29" w:rsidRDefault="00845F5F" w:rsidP="00167D29">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51A4AC7B" w14:textId="7A18E70B" w:rsidR="00845F5F" w:rsidRPr="00167D29" w:rsidRDefault="00845F5F" w:rsidP="00167D29">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845F5F">
                        <w:rPr>
                          <w:rFonts w:ascii="Arial" w:eastAsia="Calibri" w:hAnsi="Arial" w:cs="Arial"/>
                          <w:color w:val="FFFFFF" w:themeColor="background1"/>
                          <w:sz w:val="20"/>
                          <w:szCs w:val="20"/>
                        </w:rPr>
                        <w:t xml:space="preserve">no tópico da conclusão.  </w:t>
                      </w:r>
                    </w:p>
                    <w:p w14:paraId="3579CD5D" w14:textId="77777777" w:rsidR="00845F5F" w:rsidRPr="00845F5F" w:rsidRDefault="00845F5F" w:rsidP="00845F5F">
                      <w:pPr>
                        <w:numPr>
                          <w:ilvl w:val="0"/>
                          <w:numId w:val="25"/>
                        </w:numPr>
                        <w:ind w:left="2340" w:right="449"/>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O modelo está configurado de acordo com as normas da Portaria nº 1.399, </w:t>
                      </w:r>
                      <w:r w:rsidRPr="00845F5F">
                        <w:rPr>
                          <w:rFonts w:ascii="Arial" w:eastAsia="Calibri" w:hAnsi="Arial" w:cs="Arial"/>
                          <w:color w:val="FFFFFF" w:themeColor="background1"/>
                          <w:sz w:val="20"/>
                          <w:szCs w:val="20"/>
                        </w:rPr>
                        <w:br/>
                        <w:t xml:space="preserve">de 2009, e seu anexo, do Advogado-Geral da União. O Procurador Federal </w:t>
                      </w:r>
                      <w:r w:rsidRPr="00845F5F">
                        <w:rPr>
                          <w:rFonts w:ascii="Arial" w:eastAsia="Calibri" w:hAnsi="Arial" w:cs="Arial"/>
                          <w:color w:val="FFFFFF" w:themeColor="background1"/>
                          <w:sz w:val="20"/>
                          <w:szCs w:val="20"/>
                        </w:rPr>
                        <w:br/>
                        <w:t xml:space="preserve">deve atentar, no desenvolvimento do parecer, para o cumprimento integral </w:t>
                      </w:r>
                      <w:r w:rsidRPr="00845F5F">
                        <w:rPr>
                          <w:rFonts w:ascii="Arial" w:eastAsia="Calibri" w:hAnsi="Arial" w:cs="Arial"/>
                          <w:color w:val="FFFFFF" w:themeColor="background1"/>
                          <w:sz w:val="20"/>
                          <w:szCs w:val="20"/>
                        </w:rPr>
                        <w:br/>
                        <w:t>das orientações da Procuradoria-Geral Federal e da Advocacia-Geral da União pertinentes à matéria.</w:t>
                      </w:r>
                    </w:p>
                    <w:p w14:paraId="4AF5972F" w14:textId="77777777" w:rsidR="00845F5F" w:rsidRPr="008D09FB" w:rsidRDefault="00845F5F" w:rsidP="00845F5F">
                      <w:pPr>
                        <w:rPr>
                          <w:rFonts w:ascii="Ubuntu" w:hAnsi="Ubuntu"/>
                          <w:color w:val="FFFFFF" w:themeColor="background1"/>
                          <w:sz w:val="20"/>
                          <w:szCs w:val="20"/>
                        </w:rPr>
                      </w:pPr>
                    </w:p>
                  </w:txbxContent>
                </v:textbox>
              </v:roundrect>
            </w:pict>
          </mc:Fallback>
        </mc:AlternateContent>
      </w:r>
      <w:r w:rsidR="00845F5F" w:rsidRPr="00845F5F">
        <w:rPr>
          <w:noProof/>
          <w:lang w:eastAsia="pt-BR"/>
        </w:rPr>
        <mc:AlternateContent>
          <mc:Choice Requires="wps">
            <w:drawing>
              <wp:anchor distT="0" distB="0" distL="114300" distR="114300" simplePos="0" relativeHeight="251683840" behindDoc="0" locked="0" layoutInCell="1" allowOverlap="1" wp14:anchorId="4ADAD9F2" wp14:editId="4E7D917F">
                <wp:simplePos x="0" y="0"/>
                <wp:positionH relativeFrom="column">
                  <wp:posOffset>-47708</wp:posOffset>
                </wp:positionH>
                <wp:positionV relativeFrom="paragraph">
                  <wp:posOffset>3117519</wp:posOffset>
                </wp:positionV>
                <wp:extent cx="6300000" cy="4311981"/>
                <wp:effectExtent l="0" t="0" r="5715" b="0"/>
                <wp:wrapNone/>
                <wp:docPr id="73" name="Retângulo: Cantos Arredondados 73"/>
                <wp:cNvGraphicFramePr/>
                <a:graphic xmlns:a="http://schemas.openxmlformats.org/drawingml/2006/main">
                  <a:graphicData uri="http://schemas.microsoft.com/office/word/2010/wordprocessingShape">
                    <wps:wsp>
                      <wps:cNvSpPr/>
                      <wps:spPr>
                        <a:xfrm>
                          <a:off x="0" y="0"/>
                          <a:ext cx="6300000" cy="4311981"/>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22969F4" w14:textId="77777777" w:rsidR="00845F5F" w:rsidRPr="000F5532" w:rsidRDefault="00845F5F" w:rsidP="00845F5F">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DAD9F2" id="Retângulo: Cantos Arredondados 73" o:spid="_x0000_s1044" style="position:absolute;margin-left:-3.75pt;margin-top:245.45pt;width:496.05pt;height:33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" fillcolor="#154b5d" stroked="f" strokeweight="1pt">
                <v:stroke joinstyle="miter"/>
                <v:textbox>
                  <w:txbxContent>
                    <w:p w14:paraId="122969F4" w14:textId="77777777" w:rsidR="00845F5F" w:rsidRPr="000F5532" w:rsidRDefault="00845F5F" w:rsidP="00845F5F">
                      <w:pPr>
                        <w:ind w:left="2484"/>
                        <w:rPr>
                          <w:rFonts w:ascii="Ubuntu" w:hAnsi="Ubuntu"/>
                          <w:color w:val="FFFFFF" w:themeColor="background1"/>
                          <w:sz w:val="20"/>
                          <w:szCs w:val="20"/>
                        </w:rPr>
                      </w:pPr>
                    </w:p>
                  </w:txbxContent>
                </v:textbox>
              </v:roundrect>
            </w:pict>
          </mc:Fallback>
        </mc:AlternateContent>
      </w:r>
      <w:r w:rsidR="00845F5F" w:rsidRPr="00845F5F">
        <w:rPr>
          <w:noProof/>
          <w:lang w:eastAsia="pt-BR"/>
        </w:rPr>
        <mc:AlternateContent>
          <mc:Choice Requires="wps">
            <w:drawing>
              <wp:anchor distT="0" distB="0" distL="114300" distR="114300" simplePos="0" relativeHeight="251674624" behindDoc="0" locked="0" layoutInCell="1" allowOverlap="1" wp14:anchorId="038C1BBF" wp14:editId="42439B90">
                <wp:simplePos x="0" y="0"/>
                <wp:positionH relativeFrom="column">
                  <wp:posOffset>-86995</wp:posOffset>
                </wp:positionH>
                <wp:positionV relativeFrom="paragraph">
                  <wp:posOffset>115570</wp:posOffset>
                </wp:positionV>
                <wp:extent cx="6299835" cy="2626360"/>
                <wp:effectExtent l="0" t="0" r="5715" b="254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636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5935BDF" w14:textId="77777777" w:rsidR="00845F5F" w:rsidRPr="000F5532" w:rsidRDefault="00845F5F" w:rsidP="00845F5F">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38C1BBF" id="Retângulo: Cantos Arredondados 53" o:spid="_x0000_s1045" style="position:absolute;margin-left:-6.85pt;margin-top:9.1pt;width:496.05pt;height:20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" fillcolor="#154b5d" stroked="f" strokeweight="1pt">
                <v:stroke joinstyle="miter"/>
                <v:textbox>
                  <w:txbxContent>
                    <w:p w14:paraId="75935BDF" w14:textId="77777777" w:rsidR="00845F5F" w:rsidRPr="000F5532" w:rsidRDefault="00845F5F" w:rsidP="00845F5F">
                      <w:pPr>
                        <w:pStyle w:val="PargrafodaLista"/>
                        <w:ind w:left="2484"/>
                        <w:rPr>
                          <w:rFonts w:ascii="Ubuntu" w:hAnsi="Ubuntu"/>
                          <w:color w:val="FFFFFF" w:themeColor="background1"/>
                          <w:sz w:val="20"/>
                          <w:szCs w:val="20"/>
                        </w:rPr>
                      </w:pPr>
                    </w:p>
                  </w:txbxContent>
                </v:textbox>
              </v:roundrect>
            </w:pict>
          </mc:Fallback>
        </mc:AlternateContent>
      </w:r>
      <w:r w:rsidR="00845F5F" w:rsidRPr="00845F5F">
        <w:rPr>
          <w:noProof/>
          <w:lang w:eastAsia="pt-BR"/>
        </w:rPr>
        <mc:AlternateContent>
          <mc:Choice Requires="wps">
            <w:drawing>
              <wp:anchor distT="0" distB="0" distL="114300" distR="114300" simplePos="0" relativeHeight="251675648" behindDoc="0" locked="0" layoutInCell="1" allowOverlap="1" wp14:anchorId="7B0D58C7" wp14:editId="36B3C8C4">
                <wp:simplePos x="0" y="0"/>
                <wp:positionH relativeFrom="column">
                  <wp:posOffset>27305</wp:posOffset>
                </wp:positionH>
                <wp:positionV relativeFrom="paragraph">
                  <wp:posOffset>231775</wp:posOffset>
                </wp:positionV>
                <wp:extent cx="6299835" cy="2658110"/>
                <wp:effectExtent l="19050" t="19050" r="24765" b="2794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58110"/>
                        </a:xfrm>
                        <a:prstGeom prst="roundRect">
                          <a:avLst>
                            <a:gd name="adj" fmla="val 3454"/>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5F0E7DCB"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49FCAF69"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p>
                          <w:p w14:paraId="7DE220BD"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p>
                          <w:p w14:paraId="670EEB71"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p>
                          <w:p w14:paraId="426B46C3"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p>
                          <w:p w14:paraId="28867238" w14:textId="77777777" w:rsidR="00845F5F" w:rsidRPr="008D09FB" w:rsidRDefault="00845F5F" w:rsidP="00845F5F">
                            <w:pPr>
                              <w:rPr>
                                <w:rFonts w:ascii="Ubuntu" w:hAnsi="Ubuntu"/>
                                <w:color w:val="FFFFFF" w:themeColor="background1"/>
                                <w:sz w:val="20"/>
                                <w:szCs w:val="20"/>
                              </w:rPr>
                            </w:pPr>
                          </w:p>
                          <w:p w14:paraId="48D89DD8" w14:textId="77777777" w:rsidR="00845F5F" w:rsidRDefault="00845F5F" w:rsidP="00845F5F">
                            <w:pPr>
                              <w:pStyle w:val="PargrafodaLista"/>
                              <w:ind w:left="2136"/>
                              <w:rPr>
                                <w:rFonts w:ascii="Ubuntu" w:hAnsi="Ubuntu"/>
                                <w:color w:val="FFFFFF" w:themeColor="background1"/>
                                <w:sz w:val="20"/>
                                <w:szCs w:val="20"/>
                              </w:rPr>
                            </w:pPr>
                          </w:p>
                          <w:p w14:paraId="392C3698" w14:textId="77777777" w:rsidR="00845F5F" w:rsidRDefault="00845F5F" w:rsidP="00845F5F">
                            <w:pPr>
                              <w:rPr>
                                <w:rFonts w:ascii="Ubuntu" w:hAnsi="Ubuntu"/>
                                <w:color w:val="FFFFFF" w:themeColor="background1"/>
                                <w:sz w:val="20"/>
                                <w:szCs w:val="20"/>
                              </w:rPr>
                            </w:pPr>
                          </w:p>
                          <w:p w14:paraId="703737DD" w14:textId="77777777" w:rsidR="00845F5F" w:rsidRPr="00106C29" w:rsidRDefault="00845F5F" w:rsidP="00845F5F">
                            <w:pPr>
                              <w:rPr>
                                <w:rFonts w:ascii="Arial" w:hAnsi="Arial" w:cs="Arial"/>
                                <w:color w:val="FFFFFF" w:themeColor="background1"/>
                                <w:sz w:val="20"/>
                                <w:szCs w:val="20"/>
                              </w:rPr>
                            </w:pPr>
                          </w:p>
                          <w:p w14:paraId="1167008A" w14:textId="77777777" w:rsidR="00845F5F" w:rsidRPr="00845F5F" w:rsidRDefault="00845F5F" w:rsidP="00845F5F">
                            <w:pPr>
                              <w:pStyle w:val="PargrafodaLista"/>
                              <w:numPr>
                                <w:ilvl w:val="0"/>
                                <w:numId w:val="27"/>
                              </w:numPr>
                              <w:ind w:left="2340"/>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Todas as marcações de cores e sugestões de redação não utilizadas devem </w:t>
                            </w:r>
                            <w:r w:rsidRPr="00845F5F">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0D58C7" id="Retângulo: Cantos Arredondados 54" o:spid="_x0000_s1046" style="position:absolute;margin-left:2.15pt;margin-top:18.25pt;width:496.05pt;height:20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" filled="f" strokecolor="#f93" strokeweight="2.25pt">
                <v:stroke joinstyle="miter"/>
                <v:textbox>
                  <w:txbxContent>
                    <w:p w14:paraId="5F0E7DCB"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49FCAF69"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p>
                    <w:p w14:paraId="7DE220BD"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p>
                    <w:p w14:paraId="670EEB71"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p>
                    <w:p w14:paraId="426B46C3" w14:textId="77777777" w:rsidR="00845F5F" w:rsidRDefault="00845F5F" w:rsidP="00845F5F">
                      <w:pPr>
                        <w:pStyle w:val="PargrafodaLista"/>
                        <w:ind w:left="2136"/>
                        <w:jc w:val="both"/>
                        <w:rPr>
                          <w:rFonts w:ascii="Ubuntu" w:eastAsia="Times New Roman" w:hAnsi="Ubuntu" w:cs="Times New Roman"/>
                          <w:color w:val="FFFFFF" w:themeColor="background1"/>
                          <w:sz w:val="20"/>
                          <w:szCs w:val="20"/>
                        </w:rPr>
                      </w:pPr>
                    </w:p>
                    <w:p w14:paraId="28867238" w14:textId="77777777" w:rsidR="00845F5F" w:rsidRPr="008D09FB" w:rsidRDefault="00845F5F" w:rsidP="00845F5F">
                      <w:pPr>
                        <w:rPr>
                          <w:rFonts w:ascii="Ubuntu" w:hAnsi="Ubuntu"/>
                          <w:color w:val="FFFFFF" w:themeColor="background1"/>
                          <w:sz w:val="20"/>
                          <w:szCs w:val="20"/>
                        </w:rPr>
                      </w:pPr>
                    </w:p>
                    <w:p w14:paraId="48D89DD8" w14:textId="77777777" w:rsidR="00845F5F" w:rsidRDefault="00845F5F" w:rsidP="00845F5F">
                      <w:pPr>
                        <w:pStyle w:val="PargrafodaLista"/>
                        <w:ind w:left="2136"/>
                        <w:rPr>
                          <w:rFonts w:ascii="Ubuntu" w:hAnsi="Ubuntu"/>
                          <w:color w:val="FFFFFF" w:themeColor="background1"/>
                          <w:sz w:val="20"/>
                          <w:szCs w:val="20"/>
                        </w:rPr>
                      </w:pPr>
                    </w:p>
                    <w:p w14:paraId="392C3698" w14:textId="77777777" w:rsidR="00845F5F" w:rsidRDefault="00845F5F" w:rsidP="00845F5F">
                      <w:pPr>
                        <w:rPr>
                          <w:rFonts w:ascii="Ubuntu" w:hAnsi="Ubuntu"/>
                          <w:color w:val="FFFFFF" w:themeColor="background1"/>
                          <w:sz w:val="20"/>
                          <w:szCs w:val="20"/>
                        </w:rPr>
                      </w:pPr>
                    </w:p>
                    <w:p w14:paraId="703737DD" w14:textId="77777777" w:rsidR="00845F5F" w:rsidRPr="00106C29" w:rsidRDefault="00845F5F" w:rsidP="00845F5F">
                      <w:pPr>
                        <w:rPr>
                          <w:rFonts w:ascii="Arial" w:hAnsi="Arial" w:cs="Arial"/>
                          <w:color w:val="FFFFFF" w:themeColor="background1"/>
                          <w:sz w:val="20"/>
                          <w:szCs w:val="20"/>
                        </w:rPr>
                      </w:pPr>
                    </w:p>
                    <w:p w14:paraId="1167008A" w14:textId="77777777" w:rsidR="00845F5F" w:rsidRPr="00845F5F" w:rsidRDefault="00845F5F" w:rsidP="00845F5F">
                      <w:pPr>
                        <w:pStyle w:val="PargrafodaLista"/>
                        <w:numPr>
                          <w:ilvl w:val="0"/>
                          <w:numId w:val="27"/>
                        </w:numPr>
                        <w:ind w:left="2340"/>
                        <w:rPr>
                          <w:rFonts w:ascii="Arial" w:hAnsi="Arial" w:cs="Arial"/>
                          <w:color w:val="FFFFFF" w:themeColor="background1"/>
                          <w:sz w:val="20"/>
                          <w:szCs w:val="20"/>
                        </w:rPr>
                      </w:pPr>
                      <w:r w:rsidRPr="00845F5F">
                        <w:rPr>
                          <w:rFonts w:ascii="Arial" w:eastAsia="Calibri" w:hAnsi="Arial" w:cs="Arial"/>
                          <w:color w:val="FFFFFF" w:themeColor="background1"/>
                          <w:sz w:val="20"/>
                          <w:szCs w:val="20"/>
                        </w:rPr>
                        <w:t xml:space="preserve">Todas as marcações de cores e sugestões de redação não utilizadas devem </w:t>
                      </w:r>
                      <w:r w:rsidRPr="00845F5F">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845F5F" w:rsidRPr="00845F5F">
        <w:rPr>
          <w:noProof/>
          <w:lang w:eastAsia="pt-BR"/>
        </w:rPr>
        <mc:AlternateContent>
          <mc:Choice Requires="wps">
            <w:drawing>
              <wp:anchor distT="0" distB="0" distL="114300" distR="114300" simplePos="0" relativeHeight="251676672" behindDoc="0" locked="0" layoutInCell="1" allowOverlap="1" wp14:anchorId="759F6C9F" wp14:editId="2A29DECC">
                <wp:simplePos x="0" y="0"/>
                <wp:positionH relativeFrom="column">
                  <wp:posOffset>-264795</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9DB2C" w14:textId="77777777" w:rsidR="00845F5F" w:rsidRPr="00106C29" w:rsidRDefault="00845F5F" w:rsidP="00845F5F">
                            <w:pPr>
                              <w:jc w:val="center"/>
                              <w:rPr>
                                <w:rFonts w:ascii="Arial" w:hAnsi="Arial" w:cs="Arial"/>
                                <w:b/>
                                <w:bCs/>
                              </w:rPr>
                            </w:pPr>
                            <w:r w:rsidRPr="00106C29">
                              <w:rPr>
                                <w:rFonts w:ascii="Arial" w:hAnsi="Arial" w:cs="Arial"/>
                                <w:b/>
                                <w:bCs/>
                              </w:rPr>
                              <w:t>COMO USAR?</w:t>
                            </w:r>
                          </w:p>
                          <w:p w14:paraId="2969E34E" w14:textId="77777777" w:rsidR="00845F5F" w:rsidRPr="00A06A28" w:rsidRDefault="00845F5F" w:rsidP="00845F5F">
                            <w:pPr>
                              <w:jc w:val="center"/>
                              <w:rPr>
                                <w:rFonts w:ascii="Ubuntu" w:hAnsi="Ubuntu"/>
                                <w:b/>
                                <w:bCs/>
                              </w:rPr>
                            </w:pPr>
                            <w:r>
                              <w:rPr>
                                <w:rFonts w:ascii="Ubuntu" w:hAnsi="Ubuntu"/>
                                <w:b/>
                                <w:bCs/>
                                <w:noProof/>
                                <w:lang w:eastAsia="pt-BR"/>
                              </w:rPr>
                              <w:drawing>
                                <wp:inline distT="0" distB="0" distL="0" distR="0" wp14:anchorId="20B9009F" wp14:editId="7459A7D4">
                                  <wp:extent cx="923925" cy="1073964"/>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9F6C9F" id="Retângulo: Cantos Arredondados 55" o:spid="_x0000_s1047" style="position:absolute;margin-left:-20.85pt;margin-top:0;width:114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" fillcolor="#f93" stroked="f" strokeweight="1pt">
                <v:stroke joinstyle="miter"/>
                <v:textbox>
                  <w:txbxContent>
                    <w:p w14:paraId="2149DB2C" w14:textId="77777777" w:rsidR="00845F5F" w:rsidRPr="00106C29" w:rsidRDefault="00845F5F" w:rsidP="00845F5F">
                      <w:pPr>
                        <w:jc w:val="center"/>
                        <w:rPr>
                          <w:rFonts w:ascii="Arial" w:hAnsi="Arial" w:cs="Arial"/>
                          <w:b/>
                          <w:bCs/>
                        </w:rPr>
                      </w:pPr>
                      <w:r w:rsidRPr="00106C29">
                        <w:rPr>
                          <w:rFonts w:ascii="Arial" w:hAnsi="Arial" w:cs="Arial"/>
                          <w:b/>
                          <w:bCs/>
                        </w:rPr>
                        <w:t>COMO USAR?</w:t>
                      </w:r>
                    </w:p>
                    <w:p w14:paraId="2969E34E" w14:textId="77777777" w:rsidR="00845F5F" w:rsidRPr="00A06A28" w:rsidRDefault="00845F5F" w:rsidP="00845F5F">
                      <w:pPr>
                        <w:jc w:val="center"/>
                        <w:rPr>
                          <w:rFonts w:ascii="Ubuntu" w:hAnsi="Ubuntu"/>
                          <w:b/>
                          <w:bCs/>
                        </w:rPr>
                      </w:pPr>
                      <w:r>
                        <w:rPr>
                          <w:rFonts w:ascii="Ubuntu" w:hAnsi="Ubuntu"/>
                          <w:b/>
                          <w:bCs/>
                          <w:noProof/>
                        </w:rPr>
                        <w:drawing>
                          <wp:inline distT="0" distB="0" distL="0" distR="0" wp14:anchorId="20B9009F" wp14:editId="7459A7D4">
                            <wp:extent cx="923925" cy="1073964"/>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845F5F" w:rsidRPr="00845F5F">
        <w:rPr>
          <w:noProof/>
          <w:lang w:eastAsia="pt-BR"/>
        </w:rPr>
        <mc:AlternateContent>
          <mc:Choice Requires="wps">
            <w:drawing>
              <wp:anchor distT="0" distB="0" distL="114300" distR="114300" simplePos="0" relativeHeight="251677696" behindDoc="0" locked="0" layoutInCell="1" allowOverlap="1" wp14:anchorId="0CE3C9E7" wp14:editId="2354F88D">
                <wp:simplePos x="0" y="0"/>
                <wp:positionH relativeFrom="column">
                  <wp:posOffset>1420495</wp:posOffset>
                </wp:positionH>
                <wp:positionV relativeFrom="paragraph">
                  <wp:posOffset>362585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86894" w14:textId="77777777" w:rsidR="00845F5F" w:rsidRPr="00106C29" w:rsidRDefault="00845F5F" w:rsidP="00845F5F">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CE3C9E7" id="Retângulo: Cantos Arredondados 66" o:spid="_x0000_s1048" style="position:absolute;margin-left:111.85pt;margin-top:28.55pt;width:132.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" fillcolor="yellow" stroked="f" strokeweight="1pt">
                <v:stroke joinstyle="miter"/>
                <v:textbox>
                  <w:txbxContent>
                    <w:p w14:paraId="2E886894" w14:textId="77777777" w:rsidR="00845F5F" w:rsidRPr="00106C29" w:rsidRDefault="00845F5F" w:rsidP="00845F5F">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v:textbox>
              </v:roundrect>
            </w:pict>
          </mc:Fallback>
        </mc:AlternateContent>
      </w:r>
      <w:r w:rsidR="00845F5F" w:rsidRPr="00845F5F">
        <w:rPr>
          <w:noProof/>
          <w:lang w:eastAsia="pt-BR"/>
        </w:rPr>
        <mc:AlternateContent>
          <mc:Choice Requires="wps">
            <w:drawing>
              <wp:anchor distT="0" distB="0" distL="114300" distR="114300" simplePos="0" relativeHeight="251678720" behindDoc="0" locked="0" layoutInCell="1" allowOverlap="1" wp14:anchorId="41796C90" wp14:editId="0DCFF4CB">
                <wp:simplePos x="0" y="0"/>
                <wp:positionH relativeFrom="column">
                  <wp:posOffset>1430020</wp:posOffset>
                </wp:positionH>
                <wp:positionV relativeFrom="paragraph">
                  <wp:posOffset>724535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AAFDD" w14:textId="77777777" w:rsidR="00845F5F" w:rsidRPr="00106C29" w:rsidRDefault="00845F5F" w:rsidP="00845F5F">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1796C90" id="Retângulo: Cantos Arredondados 69" o:spid="_x0000_s1049" style="position:absolute;margin-left:112.6pt;margin-top:57.05pt;width:132.6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" fillcolor="white [3212]" stroked="f" strokeweight="1pt">
                <v:stroke joinstyle="miter"/>
                <v:textbox>
                  <w:txbxContent>
                    <w:p w14:paraId="7B8AAFDD" w14:textId="77777777" w:rsidR="00845F5F" w:rsidRPr="00106C29" w:rsidRDefault="00845F5F" w:rsidP="00845F5F">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v:textbox>
              </v:roundrect>
            </w:pict>
          </mc:Fallback>
        </mc:AlternateContent>
      </w:r>
      <w:r w:rsidR="00845F5F" w:rsidRPr="00845F5F">
        <w:rPr>
          <w:noProof/>
          <w:lang w:eastAsia="pt-BR"/>
        </w:rPr>
        <mc:AlternateContent>
          <mc:Choice Requires="wps">
            <w:drawing>
              <wp:anchor distT="0" distB="0" distL="114300" distR="114300" simplePos="0" relativeHeight="251679744" behindDoc="0" locked="0" layoutInCell="1" allowOverlap="1" wp14:anchorId="357C5276" wp14:editId="7DEED2BB">
                <wp:simplePos x="0" y="0"/>
                <wp:positionH relativeFrom="column">
                  <wp:posOffset>1430020</wp:posOffset>
                </wp:positionH>
                <wp:positionV relativeFrom="paragraph">
                  <wp:posOffset>1086485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4F50F" w14:textId="77777777" w:rsidR="00845F5F" w:rsidRPr="00106C29" w:rsidRDefault="00845F5F" w:rsidP="00845F5F">
                            <w:pPr>
                              <w:rPr>
                                <w:rFonts w:ascii="Arial" w:hAnsi="Arial" w:cs="Arial"/>
                                <w:color w:val="FF0000"/>
                                <w:sz w:val="20"/>
                                <w:szCs w:val="20"/>
                              </w:rPr>
                            </w:pPr>
                            <w:r w:rsidRPr="00106C29">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57C5276" id="Retângulo: Cantos Arredondados 70" o:spid="_x0000_s1050" style="position:absolute;margin-left:112.6pt;margin-top:85.55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" fillcolor="white [3212]" stroked="f" strokeweight="1pt">
                <v:stroke joinstyle="miter"/>
                <v:textbox>
                  <w:txbxContent>
                    <w:p w14:paraId="4514F50F" w14:textId="77777777" w:rsidR="00845F5F" w:rsidRPr="00106C29" w:rsidRDefault="00845F5F" w:rsidP="00845F5F">
                      <w:pPr>
                        <w:rPr>
                          <w:rFonts w:ascii="Arial" w:hAnsi="Arial" w:cs="Arial"/>
                          <w:color w:val="FF0000"/>
                          <w:sz w:val="20"/>
                          <w:szCs w:val="20"/>
                        </w:rPr>
                      </w:pPr>
                      <w:r w:rsidRPr="00106C29">
                        <w:rPr>
                          <w:rFonts w:ascii="Arial" w:hAnsi="Arial" w:cs="Arial"/>
                          <w:color w:val="FF0000"/>
                          <w:sz w:val="20"/>
                          <w:szCs w:val="20"/>
                        </w:rPr>
                        <w:t>Texto na cor Vermelha</w:t>
                      </w:r>
                    </w:p>
                  </w:txbxContent>
                </v:textbox>
              </v:roundrect>
            </w:pict>
          </mc:Fallback>
        </mc:AlternateContent>
      </w:r>
      <w:r w:rsidR="00845F5F" w:rsidRPr="00845F5F">
        <w:rPr>
          <w:noProof/>
          <w:lang w:eastAsia="pt-BR"/>
        </w:rPr>
        <mc:AlternateContent>
          <mc:Choice Requires="wps">
            <w:drawing>
              <wp:anchor distT="0" distB="0" distL="114300" distR="114300" simplePos="0" relativeHeight="251680768" behindDoc="0" locked="0" layoutInCell="1" allowOverlap="1" wp14:anchorId="6FD57B1C" wp14:editId="4E17389C">
                <wp:simplePos x="0" y="0"/>
                <wp:positionH relativeFrom="column">
                  <wp:posOffset>1430020</wp:posOffset>
                </wp:positionH>
                <wp:positionV relativeFrom="paragraph">
                  <wp:posOffset>1448435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39AC2" w14:textId="77777777" w:rsidR="00845F5F" w:rsidRPr="00106C29" w:rsidRDefault="00845F5F" w:rsidP="00845F5F">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FD57B1C" id="Retângulo: Cantos Arredondados 71" o:spid="_x0000_s1051" style="position:absolute;margin-left:112.6pt;margin-top:114.05pt;width:132.7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" fillcolor="aqua" stroked="f" strokeweight="1pt">
                <v:stroke joinstyle="miter"/>
                <v:textbox>
                  <w:txbxContent>
                    <w:p w14:paraId="2BD39AC2" w14:textId="77777777" w:rsidR="00845F5F" w:rsidRPr="00106C29" w:rsidRDefault="00845F5F" w:rsidP="00845F5F">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v:textbox>
              </v:roundrect>
            </w:pict>
          </mc:Fallback>
        </mc:AlternateContent>
      </w:r>
      <w:r w:rsidR="00845F5F" w:rsidRPr="00845F5F">
        <w:rPr>
          <w:noProof/>
          <w:lang w:eastAsia="pt-BR"/>
        </w:rPr>
        <mc:AlternateContent>
          <mc:Choice Requires="wps">
            <w:drawing>
              <wp:anchor distT="0" distB="0" distL="114300" distR="114300" simplePos="0" relativeHeight="251681792" behindDoc="0" locked="0" layoutInCell="1" allowOverlap="1" wp14:anchorId="29395F68" wp14:editId="6BE38911">
                <wp:simplePos x="0" y="0"/>
                <wp:positionH relativeFrom="column">
                  <wp:posOffset>3097199</wp:posOffset>
                </wp:positionH>
                <wp:positionV relativeFrom="paragraph">
                  <wp:posOffset>392430</wp:posOffset>
                </wp:positionV>
                <wp:extent cx="3105150" cy="20097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2009775"/>
                        </a:xfrm>
                        <a:prstGeom prst="rect">
                          <a:avLst/>
                        </a:prstGeom>
                        <a:noFill/>
                        <a:ln w="6350">
                          <a:noFill/>
                        </a:ln>
                      </wps:spPr>
                      <wps:txbx>
                        <w:txbxContent>
                          <w:p w14:paraId="38AD8C8F" w14:textId="77777777" w:rsidR="00845F5F" w:rsidRPr="00106C29" w:rsidRDefault="00845F5F" w:rsidP="00845F5F">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74F6104E" w14:textId="77777777" w:rsidR="00845F5F" w:rsidRPr="00106C29" w:rsidRDefault="00845F5F" w:rsidP="00845F5F">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1EDC6FAF" w14:textId="77777777" w:rsidR="00845F5F" w:rsidRPr="00106C29" w:rsidRDefault="00845F5F" w:rsidP="00845F5F">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09B53D0E" w14:textId="77777777" w:rsidR="00845F5F" w:rsidRPr="00106C29" w:rsidRDefault="00845F5F" w:rsidP="00845F5F">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395F68" id="Caixa de Texto 72" o:spid="_x0000_s1052" type="#_x0000_t202" style="position:absolute;margin-left:243.85pt;margin-top:30.9pt;width:244.5pt;height:15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" filled="f" stroked="f" strokeweight=".5pt">
                <v:textbox>
                  <w:txbxContent>
                    <w:p w14:paraId="38AD8C8F" w14:textId="77777777" w:rsidR="00845F5F" w:rsidRPr="00106C29" w:rsidRDefault="00845F5F" w:rsidP="00845F5F">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74F6104E" w14:textId="77777777" w:rsidR="00845F5F" w:rsidRPr="00106C29" w:rsidRDefault="00845F5F" w:rsidP="00845F5F">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1EDC6FAF" w14:textId="77777777" w:rsidR="00845F5F" w:rsidRPr="00106C29" w:rsidRDefault="00845F5F" w:rsidP="00845F5F">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09B53D0E" w14:textId="77777777" w:rsidR="00845F5F" w:rsidRPr="00106C29" w:rsidRDefault="00845F5F" w:rsidP="00845F5F">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7D22FB">
        <w:br w:type="page"/>
      </w:r>
    </w:p>
    <w:p w14:paraId="147AF0F1" w14:textId="513EAAC9" w:rsidR="00B61AD9" w:rsidRPr="006A0CA4" w:rsidRDefault="6D1D08A0" w:rsidP="002A7D79">
      <w:pPr>
        <w:spacing w:after="0"/>
        <w:ind w:left="2268"/>
        <w:jc w:val="both"/>
        <w:rPr>
          <w:rFonts w:ascii="Times New Roman" w:hAnsi="Times New Roman" w:cs="Times New Roman"/>
          <w:sz w:val="20"/>
          <w:szCs w:val="20"/>
        </w:rPr>
      </w:pPr>
      <w:r w:rsidRPr="006A0CA4">
        <w:rPr>
          <w:rFonts w:ascii="Times New Roman" w:eastAsia="Calibri" w:hAnsi="Times New Roman" w:cs="Times New Roman"/>
          <w:sz w:val="20"/>
          <w:szCs w:val="20"/>
        </w:rPr>
        <w:lastRenderedPageBreak/>
        <w:t xml:space="preserve">DIREITO ADMINISTRATIVO. LICITAÇÕES E CONTRATOS. </w:t>
      </w:r>
      <w:r w:rsidRPr="006A0CA4">
        <w:rPr>
          <w:rFonts w:ascii="Times New Roman" w:eastAsia="Calibri" w:hAnsi="Times New Roman" w:cs="Times New Roman"/>
          <w:b/>
          <w:bCs/>
          <w:sz w:val="20"/>
          <w:szCs w:val="20"/>
        </w:rPr>
        <w:t xml:space="preserve">INEXIGIBILIDADE.  CURSOS DE CAPACITAÇÃO, ABERTOS OU FECHADOS, CONGRESSOS OU SEMINÁRIOS. </w:t>
      </w:r>
      <w:r w:rsidRPr="006A0CA4">
        <w:rPr>
          <w:rFonts w:ascii="Times New Roman" w:eastAsia="Calibri" w:hAnsi="Times New Roman" w:cs="Times New Roman"/>
          <w:sz w:val="20"/>
          <w:szCs w:val="20"/>
        </w:rPr>
        <w:t xml:space="preserve"> </w:t>
      </w:r>
    </w:p>
    <w:p w14:paraId="183FA8F9" w14:textId="3D9470B4" w:rsidR="00B61AD9" w:rsidRPr="006A0CA4" w:rsidRDefault="4FEBC3CA" w:rsidP="002A7D79">
      <w:pPr>
        <w:spacing w:after="0"/>
        <w:ind w:left="2268"/>
        <w:jc w:val="both"/>
        <w:rPr>
          <w:rFonts w:ascii="Times New Roman" w:eastAsia="Calibri" w:hAnsi="Times New Roman" w:cs="Times New Roman"/>
          <w:sz w:val="20"/>
          <w:szCs w:val="20"/>
        </w:rPr>
      </w:pPr>
      <w:r w:rsidRPr="006A0CA4">
        <w:rPr>
          <w:rFonts w:ascii="Times New Roman" w:eastAsia="Calibri" w:hAnsi="Times New Roman" w:cs="Times New Roman"/>
          <w:sz w:val="20"/>
          <w:szCs w:val="20"/>
        </w:rPr>
        <w:t>I - INEXIGIBILIDADE DE LICITAÇÃO.</w:t>
      </w:r>
      <w:r w:rsidR="6D685BF2" w:rsidRPr="006A0CA4">
        <w:rPr>
          <w:rFonts w:ascii="Times New Roman" w:eastAsia="Calibri" w:hAnsi="Times New Roman" w:cs="Times New Roman"/>
          <w:sz w:val="20"/>
          <w:szCs w:val="20"/>
        </w:rPr>
        <w:t xml:space="preserve"> </w:t>
      </w:r>
      <w:r w:rsidR="7A55D30E" w:rsidRPr="006A0CA4">
        <w:rPr>
          <w:rFonts w:ascii="Times New Roman" w:eastAsia="Calibri" w:hAnsi="Times New Roman" w:cs="Times New Roman"/>
          <w:color w:val="FF0000"/>
          <w:sz w:val="20"/>
          <w:szCs w:val="20"/>
        </w:rPr>
        <w:t>ART. 74,</w:t>
      </w:r>
      <w:r w:rsidR="52960B41" w:rsidRPr="006A0CA4">
        <w:rPr>
          <w:rFonts w:ascii="Times New Roman" w:eastAsia="Calibri" w:hAnsi="Times New Roman" w:cs="Times New Roman"/>
          <w:color w:val="FF0000"/>
          <w:sz w:val="20"/>
          <w:szCs w:val="20"/>
        </w:rPr>
        <w:t xml:space="preserve"> CAPUT </w:t>
      </w:r>
      <w:r w:rsidR="52960B41" w:rsidRPr="006A0CA4">
        <w:rPr>
          <w:rFonts w:ascii="Times New Roman" w:eastAsia="Calibri" w:hAnsi="Times New Roman" w:cs="Times New Roman"/>
          <w:b/>
          <w:bCs/>
          <w:color w:val="FF0000"/>
          <w:sz w:val="20"/>
          <w:szCs w:val="20"/>
        </w:rPr>
        <w:t>OU</w:t>
      </w:r>
      <w:r w:rsidR="7A55D30E" w:rsidRPr="006A0CA4">
        <w:rPr>
          <w:rFonts w:ascii="Times New Roman" w:eastAsia="Calibri" w:hAnsi="Times New Roman" w:cs="Times New Roman"/>
          <w:color w:val="FF0000"/>
          <w:sz w:val="20"/>
          <w:szCs w:val="20"/>
        </w:rPr>
        <w:t xml:space="preserve"> INCISO III, ALÍNEA </w:t>
      </w:r>
      <w:r w:rsidR="3AECBE16" w:rsidRPr="006A0CA4">
        <w:rPr>
          <w:rFonts w:ascii="Times New Roman" w:eastAsia="Calibri" w:hAnsi="Times New Roman" w:cs="Times New Roman"/>
          <w:color w:val="FF0000"/>
          <w:sz w:val="20"/>
          <w:szCs w:val="20"/>
        </w:rPr>
        <w:t>“</w:t>
      </w:r>
      <w:r w:rsidR="7A55D30E" w:rsidRPr="006A0CA4">
        <w:rPr>
          <w:rFonts w:ascii="Times New Roman" w:eastAsia="Calibri" w:hAnsi="Times New Roman" w:cs="Times New Roman"/>
          <w:color w:val="FF0000"/>
          <w:sz w:val="20"/>
          <w:szCs w:val="20"/>
        </w:rPr>
        <w:t>F”</w:t>
      </w:r>
      <w:r w:rsidR="3F42B273" w:rsidRPr="006A0CA4">
        <w:rPr>
          <w:rFonts w:ascii="Times New Roman" w:eastAsia="Calibri" w:hAnsi="Times New Roman" w:cs="Times New Roman"/>
          <w:color w:val="FF0000"/>
          <w:sz w:val="20"/>
          <w:szCs w:val="20"/>
        </w:rPr>
        <w:t xml:space="preserve"> </w:t>
      </w:r>
      <w:r w:rsidR="3F42B273" w:rsidRPr="006A0CA4">
        <w:rPr>
          <w:rFonts w:ascii="Times New Roman" w:eastAsia="Calibri" w:hAnsi="Times New Roman" w:cs="Times New Roman"/>
          <w:sz w:val="20"/>
          <w:szCs w:val="20"/>
        </w:rPr>
        <w:t xml:space="preserve">C/C </w:t>
      </w:r>
      <w:r w:rsidR="759E37B3" w:rsidRPr="006A0CA4">
        <w:rPr>
          <w:rFonts w:ascii="Times New Roman" w:eastAsia="Calibri" w:hAnsi="Times New Roman" w:cs="Times New Roman"/>
          <w:sz w:val="20"/>
          <w:szCs w:val="20"/>
        </w:rPr>
        <w:t xml:space="preserve">ART. 6º, XVIII, ALÍNEA “F” C/C </w:t>
      </w:r>
      <w:r w:rsidR="7C29484C" w:rsidRPr="006A0CA4">
        <w:rPr>
          <w:rFonts w:ascii="Times New Roman" w:eastAsia="Calibri" w:hAnsi="Times New Roman" w:cs="Times New Roman"/>
          <w:sz w:val="20"/>
          <w:szCs w:val="20"/>
        </w:rPr>
        <w:t>ART. 72</w:t>
      </w:r>
      <w:r w:rsidR="7689C4C3" w:rsidRPr="006A0CA4">
        <w:rPr>
          <w:rFonts w:ascii="Times New Roman" w:eastAsia="Calibri" w:hAnsi="Times New Roman" w:cs="Times New Roman"/>
          <w:sz w:val="20"/>
          <w:szCs w:val="20"/>
        </w:rPr>
        <w:t>,</w:t>
      </w:r>
      <w:r w:rsidR="7C29484C" w:rsidRPr="006A0CA4">
        <w:rPr>
          <w:rFonts w:ascii="Times New Roman" w:eastAsia="Calibri" w:hAnsi="Times New Roman" w:cs="Times New Roman"/>
          <w:sz w:val="20"/>
          <w:szCs w:val="20"/>
        </w:rPr>
        <w:t xml:space="preserve"> </w:t>
      </w:r>
      <w:r w:rsidR="2402E537" w:rsidRPr="006A0CA4">
        <w:rPr>
          <w:rFonts w:ascii="Times New Roman" w:eastAsia="Calibri" w:hAnsi="Times New Roman" w:cs="Times New Roman"/>
          <w:sz w:val="20"/>
          <w:szCs w:val="20"/>
        </w:rPr>
        <w:t xml:space="preserve">TODOS </w:t>
      </w:r>
      <w:r w:rsidR="3F42B273" w:rsidRPr="006A0CA4">
        <w:rPr>
          <w:rFonts w:ascii="Times New Roman" w:eastAsia="Calibri" w:hAnsi="Times New Roman" w:cs="Times New Roman"/>
          <w:sz w:val="20"/>
          <w:szCs w:val="20"/>
        </w:rPr>
        <w:t>DA LEI Nº 14.133, DE 2021.</w:t>
      </w:r>
    </w:p>
    <w:p w14:paraId="2B043C3C" w14:textId="23E9115C" w:rsidR="00B61AD9" w:rsidRPr="006A0CA4" w:rsidRDefault="11F182FB" w:rsidP="002A7D79">
      <w:pPr>
        <w:spacing w:after="0"/>
        <w:ind w:left="2268"/>
        <w:jc w:val="both"/>
        <w:rPr>
          <w:rFonts w:ascii="Times New Roman" w:eastAsia="Calibri" w:hAnsi="Times New Roman" w:cs="Times New Roman"/>
          <w:b/>
          <w:bCs/>
          <w:color w:val="000000" w:themeColor="text1"/>
          <w:sz w:val="20"/>
          <w:szCs w:val="20"/>
        </w:rPr>
      </w:pPr>
      <w:r w:rsidRPr="006A0CA4">
        <w:rPr>
          <w:rFonts w:ascii="Times New Roman" w:eastAsia="Calibri" w:hAnsi="Times New Roman" w:cs="Times New Roman"/>
          <w:sz w:val="20"/>
          <w:szCs w:val="20"/>
        </w:rPr>
        <w:t xml:space="preserve">II - </w:t>
      </w:r>
      <w:r w:rsidR="6A3BE7F2" w:rsidRPr="006A0CA4">
        <w:rPr>
          <w:rFonts w:ascii="Times New Roman" w:eastAsia="Calibri" w:hAnsi="Times New Roman" w:cs="Times New Roman"/>
          <w:sz w:val="20"/>
          <w:szCs w:val="20"/>
        </w:rPr>
        <w:t xml:space="preserve">LEGISLAÇÃO APLICÁVEL: </w:t>
      </w:r>
      <w:r w:rsidRPr="006A0CA4">
        <w:rPr>
          <w:rFonts w:ascii="Times New Roman" w:eastAsia="Calibri" w:hAnsi="Times New Roman" w:cs="Times New Roman"/>
          <w:sz w:val="20"/>
          <w:szCs w:val="20"/>
        </w:rPr>
        <w:t>DECRETO N.</w:t>
      </w:r>
      <w:r w:rsidR="006A0CA4">
        <w:rPr>
          <w:rFonts w:ascii="Times New Roman" w:eastAsia="Calibri" w:hAnsi="Times New Roman" w:cs="Times New Roman"/>
          <w:sz w:val="20"/>
          <w:szCs w:val="20"/>
        </w:rPr>
        <w:t>º</w:t>
      </w:r>
      <w:r w:rsidRPr="006A0CA4">
        <w:rPr>
          <w:rFonts w:ascii="Times New Roman" w:eastAsia="Calibri" w:hAnsi="Times New Roman" w:cs="Times New Roman"/>
          <w:sz w:val="20"/>
          <w:szCs w:val="20"/>
        </w:rPr>
        <w:t xml:space="preserve"> 9.991, DE 28 DE AGOSTO DE 2019. INSTRUÇÃO NORMATIVA SGP-ENAP/SEDGG/ME N.</w:t>
      </w:r>
      <w:r w:rsidR="00711EBD">
        <w:rPr>
          <w:rFonts w:ascii="Times New Roman" w:eastAsia="Calibri" w:hAnsi="Times New Roman" w:cs="Times New Roman"/>
          <w:sz w:val="20"/>
          <w:szCs w:val="20"/>
        </w:rPr>
        <w:t>º</w:t>
      </w:r>
      <w:r w:rsidRPr="006A0CA4">
        <w:rPr>
          <w:rFonts w:ascii="Times New Roman" w:eastAsia="Calibri" w:hAnsi="Times New Roman" w:cs="Times New Roman"/>
          <w:sz w:val="20"/>
          <w:szCs w:val="20"/>
        </w:rPr>
        <w:t xml:space="preserve"> 21, DE 1º DE FEVEREIRO DE 2021.</w:t>
      </w:r>
      <w:r w:rsidR="0F00C6DC" w:rsidRPr="006A0CA4">
        <w:rPr>
          <w:rFonts w:ascii="Times New Roman" w:eastAsia="Calibri" w:hAnsi="Times New Roman" w:cs="Times New Roman"/>
          <w:sz w:val="20"/>
          <w:szCs w:val="20"/>
        </w:rPr>
        <w:t xml:space="preserve"> PORTARIA SEGES/ME Nº 8.678</w:t>
      </w:r>
      <w:r w:rsidR="00A6675D">
        <w:rPr>
          <w:rFonts w:ascii="Times New Roman" w:eastAsia="Calibri" w:hAnsi="Times New Roman" w:cs="Times New Roman"/>
          <w:sz w:val="20"/>
          <w:szCs w:val="20"/>
        </w:rPr>
        <w:t xml:space="preserve">, DE </w:t>
      </w:r>
      <w:r w:rsidR="0F00C6DC" w:rsidRPr="006A0CA4">
        <w:rPr>
          <w:rFonts w:ascii="Times New Roman" w:eastAsia="Calibri" w:hAnsi="Times New Roman" w:cs="Times New Roman"/>
          <w:sz w:val="20"/>
          <w:szCs w:val="20"/>
        </w:rPr>
        <w:t>2021</w:t>
      </w:r>
      <w:r w:rsidR="193A1240" w:rsidRPr="006A0CA4">
        <w:rPr>
          <w:rFonts w:ascii="Times New Roman" w:eastAsia="Calibri" w:hAnsi="Times New Roman" w:cs="Times New Roman"/>
          <w:sz w:val="20"/>
          <w:szCs w:val="20"/>
        </w:rPr>
        <w:t xml:space="preserve">; </w:t>
      </w:r>
      <w:r w:rsidR="391B0051" w:rsidRPr="006A0CA4">
        <w:rPr>
          <w:rFonts w:ascii="Times New Roman" w:eastAsia="Calibri" w:hAnsi="Times New Roman" w:cs="Times New Roman"/>
          <w:sz w:val="20"/>
          <w:szCs w:val="20"/>
        </w:rPr>
        <w:t xml:space="preserve">ART. 7º DA </w:t>
      </w:r>
      <w:r w:rsidR="193A1240" w:rsidRPr="006A0CA4">
        <w:rPr>
          <w:rFonts w:ascii="Times New Roman" w:eastAsia="Calibri" w:hAnsi="Times New Roman" w:cs="Times New Roman"/>
          <w:sz w:val="20"/>
          <w:szCs w:val="20"/>
        </w:rPr>
        <w:t>INSTRUÇÃO NORMATIVA SEGES/ME Nº 65</w:t>
      </w:r>
      <w:r w:rsidR="00A6675D">
        <w:rPr>
          <w:rFonts w:ascii="Times New Roman" w:eastAsia="Calibri" w:hAnsi="Times New Roman" w:cs="Times New Roman"/>
          <w:sz w:val="20"/>
          <w:szCs w:val="20"/>
        </w:rPr>
        <w:t xml:space="preserve">, DE </w:t>
      </w:r>
      <w:r w:rsidR="193A1240" w:rsidRPr="006A0CA4">
        <w:rPr>
          <w:rFonts w:ascii="Times New Roman" w:eastAsia="Calibri" w:hAnsi="Times New Roman" w:cs="Times New Roman"/>
          <w:sz w:val="20"/>
          <w:szCs w:val="20"/>
        </w:rPr>
        <w:t xml:space="preserve">2021, </w:t>
      </w:r>
      <w:r w:rsidR="466AFD30" w:rsidRPr="006A0CA4">
        <w:rPr>
          <w:rFonts w:ascii="Times New Roman" w:eastAsia="Calibri" w:hAnsi="Times New Roman" w:cs="Times New Roman"/>
          <w:sz w:val="20"/>
          <w:szCs w:val="20"/>
        </w:rPr>
        <w:t xml:space="preserve">ART. 6º, I DO </w:t>
      </w:r>
      <w:r w:rsidR="193A1240" w:rsidRPr="006A0CA4">
        <w:rPr>
          <w:rFonts w:ascii="Times New Roman" w:eastAsia="Calibri" w:hAnsi="Times New Roman" w:cs="Times New Roman"/>
          <w:sz w:val="20"/>
          <w:szCs w:val="20"/>
        </w:rPr>
        <w:t>DECRETO Nº 10.947</w:t>
      </w:r>
      <w:r w:rsidR="00A6675D">
        <w:rPr>
          <w:rFonts w:ascii="Times New Roman" w:eastAsia="Calibri" w:hAnsi="Times New Roman" w:cs="Times New Roman"/>
          <w:sz w:val="20"/>
          <w:szCs w:val="20"/>
        </w:rPr>
        <w:t xml:space="preserve">, DE </w:t>
      </w:r>
      <w:r w:rsidR="193A1240" w:rsidRPr="006A0CA4">
        <w:rPr>
          <w:rFonts w:ascii="Times New Roman" w:eastAsia="Calibri" w:hAnsi="Times New Roman" w:cs="Times New Roman"/>
          <w:sz w:val="20"/>
          <w:szCs w:val="20"/>
        </w:rPr>
        <w:t>2022, INSTRUÇÃO NORMATIVA SEGES Nº 58</w:t>
      </w:r>
      <w:r w:rsidR="00A6675D">
        <w:rPr>
          <w:rFonts w:ascii="Times New Roman" w:eastAsia="Calibri" w:hAnsi="Times New Roman" w:cs="Times New Roman"/>
          <w:sz w:val="20"/>
          <w:szCs w:val="20"/>
        </w:rPr>
        <w:t xml:space="preserve">, DE </w:t>
      </w:r>
      <w:r w:rsidR="193A1240" w:rsidRPr="006A0CA4">
        <w:rPr>
          <w:rFonts w:ascii="Times New Roman" w:eastAsia="Calibri" w:hAnsi="Times New Roman" w:cs="Times New Roman"/>
          <w:sz w:val="20"/>
          <w:szCs w:val="20"/>
        </w:rPr>
        <w:t>2022, PORTARIA ME Nº 7.828</w:t>
      </w:r>
      <w:r w:rsidR="00A6675D">
        <w:rPr>
          <w:rFonts w:ascii="Times New Roman" w:eastAsia="Calibri" w:hAnsi="Times New Roman" w:cs="Times New Roman"/>
          <w:sz w:val="20"/>
          <w:szCs w:val="20"/>
        </w:rPr>
        <w:t xml:space="preserve">, DE </w:t>
      </w:r>
      <w:r w:rsidR="193A1240" w:rsidRPr="006A0CA4">
        <w:rPr>
          <w:rFonts w:ascii="Times New Roman" w:eastAsia="Calibri" w:hAnsi="Times New Roman" w:cs="Times New Roman"/>
          <w:sz w:val="20"/>
          <w:szCs w:val="20"/>
        </w:rPr>
        <w:t xml:space="preserve">2022, </w:t>
      </w:r>
      <w:r w:rsidR="2E786652" w:rsidRPr="006A0CA4">
        <w:rPr>
          <w:rFonts w:ascii="Times New Roman" w:eastAsia="Calibri" w:hAnsi="Times New Roman" w:cs="Times New Roman"/>
          <w:sz w:val="20"/>
          <w:szCs w:val="20"/>
        </w:rPr>
        <w:t>ART. 6º</w:t>
      </w:r>
      <w:r w:rsidR="00A6675D">
        <w:rPr>
          <w:rFonts w:ascii="Times New Roman" w:eastAsia="Calibri" w:hAnsi="Times New Roman" w:cs="Times New Roman"/>
          <w:sz w:val="20"/>
          <w:szCs w:val="20"/>
        </w:rPr>
        <w:t>,</w:t>
      </w:r>
      <w:r w:rsidR="2E786652" w:rsidRPr="006A0CA4">
        <w:rPr>
          <w:rFonts w:ascii="Times New Roman" w:eastAsia="Calibri" w:hAnsi="Times New Roman" w:cs="Times New Roman"/>
          <w:sz w:val="20"/>
          <w:szCs w:val="20"/>
        </w:rPr>
        <w:t xml:space="preserve"> §1º</w:t>
      </w:r>
      <w:r w:rsidR="00A6675D">
        <w:rPr>
          <w:rFonts w:ascii="Times New Roman" w:eastAsia="Calibri" w:hAnsi="Times New Roman" w:cs="Times New Roman"/>
          <w:sz w:val="20"/>
          <w:szCs w:val="20"/>
        </w:rPr>
        <w:t>,</w:t>
      </w:r>
      <w:r w:rsidR="2E786652" w:rsidRPr="006A0CA4">
        <w:rPr>
          <w:rFonts w:ascii="Times New Roman" w:eastAsia="Calibri" w:hAnsi="Times New Roman" w:cs="Times New Roman"/>
          <w:sz w:val="20"/>
          <w:szCs w:val="20"/>
        </w:rPr>
        <w:t xml:space="preserve"> DA </w:t>
      </w:r>
      <w:r w:rsidR="193A1240" w:rsidRPr="006A0CA4">
        <w:rPr>
          <w:rFonts w:ascii="Times New Roman" w:eastAsia="Calibri" w:hAnsi="Times New Roman" w:cs="Times New Roman"/>
          <w:sz w:val="20"/>
          <w:szCs w:val="20"/>
        </w:rPr>
        <w:t>INSTRUÇÃO NORMATIVA SEGES/ME Nº 81</w:t>
      </w:r>
      <w:r w:rsidR="00A6675D">
        <w:rPr>
          <w:rFonts w:ascii="Times New Roman" w:eastAsia="Calibri" w:hAnsi="Times New Roman" w:cs="Times New Roman"/>
          <w:sz w:val="20"/>
          <w:szCs w:val="20"/>
        </w:rPr>
        <w:t xml:space="preserve">, DE </w:t>
      </w:r>
      <w:r w:rsidR="193A1240" w:rsidRPr="006A0CA4">
        <w:rPr>
          <w:rFonts w:ascii="Times New Roman" w:eastAsia="Calibri" w:hAnsi="Times New Roman" w:cs="Times New Roman"/>
          <w:sz w:val="20"/>
          <w:szCs w:val="20"/>
        </w:rPr>
        <w:t>2022. INSTRUÇÃO NORMATIVA SEGES/ME Nº 98, DE 2022 E INSTRUÇÃO NORMATIVA Nº 5, DE 2017</w:t>
      </w:r>
      <w:r w:rsidR="00A6675D">
        <w:rPr>
          <w:rFonts w:ascii="Times New Roman" w:eastAsia="Calibri" w:hAnsi="Times New Roman" w:cs="Times New Roman"/>
          <w:sz w:val="20"/>
          <w:szCs w:val="20"/>
        </w:rPr>
        <w:t>,</w:t>
      </w:r>
      <w:r w:rsidR="5AE4436C" w:rsidRPr="006A0CA4">
        <w:rPr>
          <w:rFonts w:ascii="Times New Roman" w:eastAsia="Calibri" w:hAnsi="Times New Roman" w:cs="Times New Roman"/>
          <w:sz w:val="20"/>
          <w:szCs w:val="20"/>
        </w:rPr>
        <w:t xml:space="preserve"> NO QUE COUBER</w:t>
      </w:r>
      <w:r w:rsidR="34DA1564" w:rsidRPr="006A0CA4">
        <w:rPr>
          <w:rFonts w:ascii="Times New Roman" w:eastAsia="Calibri" w:hAnsi="Times New Roman" w:cs="Times New Roman"/>
          <w:sz w:val="20"/>
          <w:szCs w:val="20"/>
        </w:rPr>
        <w:t>.</w:t>
      </w:r>
    </w:p>
    <w:p w14:paraId="0C8EB0D6" w14:textId="54D14E1F" w:rsidR="00B61AD9" w:rsidRPr="006A0CA4" w:rsidRDefault="1BCE05A6" w:rsidP="002A7D79">
      <w:pPr>
        <w:spacing w:after="0"/>
        <w:ind w:left="2268"/>
        <w:jc w:val="both"/>
        <w:rPr>
          <w:rFonts w:ascii="Times New Roman" w:eastAsia="Calibri" w:hAnsi="Times New Roman" w:cs="Times New Roman"/>
          <w:sz w:val="20"/>
          <w:szCs w:val="20"/>
        </w:rPr>
      </w:pPr>
      <w:r w:rsidRPr="006A0CA4">
        <w:rPr>
          <w:rFonts w:ascii="Times New Roman" w:eastAsia="Calibri" w:hAnsi="Times New Roman" w:cs="Times New Roman"/>
          <w:sz w:val="20"/>
          <w:szCs w:val="20"/>
        </w:rPr>
        <w:t xml:space="preserve">III - CONTRATAÇÕES DE CURSOS DE CAPACITAÇÃO, ABERTOS OU FECHADOS, CONGRESSOS OU SEMINÁRIOS. </w:t>
      </w:r>
    </w:p>
    <w:p w14:paraId="033CD33E" w14:textId="2DD6871A" w:rsidR="4DEE9166" w:rsidRDefault="25F546FA" w:rsidP="002A7D79">
      <w:pPr>
        <w:spacing w:after="0"/>
        <w:ind w:left="2268"/>
        <w:jc w:val="both"/>
        <w:rPr>
          <w:rFonts w:ascii="Times New Roman" w:eastAsia="Calibri" w:hAnsi="Times New Roman" w:cs="Times New Roman"/>
          <w:color w:val="FF0000"/>
          <w:sz w:val="20"/>
          <w:szCs w:val="20"/>
          <w:highlight w:val="cyan"/>
        </w:rPr>
      </w:pPr>
      <w:r w:rsidRPr="006A0CA4">
        <w:rPr>
          <w:rFonts w:ascii="Times New Roman" w:eastAsia="Calibri" w:hAnsi="Times New Roman" w:cs="Times New Roman"/>
          <w:sz w:val="20"/>
          <w:szCs w:val="20"/>
        </w:rPr>
        <w:t xml:space="preserve">IV - </w:t>
      </w:r>
      <w:r w:rsidR="2DAFD407" w:rsidRPr="006A0CA4">
        <w:rPr>
          <w:rFonts w:ascii="Times New Roman" w:eastAsia="Calibri" w:hAnsi="Times New Roman" w:cs="Times New Roman"/>
          <w:color w:val="FF0000"/>
          <w:sz w:val="20"/>
          <w:szCs w:val="20"/>
          <w:highlight w:val="cyan"/>
        </w:rPr>
        <w:t>REGULARIDADE JURÍDICA DA CONTRATAÇÃO DIRETA COM RESSALVAS OU SEM RESSALVAS.</w:t>
      </w:r>
    </w:p>
    <w:p w14:paraId="620000BA" w14:textId="77777777" w:rsidR="002A7D79" w:rsidRPr="006A0CA4" w:rsidRDefault="002A7D79" w:rsidP="006A0CA4">
      <w:pPr>
        <w:spacing w:after="0"/>
        <w:ind w:left="3600"/>
        <w:jc w:val="both"/>
        <w:rPr>
          <w:rFonts w:ascii="Times New Roman" w:eastAsia="Calibri" w:hAnsi="Times New Roman" w:cs="Times New Roman"/>
          <w:sz w:val="20"/>
          <w:szCs w:val="20"/>
          <w:highlight w:val="cyan"/>
        </w:rPr>
      </w:pPr>
    </w:p>
    <w:p w14:paraId="2EAB0051" w14:textId="3B34F496" w:rsidR="00B61AD9" w:rsidRPr="00845F5F" w:rsidRDefault="1BA4F6D9" w:rsidP="00845F5F">
      <w:pPr>
        <w:pStyle w:val="Ttulo1"/>
        <w:spacing w:line="240" w:lineRule="auto"/>
        <w:rPr>
          <w:rFonts w:ascii="Times New Roman" w:eastAsia="Calibri" w:hAnsi="Times New Roman" w:cs="Times New Roman"/>
          <w:b/>
          <w:bCs/>
          <w:color w:val="auto"/>
          <w:sz w:val="24"/>
          <w:szCs w:val="24"/>
        </w:rPr>
      </w:pPr>
      <w:r w:rsidRPr="0075312F">
        <w:rPr>
          <w:rFonts w:ascii="Times New Roman" w:eastAsia="Calibri" w:hAnsi="Times New Roman" w:cs="Times New Roman"/>
          <w:b/>
          <w:bCs/>
          <w:color w:val="auto"/>
          <w:sz w:val="24"/>
          <w:szCs w:val="24"/>
        </w:rPr>
        <w:t>RELATÓRIO</w:t>
      </w:r>
      <w:r w:rsidR="00845F5F">
        <w:rPr>
          <w:rFonts w:ascii="Times New Roman" w:eastAsia="Calibri" w:hAnsi="Times New Roman" w:cs="Times New Roman"/>
          <w:b/>
          <w:bCs/>
          <w:color w:val="auto"/>
          <w:sz w:val="24"/>
          <w:szCs w:val="24"/>
        </w:rPr>
        <w:br/>
      </w:r>
    </w:p>
    <w:p w14:paraId="447867F7" w14:textId="271E2CD1" w:rsidR="00B61AD9" w:rsidRPr="0075312F" w:rsidRDefault="77A2A5F6" w:rsidP="00845F5F">
      <w:pPr>
        <w:spacing w:line="240" w:lineRule="auto"/>
        <w:jc w:val="both"/>
        <w:rPr>
          <w:rFonts w:ascii="Times New Roman" w:hAnsi="Times New Roman" w:cs="Times New Roman"/>
          <w:sz w:val="24"/>
          <w:szCs w:val="24"/>
        </w:rPr>
      </w:pPr>
      <w:r w:rsidRPr="15A1BE4B">
        <w:rPr>
          <w:rFonts w:ascii="Times New Roman" w:eastAsia="Calibri" w:hAnsi="Times New Roman" w:cs="Times New Roman"/>
          <w:sz w:val="24"/>
          <w:szCs w:val="24"/>
        </w:rPr>
        <w:t>Trata-se de processo administrativo encaminhado a este órgão consultivo, para análise da regularidade jurídica da contratação direta, mediante inexigibilidade de licitação,</w:t>
      </w:r>
      <w:r w:rsidRPr="15A1BE4B">
        <w:rPr>
          <w:rFonts w:ascii="Times New Roman" w:eastAsia="Calibri" w:hAnsi="Times New Roman" w:cs="Times New Roman"/>
          <w:color w:val="FF0000"/>
          <w:sz w:val="24"/>
          <w:szCs w:val="24"/>
        </w:rPr>
        <w:t xml:space="preserve"> com base no art.</w:t>
      </w:r>
      <w:r w:rsidR="09844BB7" w:rsidRPr="15A1BE4B">
        <w:rPr>
          <w:rFonts w:ascii="Times New Roman" w:eastAsia="Calibri" w:hAnsi="Times New Roman" w:cs="Times New Roman"/>
          <w:color w:val="FF0000"/>
          <w:sz w:val="24"/>
          <w:szCs w:val="24"/>
        </w:rPr>
        <w:t xml:space="preserve"> 74, </w:t>
      </w:r>
      <w:r w:rsidR="09844BB7" w:rsidRPr="15A1BE4B">
        <w:rPr>
          <w:rFonts w:ascii="Times New Roman" w:eastAsia="Calibri" w:hAnsi="Times New Roman" w:cs="Times New Roman"/>
          <w:i/>
          <w:iCs/>
          <w:color w:val="FF0000"/>
          <w:sz w:val="24"/>
          <w:szCs w:val="24"/>
        </w:rPr>
        <w:t>caput</w:t>
      </w:r>
      <w:r w:rsidR="09844BB7" w:rsidRPr="15A1BE4B">
        <w:rPr>
          <w:rFonts w:ascii="Times New Roman" w:eastAsia="Calibri" w:hAnsi="Times New Roman" w:cs="Times New Roman"/>
          <w:color w:val="FF0000"/>
          <w:sz w:val="24"/>
          <w:szCs w:val="24"/>
        </w:rPr>
        <w:t xml:space="preserve"> </w:t>
      </w:r>
      <w:r w:rsidR="09844BB7" w:rsidRPr="15A1BE4B">
        <w:rPr>
          <w:rFonts w:ascii="Times New Roman" w:eastAsia="Calibri" w:hAnsi="Times New Roman" w:cs="Times New Roman"/>
          <w:b/>
          <w:bCs/>
          <w:color w:val="FF0000"/>
          <w:sz w:val="24"/>
          <w:szCs w:val="24"/>
        </w:rPr>
        <w:t>OU</w:t>
      </w:r>
      <w:r w:rsidRPr="15A1BE4B">
        <w:rPr>
          <w:rFonts w:ascii="Times New Roman" w:eastAsia="Calibri" w:hAnsi="Times New Roman" w:cs="Times New Roman"/>
          <w:color w:val="FF0000"/>
          <w:sz w:val="24"/>
          <w:szCs w:val="24"/>
        </w:rPr>
        <w:t xml:space="preserve"> </w:t>
      </w:r>
      <w:r w:rsidR="0D4C7CFB" w:rsidRPr="15A1BE4B">
        <w:rPr>
          <w:rFonts w:ascii="Times New Roman" w:eastAsia="Calibri" w:hAnsi="Times New Roman" w:cs="Times New Roman"/>
          <w:color w:val="FF0000"/>
          <w:sz w:val="24"/>
          <w:szCs w:val="24"/>
        </w:rPr>
        <w:t>74, III</w:t>
      </w:r>
      <w:r w:rsidR="002A7D79" w:rsidRPr="15A1BE4B">
        <w:rPr>
          <w:rFonts w:ascii="Times New Roman" w:eastAsia="Calibri" w:hAnsi="Times New Roman" w:cs="Times New Roman"/>
          <w:color w:val="FF0000"/>
          <w:sz w:val="24"/>
          <w:szCs w:val="24"/>
        </w:rPr>
        <w:t>,</w:t>
      </w:r>
      <w:r w:rsidR="0D4C7CFB" w:rsidRPr="15A1BE4B">
        <w:rPr>
          <w:rFonts w:ascii="Times New Roman" w:eastAsia="Calibri" w:hAnsi="Times New Roman" w:cs="Times New Roman"/>
          <w:color w:val="FF0000"/>
          <w:sz w:val="24"/>
          <w:szCs w:val="24"/>
        </w:rPr>
        <w:t xml:space="preserve"> “f”</w:t>
      </w:r>
      <w:r w:rsidR="2D6B20A2" w:rsidRPr="15A1BE4B">
        <w:rPr>
          <w:rFonts w:ascii="Times New Roman" w:eastAsia="Calibri" w:hAnsi="Times New Roman" w:cs="Times New Roman"/>
          <w:color w:val="FF0000"/>
          <w:sz w:val="24"/>
          <w:szCs w:val="24"/>
        </w:rPr>
        <w:t xml:space="preserve"> c/c art. 6º, XVIII, “f”</w:t>
      </w:r>
      <w:r w:rsidRPr="15A1BE4B">
        <w:rPr>
          <w:rFonts w:ascii="Times New Roman" w:eastAsia="Calibri" w:hAnsi="Times New Roman" w:cs="Times New Roman"/>
          <w:color w:val="FF0000"/>
          <w:sz w:val="24"/>
          <w:szCs w:val="24"/>
        </w:rPr>
        <w:t>,</w:t>
      </w:r>
      <w:r w:rsidRPr="15A1BE4B">
        <w:rPr>
          <w:rFonts w:ascii="Times New Roman" w:eastAsia="Calibri" w:hAnsi="Times New Roman" w:cs="Times New Roman"/>
          <w:sz w:val="24"/>
          <w:szCs w:val="24"/>
        </w:rPr>
        <w:t xml:space="preserve"> </w:t>
      </w:r>
      <w:r w:rsidR="343378BA" w:rsidRPr="15A1BE4B">
        <w:rPr>
          <w:rFonts w:ascii="Times New Roman" w:eastAsia="Calibri" w:hAnsi="Times New Roman" w:cs="Times New Roman"/>
          <w:sz w:val="24"/>
          <w:szCs w:val="24"/>
        </w:rPr>
        <w:t xml:space="preserve">todos </w:t>
      </w:r>
      <w:r w:rsidRPr="15A1BE4B">
        <w:rPr>
          <w:rFonts w:ascii="Times New Roman" w:eastAsia="Calibri" w:hAnsi="Times New Roman" w:cs="Times New Roman"/>
          <w:sz w:val="24"/>
          <w:szCs w:val="24"/>
        </w:rPr>
        <w:t>da Lei n.</w:t>
      </w:r>
      <w:r w:rsidR="002A7D79" w:rsidRPr="15A1BE4B">
        <w:rPr>
          <w:rFonts w:ascii="Times New Roman" w:eastAsia="Calibri" w:hAnsi="Times New Roman" w:cs="Times New Roman"/>
          <w:sz w:val="24"/>
          <w:szCs w:val="24"/>
        </w:rPr>
        <w:t>º</w:t>
      </w:r>
      <w:r w:rsidRPr="15A1BE4B">
        <w:rPr>
          <w:rFonts w:ascii="Times New Roman" w:eastAsia="Calibri" w:hAnsi="Times New Roman" w:cs="Times New Roman"/>
          <w:sz w:val="24"/>
          <w:szCs w:val="24"/>
        </w:rPr>
        <w:t xml:space="preserve"> </w:t>
      </w:r>
      <w:r w:rsidR="5EF312C7" w:rsidRPr="15A1BE4B">
        <w:rPr>
          <w:rFonts w:ascii="Times New Roman" w:eastAsia="Calibri" w:hAnsi="Times New Roman" w:cs="Times New Roman"/>
          <w:sz w:val="24"/>
          <w:szCs w:val="24"/>
        </w:rPr>
        <w:t>14.133</w:t>
      </w:r>
      <w:r w:rsidRPr="15A1BE4B">
        <w:rPr>
          <w:rFonts w:ascii="Times New Roman" w:eastAsia="Calibri" w:hAnsi="Times New Roman" w:cs="Times New Roman"/>
          <w:sz w:val="24"/>
          <w:szCs w:val="24"/>
        </w:rPr>
        <w:t xml:space="preserve">, de </w:t>
      </w:r>
      <w:r w:rsidR="03B36CA4" w:rsidRPr="15A1BE4B">
        <w:rPr>
          <w:rFonts w:ascii="Times New Roman" w:eastAsia="Calibri" w:hAnsi="Times New Roman" w:cs="Times New Roman"/>
          <w:sz w:val="24"/>
          <w:szCs w:val="24"/>
        </w:rPr>
        <w:t>2021</w:t>
      </w:r>
      <w:r w:rsidRPr="15A1BE4B">
        <w:rPr>
          <w:rFonts w:ascii="Times New Roman" w:eastAsia="Calibri" w:hAnsi="Times New Roman" w:cs="Times New Roman"/>
          <w:sz w:val="24"/>
          <w:szCs w:val="24"/>
        </w:rPr>
        <w:t xml:space="preserve">, de cursos de capacitação, </w:t>
      </w:r>
      <w:r w:rsidRPr="15A1BE4B">
        <w:rPr>
          <w:rFonts w:ascii="Times New Roman" w:eastAsia="Calibri" w:hAnsi="Times New Roman" w:cs="Times New Roman"/>
          <w:color w:val="FF0000"/>
          <w:sz w:val="24"/>
          <w:szCs w:val="24"/>
        </w:rPr>
        <w:t>abertos ou fechados, congressos ou seminários</w:t>
      </w:r>
      <w:r w:rsidRPr="15A1BE4B">
        <w:rPr>
          <w:rFonts w:ascii="Times New Roman" w:eastAsia="Calibri" w:hAnsi="Times New Roman" w:cs="Times New Roman"/>
          <w:sz w:val="24"/>
          <w:szCs w:val="24"/>
        </w:rPr>
        <w:t xml:space="preserve">, a serem </w:t>
      </w:r>
      <w:r w:rsidR="7095ECD8" w:rsidRPr="15A1BE4B">
        <w:rPr>
          <w:rFonts w:ascii="Times New Roman" w:eastAsia="Calibri" w:hAnsi="Times New Roman" w:cs="Times New Roman"/>
          <w:sz w:val="24"/>
          <w:szCs w:val="24"/>
        </w:rPr>
        <w:t xml:space="preserve">realizados </w:t>
      </w:r>
      <w:r w:rsidRPr="15A1BE4B">
        <w:rPr>
          <w:rFonts w:ascii="Times New Roman" w:eastAsia="Calibri" w:hAnsi="Times New Roman" w:cs="Times New Roman"/>
          <w:sz w:val="24"/>
          <w:szCs w:val="24"/>
        </w:rPr>
        <w:t xml:space="preserve">pela empresa </w:t>
      </w:r>
      <w:r w:rsidRPr="15A1BE4B">
        <w:rPr>
          <w:rFonts w:ascii="Times New Roman" w:eastAsia="Calibri" w:hAnsi="Times New Roman" w:cs="Times New Roman"/>
          <w:color w:val="FF0000"/>
          <w:sz w:val="24"/>
          <w:szCs w:val="24"/>
        </w:rPr>
        <w:t xml:space="preserve">XXXXXX, </w:t>
      </w:r>
      <w:r w:rsidRPr="15A1BE4B">
        <w:rPr>
          <w:rFonts w:ascii="Times New Roman" w:eastAsia="Calibri" w:hAnsi="Times New Roman" w:cs="Times New Roman"/>
          <w:sz w:val="24"/>
          <w:szCs w:val="24"/>
        </w:rPr>
        <w:t xml:space="preserve">no valor total de </w:t>
      </w:r>
      <w:r w:rsidRPr="15A1BE4B">
        <w:rPr>
          <w:rFonts w:ascii="Times New Roman" w:eastAsia="Calibri" w:hAnsi="Times New Roman" w:cs="Times New Roman"/>
          <w:color w:val="FF0000"/>
          <w:sz w:val="24"/>
          <w:szCs w:val="24"/>
        </w:rPr>
        <w:t>R$ XXXXXXXXXXXXX.</w:t>
      </w:r>
      <w:r w:rsidR="72B5FED0" w:rsidRPr="15A1BE4B">
        <w:rPr>
          <w:rFonts w:ascii="Times New Roman" w:eastAsia="Calibri" w:hAnsi="Times New Roman" w:cs="Times New Roman"/>
          <w:color w:val="FF0000"/>
          <w:sz w:val="24"/>
          <w:szCs w:val="24"/>
        </w:rPr>
        <w:t xml:space="preserve"> </w:t>
      </w:r>
    </w:p>
    <w:p w14:paraId="26F41E14" w14:textId="6B86E119" w:rsidR="00B61AD9" w:rsidRPr="0075312F" w:rsidRDefault="1BA4F6D9" w:rsidP="00845F5F">
      <w:pPr>
        <w:spacing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Os presentes autos encontram-se instruídos, dentre outros, com os seguintes documentos, pertinentes à presente análise:</w:t>
      </w:r>
    </w:p>
    <w:p w14:paraId="06792CCC" w14:textId="412FC33D" w:rsidR="00B61AD9" w:rsidRPr="002A7D79" w:rsidRDefault="6B01E758" w:rsidP="002A7D79">
      <w:pPr>
        <w:pStyle w:val="PargrafodaLista"/>
        <w:numPr>
          <w:ilvl w:val="0"/>
          <w:numId w:val="11"/>
        </w:numPr>
        <w:tabs>
          <w:tab w:val="left" w:pos="2552"/>
        </w:tabs>
        <w:spacing w:before="120" w:after="120" w:line="240" w:lineRule="auto"/>
        <w:ind w:left="2268" w:firstLine="0"/>
        <w:jc w:val="both"/>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documento de formalização da demanda (fls. SEI </w:t>
      </w:r>
      <w:proofErr w:type="gramStart"/>
      <w:r w:rsidRPr="002A7D79">
        <w:rPr>
          <w:rFonts w:ascii="Times New Roman" w:eastAsia="Calibri" w:hAnsi="Times New Roman" w:cs="Times New Roman"/>
          <w:color w:val="FF0000"/>
          <w:sz w:val="20"/>
          <w:szCs w:val="20"/>
        </w:rPr>
        <w:t>n. )</w:t>
      </w:r>
      <w:proofErr w:type="gramEnd"/>
    </w:p>
    <w:p w14:paraId="774581D3" w14:textId="2310E221" w:rsidR="00B61AD9" w:rsidRPr="002A7D79" w:rsidRDefault="4FF9504C" w:rsidP="002A7D79">
      <w:pPr>
        <w:pStyle w:val="PargrafodaLista"/>
        <w:numPr>
          <w:ilvl w:val="0"/>
          <w:numId w:val="11"/>
        </w:numPr>
        <w:tabs>
          <w:tab w:val="left" w:pos="2552"/>
        </w:tabs>
        <w:spacing w:before="120" w:after="120" w:line="240" w:lineRule="auto"/>
        <w:ind w:left="2268" w:firstLine="0"/>
        <w:jc w:val="both"/>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autorização da autoridade administrativa (fls. SEI </w:t>
      </w:r>
      <w:proofErr w:type="gramStart"/>
      <w:r w:rsidRPr="002A7D79">
        <w:rPr>
          <w:rFonts w:ascii="Times New Roman" w:eastAsia="Calibri" w:hAnsi="Times New Roman" w:cs="Times New Roman"/>
          <w:color w:val="FF0000"/>
          <w:sz w:val="20"/>
          <w:szCs w:val="20"/>
        </w:rPr>
        <w:t>n. )</w:t>
      </w:r>
      <w:proofErr w:type="gramEnd"/>
      <w:r w:rsidRPr="002A7D79">
        <w:rPr>
          <w:rFonts w:ascii="Times New Roman" w:eastAsia="Calibri" w:hAnsi="Times New Roman" w:cs="Times New Roman"/>
          <w:color w:val="FF0000"/>
          <w:sz w:val="20"/>
          <w:szCs w:val="20"/>
        </w:rPr>
        <w:t xml:space="preserve"> </w:t>
      </w:r>
    </w:p>
    <w:p w14:paraId="778C0576" w14:textId="60C2C533" w:rsidR="00B61AD9" w:rsidRPr="002A7D79" w:rsidRDefault="4FF9504C" w:rsidP="002A7D79">
      <w:pPr>
        <w:pStyle w:val="PargrafodaLista"/>
        <w:numPr>
          <w:ilvl w:val="0"/>
          <w:numId w:val="11"/>
        </w:numPr>
        <w:tabs>
          <w:tab w:val="left" w:pos="2552"/>
        </w:tabs>
        <w:spacing w:before="120" w:after="120" w:line="240" w:lineRule="auto"/>
        <w:ind w:left="2268" w:firstLine="0"/>
        <w:jc w:val="both"/>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estudo técnico preliminar</w:t>
      </w:r>
      <w:r w:rsidR="428DC404" w:rsidRPr="002A7D79">
        <w:rPr>
          <w:rFonts w:ascii="Times New Roman" w:eastAsia="Calibri" w:hAnsi="Times New Roman" w:cs="Times New Roman"/>
          <w:color w:val="FF0000"/>
          <w:sz w:val="20"/>
          <w:szCs w:val="20"/>
        </w:rPr>
        <w:t xml:space="preserve"> </w:t>
      </w:r>
      <w:r w:rsidR="631CE317" w:rsidRPr="002A7D79">
        <w:rPr>
          <w:rFonts w:ascii="Times New Roman" w:eastAsia="Calibri" w:hAnsi="Times New Roman" w:cs="Times New Roman"/>
          <w:color w:val="FF0000"/>
          <w:sz w:val="20"/>
          <w:szCs w:val="20"/>
        </w:rPr>
        <w:t>-</w:t>
      </w:r>
      <w:r w:rsidR="428DC404" w:rsidRPr="002A7D79">
        <w:rPr>
          <w:rFonts w:ascii="Times New Roman" w:eastAsia="Calibri" w:hAnsi="Times New Roman" w:cs="Times New Roman"/>
          <w:color w:val="FF0000"/>
          <w:sz w:val="20"/>
          <w:szCs w:val="20"/>
        </w:rPr>
        <w:t xml:space="preserve"> ETP digital</w:t>
      </w:r>
      <w:r w:rsidRPr="002A7D79">
        <w:rPr>
          <w:rFonts w:ascii="Times New Roman" w:eastAsia="Calibri" w:hAnsi="Times New Roman" w:cs="Times New Roman"/>
          <w:color w:val="FF0000"/>
          <w:sz w:val="20"/>
          <w:szCs w:val="20"/>
        </w:rPr>
        <w:t xml:space="preserve"> (fls. SEI </w:t>
      </w:r>
      <w:proofErr w:type="gramStart"/>
      <w:r w:rsidRPr="002A7D79">
        <w:rPr>
          <w:rFonts w:ascii="Times New Roman" w:eastAsia="Calibri" w:hAnsi="Times New Roman" w:cs="Times New Roman"/>
          <w:color w:val="FF0000"/>
          <w:sz w:val="20"/>
          <w:szCs w:val="20"/>
        </w:rPr>
        <w:t>n. )</w:t>
      </w:r>
      <w:proofErr w:type="gramEnd"/>
    </w:p>
    <w:p w14:paraId="67F0A928" w14:textId="0B93547A" w:rsidR="00B61AD9" w:rsidRPr="002A7D79" w:rsidRDefault="35857361" w:rsidP="002A7D79">
      <w:pPr>
        <w:pStyle w:val="PargrafodaLista"/>
        <w:numPr>
          <w:ilvl w:val="0"/>
          <w:numId w:val="11"/>
        </w:numPr>
        <w:tabs>
          <w:tab w:val="left" w:pos="2552"/>
        </w:tabs>
        <w:spacing w:before="120" w:after="120" w:line="240" w:lineRule="auto"/>
        <w:ind w:left="2268" w:firstLine="0"/>
        <w:jc w:val="both"/>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mapa de riscos (fls. SEI </w:t>
      </w:r>
      <w:proofErr w:type="gramStart"/>
      <w:r w:rsidRPr="002A7D79">
        <w:rPr>
          <w:rFonts w:ascii="Times New Roman" w:eastAsia="Calibri" w:hAnsi="Times New Roman" w:cs="Times New Roman"/>
          <w:color w:val="FF0000"/>
          <w:sz w:val="20"/>
          <w:szCs w:val="20"/>
        </w:rPr>
        <w:t>n. )</w:t>
      </w:r>
      <w:proofErr w:type="gramEnd"/>
    </w:p>
    <w:p w14:paraId="00DD97C1" w14:textId="46642929" w:rsidR="00B61AD9" w:rsidRPr="002A7D79" w:rsidRDefault="22DCB6F7" w:rsidP="002A7D79">
      <w:pPr>
        <w:pStyle w:val="PargrafodaLista"/>
        <w:numPr>
          <w:ilvl w:val="0"/>
          <w:numId w:val="11"/>
        </w:numPr>
        <w:tabs>
          <w:tab w:val="left" w:pos="2552"/>
        </w:tabs>
        <w:spacing w:before="120" w:after="120" w:line="240" w:lineRule="auto"/>
        <w:ind w:left="2268" w:firstLine="0"/>
        <w:jc w:val="both"/>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atestado de exclusividade ou comprovante da notória especialização (fls. SEI n.</w:t>
      </w:r>
    </w:p>
    <w:p w14:paraId="70CA0FED" w14:textId="52EEBE3B" w:rsidR="00B61AD9" w:rsidRPr="002A7D79" w:rsidRDefault="6D1D08A0" w:rsidP="002A7D79">
      <w:pPr>
        <w:pStyle w:val="PargrafodaLista"/>
        <w:numPr>
          <w:ilvl w:val="0"/>
          <w:numId w:val="11"/>
        </w:numPr>
        <w:tabs>
          <w:tab w:val="left" w:pos="2552"/>
        </w:tabs>
        <w:spacing w:before="120" w:after="120" w:line="240" w:lineRule="auto"/>
        <w:ind w:left="2268" w:firstLine="0"/>
        <w:jc w:val="both"/>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proposta de preço (fls.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/SEI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  </w:t>
      </w:r>
    </w:p>
    <w:p w14:paraId="1AFE0B75" w14:textId="6E6B24FF" w:rsidR="00B61AD9" w:rsidRPr="002A7D79" w:rsidRDefault="2A4B56BF" w:rsidP="002A7D79">
      <w:pPr>
        <w:pStyle w:val="PargrafodaLista"/>
        <w:numPr>
          <w:ilvl w:val="0"/>
          <w:numId w:val="11"/>
        </w:numPr>
        <w:tabs>
          <w:tab w:val="left" w:pos="2552"/>
        </w:tabs>
        <w:spacing w:before="120" w:after="120"/>
        <w:ind w:left="2268" w:firstLine="0"/>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j</w:t>
      </w:r>
      <w:r w:rsidR="1BCE05A6" w:rsidRPr="002A7D79">
        <w:rPr>
          <w:rFonts w:ascii="Times New Roman" w:eastAsia="Calibri" w:hAnsi="Times New Roman" w:cs="Times New Roman"/>
          <w:color w:val="FF0000"/>
          <w:sz w:val="20"/>
          <w:szCs w:val="20"/>
        </w:rPr>
        <w:t xml:space="preserve">ustificativa do preço (fls. </w:t>
      </w:r>
      <w:proofErr w:type="spellStart"/>
      <w:r w:rsidR="1BCE05A6" w:rsidRPr="002A7D79">
        <w:rPr>
          <w:rFonts w:ascii="Times New Roman" w:eastAsia="Calibri" w:hAnsi="Times New Roman" w:cs="Times New Roman"/>
          <w:color w:val="FF0000"/>
          <w:sz w:val="20"/>
          <w:szCs w:val="20"/>
        </w:rPr>
        <w:t>xxx</w:t>
      </w:r>
      <w:proofErr w:type="spellEnd"/>
      <w:r w:rsidR="1BCE05A6" w:rsidRPr="002A7D79">
        <w:rPr>
          <w:rFonts w:ascii="Times New Roman" w:eastAsia="Calibri" w:hAnsi="Times New Roman" w:cs="Times New Roman"/>
          <w:color w:val="FF0000"/>
          <w:sz w:val="20"/>
          <w:szCs w:val="20"/>
        </w:rPr>
        <w:t xml:space="preserve">/SEI </w:t>
      </w:r>
      <w:proofErr w:type="spellStart"/>
      <w:r w:rsidR="1BCE05A6" w:rsidRPr="002A7D79">
        <w:rPr>
          <w:rFonts w:ascii="Times New Roman" w:eastAsia="Calibri" w:hAnsi="Times New Roman" w:cs="Times New Roman"/>
          <w:color w:val="FF0000"/>
          <w:sz w:val="20"/>
          <w:szCs w:val="20"/>
        </w:rPr>
        <w:t>xxx</w:t>
      </w:r>
      <w:proofErr w:type="spellEnd"/>
      <w:r w:rsidR="1BCE05A6" w:rsidRPr="002A7D79">
        <w:rPr>
          <w:rFonts w:ascii="Times New Roman" w:eastAsia="Calibri" w:hAnsi="Times New Roman" w:cs="Times New Roman"/>
          <w:color w:val="FF0000"/>
          <w:sz w:val="20"/>
          <w:szCs w:val="20"/>
        </w:rPr>
        <w:t xml:space="preserve">);  </w:t>
      </w:r>
    </w:p>
    <w:p w14:paraId="1329CA15" w14:textId="7EA2E0B5" w:rsidR="00B61AD9" w:rsidRPr="002A7D79" w:rsidRDefault="1BCE05A6" w:rsidP="002A7D79">
      <w:pPr>
        <w:pStyle w:val="PargrafodaLista"/>
        <w:numPr>
          <w:ilvl w:val="0"/>
          <w:numId w:val="11"/>
        </w:numPr>
        <w:tabs>
          <w:tab w:val="left" w:pos="2552"/>
        </w:tabs>
        <w:spacing w:before="120" w:after="120"/>
        <w:ind w:left="2268" w:firstLine="0"/>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justificativa da contratação direta (fls.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/SEI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  </w:t>
      </w:r>
    </w:p>
    <w:p w14:paraId="1033F245" w14:textId="77A71887" w:rsidR="00B61AD9" w:rsidRPr="002A7D79" w:rsidRDefault="4FEBC3CA" w:rsidP="002A7D79">
      <w:pPr>
        <w:pStyle w:val="PargrafodaLista"/>
        <w:numPr>
          <w:ilvl w:val="0"/>
          <w:numId w:val="11"/>
        </w:numPr>
        <w:tabs>
          <w:tab w:val="left" w:pos="2552"/>
        </w:tabs>
        <w:spacing w:before="120" w:after="120"/>
        <w:ind w:left="2268" w:firstLine="0"/>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manifestação quanto à sustentabilidade (fls.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/SEI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  </w:t>
      </w:r>
    </w:p>
    <w:p w14:paraId="635B69D8" w14:textId="7C2BBC4D" w:rsidR="00B61AD9" w:rsidRPr="002A7D79" w:rsidRDefault="1BCE05A6" w:rsidP="002A7D79">
      <w:pPr>
        <w:pStyle w:val="PargrafodaLista"/>
        <w:numPr>
          <w:ilvl w:val="0"/>
          <w:numId w:val="11"/>
        </w:numPr>
        <w:tabs>
          <w:tab w:val="left" w:pos="2552"/>
        </w:tabs>
        <w:spacing w:before="120" w:after="120"/>
        <w:ind w:left="2268" w:firstLine="0"/>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termo de referência (fls.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/SEI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   </w:t>
      </w:r>
    </w:p>
    <w:p w14:paraId="68A0BCFA" w14:textId="4577C5F0" w:rsidR="00B61AD9" w:rsidRPr="002A7D79" w:rsidRDefault="1BCE05A6" w:rsidP="002A7D79">
      <w:pPr>
        <w:pStyle w:val="PargrafodaLista"/>
        <w:numPr>
          <w:ilvl w:val="0"/>
          <w:numId w:val="11"/>
        </w:numPr>
        <w:tabs>
          <w:tab w:val="left" w:pos="2552"/>
        </w:tabs>
        <w:spacing w:before="120" w:after="120"/>
        <w:ind w:left="2268" w:firstLine="0"/>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autorização e essencialidade da contratação (fls.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/SEI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  </w:t>
      </w:r>
    </w:p>
    <w:p w14:paraId="06F58D65" w14:textId="1B35F67B" w:rsidR="00B61AD9" w:rsidRPr="002A7D79" w:rsidRDefault="1BCE05A6" w:rsidP="002A7D79">
      <w:pPr>
        <w:pStyle w:val="PargrafodaLista"/>
        <w:numPr>
          <w:ilvl w:val="0"/>
          <w:numId w:val="11"/>
        </w:numPr>
        <w:tabs>
          <w:tab w:val="left" w:pos="2552"/>
        </w:tabs>
        <w:spacing w:before="120" w:after="120"/>
        <w:ind w:left="2268" w:firstLine="0"/>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documentação referente à habilitação (fls.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/SEI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   </w:t>
      </w:r>
    </w:p>
    <w:p w14:paraId="76C44410" w14:textId="7BF392CA" w:rsidR="00B61AD9" w:rsidRPr="002A7D79" w:rsidRDefault="6CCC45A7" w:rsidP="002A7D79">
      <w:pPr>
        <w:pStyle w:val="PargrafodaLista"/>
        <w:numPr>
          <w:ilvl w:val="0"/>
          <w:numId w:val="11"/>
        </w:numPr>
        <w:tabs>
          <w:tab w:val="left" w:pos="2552"/>
        </w:tabs>
        <w:spacing w:before="120" w:after="120"/>
        <w:ind w:left="2268" w:firstLine="0"/>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 declaração de </w:t>
      </w:r>
      <w:r w:rsidR="0880A616" w:rsidRPr="002A7D79">
        <w:rPr>
          <w:rFonts w:ascii="Times New Roman" w:eastAsia="Calibri" w:hAnsi="Times New Roman" w:cs="Times New Roman"/>
          <w:color w:val="FF0000"/>
          <w:sz w:val="20"/>
          <w:szCs w:val="20"/>
        </w:rPr>
        <w:t>previsão de recursos orçamentários</w:t>
      </w:r>
      <w:r w:rsidRPr="002A7D79">
        <w:rPr>
          <w:rFonts w:ascii="Times New Roman" w:eastAsia="Calibri" w:hAnsi="Times New Roman" w:cs="Times New Roman"/>
          <w:color w:val="FF0000"/>
          <w:sz w:val="20"/>
          <w:szCs w:val="20"/>
        </w:rPr>
        <w:t xml:space="preserve"> (fls.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/SEI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 </w:t>
      </w:r>
    </w:p>
    <w:p w14:paraId="7485C810" w14:textId="3C8CF4A3" w:rsidR="00B61AD9" w:rsidRPr="002A7D79" w:rsidRDefault="4FEBC3CA" w:rsidP="002A7D79">
      <w:pPr>
        <w:pStyle w:val="PargrafodaLista"/>
        <w:numPr>
          <w:ilvl w:val="0"/>
          <w:numId w:val="11"/>
        </w:numPr>
        <w:tabs>
          <w:tab w:val="left" w:pos="2552"/>
        </w:tabs>
        <w:spacing w:before="120" w:after="120"/>
        <w:ind w:left="2268" w:firstLine="0"/>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minuta do contrato (fls.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/SEI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w:t>
      </w:r>
      <w:r w:rsidR="55DF8628" w:rsidRPr="002A7D79">
        <w:rPr>
          <w:rFonts w:ascii="Times New Roman" w:eastAsia="Calibri" w:hAnsi="Times New Roman" w:cs="Times New Roman"/>
          <w:color w:val="FF0000"/>
          <w:sz w:val="20"/>
          <w:szCs w:val="20"/>
        </w:rPr>
        <w:t>;</w:t>
      </w:r>
      <w:r w:rsidRPr="002A7D79">
        <w:rPr>
          <w:rFonts w:ascii="Times New Roman" w:eastAsia="Calibri" w:hAnsi="Times New Roman" w:cs="Times New Roman"/>
          <w:color w:val="FF0000"/>
          <w:sz w:val="20"/>
          <w:szCs w:val="20"/>
        </w:rPr>
        <w:t xml:space="preserve">  </w:t>
      </w:r>
    </w:p>
    <w:p w14:paraId="21102CD6" w14:textId="377E6465" w:rsidR="00B61AD9" w:rsidRPr="002A7D79" w:rsidRDefault="6CCC45A7" w:rsidP="002A7D79">
      <w:pPr>
        <w:pStyle w:val="PargrafodaLista"/>
        <w:numPr>
          <w:ilvl w:val="0"/>
          <w:numId w:val="11"/>
        </w:numPr>
        <w:tabs>
          <w:tab w:val="left" w:pos="2552"/>
        </w:tabs>
        <w:spacing w:before="120" w:after="120"/>
        <w:ind w:left="2268" w:firstLine="0"/>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 lista de verificação </w:t>
      </w:r>
      <w:r w:rsidR="371B4D57" w:rsidRPr="002A7D79">
        <w:rPr>
          <w:rFonts w:ascii="Times New Roman" w:eastAsia="Calibri" w:hAnsi="Times New Roman" w:cs="Times New Roman"/>
          <w:color w:val="FF0000"/>
          <w:sz w:val="20"/>
          <w:szCs w:val="20"/>
        </w:rPr>
        <w:t xml:space="preserve">da contratação direta </w:t>
      </w:r>
      <w:r w:rsidRPr="002A7D79">
        <w:rPr>
          <w:rFonts w:ascii="Times New Roman" w:eastAsia="Calibri" w:hAnsi="Times New Roman" w:cs="Times New Roman"/>
          <w:color w:val="FF0000"/>
          <w:sz w:val="20"/>
          <w:szCs w:val="20"/>
        </w:rPr>
        <w:t xml:space="preserve">(fls.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 xml:space="preserve">/SEI </w:t>
      </w:r>
      <w:proofErr w:type="spellStart"/>
      <w:r w:rsidRPr="002A7D79">
        <w:rPr>
          <w:rFonts w:ascii="Times New Roman" w:eastAsia="Calibri" w:hAnsi="Times New Roman" w:cs="Times New Roman"/>
          <w:color w:val="FF0000"/>
          <w:sz w:val="20"/>
          <w:szCs w:val="20"/>
        </w:rPr>
        <w:t>xxx</w:t>
      </w:r>
      <w:proofErr w:type="spellEnd"/>
      <w:r w:rsidRPr="002A7D79">
        <w:rPr>
          <w:rFonts w:ascii="Times New Roman" w:eastAsia="Calibri" w:hAnsi="Times New Roman" w:cs="Times New Roman"/>
          <w:color w:val="FF0000"/>
          <w:sz w:val="20"/>
          <w:szCs w:val="20"/>
        </w:rPr>
        <w:t>)</w:t>
      </w:r>
      <w:r w:rsidR="7DACFF1B" w:rsidRPr="002A7D79">
        <w:rPr>
          <w:rFonts w:ascii="Times New Roman" w:eastAsia="Calibri" w:hAnsi="Times New Roman" w:cs="Times New Roman"/>
          <w:color w:val="FF0000"/>
          <w:sz w:val="20"/>
          <w:szCs w:val="20"/>
        </w:rPr>
        <w:t>;</w:t>
      </w:r>
    </w:p>
    <w:p w14:paraId="58F84B90" w14:textId="17494B87" w:rsidR="25C710D6" w:rsidRPr="002A7D79" w:rsidRDefault="7DACFF1B" w:rsidP="002A7D79">
      <w:pPr>
        <w:pStyle w:val="PargrafodaLista"/>
        <w:numPr>
          <w:ilvl w:val="0"/>
          <w:numId w:val="11"/>
        </w:numPr>
        <w:tabs>
          <w:tab w:val="left" w:pos="2552"/>
        </w:tabs>
        <w:spacing w:before="120" w:after="120" w:line="240" w:lineRule="auto"/>
        <w:ind w:left="2268" w:firstLine="0"/>
        <w:jc w:val="both"/>
        <w:rPr>
          <w:rFonts w:ascii="Times New Roman" w:eastAsia="Calibri" w:hAnsi="Times New Roman" w:cs="Times New Roman"/>
          <w:color w:val="FF0000"/>
          <w:sz w:val="20"/>
          <w:szCs w:val="20"/>
        </w:rPr>
      </w:pPr>
      <w:r w:rsidRPr="002A7D79">
        <w:rPr>
          <w:rFonts w:ascii="Times New Roman" w:eastAsia="Calibri" w:hAnsi="Times New Roman" w:cs="Times New Roman"/>
          <w:color w:val="FF0000"/>
          <w:sz w:val="20"/>
          <w:szCs w:val="20"/>
        </w:rPr>
        <w:t xml:space="preserve">certificado de adoção das minutas padrão da AGU (fls. SEI </w:t>
      </w:r>
      <w:proofErr w:type="gramStart"/>
      <w:r w:rsidRPr="002A7D79">
        <w:rPr>
          <w:rFonts w:ascii="Times New Roman" w:eastAsia="Calibri" w:hAnsi="Times New Roman" w:cs="Times New Roman"/>
          <w:color w:val="FF0000"/>
          <w:sz w:val="20"/>
          <w:szCs w:val="20"/>
        </w:rPr>
        <w:t>n. )</w:t>
      </w:r>
      <w:proofErr w:type="gramEnd"/>
    </w:p>
    <w:p w14:paraId="736801AA" w14:textId="7BB4444B" w:rsidR="3A5BF4F3" w:rsidRPr="0075312F" w:rsidRDefault="3A5BF4F3" w:rsidP="3A5BF4F3">
      <w:pPr>
        <w:spacing w:before="120" w:after="120"/>
        <w:rPr>
          <w:rFonts w:ascii="Times New Roman" w:eastAsia="Calibri" w:hAnsi="Times New Roman" w:cs="Times New Roman"/>
          <w:color w:val="FF0000"/>
          <w:sz w:val="24"/>
          <w:szCs w:val="24"/>
        </w:rPr>
      </w:pPr>
    </w:p>
    <w:p w14:paraId="62343A5A" w14:textId="3BEF5385" w:rsidR="00B61AD9" w:rsidRPr="0075312F" w:rsidRDefault="1BA4F6D9" w:rsidP="3A5BF4F3">
      <w:pPr>
        <w:jc w:val="both"/>
        <w:rPr>
          <w:rFonts w:ascii="Times New Roman" w:hAnsi="Times New Roman" w:cs="Times New Roman"/>
          <w:sz w:val="24"/>
          <w:szCs w:val="24"/>
        </w:rPr>
      </w:pPr>
      <w:r w:rsidRPr="0075312F">
        <w:rPr>
          <w:rFonts w:ascii="Times New Roman" w:eastAsia="Calibri" w:hAnsi="Times New Roman" w:cs="Times New Roman"/>
          <w:sz w:val="24"/>
          <w:szCs w:val="24"/>
        </w:rPr>
        <w:t>Por razões de economia processual, documentos não mencionados no item anterior serão devidamente referenciados ao longo do parecer.</w:t>
      </w:r>
    </w:p>
    <w:p w14:paraId="5D90CB81" w14:textId="23AF15E6" w:rsidR="00B61AD9" w:rsidRPr="0075312F" w:rsidRDefault="1BCE05A6" w:rsidP="3A5BF4F3">
      <w:pPr>
        <w:jc w:val="both"/>
        <w:rPr>
          <w:rFonts w:ascii="Times New Roman" w:hAnsi="Times New Roman" w:cs="Times New Roman"/>
          <w:sz w:val="24"/>
          <w:szCs w:val="24"/>
        </w:rPr>
      </w:pPr>
      <w:r w:rsidRPr="0075312F">
        <w:rPr>
          <w:rFonts w:ascii="Times New Roman" w:eastAsia="Calibri" w:hAnsi="Times New Roman" w:cs="Times New Roman"/>
          <w:sz w:val="24"/>
          <w:szCs w:val="24"/>
        </w:rPr>
        <w:t>É o relatório.</w:t>
      </w:r>
    </w:p>
    <w:p w14:paraId="3FEC9E9B" w14:textId="7998036B" w:rsidR="00B61AD9" w:rsidRDefault="1BCE05A6" w:rsidP="00845F5F">
      <w:pPr>
        <w:pStyle w:val="Ttulo1"/>
        <w:jc w:val="both"/>
        <w:rPr>
          <w:rFonts w:ascii="Times New Roman" w:eastAsia="Calibri" w:hAnsi="Times New Roman" w:cs="Times New Roman"/>
          <w:b/>
          <w:bCs/>
          <w:color w:val="auto"/>
          <w:sz w:val="24"/>
          <w:szCs w:val="24"/>
        </w:rPr>
      </w:pPr>
      <w:r w:rsidRPr="0075312F">
        <w:rPr>
          <w:rFonts w:ascii="Times New Roman" w:eastAsia="Calibri" w:hAnsi="Times New Roman" w:cs="Times New Roman"/>
          <w:b/>
          <w:bCs/>
          <w:color w:val="auto"/>
          <w:sz w:val="24"/>
          <w:szCs w:val="24"/>
        </w:rPr>
        <w:lastRenderedPageBreak/>
        <w:t>DA FUNDAMENTAÇÃO</w:t>
      </w:r>
    </w:p>
    <w:p w14:paraId="3C28487B" w14:textId="77777777" w:rsidR="00055773" w:rsidRPr="00055773" w:rsidRDefault="00055773" w:rsidP="00055773"/>
    <w:p w14:paraId="1CD38FE0" w14:textId="052F50D2" w:rsidR="00B61AD9" w:rsidRPr="0075312F" w:rsidRDefault="1BCE05A6" w:rsidP="3A5BF4F3">
      <w:pPr>
        <w:pStyle w:val="Ttulo2"/>
        <w:jc w:val="both"/>
        <w:rPr>
          <w:rFonts w:ascii="Times New Roman" w:eastAsia="Calibri" w:hAnsi="Times New Roman" w:cs="Times New Roman"/>
          <w:b/>
          <w:bCs/>
          <w:color w:val="auto"/>
          <w:sz w:val="24"/>
          <w:szCs w:val="24"/>
        </w:rPr>
      </w:pPr>
      <w:r w:rsidRPr="0075312F">
        <w:rPr>
          <w:rFonts w:ascii="Times New Roman" w:eastAsia="Calibri" w:hAnsi="Times New Roman" w:cs="Times New Roman"/>
          <w:b/>
          <w:bCs/>
          <w:color w:val="auto"/>
          <w:sz w:val="24"/>
          <w:szCs w:val="24"/>
        </w:rPr>
        <w:t xml:space="preserve">DOS LIMITES DA ANÁLISE JURÍDICA </w:t>
      </w:r>
    </w:p>
    <w:p w14:paraId="44713968" w14:textId="77777777" w:rsidR="00055773" w:rsidRDefault="00055773" w:rsidP="007E5798">
      <w:pPr>
        <w:spacing w:after="0" w:line="240" w:lineRule="auto"/>
        <w:jc w:val="both"/>
        <w:rPr>
          <w:rFonts w:ascii="Times New Roman" w:eastAsia="Calibri" w:hAnsi="Times New Roman" w:cs="Times New Roman"/>
          <w:color w:val="000000" w:themeColor="text1"/>
          <w:sz w:val="24"/>
          <w:szCs w:val="24"/>
        </w:rPr>
      </w:pPr>
    </w:p>
    <w:p w14:paraId="04693273" w14:textId="08B818D4" w:rsidR="00C71AB2" w:rsidRPr="00FC0E8C" w:rsidRDefault="6FBD7CE5" w:rsidP="007E5798">
      <w:pPr>
        <w:spacing w:after="0" w:line="240" w:lineRule="auto"/>
        <w:jc w:val="both"/>
        <w:rPr>
          <w:rFonts w:ascii="Times New Roman" w:eastAsia="Times New Roman" w:hAnsi="Times New Roman" w:cs="Times New Roman"/>
          <w:sz w:val="24"/>
          <w:szCs w:val="24"/>
          <w:lang w:eastAsia="pt-BR"/>
        </w:rPr>
      </w:pPr>
      <w:r w:rsidRPr="0075312F">
        <w:rPr>
          <w:rFonts w:ascii="Times New Roman" w:eastAsia="Calibri" w:hAnsi="Times New Roman" w:cs="Times New Roman"/>
          <w:color w:val="000000" w:themeColor="text1"/>
          <w:sz w:val="24"/>
          <w:szCs w:val="24"/>
        </w:rPr>
        <w:t xml:space="preserve">A </w:t>
      </w:r>
      <w:r w:rsidR="49D1FA1D" w:rsidRPr="0075312F">
        <w:rPr>
          <w:rFonts w:ascii="Times New Roman" w:eastAsia="Calibri" w:hAnsi="Times New Roman" w:cs="Times New Roman"/>
          <w:color w:val="000000" w:themeColor="text1"/>
          <w:sz w:val="24"/>
          <w:szCs w:val="24"/>
        </w:rPr>
        <w:t>presente manifestação jurídica tem o escopo de assistir a autoridade assessorada no controle prévio de legalidade, conforme art. 53</w:t>
      </w:r>
      <w:r w:rsidR="56A9D30C" w:rsidRPr="0075312F">
        <w:rPr>
          <w:rFonts w:ascii="Times New Roman" w:eastAsia="Calibri" w:hAnsi="Times New Roman" w:cs="Times New Roman"/>
          <w:color w:val="000000" w:themeColor="text1"/>
          <w:sz w:val="24"/>
          <w:szCs w:val="24"/>
        </w:rPr>
        <w:t>, § 4º,</w:t>
      </w:r>
      <w:r w:rsidR="49D1FA1D" w:rsidRPr="0075312F">
        <w:rPr>
          <w:rFonts w:ascii="Times New Roman" w:eastAsia="Calibri" w:hAnsi="Times New Roman" w:cs="Times New Roman"/>
          <w:color w:val="000000" w:themeColor="text1"/>
          <w:sz w:val="24"/>
          <w:szCs w:val="24"/>
        </w:rPr>
        <w:t xml:space="preserve"> da </w:t>
      </w:r>
      <w:r w:rsidR="49D1FA1D" w:rsidRPr="00B117A8">
        <w:rPr>
          <w:rFonts w:ascii="Times New Roman" w:eastAsia="Calibri" w:hAnsi="Times New Roman" w:cs="Times New Roman"/>
          <w:sz w:val="24"/>
          <w:szCs w:val="24"/>
        </w:rPr>
        <w:t>L</w:t>
      </w:r>
      <w:r w:rsidR="000231D1" w:rsidRPr="00B117A8">
        <w:rPr>
          <w:rFonts w:ascii="Times New Roman" w:eastAsia="Calibri" w:hAnsi="Times New Roman" w:cs="Times New Roman"/>
          <w:sz w:val="24"/>
          <w:szCs w:val="24"/>
        </w:rPr>
        <w:t>ei</w:t>
      </w:r>
      <w:r w:rsidR="00B117A8">
        <w:rPr>
          <w:rFonts w:ascii="Times New Roman" w:eastAsia="Calibri" w:hAnsi="Times New Roman" w:cs="Times New Roman"/>
          <w:sz w:val="24"/>
          <w:szCs w:val="24"/>
        </w:rPr>
        <w:t xml:space="preserve"> n</w:t>
      </w:r>
      <w:r w:rsidR="49D1FA1D" w:rsidRPr="00B117A8">
        <w:rPr>
          <w:rFonts w:ascii="Times New Roman" w:eastAsia="Calibri" w:hAnsi="Times New Roman" w:cs="Times New Roman"/>
          <w:sz w:val="24"/>
          <w:szCs w:val="24"/>
        </w:rPr>
        <w:t xml:space="preserve">º 14.133, </w:t>
      </w:r>
      <w:r w:rsidR="000231D1" w:rsidRPr="00B117A8">
        <w:rPr>
          <w:rFonts w:ascii="Times New Roman" w:eastAsia="Calibri" w:hAnsi="Times New Roman" w:cs="Times New Roman"/>
          <w:sz w:val="24"/>
          <w:szCs w:val="24"/>
        </w:rPr>
        <w:t>de</w:t>
      </w:r>
      <w:r w:rsidR="49D1FA1D" w:rsidRPr="00B117A8">
        <w:rPr>
          <w:rFonts w:ascii="Times New Roman" w:eastAsia="Calibri" w:hAnsi="Times New Roman" w:cs="Times New Roman"/>
          <w:sz w:val="24"/>
          <w:szCs w:val="24"/>
        </w:rPr>
        <w:t xml:space="preserve"> 1º </w:t>
      </w:r>
      <w:r w:rsidR="000231D1" w:rsidRPr="00B117A8">
        <w:rPr>
          <w:rFonts w:ascii="Times New Roman" w:eastAsia="Calibri" w:hAnsi="Times New Roman" w:cs="Times New Roman"/>
          <w:sz w:val="24"/>
          <w:szCs w:val="24"/>
        </w:rPr>
        <w:t xml:space="preserve">de abril de </w:t>
      </w:r>
      <w:r w:rsidR="49D1FA1D" w:rsidRPr="00B117A8">
        <w:rPr>
          <w:rFonts w:ascii="Times New Roman" w:eastAsia="Calibri" w:hAnsi="Times New Roman" w:cs="Times New Roman"/>
          <w:sz w:val="24"/>
          <w:szCs w:val="24"/>
        </w:rPr>
        <w:t>2021</w:t>
      </w:r>
      <w:r w:rsidR="49D1FA1D" w:rsidRPr="0075312F">
        <w:rPr>
          <w:rFonts w:ascii="Times New Roman" w:eastAsia="Calibri" w:hAnsi="Times New Roman" w:cs="Times New Roman"/>
          <w:color w:val="000000" w:themeColor="text1"/>
          <w:sz w:val="24"/>
          <w:szCs w:val="24"/>
        </w:rPr>
        <w:t>.</w:t>
      </w:r>
      <w:r w:rsidR="3805CAF7" w:rsidRPr="0075312F">
        <w:rPr>
          <w:rFonts w:ascii="Times New Roman" w:eastAsia="Calibri" w:hAnsi="Times New Roman" w:cs="Times New Roman"/>
          <w:sz w:val="24"/>
          <w:szCs w:val="24"/>
        </w:rPr>
        <w:t xml:space="preserve"> Dessa maneira, não há determinação legal a impor a fiscalização posterior de cumprimento de recomendações feitas pela unidade jurídico-consultiva. Além do mais, na eventualidade de o administrador não atender as orientações do Órgão Consultivo, </w:t>
      </w:r>
      <w:r w:rsidR="00C71AB2" w:rsidRPr="0BF65FCA">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r w:rsidR="00C71AB2" w:rsidRPr="00FC0E8C">
        <w:rPr>
          <w:rFonts w:ascii="Times New Roman" w:eastAsia="Times New Roman" w:hAnsi="Times New Roman" w:cs="Times New Roman"/>
          <w:sz w:val="24"/>
          <w:szCs w:val="24"/>
          <w:lang w:eastAsia="pt-BR"/>
        </w:rPr>
        <w:t> </w:t>
      </w:r>
    </w:p>
    <w:p w14:paraId="76783C30" w14:textId="77777777" w:rsidR="00C71AB2" w:rsidRDefault="00C71AB2" w:rsidP="007E5798">
      <w:pPr>
        <w:spacing w:line="240" w:lineRule="auto"/>
        <w:jc w:val="both"/>
        <w:rPr>
          <w:rFonts w:ascii="Times New Roman" w:eastAsia="Calibri" w:hAnsi="Times New Roman" w:cs="Times New Roman"/>
          <w:sz w:val="24"/>
          <w:szCs w:val="24"/>
        </w:rPr>
      </w:pPr>
    </w:p>
    <w:p w14:paraId="410C7188" w14:textId="454B57E8" w:rsidR="00B61AD9" w:rsidRPr="0075312F" w:rsidRDefault="25F546FA" w:rsidP="007E5798">
      <w:pPr>
        <w:spacing w:line="240" w:lineRule="auto"/>
        <w:jc w:val="both"/>
        <w:rPr>
          <w:rFonts w:ascii="Times New Roman" w:hAnsi="Times New Roman" w:cs="Times New Roman"/>
          <w:sz w:val="24"/>
          <w:szCs w:val="24"/>
        </w:rPr>
      </w:pPr>
      <w:r w:rsidRPr="0075312F">
        <w:rPr>
          <w:rFonts w:ascii="Times New Roman" w:eastAsia="Calibri" w:hAnsi="Times New Roman" w:cs="Times New Roman"/>
          <w:sz w:val="24"/>
          <w:szCs w:val="24"/>
        </w:rPr>
        <w:t xml:space="preserve">Ressalte-se que o exame aqui empreendido se restringe aos aspectos jurídicos do procedimento, excluídos, portanto, aqueles de natureza eminentemente técnica, o que inclui o detalhamento do objeto da contratação, suas características, requisitos e especificações, uma vez que as questões técnicas fogem das atribuições deste órgão de consultoria, sendo afetos aos setores competentes da Administração. Com relação a esses dados, parte-se da premissa de que a autoridade competente se municiará dos conhecimentos técnicos imprescindíveis para a sua adequação às necessidades da Administração, conforme Enunciado nº 7 do Manual de Boas Práticas Consultivas da AGU (4ª edição, 2016), </w:t>
      </w:r>
      <w:r w:rsidR="719E1928" w:rsidRPr="0075312F">
        <w:rPr>
          <w:rFonts w:ascii="Times New Roman" w:eastAsia="Calibri" w:hAnsi="Times New Roman" w:cs="Times New Roman"/>
          <w:sz w:val="24"/>
          <w:szCs w:val="24"/>
        </w:rPr>
        <w:t>cujos fundamentos se revelam compatíveis com a Lei nº 14.133, de 2021:</w:t>
      </w:r>
      <w:r w:rsidRPr="0075312F">
        <w:rPr>
          <w:rFonts w:ascii="Times New Roman" w:eastAsia="Calibri" w:hAnsi="Times New Roman" w:cs="Times New Roman"/>
          <w:sz w:val="24"/>
          <w:szCs w:val="24"/>
        </w:rPr>
        <w:t xml:space="preserve"> </w:t>
      </w:r>
    </w:p>
    <w:p w14:paraId="7F445007" w14:textId="4A944847" w:rsidR="00B61AD9" w:rsidRDefault="1BA4F6D9" w:rsidP="006C62AA">
      <w:pPr>
        <w:spacing w:after="0" w:line="240" w:lineRule="auto"/>
        <w:ind w:left="2268"/>
        <w:jc w:val="both"/>
        <w:rPr>
          <w:rFonts w:ascii="Times New Roman" w:eastAsia="Calibri" w:hAnsi="Times New Roman" w:cs="Times New Roman"/>
          <w:sz w:val="20"/>
          <w:szCs w:val="20"/>
        </w:rPr>
      </w:pPr>
      <w:r w:rsidRPr="00DE5D21">
        <w:rPr>
          <w:rFonts w:ascii="Times New Roman" w:eastAsia="Calibri" w:hAnsi="Times New Roman" w:cs="Times New Roman"/>
          <w:sz w:val="20"/>
          <w:szCs w:val="20"/>
        </w:rPr>
        <w:t xml:space="preserve">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(Manual de Boas Práticas Consultivas aprovado pela Portaria Conjunta nº 01, de 2 de dezembro de 2016) </w:t>
      </w:r>
    </w:p>
    <w:p w14:paraId="044BB610" w14:textId="77777777" w:rsidR="006C62AA" w:rsidRPr="00DE5D21" w:rsidRDefault="006C62AA" w:rsidP="006C62AA">
      <w:pPr>
        <w:spacing w:after="0" w:line="240" w:lineRule="auto"/>
        <w:ind w:left="2268"/>
        <w:jc w:val="both"/>
        <w:rPr>
          <w:rFonts w:ascii="Times New Roman" w:hAnsi="Times New Roman" w:cs="Times New Roman"/>
          <w:sz w:val="20"/>
          <w:szCs w:val="20"/>
        </w:rPr>
      </w:pPr>
    </w:p>
    <w:p w14:paraId="3B38ED7E" w14:textId="4A5C0B82" w:rsidR="00B61AD9" w:rsidRPr="0075312F" w:rsidRDefault="1BCE05A6" w:rsidP="3A5BF4F3">
      <w:pPr>
        <w:jc w:val="both"/>
        <w:rPr>
          <w:rFonts w:ascii="Times New Roman" w:hAnsi="Times New Roman" w:cs="Times New Roman"/>
          <w:sz w:val="24"/>
          <w:szCs w:val="24"/>
        </w:rPr>
      </w:pPr>
      <w:r w:rsidRPr="0075312F">
        <w:rPr>
          <w:rFonts w:ascii="Times New Roman" w:eastAsia="Calibri" w:hAnsi="Times New Roman" w:cs="Times New Roman"/>
          <w:sz w:val="24"/>
          <w:szCs w:val="24"/>
        </w:rPr>
        <w:t>Feitas tais ressalvas, passamos à análise estritamente jurídica do presente processo</w:t>
      </w:r>
    </w:p>
    <w:p w14:paraId="619E2049" w14:textId="5456D6FF" w:rsidR="00B61AD9" w:rsidRPr="0075312F" w:rsidRDefault="00B61AD9" w:rsidP="3A5BF4F3">
      <w:pPr>
        <w:jc w:val="both"/>
        <w:rPr>
          <w:rFonts w:ascii="Times New Roman" w:hAnsi="Times New Roman" w:cs="Times New Roman"/>
          <w:sz w:val="24"/>
          <w:szCs w:val="24"/>
        </w:rPr>
      </w:pPr>
    </w:p>
    <w:p w14:paraId="02FE12D1" w14:textId="52A758D2" w:rsidR="3506B8BA" w:rsidRPr="0075312F" w:rsidRDefault="0E122F6B" w:rsidP="15AB3EF4">
      <w:pPr>
        <w:jc w:val="both"/>
        <w:rPr>
          <w:rFonts w:ascii="Times New Roman" w:hAnsi="Times New Roman" w:cs="Times New Roman"/>
          <w:sz w:val="24"/>
          <w:szCs w:val="24"/>
        </w:rPr>
      </w:pPr>
      <w:r w:rsidRPr="0075312F">
        <w:rPr>
          <w:rFonts w:ascii="Times New Roman" w:eastAsia="Calibri" w:hAnsi="Times New Roman" w:cs="Times New Roman"/>
          <w:b/>
          <w:bCs/>
          <w:sz w:val="24"/>
          <w:szCs w:val="24"/>
        </w:rPr>
        <w:t>DA VEDAÇÃO DA APLICAÇÃO COMBINADA DA LEI N.</w:t>
      </w:r>
      <w:r w:rsidR="00DE5D21">
        <w:rPr>
          <w:rFonts w:ascii="Times New Roman" w:eastAsia="Calibri" w:hAnsi="Times New Roman" w:cs="Times New Roman"/>
          <w:b/>
          <w:bCs/>
          <w:sz w:val="24"/>
          <w:szCs w:val="24"/>
        </w:rPr>
        <w:t>º</w:t>
      </w:r>
      <w:r w:rsidRPr="0075312F">
        <w:rPr>
          <w:rFonts w:ascii="Times New Roman" w:eastAsia="Calibri" w:hAnsi="Times New Roman" w:cs="Times New Roman"/>
          <w:b/>
          <w:bCs/>
          <w:sz w:val="24"/>
          <w:szCs w:val="24"/>
        </w:rPr>
        <w:t xml:space="preserve"> 14.133</w:t>
      </w:r>
      <w:r w:rsidR="006078EE">
        <w:rPr>
          <w:rFonts w:ascii="Times New Roman" w:eastAsia="Calibri" w:hAnsi="Times New Roman" w:cs="Times New Roman"/>
          <w:b/>
          <w:bCs/>
          <w:sz w:val="24"/>
          <w:szCs w:val="24"/>
        </w:rPr>
        <w:t>, DE 20</w:t>
      </w:r>
      <w:r w:rsidRPr="0075312F">
        <w:rPr>
          <w:rFonts w:ascii="Times New Roman" w:eastAsia="Calibri" w:hAnsi="Times New Roman" w:cs="Times New Roman"/>
          <w:b/>
          <w:bCs/>
          <w:sz w:val="24"/>
          <w:szCs w:val="24"/>
        </w:rPr>
        <w:t>21</w:t>
      </w:r>
      <w:r w:rsidR="006078EE">
        <w:rPr>
          <w:rFonts w:ascii="Times New Roman" w:eastAsia="Calibri" w:hAnsi="Times New Roman" w:cs="Times New Roman"/>
          <w:b/>
          <w:bCs/>
          <w:sz w:val="24"/>
          <w:szCs w:val="24"/>
        </w:rPr>
        <w:t>,</w:t>
      </w:r>
      <w:r w:rsidRPr="0075312F">
        <w:rPr>
          <w:rFonts w:ascii="Times New Roman" w:eastAsia="Calibri" w:hAnsi="Times New Roman" w:cs="Times New Roman"/>
          <w:b/>
          <w:bCs/>
          <w:sz w:val="24"/>
          <w:szCs w:val="24"/>
        </w:rPr>
        <w:t xml:space="preserve"> COM A LEI N.</w:t>
      </w:r>
      <w:r w:rsidR="00DE5D21">
        <w:rPr>
          <w:rFonts w:ascii="Times New Roman" w:eastAsia="Calibri" w:hAnsi="Times New Roman" w:cs="Times New Roman"/>
          <w:b/>
          <w:bCs/>
          <w:sz w:val="24"/>
          <w:szCs w:val="24"/>
        </w:rPr>
        <w:t>º</w:t>
      </w:r>
      <w:r w:rsidRPr="0075312F">
        <w:rPr>
          <w:rFonts w:ascii="Times New Roman" w:eastAsia="Calibri" w:hAnsi="Times New Roman" w:cs="Times New Roman"/>
          <w:b/>
          <w:bCs/>
          <w:sz w:val="24"/>
          <w:szCs w:val="24"/>
        </w:rPr>
        <w:t xml:space="preserve"> 8.666</w:t>
      </w:r>
      <w:r w:rsidR="006078EE">
        <w:rPr>
          <w:rFonts w:ascii="Times New Roman" w:eastAsia="Calibri" w:hAnsi="Times New Roman" w:cs="Times New Roman"/>
          <w:b/>
          <w:bCs/>
          <w:sz w:val="24"/>
          <w:szCs w:val="24"/>
        </w:rPr>
        <w:t>, DE 19</w:t>
      </w:r>
      <w:r w:rsidRPr="0075312F">
        <w:rPr>
          <w:rFonts w:ascii="Times New Roman" w:eastAsia="Calibri" w:hAnsi="Times New Roman" w:cs="Times New Roman"/>
          <w:b/>
          <w:bCs/>
          <w:sz w:val="24"/>
          <w:szCs w:val="24"/>
        </w:rPr>
        <w:t>93, A LEI N.</w:t>
      </w:r>
      <w:r w:rsidR="00DE5D21">
        <w:rPr>
          <w:rFonts w:ascii="Times New Roman" w:eastAsia="Calibri" w:hAnsi="Times New Roman" w:cs="Times New Roman"/>
          <w:b/>
          <w:bCs/>
          <w:sz w:val="24"/>
          <w:szCs w:val="24"/>
        </w:rPr>
        <w:t>º</w:t>
      </w:r>
      <w:r w:rsidRPr="0075312F">
        <w:rPr>
          <w:rFonts w:ascii="Times New Roman" w:eastAsia="Calibri" w:hAnsi="Times New Roman" w:cs="Times New Roman"/>
          <w:b/>
          <w:bCs/>
          <w:sz w:val="24"/>
          <w:szCs w:val="24"/>
        </w:rPr>
        <w:t xml:space="preserve"> 10.520</w:t>
      </w:r>
      <w:r w:rsidR="006078EE">
        <w:rPr>
          <w:rFonts w:ascii="Times New Roman" w:eastAsia="Calibri" w:hAnsi="Times New Roman" w:cs="Times New Roman"/>
          <w:b/>
          <w:bCs/>
          <w:sz w:val="24"/>
          <w:szCs w:val="24"/>
        </w:rPr>
        <w:t>, DE 20</w:t>
      </w:r>
      <w:r w:rsidRPr="0075312F">
        <w:rPr>
          <w:rFonts w:ascii="Times New Roman" w:eastAsia="Calibri" w:hAnsi="Times New Roman" w:cs="Times New Roman"/>
          <w:b/>
          <w:bCs/>
          <w:sz w:val="24"/>
          <w:szCs w:val="24"/>
        </w:rPr>
        <w:t>02 E A LEI N.</w:t>
      </w:r>
      <w:r w:rsidR="00DE5D21">
        <w:rPr>
          <w:rFonts w:ascii="Times New Roman" w:eastAsia="Calibri" w:hAnsi="Times New Roman" w:cs="Times New Roman"/>
          <w:b/>
          <w:bCs/>
          <w:sz w:val="24"/>
          <w:szCs w:val="24"/>
        </w:rPr>
        <w:t>º</w:t>
      </w:r>
      <w:r w:rsidRPr="0075312F">
        <w:rPr>
          <w:rFonts w:ascii="Times New Roman" w:eastAsia="Calibri" w:hAnsi="Times New Roman" w:cs="Times New Roman"/>
          <w:b/>
          <w:bCs/>
          <w:sz w:val="24"/>
          <w:szCs w:val="24"/>
        </w:rPr>
        <w:t xml:space="preserve"> 12.462</w:t>
      </w:r>
      <w:r w:rsidR="006078EE">
        <w:rPr>
          <w:rFonts w:ascii="Times New Roman" w:eastAsia="Calibri" w:hAnsi="Times New Roman" w:cs="Times New Roman"/>
          <w:b/>
          <w:bCs/>
          <w:sz w:val="24"/>
          <w:szCs w:val="24"/>
        </w:rPr>
        <w:t>, DE 20</w:t>
      </w:r>
      <w:r w:rsidRPr="0075312F">
        <w:rPr>
          <w:rFonts w:ascii="Times New Roman" w:eastAsia="Calibri" w:hAnsi="Times New Roman" w:cs="Times New Roman"/>
          <w:b/>
          <w:bCs/>
          <w:sz w:val="24"/>
          <w:szCs w:val="24"/>
        </w:rPr>
        <w:t>11</w:t>
      </w:r>
      <w:r w:rsidR="00773E8C">
        <w:rPr>
          <w:rFonts w:ascii="Times New Roman" w:eastAsia="Calibri" w:hAnsi="Times New Roman" w:cs="Times New Roman"/>
          <w:b/>
          <w:bCs/>
          <w:sz w:val="24"/>
          <w:szCs w:val="24"/>
        </w:rPr>
        <w:t>.</w:t>
      </w:r>
    </w:p>
    <w:p w14:paraId="30CC9C4D" w14:textId="77777777" w:rsidR="0016780B" w:rsidRDefault="0016780B" w:rsidP="0016780B">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Não é demais destacar a vedação da aplicação combinada da Lei n.</w:t>
      </w:r>
      <w:r>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14.133</w:t>
      </w:r>
      <w:r>
        <w:rPr>
          <w:rFonts w:ascii="Times New Roman" w:eastAsia="Times New Roman" w:hAnsi="Times New Roman" w:cs="Times New Roman"/>
          <w:sz w:val="24"/>
          <w:szCs w:val="24"/>
        </w:rPr>
        <w:t>, de 20</w:t>
      </w:r>
      <w:r w:rsidRPr="287B0EF8">
        <w:rPr>
          <w:rFonts w:ascii="Times New Roman" w:eastAsia="Times New Roman" w:hAnsi="Times New Roman" w:cs="Times New Roman"/>
          <w:sz w:val="24"/>
          <w:szCs w:val="24"/>
        </w:rPr>
        <w:t>21</w:t>
      </w:r>
      <w:r>
        <w:rPr>
          <w:rFonts w:ascii="Times New Roman" w:eastAsia="Times New Roman" w:hAnsi="Times New Roman" w:cs="Times New Roman"/>
          <w:sz w:val="24"/>
          <w:szCs w:val="24"/>
        </w:rPr>
        <w:t>,</w:t>
      </w:r>
      <w:r w:rsidRPr="287B0EF8">
        <w:rPr>
          <w:rFonts w:ascii="Times New Roman" w:eastAsia="Times New Roman" w:hAnsi="Times New Roman" w:cs="Times New Roman"/>
          <w:sz w:val="24"/>
          <w:szCs w:val="24"/>
        </w:rPr>
        <w:t xml:space="preserve"> com a Lei n.</w:t>
      </w:r>
      <w:r>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8.666</w:t>
      </w:r>
      <w:r>
        <w:rPr>
          <w:rFonts w:ascii="Times New Roman" w:eastAsia="Times New Roman" w:hAnsi="Times New Roman" w:cs="Times New Roman"/>
          <w:sz w:val="24"/>
          <w:szCs w:val="24"/>
        </w:rPr>
        <w:t>, de 19</w:t>
      </w:r>
      <w:r w:rsidRPr="287B0EF8">
        <w:rPr>
          <w:rFonts w:ascii="Times New Roman" w:eastAsia="Times New Roman" w:hAnsi="Times New Roman" w:cs="Times New Roman"/>
          <w:sz w:val="24"/>
          <w:szCs w:val="24"/>
        </w:rPr>
        <w:t>93, Lei n.</w:t>
      </w:r>
      <w:r>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10.520</w:t>
      </w:r>
      <w:r>
        <w:rPr>
          <w:rFonts w:ascii="Times New Roman" w:eastAsia="Times New Roman" w:hAnsi="Times New Roman" w:cs="Times New Roman"/>
          <w:sz w:val="24"/>
          <w:szCs w:val="24"/>
        </w:rPr>
        <w:t>, de 20</w:t>
      </w:r>
      <w:r w:rsidRPr="287B0EF8">
        <w:rPr>
          <w:rFonts w:ascii="Times New Roman" w:eastAsia="Times New Roman" w:hAnsi="Times New Roman" w:cs="Times New Roman"/>
          <w:sz w:val="24"/>
          <w:szCs w:val="24"/>
        </w:rPr>
        <w:t>02 e a Lei n.</w:t>
      </w:r>
      <w:r>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12.462</w:t>
      </w:r>
      <w:r>
        <w:rPr>
          <w:rFonts w:ascii="Times New Roman" w:eastAsia="Times New Roman" w:hAnsi="Times New Roman" w:cs="Times New Roman"/>
          <w:sz w:val="24"/>
          <w:szCs w:val="24"/>
        </w:rPr>
        <w:t>, de 20</w:t>
      </w:r>
      <w:r w:rsidRPr="287B0EF8">
        <w:rPr>
          <w:rFonts w:ascii="Times New Roman" w:eastAsia="Times New Roman" w:hAnsi="Times New Roman" w:cs="Times New Roman"/>
          <w:sz w:val="24"/>
          <w:szCs w:val="24"/>
        </w:rPr>
        <w:t>11 (art. 191, da Lei n.</w:t>
      </w:r>
      <w:r>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14.133</w:t>
      </w:r>
      <w:r>
        <w:rPr>
          <w:rFonts w:ascii="Times New Roman" w:eastAsia="Times New Roman" w:hAnsi="Times New Roman" w:cs="Times New Roman"/>
          <w:sz w:val="24"/>
          <w:szCs w:val="24"/>
        </w:rPr>
        <w:t>, de 20</w:t>
      </w:r>
      <w:r w:rsidRPr="287B0EF8">
        <w:rPr>
          <w:rFonts w:ascii="Times New Roman" w:eastAsia="Times New Roman" w:hAnsi="Times New Roman" w:cs="Times New Roman"/>
          <w:sz w:val="24"/>
          <w:szCs w:val="24"/>
        </w:rPr>
        <w:t>21</w:t>
      </w:r>
      <w:r>
        <w:rPr>
          <w:rFonts w:ascii="Times New Roman" w:eastAsia="Times New Roman" w:hAnsi="Times New Roman" w:cs="Times New Roman"/>
          <w:sz w:val="24"/>
          <w:szCs w:val="24"/>
        </w:rPr>
        <w:t>,</w:t>
      </w:r>
      <w:r w:rsidRPr="287B0EF8">
        <w:rPr>
          <w:rFonts w:ascii="Times New Roman" w:eastAsia="Times New Roman" w:hAnsi="Times New Roman" w:cs="Times New Roman"/>
          <w:sz w:val="24"/>
          <w:szCs w:val="24"/>
        </w:rPr>
        <w:t xml:space="preserve"> e item 217 do PARECER n. 00002/2021/CNMLC/CGU/AGU, NUP: 00688.000716/2019-43, sequencial 460), como se observa a seguir:</w:t>
      </w:r>
    </w:p>
    <w:p w14:paraId="135D3B67" w14:textId="77777777" w:rsidR="0016780B" w:rsidRDefault="0016780B" w:rsidP="0016780B">
      <w:pPr>
        <w:spacing w:after="0" w:line="240" w:lineRule="auto"/>
        <w:jc w:val="both"/>
        <w:rPr>
          <w:rFonts w:ascii="Times New Roman" w:eastAsia="Times New Roman" w:hAnsi="Times New Roman" w:cs="Times New Roman"/>
          <w:sz w:val="24"/>
          <w:szCs w:val="24"/>
        </w:rPr>
      </w:pPr>
    </w:p>
    <w:p w14:paraId="12ED2AE9" w14:textId="328009F9" w:rsidR="3506B8BA" w:rsidRDefault="0E122F6B" w:rsidP="001F145E">
      <w:pPr>
        <w:spacing w:after="0" w:line="240" w:lineRule="auto"/>
        <w:ind w:left="2268"/>
        <w:jc w:val="both"/>
        <w:rPr>
          <w:rFonts w:ascii="Times New Roman" w:eastAsia="Calibri" w:hAnsi="Times New Roman" w:cs="Times New Roman"/>
          <w:color w:val="000000" w:themeColor="text1"/>
          <w:sz w:val="20"/>
          <w:szCs w:val="20"/>
        </w:rPr>
      </w:pPr>
      <w:r w:rsidRPr="0016780B">
        <w:rPr>
          <w:rFonts w:ascii="Times New Roman" w:eastAsia="Calibri" w:hAnsi="Times New Roman" w:cs="Times New Roman"/>
          <w:color w:val="000000" w:themeColor="text1"/>
          <w:sz w:val="20"/>
          <w:szCs w:val="20"/>
        </w:rPr>
        <w:t xml:space="preserve">217. Ante o exposto, conclui-se que: </w:t>
      </w:r>
      <w:r w:rsidR="2993B39E" w:rsidRPr="0016780B">
        <w:rPr>
          <w:rFonts w:ascii="Times New Roman" w:eastAsia="Calibri" w:hAnsi="Times New Roman" w:cs="Times New Roman"/>
          <w:color w:val="000000" w:themeColor="text1"/>
          <w:sz w:val="20"/>
          <w:szCs w:val="20"/>
        </w:rPr>
        <w:t>(...)</w:t>
      </w:r>
      <w:r w:rsidRPr="0016780B">
        <w:rPr>
          <w:rFonts w:ascii="Times New Roman" w:eastAsia="Calibri" w:hAnsi="Times New Roman" w:cs="Times New Roman"/>
          <w:color w:val="000000" w:themeColor="text1"/>
          <w:sz w:val="20"/>
          <w:szCs w:val="20"/>
        </w:rPr>
        <w:t xml:space="preserve">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00002/2021/CNMLC/CGU/AGU, NUP: 00688.000716/2019-43, sequencial 460).</w:t>
      </w:r>
    </w:p>
    <w:p w14:paraId="68375C57" w14:textId="77777777" w:rsidR="00E81B07" w:rsidRPr="0016780B" w:rsidRDefault="00E81B07" w:rsidP="001F145E">
      <w:pPr>
        <w:spacing w:after="0" w:line="240" w:lineRule="auto"/>
        <w:ind w:left="2268"/>
        <w:jc w:val="both"/>
        <w:rPr>
          <w:rFonts w:ascii="Times New Roman" w:eastAsia="Calibri" w:hAnsi="Times New Roman" w:cs="Times New Roman"/>
          <w:color w:val="000000" w:themeColor="text1"/>
          <w:sz w:val="20"/>
          <w:szCs w:val="20"/>
        </w:rPr>
      </w:pPr>
    </w:p>
    <w:p w14:paraId="17505D43" w14:textId="46B41F13" w:rsidR="00B61AD9" w:rsidRPr="0075312F" w:rsidRDefault="6D1D08A0" w:rsidP="00055773">
      <w:pPr>
        <w:pStyle w:val="Ttulo2"/>
        <w:jc w:val="both"/>
        <w:rPr>
          <w:rFonts w:ascii="Times New Roman" w:eastAsia="Calibri" w:hAnsi="Times New Roman" w:cs="Times New Roman"/>
          <w:b/>
          <w:bCs/>
          <w:color w:val="auto"/>
          <w:sz w:val="24"/>
          <w:szCs w:val="24"/>
        </w:rPr>
      </w:pPr>
      <w:r w:rsidRPr="0075312F">
        <w:rPr>
          <w:rFonts w:ascii="Times New Roman" w:eastAsia="Calibri" w:hAnsi="Times New Roman" w:cs="Times New Roman"/>
          <w:b/>
          <w:bCs/>
          <w:color w:val="auto"/>
          <w:sz w:val="24"/>
          <w:szCs w:val="24"/>
        </w:rPr>
        <w:t>DA AUTORIZAÇÃO PARA A CONTRATAÇÃO DIRETA</w:t>
      </w:r>
      <w:r w:rsidR="32114FF2" w:rsidRPr="0075312F">
        <w:rPr>
          <w:rFonts w:ascii="Times New Roman" w:eastAsia="Calibri" w:hAnsi="Times New Roman" w:cs="Times New Roman"/>
          <w:b/>
          <w:bCs/>
          <w:color w:val="auto"/>
          <w:sz w:val="24"/>
          <w:szCs w:val="24"/>
        </w:rPr>
        <w:t xml:space="preserve"> E DAS NORMAS DE GOVERNANÇA</w:t>
      </w:r>
    </w:p>
    <w:p w14:paraId="52341CE8" w14:textId="77777777" w:rsidR="00A763DB" w:rsidRDefault="00A763DB" w:rsidP="007E5798">
      <w:pPr>
        <w:spacing w:after="0" w:line="240" w:lineRule="auto"/>
        <w:jc w:val="both"/>
        <w:rPr>
          <w:rFonts w:ascii="Times New Roman" w:eastAsia="Segoe UI" w:hAnsi="Times New Roman" w:cs="Times New Roman"/>
          <w:color w:val="333333"/>
          <w:sz w:val="24"/>
          <w:szCs w:val="24"/>
          <w:highlight w:val="cyan"/>
        </w:rPr>
      </w:pPr>
    </w:p>
    <w:p w14:paraId="3A4A6923" w14:textId="2F11A001" w:rsidR="1DCBB487" w:rsidRPr="0075312F" w:rsidRDefault="021048EB" w:rsidP="007E5798">
      <w:pPr>
        <w:spacing w:after="0" w:line="240" w:lineRule="auto"/>
        <w:jc w:val="both"/>
        <w:rPr>
          <w:rFonts w:ascii="Times New Roman" w:eastAsia="Segoe UI" w:hAnsi="Times New Roman" w:cs="Times New Roman"/>
          <w:color w:val="FF0000"/>
          <w:sz w:val="24"/>
          <w:szCs w:val="24"/>
        </w:rPr>
      </w:pPr>
      <w:r w:rsidRPr="0075312F">
        <w:rPr>
          <w:rFonts w:ascii="Times New Roman" w:eastAsia="Segoe UI" w:hAnsi="Times New Roman" w:cs="Times New Roman"/>
          <w:color w:val="333333"/>
          <w:sz w:val="24"/>
          <w:szCs w:val="24"/>
          <w:highlight w:val="cyan"/>
        </w:rPr>
        <w:t>No caso, foi juntada a autorização para a contratação direta, em cumprimento ao artigo 72, VIII, da Lei nº 14.133</w:t>
      </w:r>
      <w:r w:rsidR="00141F58">
        <w:rPr>
          <w:rFonts w:ascii="Times New Roman" w:eastAsia="Segoe UI" w:hAnsi="Times New Roman" w:cs="Times New Roman"/>
          <w:color w:val="333333"/>
          <w:sz w:val="24"/>
          <w:szCs w:val="24"/>
          <w:highlight w:val="cyan"/>
        </w:rPr>
        <w:t xml:space="preserve">, de </w:t>
      </w:r>
      <w:r w:rsidRPr="0075312F">
        <w:rPr>
          <w:rFonts w:ascii="Times New Roman" w:eastAsia="Segoe UI" w:hAnsi="Times New Roman" w:cs="Times New Roman"/>
          <w:color w:val="333333"/>
          <w:sz w:val="24"/>
          <w:szCs w:val="24"/>
          <w:highlight w:val="cyan"/>
        </w:rPr>
        <w:t xml:space="preserve">2021 </w:t>
      </w:r>
      <w:r w:rsidRPr="0075312F">
        <w:rPr>
          <w:rFonts w:ascii="Times New Roman" w:eastAsia="Segoe UI" w:hAnsi="Times New Roman" w:cs="Times New Roman"/>
          <w:color w:val="FF0000"/>
          <w:sz w:val="24"/>
          <w:szCs w:val="24"/>
          <w:highlight w:val="cyan"/>
        </w:rPr>
        <w:t xml:space="preserve">(fls. XXX/no doc. SEI n. XXX.) </w:t>
      </w:r>
    </w:p>
    <w:p w14:paraId="2AD69804" w14:textId="16D91AFD" w:rsidR="1DCBB487" w:rsidRPr="0075312F" w:rsidRDefault="021048EB" w:rsidP="007E5798">
      <w:pPr>
        <w:spacing w:after="0" w:line="240" w:lineRule="auto"/>
        <w:ind w:firstLine="708"/>
        <w:jc w:val="both"/>
        <w:rPr>
          <w:rFonts w:ascii="Times New Roman" w:eastAsia="Segoe UI" w:hAnsi="Times New Roman" w:cs="Times New Roman"/>
          <w:color w:val="333333"/>
          <w:sz w:val="24"/>
          <w:szCs w:val="24"/>
        </w:rPr>
      </w:pPr>
      <w:r w:rsidRPr="0075312F">
        <w:rPr>
          <w:rFonts w:ascii="Times New Roman" w:eastAsia="Segoe UI" w:hAnsi="Times New Roman" w:cs="Times New Roman"/>
          <w:b/>
          <w:bCs/>
          <w:color w:val="333333"/>
          <w:sz w:val="24"/>
          <w:szCs w:val="24"/>
          <w:highlight w:val="cyan"/>
          <w:u w:val="single"/>
        </w:rPr>
        <w:t>OU</w:t>
      </w:r>
    </w:p>
    <w:p w14:paraId="792B6B86" w14:textId="12C2D95B" w:rsidR="00B61AD9" w:rsidRDefault="30B3B7FF" w:rsidP="00A763DB">
      <w:pPr>
        <w:spacing w:after="0" w:line="240" w:lineRule="auto"/>
        <w:ind w:firstLine="708"/>
        <w:jc w:val="both"/>
        <w:rPr>
          <w:rFonts w:ascii="Times New Roman" w:eastAsia="Segoe UI" w:hAnsi="Times New Roman" w:cs="Times New Roman"/>
          <w:color w:val="333333"/>
          <w:sz w:val="24"/>
          <w:szCs w:val="24"/>
        </w:rPr>
      </w:pPr>
      <w:r w:rsidRPr="5D97A1CD">
        <w:rPr>
          <w:rFonts w:ascii="Times New Roman" w:eastAsia="Segoe UI" w:hAnsi="Times New Roman" w:cs="Times New Roman"/>
          <w:color w:val="333333"/>
          <w:sz w:val="24"/>
          <w:szCs w:val="24"/>
          <w:highlight w:val="cyan"/>
        </w:rPr>
        <w:t>No caso, deve ser juntada a autorização para a contratação direta, em cumprimento ao artigo 72, VIII, da Lei nº 14.133</w:t>
      </w:r>
      <w:r w:rsidR="00141F58" w:rsidRPr="5D97A1CD">
        <w:rPr>
          <w:rFonts w:ascii="Times New Roman" w:eastAsia="Segoe UI" w:hAnsi="Times New Roman" w:cs="Times New Roman"/>
          <w:color w:val="333333"/>
          <w:sz w:val="24"/>
          <w:szCs w:val="24"/>
          <w:highlight w:val="cyan"/>
        </w:rPr>
        <w:t xml:space="preserve">, de </w:t>
      </w:r>
      <w:r w:rsidRPr="5D97A1CD">
        <w:rPr>
          <w:rFonts w:ascii="Times New Roman" w:eastAsia="Segoe UI" w:hAnsi="Times New Roman" w:cs="Times New Roman"/>
          <w:color w:val="333333"/>
          <w:sz w:val="24"/>
          <w:szCs w:val="24"/>
          <w:highlight w:val="cyan"/>
        </w:rPr>
        <w:t>2021.</w:t>
      </w:r>
    </w:p>
    <w:p w14:paraId="00395B96" w14:textId="77777777" w:rsidR="007E5798" w:rsidRPr="0075312F" w:rsidRDefault="007E5798" w:rsidP="007E5798">
      <w:pPr>
        <w:spacing w:after="0" w:line="240" w:lineRule="auto"/>
        <w:ind w:firstLine="708"/>
        <w:jc w:val="both"/>
        <w:rPr>
          <w:rFonts w:ascii="Times New Roman" w:eastAsia="Segoe UI" w:hAnsi="Times New Roman" w:cs="Times New Roman"/>
          <w:color w:val="333333"/>
          <w:sz w:val="24"/>
          <w:szCs w:val="24"/>
        </w:rPr>
      </w:pPr>
    </w:p>
    <w:tbl>
      <w:tblPr>
        <w:tblStyle w:val="Tabelacomgrade"/>
        <w:tblW w:w="0" w:type="auto"/>
        <w:tblLayout w:type="fixed"/>
        <w:tblLook w:val="06A0" w:firstRow="1" w:lastRow="0" w:firstColumn="1" w:lastColumn="0" w:noHBand="1" w:noVBand="1"/>
      </w:tblPr>
      <w:tblGrid>
        <w:gridCol w:w="9015"/>
      </w:tblGrid>
      <w:tr w:rsidR="39C49400" w:rsidRPr="0075312F" w14:paraId="345CD2B0" w14:textId="77777777" w:rsidTr="39C49400">
        <w:trPr>
          <w:trHeight w:val="300"/>
        </w:trPr>
        <w:tc>
          <w:tcPr>
            <w:tcW w:w="9015" w:type="dxa"/>
            <w:vAlign w:val="center"/>
          </w:tcPr>
          <w:p w14:paraId="007C9412" w14:textId="337B4C1B" w:rsidR="39C49400" w:rsidRPr="0075312F" w:rsidRDefault="39C49400" w:rsidP="39C49400">
            <w:pPr>
              <w:rPr>
                <w:rFonts w:ascii="Times New Roman" w:eastAsia="Calibri" w:hAnsi="Times New Roman" w:cs="Times New Roman"/>
                <w:color w:val="000000" w:themeColor="text1"/>
                <w:sz w:val="24"/>
                <w:szCs w:val="24"/>
                <w:highlight w:val="yellow"/>
              </w:rPr>
            </w:pPr>
            <w:r w:rsidRPr="0075312F">
              <w:rPr>
                <w:rFonts w:ascii="Times New Roman" w:eastAsia="Calibri" w:hAnsi="Times New Roman" w:cs="Times New Roman"/>
                <w:b/>
                <w:bCs/>
                <w:i/>
                <w:iCs/>
                <w:color w:val="000000" w:themeColor="text1"/>
                <w:sz w:val="24"/>
                <w:szCs w:val="24"/>
                <w:highlight w:val="yellow"/>
              </w:rPr>
              <w:t>Nota Explicativa:</w:t>
            </w:r>
            <w:r w:rsidRPr="0075312F">
              <w:rPr>
                <w:rFonts w:ascii="Times New Roman" w:eastAsia="Calibri" w:hAnsi="Times New Roman" w:cs="Times New Roman"/>
                <w:color w:val="000000" w:themeColor="text1"/>
                <w:sz w:val="24"/>
                <w:szCs w:val="24"/>
                <w:highlight w:val="yellow"/>
              </w:rPr>
              <w:t xml:space="preserve"> As disposições do Decreto n.</w:t>
            </w:r>
            <w:r w:rsidR="007E5798">
              <w:rPr>
                <w:rFonts w:ascii="Times New Roman" w:eastAsia="Calibri" w:hAnsi="Times New Roman" w:cs="Times New Roman"/>
                <w:color w:val="000000" w:themeColor="text1"/>
                <w:sz w:val="24"/>
                <w:szCs w:val="24"/>
                <w:highlight w:val="yellow"/>
              </w:rPr>
              <w:t>º</w:t>
            </w:r>
            <w:r w:rsidRPr="0075312F">
              <w:rPr>
                <w:rFonts w:ascii="Times New Roman" w:eastAsia="Calibri" w:hAnsi="Times New Roman" w:cs="Times New Roman"/>
                <w:color w:val="000000" w:themeColor="text1"/>
                <w:sz w:val="24"/>
                <w:szCs w:val="24"/>
                <w:highlight w:val="yellow"/>
              </w:rPr>
              <w:t xml:space="preserve"> 10.193/2019 </w:t>
            </w:r>
            <w:r w:rsidRPr="0075312F">
              <w:rPr>
                <w:rFonts w:ascii="Times New Roman" w:eastAsia="Calibri" w:hAnsi="Times New Roman" w:cs="Times New Roman"/>
                <w:b/>
                <w:bCs/>
                <w:color w:val="000000" w:themeColor="text1"/>
                <w:sz w:val="24"/>
                <w:szCs w:val="24"/>
                <w:highlight w:val="yellow"/>
              </w:rPr>
              <w:t>não se aplicam</w:t>
            </w:r>
            <w:r w:rsidRPr="0075312F">
              <w:rPr>
                <w:rFonts w:ascii="Times New Roman" w:eastAsia="Calibri" w:hAnsi="Times New Roman" w:cs="Times New Roman"/>
                <w:color w:val="000000" w:themeColor="text1"/>
                <w:sz w:val="24"/>
                <w:szCs w:val="24"/>
                <w:highlight w:val="yellow"/>
              </w:rPr>
              <w:t xml:space="preserve"> às agências reguladoras, nos termos do art. 1º, parágrafo único, II.</w:t>
            </w:r>
          </w:p>
        </w:tc>
      </w:tr>
    </w:tbl>
    <w:p w14:paraId="4AB92DDE" w14:textId="23F5D96A" w:rsidR="39C49400" w:rsidRPr="0075312F" w:rsidRDefault="39C49400" w:rsidP="39C49400">
      <w:pPr>
        <w:rPr>
          <w:rFonts w:ascii="Times New Roman" w:hAnsi="Times New Roman" w:cs="Times New Roman"/>
          <w:sz w:val="24"/>
          <w:szCs w:val="24"/>
        </w:rPr>
      </w:pPr>
    </w:p>
    <w:p w14:paraId="6D494294" w14:textId="15B165E0" w:rsidR="00B61AD9" w:rsidRPr="0075312F" w:rsidRDefault="6E972561" w:rsidP="007E5798">
      <w:pPr>
        <w:spacing w:after="0" w:line="240" w:lineRule="auto"/>
        <w:jc w:val="both"/>
        <w:rPr>
          <w:rFonts w:ascii="Times New Roman" w:eastAsia="Calibri" w:hAnsi="Times New Roman" w:cs="Times New Roman"/>
          <w:b/>
          <w:bCs/>
          <w:color w:val="FF0000"/>
          <w:sz w:val="24"/>
          <w:szCs w:val="24"/>
          <w:highlight w:val="cyan"/>
          <w:u w:val="single"/>
        </w:rPr>
      </w:pPr>
      <w:r w:rsidRPr="0075312F">
        <w:rPr>
          <w:rFonts w:ascii="Times New Roman" w:eastAsia="Calibri" w:hAnsi="Times New Roman" w:cs="Times New Roman"/>
          <w:color w:val="FF0000"/>
          <w:sz w:val="24"/>
          <w:szCs w:val="24"/>
        </w:rPr>
        <w:t>P</w:t>
      </w:r>
      <w:r w:rsidR="36A0F4BF" w:rsidRPr="0075312F">
        <w:rPr>
          <w:rFonts w:ascii="Times New Roman" w:eastAsia="Calibri" w:hAnsi="Times New Roman" w:cs="Times New Roman"/>
          <w:color w:val="FF0000"/>
          <w:sz w:val="24"/>
          <w:szCs w:val="24"/>
        </w:rPr>
        <w:t xml:space="preserve">ara atividades de custeio, </w:t>
      </w:r>
      <w:r w:rsidR="36A0F4BF" w:rsidRPr="0075312F">
        <w:rPr>
          <w:rFonts w:ascii="Times New Roman" w:eastAsia="Calibri" w:hAnsi="Times New Roman" w:cs="Times New Roman"/>
          <w:color w:val="FF0000"/>
          <w:sz w:val="24"/>
          <w:szCs w:val="24"/>
          <w:u w:val="single"/>
        </w:rPr>
        <w:t>deve</w:t>
      </w:r>
      <w:r w:rsidR="36A0F4BF" w:rsidRPr="0075312F">
        <w:rPr>
          <w:rFonts w:ascii="Times New Roman" w:eastAsia="Calibri" w:hAnsi="Times New Roman" w:cs="Times New Roman"/>
          <w:color w:val="FF0000"/>
          <w:sz w:val="24"/>
          <w:szCs w:val="24"/>
        </w:rPr>
        <w:t xml:space="preserve"> a Administração Pública comprovar que foi obtida autorização para celebração de contrato prevista no art. 3º do </w:t>
      </w:r>
      <w:hyperlink r:id="rId29">
        <w:r w:rsidR="36A0F4BF" w:rsidRPr="0075312F">
          <w:rPr>
            <w:rStyle w:val="Hyperlink"/>
            <w:rFonts w:ascii="Times New Roman" w:eastAsia="Calibri" w:hAnsi="Times New Roman" w:cs="Times New Roman"/>
            <w:color w:val="FF0000"/>
            <w:sz w:val="24"/>
            <w:szCs w:val="24"/>
          </w:rPr>
          <w:t>Decreto n.</w:t>
        </w:r>
        <w:r w:rsidR="007E5798">
          <w:rPr>
            <w:rStyle w:val="Hyperlink"/>
            <w:rFonts w:ascii="Times New Roman" w:eastAsia="Calibri" w:hAnsi="Times New Roman" w:cs="Times New Roman"/>
            <w:color w:val="FF0000"/>
            <w:sz w:val="24"/>
            <w:szCs w:val="24"/>
          </w:rPr>
          <w:t>º</w:t>
        </w:r>
        <w:r w:rsidR="36A0F4BF" w:rsidRPr="0075312F">
          <w:rPr>
            <w:rStyle w:val="Hyperlink"/>
            <w:rFonts w:ascii="Times New Roman" w:eastAsia="Calibri" w:hAnsi="Times New Roman" w:cs="Times New Roman"/>
            <w:color w:val="FF0000"/>
            <w:sz w:val="24"/>
            <w:szCs w:val="24"/>
          </w:rPr>
          <w:t xml:space="preserve"> 10.193, de 27 de dezembro de 2019</w:t>
        </w:r>
      </w:hyperlink>
      <w:r w:rsidR="36A0F4BF" w:rsidRPr="0075312F">
        <w:rPr>
          <w:rFonts w:ascii="Times New Roman" w:eastAsia="Calibri" w:hAnsi="Times New Roman" w:cs="Times New Roman"/>
          <w:color w:val="FF0000"/>
          <w:sz w:val="24"/>
          <w:szCs w:val="24"/>
        </w:rPr>
        <w:t>.</w:t>
      </w:r>
      <w:r w:rsidR="01CB0A85" w:rsidRPr="0075312F">
        <w:rPr>
          <w:rFonts w:ascii="Times New Roman" w:eastAsia="Calibri" w:hAnsi="Times New Roman" w:cs="Times New Roman"/>
          <w:color w:val="FF0000"/>
          <w:sz w:val="24"/>
          <w:szCs w:val="24"/>
        </w:rPr>
        <w:t xml:space="preserve"> A P</w:t>
      </w:r>
      <w:r w:rsidR="007E5798">
        <w:rPr>
          <w:rFonts w:ascii="Times New Roman" w:eastAsia="Calibri" w:hAnsi="Times New Roman" w:cs="Times New Roman"/>
          <w:color w:val="FF0000"/>
          <w:sz w:val="24"/>
          <w:szCs w:val="24"/>
        </w:rPr>
        <w:t>ortaria</w:t>
      </w:r>
      <w:r w:rsidR="01CB0A85" w:rsidRPr="0075312F">
        <w:rPr>
          <w:rFonts w:ascii="Times New Roman" w:eastAsia="Calibri" w:hAnsi="Times New Roman" w:cs="Times New Roman"/>
          <w:color w:val="FF0000"/>
          <w:sz w:val="24"/>
          <w:szCs w:val="24"/>
        </w:rPr>
        <w:t xml:space="preserve"> ME Nº 7.828, de 30 de agosto de 2022, estabelece normas complementares para o cumprimento do Decreto nº 10.193, de 2019.</w:t>
      </w:r>
      <w:r w:rsidR="1A4A24F8" w:rsidRPr="0075312F">
        <w:rPr>
          <w:rFonts w:ascii="Times New Roman" w:eastAsia="Calibri" w:hAnsi="Times New Roman" w:cs="Times New Roman"/>
          <w:color w:val="FF0000"/>
          <w:sz w:val="24"/>
          <w:szCs w:val="24"/>
        </w:rPr>
        <w:t xml:space="preserve"> </w:t>
      </w:r>
      <w:r w:rsidR="1A4A24F8" w:rsidRPr="0075312F">
        <w:rPr>
          <w:rFonts w:ascii="Times New Roman" w:eastAsia="Calibri" w:hAnsi="Times New Roman" w:cs="Times New Roman"/>
          <w:b/>
          <w:bCs/>
          <w:color w:val="FF0000"/>
          <w:sz w:val="24"/>
          <w:szCs w:val="24"/>
          <w:highlight w:val="cyan"/>
          <w:u w:val="single"/>
        </w:rPr>
        <w:t xml:space="preserve">Tal providência encontra-se atendida às fls. XXX/no doc. SEI </w:t>
      </w:r>
      <w:proofErr w:type="spellStart"/>
      <w:r w:rsidR="1A4A24F8" w:rsidRPr="0075312F">
        <w:rPr>
          <w:rFonts w:ascii="Times New Roman" w:eastAsia="Calibri" w:hAnsi="Times New Roman" w:cs="Times New Roman"/>
          <w:b/>
          <w:bCs/>
          <w:color w:val="FF0000"/>
          <w:sz w:val="24"/>
          <w:szCs w:val="24"/>
          <w:highlight w:val="cyan"/>
          <w:u w:val="single"/>
        </w:rPr>
        <w:t>n°XXX</w:t>
      </w:r>
      <w:proofErr w:type="spellEnd"/>
      <w:r w:rsidR="1A4A24F8" w:rsidRPr="0075312F">
        <w:rPr>
          <w:rFonts w:ascii="Times New Roman" w:eastAsia="Calibri" w:hAnsi="Times New Roman" w:cs="Times New Roman"/>
          <w:b/>
          <w:bCs/>
          <w:color w:val="FF0000"/>
          <w:sz w:val="24"/>
          <w:szCs w:val="24"/>
          <w:highlight w:val="cyan"/>
          <w:u w:val="single"/>
        </w:rPr>
        <w:t>.</w:t>
      </w:r>
    </w:p>
    <w:p w14:paraId="1DBC1B34" w14:textId="3C9DADE6" w:rsidR="00B61AD9" w:rsidRPr="0075312F" w:rsidRDefault="6469A1D5" w:rsidP="007E5798">
      <w:pPr>
        <w:spacing w:after="0" w:line="240" w:lineRule="auto"/>
        <w:ind w:firstLine="708"/>
        <w:jc w:val="both"/>
        <w:rPr>
          <w:rFonts w:ascii="Times New Roman" w:hAnsi="Times New Roman" w:cs="Times New Roman"/>
          <w:sz w:val="24"/>
          <w:szCs w:val="24"/>
        </w:rPr>
      </w:pPr>
      <w:r w:rsidRPr="0075312F">
        <w:rPr>
          <w:rFonts w:ascii="Times New Roman" w:eastAsia="Calibri" w:hAnsi="Times New Roman" w:cs="Times New Roman"/>
          <w:b/>
          <w:bCs/>
          <w:color w:val="FF0000"/>
          <w:sz w:val="24"/>
          <w:szCs w:val="24"/>
          <w:highlight w:val="cyan"/>
          <w:u w:val="single"/>
        </w:rPr>
        <w:t>OU</w:t>
      </w:r>
      <w:r w:rsidRPr="0075312F">
        <w:rPr>
          <w:rFonts w:ascii="Times New Roman" w:eastAsia="Calibri" w:hAnsi="Times New Roman" w:cs="Times New Roman"/>
          <w:b/>
          <w:bCs/>
          <w:color w:val="FF0000"/>
          <w:sz w:val="24"/>
          <w:szCs w:val="24"/>
        </w:rPr>
        <w:t xml:space="preserve"> </w:t>
      </w:r>
    </w:p>
    <w:p w14:paraId="5DA1285B" w14:textId="5AC7E824" w:rsidR="00B61AD9" w:rsidRPr="0075312F" w:rsidRDefault="0BCB25C8" w:rsidP="007E5798">
      <w:pPr>
        <w:spacing w:after="0" w:line="240" w:lineRule="auto"/>
        <w:ind w:firstLine="708"/>
        <w:jc w:val="both"/>
        <w:rPr>
          <w:rFonts w:ascii="Times New Roman" w:hAnsi="Times New Roman" w:cs="Times New Roman"/>
          <w:sz w:val="24"/>
          <w:szCs w:val="24"/>
        </w:rPr>
      </w:pPr>
      <w:r w:rsidRPr="0075312F">
        <w:rPr>
          <w:rFonts w:ascii="Times New Roman" w:eastAsia="Calibri" w:hAnsi="Times New Roman" w:cs="Times New Roman"/>
          <w:b/>
          <w:bCs/>
          <w:color w:val="FF0000"/>
          <w:sz w:val="24"/>
          <w:szCs w:val="24"/>
          <w:highlight w:val="cyan"/>
        </w:rPr>
        <w:t xml:space="preserve">Tal providência deve ser juntada aos autos até antes da efetiva contratação </w:t>
      </w:r>
      <w:r w:rsidRPr="0075312F">
        <w:rPr>
          <w:rFonts w:ascii="Times New Roman" w:eastAsia="Calibri" w:hAnsi="Times New Roman" w:cs="Times New Roman"/>
          <w:color w:val="FF0000"/>
          <w:sz w:val="24"/>
          <w:szCs w:val="24"/>
          <w:highlight w:val="cyan"/>
        </w:rPr>
        <w:t>(art. 3º, da P</w:t>
      </w:r>
      <w:r w:rsidR="007E5798">
        <w:rPr>
          <w:rFonts w:ascii="Times New Roman" w:eastAsia="Calibri" w:hAnsi="Times New Roman" w:cs="Times New Roman"/>
          <w:color w:val="FF0000"/>
          <w:sz w:val="24"/>
          <w:szCs w:val="24"/>
          <w:highlight w:val="cyan"/>
        </w:rPr>
        <w:t>ortaria</w:t>
      </w:r>
      <w:r w:rsidRPr="0075312F">
        <w:rPr>
          <w:rFonts w:ascii="Times New Roman" w:eastAsia="Calibri" w:hAnsi="Times New Roman" w:cs="Times New Roman"/>
          <w:color w:val="FF0000"/>
          <w:sz w:val="24"/>
          <w:szCs w:val="24"/>
          <w:highlight w:val="cyan"/>
        </w:rPr>
        <w:t xml:space="preserve"> ME Nº 7.828, de 30 de agosto de 2022).</w:t>
      </w:r>
    </w:p>
    <w:p w14:paraId="733A0683" w14:textId="77777777" w:rsidR="00A763DB" w:rsidRDefault="00A763DB" w:rsidP="007E5798">
      <w:pPr>
        <w:spacing w:after="0" w:line="240" w:lineRule="auto"/>
        <w:jc w:val="both"/>
        <w:rPr>
          <w:rFonts w:ascii="Times New Roman" w:eastAsia="Calibri" w:hAnsi="Times New Roman" w:cs="Times New Roman"/>
          <w:color w:val="FF0000"/>
          <w:sz w:val="24"/>
          <w:szCs w:val="24"/>
        </w:rPr>
      </w:pPr>
    </w:p>
    <w:p w14:paraId="326422FF" w14:textId="3445C241" w:rsidR="00B61AD9" w:rsidRPr="0075312F" w:rsidRDefault="2C815210"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rPr>
        <w:t>Ressalte-se que</w:t>
      </w:r>
      <w:r w:rsidRPr="0075312F">
        <w:rPr>
          <w:rFonts w:ascii="Times New Roman" w:eastAsia="Calibri" w:hAnsi="Times New Roman" w:cs="Times New Roman"/>
          <w:color w:val="FF0000"/>
          <w:sz w:val="24"/>
          <w:szCs w:val="24"/>
          <w:u w:val="single"/>
        </w:rPr>
        <w:t xml:space="preserve"> a Administração deve certificar-se da obediência às regras internas de competência para autorização</w:t>
      </w:r>
      <w:r w:rsidRPr="0075312F">
        <w:rPr>
          <w:rFonts w:ascii="Times New Roman" w:eastAsia="Calibri" w:hAnsi="Times New Roman" w:cs="Times New Roman"/>
          <w:color w:val="FF0000"/>
          <w:sz w:val="24"/>
          <w:szCs w:val="24"/>
        </w:rPr>
        <w:t xml:space="preserve"> da presente contratação.</w:t>
      </w:r>
      <w:r w:rsidRPr="0075312F">
        <w:rPr>
          <w:rFonts w:ascii="Times New Roman" w:eastAsia="Calibri" w:hAnsi="Times New Roman" w:cs="Times New Roman"/>
          <w:sz w:val="24"/>
          <w:szCs w:val="24"/>
        </w:rPr>
        <w:t xml:space="preserve">  </w:t>
      </w:r>
      <w:r w:rsidR="2AD0ECED" w:rsidRPr="0075312F">
        <w:rPr>
          <w:rFonts w:ascii="Times New Roman" w:eastAsia="Calibri" w:hAnsi="Times New Roman" w:cs="Times New Roman"/>
          <w:sz w:val="24"/>
          <w:szCs w:val="24"/>
        </w:rPr>
        <w:t xml:space="preserve"> </w:t>
      </w:r>
    </w:p>
    <w:p w14:paraId="602CFFC9" w14:textId="032FC90E" w:rsidR="5C94BB61" w:rsidRPr="0075312F" w:rsidRDefault="5C94BB61" w:rsidP="007E5798">
      <w:pPr>
        <w:spacing w:after="0" w:line="240" w:lineRule="auto"/>
        <w:jc w:val="both"/>
        <w:rPr>
          <w:rFonts w:ascii="Times New Roman" w:eastAsia="Calibri" w:hAnsi="Times New Roman" w:cs="Times New Roman"/>
          <w:sz w:val="24"/>
          <w:szCs w:val="24"/>
        </w:rPr>
      </w:pPr>
    </w:p>
    <w:p w14:paraId="78C50F1D" w14:textId="4455717F" w:rsidR="42C6F4D8" w:rsidRPr="0075312F" w:rsidRDefault="4A73E05A" w:rsidP="007E5798">
      <w:pPr>
        <w:spacing w:after="0" w:line="240" w:lineRule="auto"/>
        <w:jc w:val="both"/>
        <w:rPr>
          <w:rFonts w:ascii="Times New Roman" w:eastAsia="Calibri" w:hAnsi="Times New Roman" w:cs="Times New Roman"/>
          <w:sz w:val="24"/>
          <w:szCs w:val="24"/>
          <w:highlight w:val="green"/>
        </w:rPr>
      </w:pPr>
      <w:r w:rsidRPr="0075312F">
        <w:rPr>
          <w:rFonts w:ascii="Times New Roman" w:eastAsiaTheme="minorEastAsia" w:hAnsi="Times New Roman" w:cs="Times New Roman"/>
          <w:color w:val="333333"/>
          <w:sz w:val="24"/>
          <w:szCs w:val="24"/>
          <w:u w:val="single"/>
        </w:rPr>
        <w:t>Deverá ser atestado nos autos que a presente contratação está contemplada no Plano de Contratações Anual da entidade e alinhada com o Plano Diretor de Logística Sustentável</w:t>
      </w:r>
      <w:r w:rsidRPr="0075312F">
        <w:rPr>
          <w:rFonts w:ascii="Times New Roman" w:eastAsiaTheme="minorEastAsia" w:hAnsi="Times New Roman" w:cs="Times New Roman"/>
          <w:color w:val="333333"/>
          <w:sz w:val="24"/>
          <w:szCs w:val="24"/>
        </w:rPr>
        <w:t>, além de outros instrumentos de planejamento da Administração (Decreto nº 10.947, de 25 de janeiro de 2022, art. 7º da IN SEGES/ME nº 81</w:t>
      </w:r>
      <w:r w:rsidR="00A872A3">
        <w:rPr>
          <w:rFonts w:ascii="Times New Roman" w:eastAsiaTheme="minorEastAsia" w:hAnsi="Times New Roman" w:cs="Times New Roman"/>
          <w:color w:val="333333"/>
          <w:sz w:val="24"/>
          <w:szCs w:val="24"/>
        </w:rPr>
        <w:t xml:space="preserve">, de </w:t>
      </w:r>
      <w:r w:rsidRPr="0075312F">
        <w:rPr>
          <w:rFonts w:ascii="Times New Roman" w:eastAsiaTheme="minorEastAsia" w:hAnsi="Times New Roman" w:cs="Times New Roman"/>
          <w:color w:val="333333"/>
          <w:sz w:val="24"/>
          <w:szCs w:val="24"/>
        </w:rPr>
        <w:t>2022</w:t>
      </w:r>
      <w:r w:rsidR="00A872A3">
        <w:rPr>
          <w:rFonts w:ascii="Times New Roman" w:eastAsiaTheme="minorEastAsia" w:hAnsi="Times New Roman" w:cs="Times New Roman"/>
          <w:color w:val="333333"/>
          <w:sz w:val="24"/>
          <w:szCs w:val="24"/>
        </w:rPr>
        <w:t>,</w:t>
      </w:r>
      <w:r w:rsidRPr="0075312F">
        <w:rPr>
          <w:rFonts w:ascii="Times New Roman" w:eastAsiaTheme="minorEastAsia" w:hAnsi="Times New Roman" w:cs="Times New Roman"/>
          <w:color w:val="333333"/>
          <w:sz w:val="24"/>
          <w:szCs w:val="24"/>
        </w:rPr>
        <w:t xml:space="preserve"> e </w:t>
      </w:r>
      <w:hyperlink r:id="rId30">
        <w:r w:rsidRPr="00E062CD">
          <w:rPr>
            <w:rStyle w:val="Hyperlink"/>
            <w:rFonts w:ascii="Times New Roman" w:eastAsiaTheme="minorEastAsia" w:hAnsi="Times New Roman" w:cs="Times New Roman"/>
            <w:color w:val="auto"/>
            <w:sz w:val="24"/>
            <w:szCs w:val="24"/>
          </w:rPr>
          <w:t>Portaria SEGES/ME nº 8.678, de 19 de julho de 2021</w:t>
        </w:r>
      </w:hyperlink>
      <w:r w:rsidRPr="00E062CD">
        <w:rPr>
          <w:rFonts w:ascii="Times New Roman" w:eastAsiaTheme="minorEastAsia" w:hAnsi="Times New Roman" w:cs="Times New Roman"/>
          <w:sz w:val="24"/>
          <w:szCs w:val="24"/>
        </w:rPr>
        <w:t>)</w:t>
      </w:r>
      <w:r w:rsidRPr="0075312F">
        <w:rPr>
          <w:rFonts w:ascii="Times New Roman" w:eastAsiaTheme="minorEastAsia" w:hAnsi="Times New Roman" w:cs="Times New Roman"/>
          <w:color w:val="333333"/>
          <w:sz w:val="24"/>
          <w:szCs w:val="24"/>
        </w:rPr>
        <w:t xml:space="preserve">. </w:t>
      </w:r>
      <w:r w:rsidRPr="0075312F">
        <w:rPr>
          <w:rFonts w:ascii="Times New Roman" w:eastAsiaTheme="minorEastAsia" w:hAnsi="Times New Roman" w:cs="Times New Roman"/>
          <w:color w:val="333333"/>
          <w:sz w:val="24"/>
          <w:szCs w:val="24"/>
          <w:highlight w:val="cyan"/>
        </w:rPr>
        <w:t>Tal providência encontra-se atendida às fls. XXX/no doc. SEI n. XXX.</w:t>
      </w:r>
      <w:r w:rsidRPr="0075312F">
        <w:rPr>
          <w:rFonts w:ascii="Times New Roman" w:eastAsiaTheme="minorEastAsia" w:hAnsi="Times New Roman" w:cs="Times New Roman"/>
          <w:color w:val="333333"/>
          <w:sz w:val="24"/>
          <w:szCs w:val="24"/>
        </w:rPr>
        <w:t xml:space="preserve"> </w:t>
      </w:r>
      <w:r w:rsidRPr="0075312F">
        <w:rPr>
          <w:rFonts w:ascii="Times New Roman" w:eastAsia="Calibri" w:hAnsi="Times New Roman" w:cs="Times New Roman"/>
          <w:sz w:val="24"/>
          <w:szCs w:val="24"/>
        </w:rPr>
        <w:t xml:space="preserve"> </w:t>
      </w:r>
    </w:p>
    <w:p w14:paraId="3136B956" w14:textId="3AECD632" w:rsidR="00B61AD9" w:rsidRPr="0075312F" w:rsidRDefault="3D32B893" w:rsidP="00E062CD">
      <w:pPr>
        <w:spacing w:after="0" w:line="240" w:lineRule="auto"/>
        <w:ind w:firstLine="708"/>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highlight w:val="cyan"/>
          <w:u w:val="single"/>
        </w:rPr>
        <w:t>OU</w:t>
      </w:r>
    </w:p>
    <w:p w14:paraId="3D4BC5B4" w14:textId="424749E7" w:rsidR="00B61AD9" w:rsidRDefault="7651D51B" w:rsidP="00A763DB">
      <w:pPr>
        <w:spacing w:after="0" w:line="240" w:lineRule="auto"/>
        <w:ind w:firstLine="708"/>
        <w:jc w:val="both"/>
        <w:rPr>
          <w:rFonts w:ascii="Times New Roman" w:eastAsia="Calibri" w:hAnsi="Times New Roman" w:cs="Times New Roman"/>
          <w:b/>
          <w:bCs/>
          <w:color w:val="FF0000"/>
          <w:sz w:val="24"/>
          <w:szCs w:val="24"/>
        </w:rPr>
      </w:pPr>
      <w:r w:rsidRPr="5D97A1CD">
        <w:rPr>
          <w:rFonts w:ascii="Times New Roman" w:eastAsia="Calibri" w:hAnsi="Times New Roman" w:cs="Times New Roman"/>
          <w:b/>
          <w:bCs/>
          <w:color w:val="FF0000"/>
          <w:sz w:val="24"/>
          <w:szCs w:val="24"/>
          <w:highlight w:val="cyan"/>
        </w:rPr>
        <w:t>Tal providência não se encontra completamente atendida nos autos, logo recomenda-se que a Administração ateste que a presente contratação está contemplada no Plano de Contratações Anual do ente E/OU está alinhada com o Plano Diretor de Logística Sustentável.</w:t>
      </w:r>
    </w:p>
    <w:p w14:paraId="147F12C3" w14:textId="77777777" w:rsidR="00E062CD" w:rsidRPr="0075312F" w:rsidRDefault="00E062CD" w:rsidP="00E062CD">
      <w:pPr>
        <w:spacing w:after="0" w:line="240" w:lineRule="auto"/>
        <w:ind w:firstLine="708"/>
        <w:jc w:val="both"/>
        <w:rPr>
          <w:rFonts w:ascii="Times New Roman" w:hAnsi="Times New Roman" w:cs="Times New Roman"/>
          <w:sz w:val="24"/>
          <w:szCs w:val="24"/>
        </w:rPr>
      </w:pPr>
    </w:p>
    <w:p w14:paraId="5D8F10A9" w14:textId="5CE240E4" w:rsidR="79EBF0B5" w:rsidRPr="0075312F" w:rsidRDefault="79EBF0B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 xml:space="preserve">Por fim, </w:t>
      </w:r>
      <w:r w:rsidRPr="0075312F">
        <w:rPr>
          <w:rFonts w:ascii="Times New Roman" w:eastAsia="Calibri" w:hAnsi="Times New Roman" w:cs="Times New Roman"/>
          <w:color w:val="000000" w:themeColor="text1"/>
          <w:sz w:val="24"/>
          <w:szCs w:val="24"/>
          <w:highlight w:val="cyan"/>
          <w:u w:val="single"/>
        </w:rPr>
        <w:t>deve manifestar-se sobre a essencialidade e o interesse público da contratação</w:t>
      </w:r>
      <w:r w:rsidRPr="0075312F">
        <w:rPr>
          <w:rFonts w:ascii="Times New Roman" w:eastAsia="Calibri" w:hAnsi="Times New Roman" w:cs="Times New Roman"/>
          <w:color w:val="000000" w:themeColor="text1"/>
          <w:sz w:val="24"/>
          <w:szCs w:val="24"/>
          <w:highlight w:val="cyan"/>
        </w:rPr>
        <w:t xml:space="preserve">, para os fins do previsto no art. 3º do </w:t>
      </w:r>
      <w:hyperlink r:id="rId31">
        <w:r w:rsidRPr="0075312F">
          <w:rPr>
            <w:rStyle w:val="Hyperlink"/>
            <w:rFonts w:ascii="Times New Roman" w:eastAsia="Calibri" w:hAnsi="Times New Roman" w:cs="Times New Roman"/>
            <w:sz w:val="24"/>
            <w:szCs w:val="24"/>
            <w:highlight w:val="cyan"/>
          </w:rPr>
          <w:t>D</w:t>
        </w:r>
        <w:r w:rsidR="00E062CD">
          <w:rPr>
            <w:rStyle w:val="Hyperlink"/>
            <w:rFonts w:ascii="Times New Roman" w:eastAsia="Calibri" w:hAnsi="Times New Roman" w:cs="Times New Roman"/>
            <w:sz w:val="24"/>
            <w:szCs w:val="24"/>
            <w:highlight w:val="cyan"/>
          </w:rPr>
          <w:t>ecreto n</w:t>
        </w:r>
        <w:r w:rsidRPr="0075312F">
          <w:rPr>
            <w:rStyle w:val="Hyperlink"/>
            <w:rFonts w:ascii="Times New Roman" w:eastAsia="Calibri" w:hAnsi="Times New Roman" w:cs="Times New Roman"/>
            <w:sz w:val="24"/>
            <w:szCs w:val="24"/>
            <w:highlight w:val="cyan"/>
          </w:rPr>
          <w:t xml:space="preserve">º 8.540, </w:t>
        </w:r>
        <w:r w:rsidR="00E062CD">
          <w:rPr>
            <w:rStyle w:val="Hyperlink"/>
            <w:rFonts w:ascii="Times New Roman" w:eastAsia="Calibri" w:hAnsi="Times New Roman" w:cs="Times New Roman"/>
            <w:sz w:val="24"/>
            <w:szCs w:val="24"/>
            <w:highlight w:val="cyan"/>
          </w:rPr>
          <w:t>de</w:t>
        </w:r>
        <w:r w:rsidRPr="0075312F">
          <w:rPr>
            <w:rStyle w:val="Hyperlink"/>
            <w:rFonts w:ascii="Times New Roman" w:eastAsia="Calibri" w:hAnsi="Times New Roman" w:cs="Times New Roman"/>
            <w:sz w:val="24"/>
            <w:szCs w:val="24"/>
            <w:highlight w:val="cyan"/>
          </w:rPr>
          <w:t xml:space="preserve"> 9 </w:t>
        </w:r>
        <w:r w:rsidR="00E062CD">
          <w:rPr>
            <w:rStyle w:val="Hyperlink"/>
            <w:rFonts w:ascii="Times New Roman" w:eastAsia="Calibri" w:hAnsi="Times New Roman" w:cs="Times New Roman"/>
            <w:sz w:val="24"/>
            <w:szCs w:val="24"/>
            <w:highlight w:val="cyan"/>
          </w:rPr>
          <w:t>de outubro de</w:t>
        </w:r>
        <w:r w:rsidRPr="0075312F">
          <w:rPr>
            <w:rStyle w:val="Hyperlink"/>
            <w:rFonts w:ascii="Times New Roman" w:eastAsia="Calibri" w:hAnsi="Times New Roman" w:cs="Times New Roman"/>
            <w:sz w:val="24"/>
            <w:szCs w:val="24"/>
            <w:highlight w:val="cyan"/>
          </w:rPr>
          <w:t xml:space="preserve"> 2015</w:t>
        </w:r>
      </w:hyperlink>
      <w:r w:rsidRPr="0075312F">
        <w:rPr>
          <w:rFonts w:ascii="Times New Roman" w:eastAsia="Calibri" w:hAnsi="Times New Roman" w:cs="Times New Roman"/>
          <w:color w:val="000000" w:themeColor="text1"/>
          <w:sz w:val="24"/>
          <w:szCs w:val="24"/>
          <w:highlight w:val="cyan"/>
        </w:rPr>
        <w:t>.</w:t>
      </w:r>
    </w:p>
    <w:p w14:paraId="3091A29C" w14:textId="2FA6D269" w:rsidR="79EBF0B5" w:rsidRPr="00E062CD" w:rsidRDefault="79EBF0B5" w:rsidP="00E062CD">
      <w:pPr>
        <w:spacing w:after="0" w:line="240" w:lineRule="auto"/>
        <w:ind w:firstLine="708"/>
        <w:jc w:val="both"/>
        <w:rPr>
          <w:rFonts w:ascii="Times New Roman" w:hAnsi="Times New Roman" w:cs="Times New Roman"/>
          <w:b/>
          <w:bCs/>
          <w:sz w:val="24"/>
          <w:szCs w:val="24"/>
          <w:u w:val="single"/>
        </w:rPr>
      </w:pPr>
      <w:r w:rsidRPr="00E062CD">
        <w:rPr>
          <w:rFonts w:ascii="Times New Roman" w:eastAsia="Calibri" w:hAnsi="Times New Roman" w:cs="Times New Roman"/>
          <w:b/>
          <w:bCs/>
          <w:color w:val="000000" w:themeColor="text1"/>
          <w:sz w:val="24"/>
          <w:szCs w:val="24"/>
          <w:highlight w:val="cyan"/>
          <w:u w:val="single"/>
        </w:rPr>
        <w:t>OU</w:t>
      </w:r>
    </w:p>
    <w:p w14:paraId="292BC5AE" w14:textId="4D1453D1" w:rsidR="79EBF0B5" w:rsidRPr="0075312F" w:rsidRDefault="79EBF0B5" w:rsidP="00A763DB">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Por fim, observa-se que </w:t>
      </w:r>
      <w:r w:rsidRPr="5D97A1CD">
        <w:rPr>
          <w:rFonts w:ascii="Times New Roman" w:eastAsia="Calibri" w:hAnsi="Times New Roman" w:cs="Times New Roman"/>
          <w:color w:val="FF0000"/>
          <w:sz w:val="24"/>
          <w:szCs w:val="24"/>
          <w:highlight w:val="cyan"/>
        </w:rPr>
        <w:t xml:space="preserve">às fls. XXX/no doc. SEI n. XXX </w:t>
      </w:r>
      <w:r w:rsidRPr="5D97A1CD">
        <w:rPr>
          <w:rFonts w:ascii="Times New Roman" w:eastAsia="Calibri" w:hAnsi="Times New Roman" w:cs="Times New Roman"/>
          <w:color w:val="000000" w:themeColor="text1"/>
          <w:sz w:val="24"/>
          <w:szCs w:val="24"/>
          <w:highlight w:val="cyan"/>
        </w:rPr>
        <w:t xml:space="preserve">foi demonstrada a essencialidade e o interesse público da contratação, para os fins do previsto no art. 3º do </w:t>
      </w:r>
      <w:r w:rsidRPr="5D97A1CD">
        <w:rPr>
          <w:rFonts w:ascii="Times New Roman" w:eastAsia="Calibri" w:hAnsi="Times New Roman" w:cs="Times New Roman"/>
          <w:sz w:val="24"/>
          <w:szCs w:val="24"/>
          <w:highlight w:val="cyan"/>
        </w:rPr>
        <w:t>Decreto nº 8.540, de 9 de outubro de 2015</w:t>
      </w:r>
      <w:r w:rsidRPr="5D97A1CD">
        <w:rPr>
          <w:rFonts w:ascii="Times New Roman" w:eastAsia="Calibri" w:hAnsi="Times New Roman" w:cs="Times New Roman"/>
          <w:color w:val="000000" w:themeColor="text1"/>
          <w:sz w:val="24"/>
          <w:szCs w:val="24"/>
          <w:highlight w:val="cyan"/>
        </w:rPr>
        <w:t>.</w:t>
      </w:r>
      <w:r w:rsidRPr="5D97A1CD">
        <w:rPr>
          <w:rFonts w:ascii="Times New Roman" w:eastAsia="Calibri" w:hAnsi="Times New Roman" w:cs="Times New Roman"/>
          <w:sz w:val="24"/>
          <w:szCs w:val="24"/>
        </w:rPr>
        <w:t> </w:t>
      </w:r>
    </w:p>
    <w:p w14:paraId="17188F37" w14:textId="0E18D8FF" w:rsidR="00B61AD9" w:rsidRPr="0075312F" w:rsidRDefault="00B61AD9" w:rsidP="007E5798">
      <w:pPr>
        <w:spacing w:after="0" w:line="240" w:lineRule="auto"/>
        <w:jc w:val="both"/>
        <w:rPr>
          <w:rFonts w:ascii="Times New Roman" w:eastAsia="Calibri" w:hAnsi="Times New Roman" w:cs="Times New Roman"/>
          <w:color w:val="FF0000"/>
          <w:sz w:val="24"/>
          <w:szCs w:val="24"/>
        </w:rPr>
      </w:pPr>
    </w:p>
    <w:p w14:paraId="025A9B04" w14:textId="77777777" w:rsidR="00845F5F" w:rsidRDefault="00845F5F">
      <w:pP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14:paraId="00FE06C9" w14:textId="319D8095" w:rsidR="00B61AD9" w:rsidRDefault="79EBF0B5" w:rsidP="007E5798">
      <w:pPr>
        <w:spacing w:after="0" w:line="240" w:lineRule="auto"/>
        <w:jc w:val="both"/>
        <w:rPr>
          <w:rFonts w:ascii="Times New Roman" w:eastAsia="Calibri" w:hAnsi="Times New Roman" w:cs="Times New Roman"/>
          <w:b/>
          <w:bCs/>
          <w:sz w:val="24"/>
          <w:szCs w:val="24"/>
        </w:rPr>
      </w:pPr>
      <w:r w:rsidRPr="0075312F">
        <w:rPr>
          <w:rFonts w:ascii="Times New Roman" w:eastAsia="Calibri" w:hAnsi="Times New Roman" w:cs="Times New Roman"/>
          <w:b/>
          <w:bCs/>
          <w:color w:val="000000" w:themeColor="text1"/>
          <w:sz w:val="24"/>
          <w:szCs w:val="24"/>
        </w:rPr>
        <w:lastRenderedPageBreak/>
        <w:t>DO PROCESSO DE CONTRATAÇÃO DIRETA</w:t>
      </w:r>
      <w:r w:rsidRPr="0075312F">
        <w:rPr>
          <w:rFonts w:ascii="Times New Roman" w:eastAsia="Calibri" w:hAnsi="Times New Roman" w:cs="Times New Roman"/>
          <w:b/>
          <w:bCs/>
          <w:sz w:val="24"/>
          <w:szCs w:val="24"/>
        </w:rPr>
        <w:t xml:space="preserve"> </w:t>
      </w:r>
    </w:p>
    <w:p w14:paraId="09F6D4FF" w14:textId="77777777" w:rsidR="002E35C8" w:rsidRPr="0075312F" w:rsidRDefault="002E35C8" w:rsidP="007E5798">
      <w:pPr>
        <w:spacing w:after="0" w:line="240" w:lineRule="auto"/>
        <w:jc w:val="both"/>
        <w:rPr>
          <w:rFonts w:ascii="Times New Roman" w:hAnsi="Times New Roman" w:cs="Times New Roman"/>
          <w:sz w:val="24"/>
          <w:szCs w:val="24"/>
        </w:rPr>
      </w:pPr>
    </w:p>
    <w:p w14:paraId="37D609D2" w14:textId="13EF3B89" w:rsidR="00B61AD9" w:rsidRDefault="79EBF0B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O artigo 72 da Lei nº 14.133, de 2021, elenca providências e documentos que devem instruir a fase de planejamento do processo de contratação direta, conforme abaixo transcrito:</w:t>
      </w:r>
      <w:r w:rsidRPr="0075312F">
        <w:rPr>
          <w:rFonts w:ascii="Times New Roman" w:eastAsia="Calibri" w:hAnsi="Times New Roman" w:cs="Times New Roman"/>
          <w:sz w:val="24"/>
          <w:szCs w:val="24"/>
        </w:rPr>
        <w:t xml:space="preserve"> </w:t>
      </w:r>
    </w:p>
    <w:p w14:paraId="46DB8657" w14:textId="77777777" w:rsidR="002E35C8" w:rsidRPr="0075312F" w:rsidRDefault="002E35C8" w:rsidP="007E5798">
      <w:pPr>
        <w:spacing w:after="0" w:line="240" w:lineRule="auto"/>
        <w:jc w:val="both"/>
        <w:rPr>
          <w:rFonts w:ascii="Times New Roman" w:hAnsi="Times New Roman" w:cs="Times New Roman"/>
          <w:sz w:val="24"/>
          <w:szCs w:val="24"/>
        </w:rPr>
      </w:pPr>
    </w:p>
    <w:p w14:paraId="7D288AAE" w14:textId="5B60ECD4" w:rsidR="00B61AD9" w:rsidRPr="002E35C8" w:rsidRDefault="79EBF0B5" w:rsidP="002E35C8">
      <w:pPr>
        <w:spacing w:after="0" w:line="240" w:lineRule="auto"/>
        <w:ind w:left="2268"/>
        <w:jc w:val="both"/>
        <w:rPr>
          <w:rFonts w:ascii="Times New Roman" w:eastAsia="Calibri" w:hAnsi="Times New Roman" w:cs="Times New Roman"/>
          <w:sz w:val="20"/>
          <w:szCs w:val="20"/>
        </w:rPr>
      </w:pPr>
      <w:r w:rsidRPr="002E35C8">
        <w:rPr>
          <w:rFonts w:ascii="Times New Roman" w:eastAsia="Calibri" w:hAnsi="Times New Roman" w:cs="Times New Roman"/>
          <w:color w:val="162937"/>
          <w:sz w:val="20"/>
          <w:szCs w:val="20"/>
        </w:rPr>
        <w:t xml:space="preserve">I - </w:t>
      </w:r>
      <w:proofErr w:type="gramStart"/>
      <w:r w:rsidRPr="002E35C8">
        <w:rPr>
          <w:rFonts w:ascii="Times New Roman" w:eastAsia="Calibri" w:hAnsi="Times New Roman" w:cs="Times New Roman"/>
          <w:color w:val="162937"/>
          <w:sz w:val="20"/>
          <w:szCs w:val="20"/>
        </w:rPr>
        <w:t>documento</w:t>
      </w:r>
      <w:proofErr w:type="gramEnd"/>
      <w:r w:rsidRPr="002E35C8">
        <w:rPr>
          <w:rFonts w:ascii="Times New Roman" w:eastAsia="Calibri" w:hAnsi="Times New Roman" w:cs="Times New Roman"/>
          <w:color w:val="162937"/>
          <w:sz w:val="20"/>
          <w:szCs w:val="20"/>
        </w:rPr>
        <w:t xml:space="preserve"> de formalização de demanda e, se for o caso, estudo técnico preliminar, análise de riscos, termo de referência, projeto básico ou projeto executivo;</w:t>
      </w:r>
      <w:r w:rsidRPr="002E35C8">
        <w:rPr>
          <w:rFonts w:ascii="Times New Roman" w:eastAsia="Calibri" w:hAnsi="Times New Roman" w:cs="Times New Roman"/>
          <w:sz w:val="20"/>
          <w:szCs w:val="20"/>
        </w:rPr>
        <w:t xml:space="preserve"> </w:t>
      </w:r>
    </w:p>
    <w:p w14:paraId="60E1AC72" w14:textId="2CA5D39B" w:rsidR="00B61AD9" w:rsidRPr="002E35C8" w:rsidRDefault="79EBF0B5" w:rsidP="002E35C8">
      <w:pPr>
        <w:spacing w:after="0" w:line="240" w:lineRule="auto"/>
        <w:ind w:left="2268"/>
        <w:jc w:val="both"/>
        <w:rPr>
          <w:rFonts w:ascii="Times New Roman" w:eastAsia="Calibri" w:hAnsi="Times New Roman" w:cs="Times New Roman"/>
          <w:sz w:val="20"/>
          <w:szCs w:val="20"/>
        </w:rPr>
      </w:pPr>
      <w:r w:rsidRPr="002E35C8">
        <w:rPr>
          <w:rFonts w:ascii="Times New Roman" w:eastAsia="Calibri" w:hAnsi="Times New Roman" w:cs="Times New Roman"/>
          <w:color w:val="162937"/>
          <w:sz w:val="20"/>
          <w:szCs w:val="20"/>
        </w:rPr>
        <w:t xml:space="preserve">II - </w:t>
      </w:r>
      <w:proofErr w:type="gramStart"/>
      <w:r w:rsidRPr="002E35C8">
        <w:rPr>
          <w:rFonts w:ascii="Times New Roman" w:eastAsia="Calibri" w:hAnsi="Times New Roman" w:cs="Times New Roman"/>
          <w:color w:val="162937"/>
          <w:sz w:val="20"/>
          <w:szCs w:val="20"/>
        </w:rPr>
        <w:t>estimativa</w:t>
      </w:r>
      <w:proofErr w:type="gramEnd"/>
      <w:r w:rsidRPr="002E35C8">
        <w:rPr>
          <w:rFonts w:ascii="Times New Roman" w:eastAsia="Calibri" w:hAnsi="Times New Roman" w:cs="Times New Roman"/>
          <w:color w:val="162937"/>
          <w:sz w:val="20"/>
          <w:szCs w:val="20"/>
        </w:rPr>
        <w:t xml:space="preserve"> de despesa, que deverá ser calculada na forma estabelecida no art. 23 desta Lei;</w:t>
      </w:r>
      <w:r w:rsidRPr="002E35C8">
        <w:rPr>
          <w:rFonts w:ascii="Times New Roman" w:eastAsia="Calibri" w:hAnsi="Times New Roman" w:cs="Times New Roman"/>
          <w:sz w:val="20"/>
          <w:szCs w:val="20"/>
        </w:rPr>
        <w:t xml:space="preserve"> </w:t>
      </w:r>
    </w:p>
    <w:p w14:paraId="4F047547" w14:textId="403F12B9" w:rsidR="00B61AD9" w:rsidRPr="002E35C8" w:rsidRDefault="79EBF0B5" w:rsidP="002E35C8">
      <w:pPr>
        <w:spacing w:after="0" w:line="240" w:lineRule="auto"/>
        <w:ind w:left="2268"/>
        <w:jc w:val="both"/>
        <w:rPr>
          <w:rFonts w:ascii="Times New Roman" w:eastAsia="Calibri" w:hAnsi="Times New Roman" w:cs="Times New Roman"/>
          <w:sz w:val="20"/>
          <w:szCs w:val="20"/>
        </w:rPr>
      </w:pPr>
      <w:r w:rsidRPr="002E35C8">
        <w:rPr>
          <w:rFonts w:ascii="Times New Roman" w:eastAsia="Calibri" w:hAnsi="Times New Roman" w:cs="Times New Roman"/>
          <w:color w:val="162937"/>
          <w:sz w:val="20"/>
          <w:szCs w:val="20"/>
        </w:rPr>
        <w:t>III - parecer jurídico e pareceres técnicos, se for o caso, que demonstrem o atendimento dos requisitos exigidos;</w:t>
      </w:r>
      <w:r w:rsidRPr="002E35C8">
        <w:rPr>
          <w:rFonts w:ascii="Times New Roman" w:eastAsia="Calibri" w:hAnsi="Times New Roman" w:cs="Times New Roman"/>
          <w:sz w:val="20"/>
          <w:szCs w:val="20"/>
        </w:rPr>
        <w:t xml:space="preserve"> </w:t>
      </w:r>
    </w:p>
    <w:p w14:paraId="69897B8F" w14:textId="2607AB29" w:rsidR="00B61AD9" w:rsidRPr="002E35C8" w:rsidRDefault="79EBF0B5" w:rsidP="002E35C8">
      <w:pPr>
        <w:spacing w:after="0" w:line="240" w:lineRule="auto"/>
        <w:ind w:left="2268"/>
        <w:jc w:val="both"/>
        <w:rPr>
          <w:rFonts w:ascii="Times New Roman" w:hAnsi="Times New Roman" w:cs="Times New Roman"/>
          <w:sz w:val="20"/>
          <w:szCs w:val="20"/>
        </w:rPr>
      </w:pPr>
      <w:r w:rsidRPr="002E35C8">
        <w:rPr>
          <w:rFonts w:ascii="Times New Roman" w:eastAsia="Calibri" w:hAnsi="Times New Roman" w:cs="Times New Roman"/>
          <w:color w:val="162937"/>
          <w:sz w:val="20"/>
          <w:szCs w:val="20"/>
        </w:rPr>
        <w:t xml:space="preserve">IV - </w:t>
      </w:r>
      <w:proofErr w:type="gramStart"/>
      <w:r w:rsidRPr="002E35C8">
        <w:rPr>
          <w:rFonts w:ascii="Times New Roman" w:eastAsia="Calibri" w:hAnsi="Times New Roman" w:cs="Times New Roman"/>
          <w:color w:val="162937"/>
          <w:sz w:val="20"/>
          <w:szCs w:val="20"/>
        </w:rPr>
        <w:t>demonstração</w:t>
      </w:r>
      <w:proofErr w:type="gramEnd"/>
      <w:r w:rsidRPr="002E35C8">
        <w:rPr>
          <w:rFonts w:ascii="Times New Roman" w:eastAsia="Calibri" w:hAnsi="Times New Roman" w:cs="Times New Roman"/>
          <w:color w:val="162937"/>
          <w:sz w:val="20"/>
          <w:szCs w:val="20"/>
        </w:rPr>
        <w:t xml:space="preserve"> da compatibilidade da previsão de recursos orçamentários com o compromisso a ser assumido;</w:t>
      </w:r>
      <w:r w:rsidRPr="002E35C8">
        <w:rPr>
          <w:rFonts w:ascii="Times New Roman" w:eastAsia="Calibri" w:hAnsi="Times New Roman" w:cs="Times New Roman"/>
          <w:sz w:val="20"/>
          <w:szCs w:val="20"/>
        </w:rPr>
        <w:t xml:space="preserve"> </w:t>
      </w:r>
    </w:p>
    <w:p w14:paraId="3190540E" w14:textId="377A0243" w:rsidR="00B61AD9" w:rsidRPr="002E35C8" w:rsidRDefault="79EBF0B5" w:rsidP="002E35C8">
      <w:pPr>
        <w:spacing w:after="0" w:line="240" w:lineRule="auto"/>
        <w:ind w:left="2268"/>
        <w:jc w:val="both"/>
        <w:rPr>
          <w:rFonts w:ascii="Times New Roman" w:hAnsi="Times New Roman" w:cs="Times New Roman"/>
          <w:sz w:val="20"/>
          <w:szCs w:val="20"/>
        </w:rPr>
      </w:pPr>
      <w:r w:rsidRPr="002E35C8">
        <w:rPr>
          <w:rFonts w:ascii="Times New Roman" w:eastAsia="Calibri" w:hAnsi="Times New Roman" w:cs="Times New Roman"/>
          <w:color w:val="162937"/>
          <w:sz w:val="20"/>
          <w:szCs w:val="20"/>
        </w:rPr>
        <w:t xml:space="preserve">V - </w:t>
      </w:r>
      <w:proofErr w:type="gramStart"/>
      <w:r w:rsidRPr="002E35C8">
        <w:rPr>
          <w:rFonts w:ascii="Times New Roman" w:eastAsia="Calibri" w:hAnsi="Times New Roman" w:cs="Times New Roman"/>
          <w:color w:val="162937"/>
          <w:sz w:val="20"/>
          <w:szCs w:val="20"/>
        </w:rPr>
        <w:t>comprovação</w:t>
      </w:r>
      <w:proofErr w:type="gramEnd"/>
      <w:r w:rsidRPr="002E35C8">
        <w:rPr>
          <w:rFonts w:ascii="Times New Roman" w:eastAsia="Calibri" w:hAnsi="Times New Roman" w:cs="Times New Roman"/>
          <w:color w:val="162937"/>
          <w:sz w:val="20"/>
          <w:szCs w:val="20"/>
        </w:rPr>
        <w:t xml:space="preserve"> de que o contratado preenche os requisitos de habilitação e qualificação mínima necessária;</w:t>
      </w:r>
      <w:r w:rsidRPr="002E35C8">
        <w:rPr>
          <w:rFonts w:ascii="Times New Roman" w:eastAsia="Calibri" w:hAnsi="Times New Roman" w:cs="Times New Roman"/>
          <w:sz w:val="20"/>
          <w:szCs w:val="20"/>
        </w:rPr>
        <w:t xml:space="preserve"> </w:t>
      </w:r>
    </w:p>
    <w:p w14:paraId="2A50CFC6" w14:textId="5B316938" w:rsidR="00B61AD9" w:rsidRPr="002E35C8" w:rsidRDefault="79EBF0B5" w:rsidP="002E35C8">
      <w:pPr>
        <w:spacing w:after="0" w:line="240" w:lineRule="auto"/>
        <w:ind w:left="2268"/>
        <w:jc w:val="both"/>
        <w:rPr>
          <w:rFonts w:ascii="Times New Roman" w:hAnsi="Times New Roman" w:cs="Times New Roman"/>
          <w:sz w:val="20"/>
          <w:szCs w:val="20"/>
        </w:rPr>
      </w:pPr>
      <w:r w:rsidRPr="002E35C8">
        <w:rPr>
          <w:rFonts w:ascii="Times New Roman" w:eastAsia="Calibri" w:hAnsi="Times New Roman" w:cs="Times New Roman"/>
          <w:color w:val="162937"/>
          <w:sz w:val="20"/>
          <w:szCs w:val="20"/>
        </w:rPr>
        <w:t xml:space="preserve">VI - </w:t>
      </w:r>
      <w:proofErr w:type="gramStart"/>
      <w:r w:rsidRPr="002E35C8">
        <w:rPr>
          <w:rFonts w:ascii="Times New Roman" w:eastAsia="Calibri" w:hAnsi="Times New Roman" w:cs="Times New Roman"/>
          <w:color w:val="162937"/>
          <w:sz w:val="20"/>
          <w:szCs w:val="20"/>
        </w:rPr>
        <w:t>razão</w:t>
      </w:r>
      <w:proofErr w:type="gramEnd"/>
      <w:r w:rsidRPr="002E35C8">
        <w:rPr>
          <w:rFonts w:ascii="Times New Roman" w:eastAsia="Calibri" w:hAnsi="Times New Roman" w:cs="Times New Roman"/>
          <w:color w:val="162937"/>
          <w:sz w:val="20"/>
          <w:szCs w:val="20"/>
        </w:rPr>
        <w:t xml:space="preserve"> da escolha do contratado;</w:t>
      </w:r>
      <w:r w:rsidRPr="002E35C8">
        <w:rPr>
          <w:rFonts w:ascii="Times New Roman" w:eastAsia="Calibri" w:hAnsi="Times New Roman" w:cs="Times New Roman"/>
          <w:sz w:val="20"/>
          <w:szCs w:val="20"/>
        </w:rPr>
        <w:t xml:space="preserve"> </w:t>
      </w:r>
    </w:p>
    <w:p w14:paraId="56D02064" w14:textId="6D65CDF8" w:rsidR="00B61AD9" w:rsidRPr="002E35C8" w:rsidRDefault="79EBF0B5" w:rsidP="002E35C8">
      <w:pPr>
        <w:spacing w:after="0" w:line="240" w:lineRule="auto"/>
        <w:ind w:left="2268"/>
        <w:jc w:val="both"/>
        <w:rPr>
          <w:rFonts w:ascii="Times New Roman" w:hAnsi="Times New Roman" w:cs="Times New Roman"/>
          <w:sz w:val="20"/>
          <w:szCs w:val="20"/>
        </w:rPr>
      </w:pPr>
      <w:r w:rsidRPr="002E35C8">
        <w:rPr>
          <w:rFonts w:ascii="Times New Roman" w:eastAsia="Calibri" w:hAnsi="Times New Roman" w:cs="Times New Roman"/>
          <w:color w:val="162937"/>
          <w:sz w:val="20"/>
          <w:szCs w:val="20"/>
        </w:rPr>
        <w:t>VII - justificativa de preço;</w:t>
      </w:r>
      <w:r w:rsidRPr="002E35C8">
        <w:rPr>
          <w:rFonts w:ascii="Times New Roman" w:eastAsia="Calibri" w:hAnsi="Times New Roman" w:cs="Times New Roman"/>
          <w:sz w:val="20"/>
          <w:szCs w:val="20"/>
        </w:rPr>
        <w:t xml:space="preserve"> </w:t>
      </w:r>
    </w:p>
    <w:p w14:paraId="1348B445" w14:textId="08D106DE" w:rsidR="00B61AD9" w:rsidRPr="002E35C8" w:rsidRDefault="79EBF0B5" w:rsidP="002E35C8">
      <w:pPr>
        <w:spacing w:after="0" w:line="240" w:lineRule="auto"/>
        <w:ind w:left="2268"/>
        <w:jc w:val="both"/>
        <w:rPr>
          <w:rFonts w:ascii="Times New Roman" w:eastAsia="Calibri" w:hAnsi="Times New Roman" w:cs="Times New Roman"/>
          <w:sz w:val="20"/>
          <w:szCs w:val="20"/>
        </w:rPr>
      </w:pPr>
      <w:r w:rsidRPr="002E35C8">
        <w:rPr>
          <w:rFonts w:ascii="Times New Roman" w:eastAsia="Calibri" w:hAnsi="Times New Roman" w:cs="Times New Roman"/>
          <w:color w:val="162937"/>
          <w:sz w:val="20"/>
          <w:szCs w:val="20"/>
        </w:rPr>
        <w:t>VIII - autorização da autoridade competente.</w:t>
      </w:r>
      <w:r w:rsidRPr="002E35C8">
        <w:rPr>
          <w:rFonts w:ascii="Times New Roman" w:eastAsia="Calibri" w:hAnsi="Times New Roman" w:cs="Times New Roman"/>
          <w:sz w:val="20"/>
          <w:szCs w:val="20"/>
        </w:rPr>
        <w:t xml:space="preserve"> </w:t>
      </w:r>
    </w:p>
    <w:p w14:paraId="7C6732B7" w14:textId="77777777" w:rsidR="002E35C8" w:rsidRPr="0075312F" w:rsidRDefault="002E35C8" w:rsidP="007E5798">
      <w:pPr>
        <w:spacing w:after="0" w:line="240" w:lineRule="auto"/>
        <w:ind w:left="2551"/>
        <w:jc w:val="both"/>
        <w:rPr>
          <w:rFonts w:ascii="Times New Roman" w:eastAsia="Calibri" w:hAnsi="Times New Roman" w:cs="Times New Roman"/>
          <w:sz w:val="24"/>
          <w:szCs w:val="24"/>
        </w:rPr>
      </w:pPr>
    </w:p>
    <w:p w14:paraId="61652FB7" w14:textId="1AC32E9C" w:rsidR="00B61AD9" w:rsidRPr="0075312F" w:rsidRDefault="79EBF0B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333333"/>
          <w:sz w:val="24"/>
          <w:szCs w:val="24"/>
        </w:rPr>
        <w:t xml:space="preserve">Assim, para viabilizar a contratação direta, a Administração deverá elaborar parecer técnico (artigo 72, III, da Lei nº 14.133, de 2021) que comprove o atendimento dos requisitos exigidos, acompanhado da documentação comprobatória. </w:t>
      </w:r>
      <w:r w:rsidRPr="0075312F">
        <w:rPr>
          <w:rFonts w:ascii="Times New Roman" w:eastAsia="Calibri" w:hAnsi="Times New Roman" w:cs="Times New Roman"/>
          <w:color w:val="FF0000"/>
          <w:sz w:val="24"/>
          <w:szCs w:val="24"/>
          <w:highlight w:val="cyan"/>
        </w:rPr>
        <w:t xml:space="preserve">O parecer foi juntado às fls./SEI nº XXXX </w:t>
      </w:r>
      <w:r w:rsidRPr="002E35C8">
        <w:rPr>
          <w:rFonts w:ascii="Times New Roman" w:eastAsia="Calibri" w:hAnsi="Times New Roman" w:cs="Times New Roman"/>
          <w:b/>
          <w:bCs/>
          <w:color w:val="FF0000"/>
          <w:sz w:val="24"/>
          <w:szCs w:val="24"/>
          <w:highlight w:val="cyan"/>
        </w:rPr>
        <w:t>OU</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highlight w:val="cyan"/>
        </w:rPr>
        <w:t>No caso,</w:t>
      </w:r>
      <w:r w:rsidRPr="0075312F">
        <w:rPr>
          <w:rFonts w:ascii="Times New Roman" w:eastAsia="Calibri" w:hAnsi="Times New Roman" w:cs="Times New Roman"/>
          <w:b/>
          <w:bCs/>
          <w:color w:val="FF0000"/>
          <w:sz w:val="24"/>
          <w:szCs w:val="24"/>
          <w:highlight w:val="cyan"/>
        </w:rPr>
        <w:t xml:space="preserve"> tal manifestação deverá ser providenciada.</w:t>
      </w:r>
      <w:r w:rsidRPr="0075312F">
        <w:rPr>
          <w:rFonts w:ascii="Times New Roman" w:eastAsia="Calibri" w:hAnsi="Times New Roman" w:cs="Times New Roman"/>
          <w:b/>
          <w:bCs/>
          <w:sz w:val="24"/>
          <w:szCs w:val="24"/>
        </w:rPr>
        <w:t xml:space="preserve"> </w:t>
      </w:r>
    </w:p>
    <w:p w14:paraId="12B280EB" w14:textId="77777777" w:rsidR="00A763DB" w:rsidRDefault="00A763DB" w:rsidP="007E5798">
      <w:pPr>
        <w:spacing w:after="0" w:line="240" w:lineRule="auto"/>
        <w:jc w:val="both"/>
        <w:rPr>
          <w:rFonts w:ascii="Times New Roman" w:eastAsia="Calibri" w:hAnsi="Times New Roman" w:cs="Times New Roman"/>
          <w:sz w:val="24"/>
          <w:szCs w:val="24"/>
        </w:rPr>
      </w:pPr>
    </w:p>
    <w:p w14:paraId="55A26568" w14:textId="1418B3B2" w:rsidR="00B61AD9" w:rsidRPr="0075312F" w:rsidRDefault="79EBF0B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sz w:val="24"/>
          <w:szCs w:val="24"/>
        </w:rPr>
        <w:t xml:space="preserve">Dito isso, passamos a análise dos documentos juntados aos autos, quanto ao preenchimento das exigências legais. </w:t>
      </w:r>
    </w:p>
    <w:p w14:paraId="09C4B36E" w14:textId="3E8F35A1" w:rsidR="00B61AD9" w:rsidRDefault="00E254E3" w:rsidP="007E5798">
      <w:pPr>
        <w:spacing w:after="0" w:line="240" w:lineRule="auto"/>
        <w:jc w:val="both"/>
        <w:rPr>
          <w:rFonts w:ascii="Times New Roman" w:eastAsia="Calibri" w:hAnsi="Times New Roman" w:cs="Times New Roman"/>
          <w:b/>
          <w:bCs/>
          <w:sz w:val="24"/>
          <w:szCs w:val="24"/>
        </w:rPr>
      </w:pPr>
      <w:r w:rsidRPr="0075312F">
        <w:rPr>
          <w:rFonts w:ascii="Times New Roman" w:hAnsi="Times New Roman" w:cs="Times New Roman"/>
          <w:sz w:val="24"/>
          <w:szCs w:val="24"/>
        </w:rPr>
        <w:br/>
      </w:r>
      <w:r w:rsidR="166F65E9" w:rsidRPr="0075312F">
        <w:rPr>
          <w:rFonts w:ascii="Times New Roman" w:eastAsia="Calibri" w:hAnsi="Times New Roman" w:cs="Times New Roman"/>
          <w:b/>
          <w:bCs/>
          <w:color w:val="FF0000"/>
          <w:sz w:val="24"/>
          <w:szCs w:val="24"/>
        </w:rPr>
        <w:t>DA NÃO DIVULGAÇÃO DE MINUTAS DA AGU EM RELAÇÃO AO PROCEDIMENTO DE REGISTRO DE PREÇOS</w:t>
      </w:r>
      <w:r w:rsidR="166F65E9" w:rsidRPr="0075312F">
        <w:rPr>
          <w:rFonts w:ascii="Times New Roman" w:eastAsia="Calibri" w:hAnsi="Times New Roman" w:cs="Times New Roman"/>
          <w:b/>
          <w:bCs/>
          <w:sz w:val="24"/>
          <w:szCs w:val="24"/>
        </w:rPr>
        <w:t xml:space="preserve"> </w:t>
      </w:r>
    </w:p>
    <w:p w14:paraId="6B52C4D2" w14:textId="77777777" w:rsidR="007D0216" w:rsidRPr="0075312F" w:rsidRDefault="007D0216" w:rsidP="007E5798">
      <w:pPr>
        <w:spacing w:after="0" w:line="240" w:lineRule="auto"/>
        <w:jc w:val="both"/>
        <w:rPr>
          <w:rFonts w:ascii="Times New Roman" w:eastAsia="Calibri" w:hAnsi="Times New Roman" w:cs="Times New Roman"/>
          <w:b/>
          <w:bCs/>
          <w:sz w:val="24"/>
          <w:szCs w:val="24"/>
        </w:rPr>
      </w:pPr>
    </w:p>
    <w:p w14:paraId="7BB49DFF" w14:textId="31B301A8" w:rsidR="00B61AD9" w:rsidRPr="0075312F" w:rsidRDefault="166F65E9" w:rsidP="007E5798">
      <w:pPr>
        <w:spacing w:after="0" w:line="240" w:lineRule="auto"/>
        <w:jc w:val="both"/>
        <w:rPr>
          <w:rFonts w:ascii="Times New Roman" w:eastAsia="Calibri" w:hAnsi="Times New Roman" w:cs="Times New Roman"/>
          <w:color w:val="FF0000"/>
          <w:sz w:val="24"/>
          <w:szCs w:val="24"/>
        </w:rPr>
      </w:pPr>
      <w:r w:rsidRPr="0075312F">
        <w:rPr>
          <w:rFonts w:ascii="Times New Roman" w:eastAsia="Calibri" w:hAnsi="Times New Roman" w:cs="Times New Roman"/>
          <w:color w:val="FF0000"/>
          <w:sz w:val="24"/>
          <w:szCs w:val="24"/>
        </w:rPr>
        <w:t>Apesar de os modelos da Lei nº 14.133</w:t>
      </w:r>
      <w:r w:rsidR="007D0216">
        <w:rPr>
          <w:rFonts w:ascii="Times New Roman" w:eastAsia="Calibri" w:hAnsi="Times New Roman" w:cs="Times New Roman"/>
          <w:color w:val="FF0000"/>
          <w:sz w:val="24"/>
          <w:szCs w:val="24"/>
        </w:rPr>
        <w:t xml:space="preserve">, de </w:t>
      </w:r>
      <w:r w:rsidRPr="0075312F">
        <w:rPr>
          <w:rFonts w:ascii="Times New Roman" w:eastAsia="Calibri" w:hAnsi="Times New Roman" w:cs="Times New Roman"/>
          <w:color w:val="FF0000"/>
          <w:sz w:val="24"/>
          <w:szCs w:val="24"/>
        </w:rPr>
        <w:t>2021</w:t>
      </w:r>
      <w:r w:rsidR="007D0216">
        <w:rPr>
          <w:rFonts w:ascii="Times New Roman" w:eastAsia="Calibri" w:hAnsi="Times New Roman" w:cs="Times New Roman"/>
          <w:color w:val="FF0000"/>
          <w:sz w:val="24"/>
          <w:szCs w:val="24"/>
        </w:rPr>
        <w:t xml:space="preserve">, </w:t>
      </w:r>
      <w:r w:rsidRPr="0075312F">
        <w:rPr>
          <w:rFonts w:ascii="Times New Roman" w:eastAsia="Calibri" w:hAnsi="Times New Roman" w:cs="Times New Roman"/>
          <w:color w:val="FF0000"/>
          <w:sz w:val="24"/>
          <w:szCs w:val="24"/>
        </w:rPr>
        <w:t>para pregão terem sido recentemente incluídos no sítio eletrônico da AGU (</w:t>
      </w:r>
      <w:r w:rsidRPr="00B117A8">
        <w:rPr>
          <w:rFonts w:ascii="Times New Roman" w:eastAsia="Calibri" w:hAnsi="Times New Roman" w:cs="Times New Roman"/>
          <w:sz w:val="24"/>
          <w:szCs w:val="24"/>
        </w:rPr>
        <w:t>https://www.gov.br/agu/pt-br/composicao/cgu/cgu/modelos/licitacoesecontratos/modelos-da-lei-14-133-21-para-pregao</w:t>
      </w:r>
      <w:r w:rsidRPr="0075312F">
        <w:rPr>
          <w:rFonts w:ascii="Times New Roman" w:eastAsia="Calibri" w:hAnsi="Times New Roman" w:cs="Times New Roman"/>
          <w:color w:val="FF0000"/>
          <w:sz w:val="24"/>
          <w:szCs w:val="24"/>
        </w:rPr>
        <w:t>) bem como no Portal de Compras do Governo Federal (</w:t>
      </w:r>
      <w:r w:rsidRPr="00B117A8">
        <w:rPr>
          <w:rFonts w:ascii="Times New Roman" w:eastAsia="Calibri" w:hAnsi="Times New Roman" w:cs="Times New Roman"/>
          <w:sz w:val="24"/>
          <w:szCs w:val="24"/>
        </w:rPr>
        <w:t>https://www.gov.br/compras/pt-br/nllc/modelos-de-licitacoes-e-contratos</w:t>
      </w:r>
      <w:r w:rsidRPr="0075312F">
        <w:rPr>
          <w:rFonts w:ascii="Times New Roman" w:eastAsia="Calibri" w:hAnsi="Times New Roman" w:cs="Times New Roman"/>
          <w:color w:val="FF0000"/>
          <w:sz w:val="24"/>
          <w:szCs w:val="24"/>
        </w:rPr>
        <w:t xml:space="preserve">), até o presente momento </w:t>
      </w:r>
      <w:r w:rsidRPr="0075312F">
        <w:rPr>
          <w:rFonts w:ascii="Times New Roman" w:eastAsia="Calibri" w:hAnsi="Times New Roman" w:cs="Times New Roman"/>
          <w:b/>
          <w:bCs/>
          <w:color w:val="FF0000"/>
          <w:sz w:val="24"/>
          <w:szCs w:val="24"/>
          <w:u w:val="single"/>
        </w:rPr>
        <w:t>não foram divulgadas as minutas da AGU de acordo com o regulamento específico para o Sistema de Registro de Preços nos moldes da Lei n.</w:t>
      </w:r>
      <w:r w:rsidR="007D0216">
        <w:rPr>
          <w:rFonts w:ascii="Times New Roman" w:eastAsia="Calibri" w:hAnsi="Times New Roman" w:cs="Times New Roman"/>
          <w:b/>
          <w:bCs/>
          <w:color w:val="FF0000"/>
          <w:sz w:val="24"/>
          <w:szCs w:val="24"/>
          <w:u w:val="single"/>
        </w:rPr>
        <w:t>º</w:t>
      </w:r>
      <w:r w:rsidRPr="0075312F">
        <w:rPr>
          <w:rFonts w:ascii="Times New Roman" w:eastAsia="Calibri" w:hAnsi="Times New Roman" w:cs="Times New Roman"/>
          <w:b/>
          <w:bCs/>
          <w:color w:val="FF0000"/>
          <w:sz w:val="24"/>
          <w:szCs w:val="24"/>
          <w:u w:val="single"/>
        </w:rPr>
        <w:t xml:space="preserve"> 14.133</w:t>
      </w:r>
      <w:r w:rsidR="007D0216">
        <w:rPr>
          <w:rFonts w:ascii="Times New Roman" w:eastAsia="Calibri" w:hAnsi="Times New Roman" w:cs="Times New Roman"/>
          <w:b/>
          <w:bCs/>
          <w:color w:val="FF0000"/>
          <w:sz w:val="24"/>
          <w:szCs w:val="24"/>
          <w:u w:val="single"/>
        </w:rPr>
        <w:t>, de 20</w:t>
      </w:r>
      <w:r w:rsidRPr="0075312F">
        <w:rPr>
          <w:rFonts w:ascii="Times New Roman" w:eastAsia="Calibri" w:hAnsi="Times New Roman" w:cs="Times New Roman"/>
          <w:b/>
          <w:bCs/>
          <w:color w:val="FF0000"/>
          <w:sz w:val="24"/>
          <w:szCs w:val="24"/>
          <w:u w:val="single"/>
        </w:rPr>
        <w:t>21</w:t>
      </w:r>
      <w:r w:rsidRPr="0075312F">
        <w:rPr>
          <w:rFonts w:ascii="Times New Roman" w:eastAsia="Calibri" w:hAnsi="Times New Roman" w:cs="Times New Roman"/>
          <w:color w:val="FF0000"/>
          <w:sz w:val="24"/>
          <w:szCs w:val="24"/>
        </w:rPr>
        <w:t>, de forma que a presente manifestação jurídica não abrange o disposto no Decreto n.</w:t>
      </w:r>
      <w:r w:rsidR="007D0216">
        <w:rPr>
          <w:rFonts w:ascii="Times New Roman" w:eastAsia="Calibri" w:hAnsi="Times New Roman" w:cs="Times New Roman"/>
          <w:color w:val="FF0000"/>
          <w:sz w:val="24"/>
          <w:szCs w:val="24"/>
        </w:rPr>
        <w:t>º</w:t>
      </w:r>
      <w:r w:rsidRPr="0075312F">
        <w:rPr>
          <w:rFonts w:ascii="Times New Roman" w:eastAsia="Calibri" w:hAnsi="Times New Roman" w:cs="Times New Roman"/>
          <w:color w:val="FF0000"/>
          <w:sz w:val="24"/>
          <w:szCs w:val="24"/>
        </w:rPr>
        <w:t xml:space="preserve"> 11.462, de 31 de março de 2023, que regulamenta os arts. 82 a 86 da Lei n.</w:t>
      </w:r>
      <w:r w:rsidR="007D0216">
        <w:rPr>
          <w:rFonts w:ascii="Times New Roman" w:eastAsia="Calibri" w:hAnsi="Times New Roman" w:cs="Times New Roman"/>
          <w:color w:val="FF0000"/>
          <w:sz w:val="24"/>
          <w:szCs w:val="24"/>
        </w:rPr>
        <w:t>º</w:t>
      </w:r>
      <w:r w:rsidRPr="0075312F">
        <w:rPr>
          <w:rFonts w:ascii="Times New Roman" w:eastAsia="Calibri" w:hAnsi="Times New Roman" w:cs="Times New Roman"/>
          <w:color w:val="FF0000"/>
          <w:sz w:val="24"/>
          <w:szCs w:val="24"/>
        </w:rPr>
        <w:t xml:space="preserve"> 14.133</w:t>
      </w:r>
      <w:r w:rsidR="007D0216">
        <w:rPr>
          <w:rFonts w:ascii="Times New Roman" w:eastAsia="Calibri" w:hAnsi="Times New Roman" w:cs="Times New Roman"/>
          <w:color w:val="FF0000"/>
          <w:sz w:val="24"/>
          <w:szCs w:val="24"/>
        </w:rPr>
        <w:t>, de 20</w:t>
      </w:r>
      <w:r w:rsidRPr="0075312F">
        <w:rPr>
          <w:rFonts w:ascii="Times New Roman" w:eastAsia="Calibri" w:hAnsi="Times New Roman" w:cs="Times New Roman"/>
          <w:color w:val="FF0000"/>
          <w:sz w:val="24"/>
          <w:szCs w:val="24"/>
        </w:rPr>
        <w:t>21, para dispor sobre o sistema de registro de preços para a contratação de bens e serviços, inclusive obras e serviços de engenharia, no âmbito da Administração Pública federal direta, autárquica e fundacional.</w:t>
      </w:r>
    </w:p>
    <w:p w14:paraId="6191414E" w14:textId="477BB267" w:rsidR="00B61AD9" w:rsidRPr="0075312F" w:rsidRDefault="00B61AD9" w:rsidP="007E5798">
      <w:pPr>
        <w:spacing w:after="0" w:line="240" w:lineRule="auto"/>
        <w:jc w:val="both"/>
        <w:rPr>
          <w:rFonts w:ascii="Times New Roman" w:hAnsi="Times New Roman" w:cs="Times New Roman"/>
          <w:sz w:val="24"/>
          <w:szCs w:val="24"/>
        </w:rPr>
      </w:pPr>
    </w:p>
    <w:p w14:paraId="49E89642" w14:textId="77777777" w:rsidR="00845F5F" w:rsidRDefault="00845F5F">
      <w:pP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14:paraId="3F8A717B" w14:textId="68F9957C" w:rsidR="00B61AD9" w:rsidRPr="0075312F" w:rsidRDefault="79EBF0B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rPr>
        <w:lastRenderedPageBreak/>
        <w:t>PLANEJAMENTO DA CONTRATAÇÃO</w:t>
      </w:r>
      <w:r w:rsidRPr="0075312F">
        <w:rPr>
          <w:rFonts w:ascii="Times New Roman" w:eastAsia="Calibri" w:hAnsi="Times New Roman" w:cs="Times New Roman"/>
          <w:b/>
          <w:bCs/>
          <w:sz w:val="24"/>
          <w:szCs w:val="24"/>
        </w:rPr>
        <w:t xml:space="preserve"> </w:t>
      </w:r>
    </w:p>
    <w:p w14:paraId="7D38ED63" w14:textId="19EBEED0" w:rsidR="00B61AD9" w:rsidRDefault="00B61AD9" w:rsidP="007E5798">
      <w:pPr>
        <w:spacing w:after="0" w:line="240" w:lineRule="auto"/>
        <w:jc w:val="both"/>
        <w:rPr>
          <w:rFonts w:ascii="Times New Roman" w:hAnsi="Times New Roman" w:cs="Times New Roman"/>
          <w:sz w:val="24"/>
          <w:szCs w:val="24"/>
        </w:rPr>
      </w:pPr>
    </w:p>
    <w:p w14:paraId="09E8F7BB" w14:textId="77777777" w:rsidR="00D200F5" w:rsidRPr="00FB7FC5" w:rsidRDefault="00D200F5" w:rsidP="00D200F5">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49747ED3" w14:textId="77777777" w:rsidR="00D200F5" w:rsidRPr="00FB7FC5" w:rsidRDefault="00D200F5" w:rsidP="00D200F5">
      <w:pPr>
        <w:spacing w:after="0" w:line="240" w:lineRule="auto"/>
        <w:jc w:val="both"/>
        <w:outlineLvl w:val="1"/>
        <w:rPr>
          <w:rFonts w:ascii="Times New Roman" w:hAnsi="Times New Roman" w:cs="Times New Roman"/>
          <w:b/>
          <w:bCs/>
          <w:sz w:val="24"/>
          <w:szCs w:val="24"/>
        </w:rPr>
      </w:pPr>
    </w:p>
    <w:p w14:paraId="15323FD8" w14:textId="77777777" w:rsidR="00D200F5" w:rsidRPr="00FB7FC5" w:rsidRDefault="00D200F5" w:rsidP="00D200F5">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43C7F71E" w14:textId="77777777" w:rsidR="00D200F5" w:rsidRPr="00FB7FC5" w:rsidRDefault="00D200F5" w:rsidP="00D200F5">
      <w:pPr>
        <w:spacing w:after="0" w:line="240" w:lineRule="auto"/>
        <w:jc w:val="both"/>
        <w:outlineLvl w:val="1"/>
        <w:rPr>
          <w:rFonts w:ascii="Times New Roman" w:hAnsi="Times New Roman" w:cs="Times New Roman"/>
          <w:sz w:val="24"/>
          <w:szCs w:val="24"/>
        </w:rPr>
      </w:pPr>
    </w:p>
    <w:p w14:paraId="696015D5" w14:textId="07A72525" w:rsidR="00D200F5" w:rsidRPr="00FB7FC5" w:rsidRDefault="00D200F5" w:rsidP="00D200F5">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B117A8">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263287B6" w14:textId="77777777" w:rsidR="00D200F5" w:rsidRPr="00FB7FC5" w:rsidRDefault="00D200F5" w:rsidP="00D200F5">
      <w:pPr>
        <w:spacing w:after="0" w:line="240" w:lineRule="auto"/>
        <w:jc w:val="both"/>
        <w:outlineLvl w:val="1"/>
        <w:rPr>
          <w:rFonts w:ascii="Times New Roman" w:hAnsi="Times New Roman" w:cs="Times New Roman"/>
          <w:sz w:val="24"/>
          <w:szCs w:val="24"/>
        </w:rPr>
      </w:pPr>
    </w:p>
    <w:p w14:paraId="7B8D2A34" w14:textId="77777777" w:rsidR="00D200F5" w:rsidRPr="00FB7FC5" w:rsidRDefault="00D200F5" w:rsidP="00D200F5">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71990BF7" w14:textId="77777777" w:rsidR="00D200F5" w:rsidRPr="00FB7FC5" w:rsidRDefault="00D200F5" w:rsidP="00D200F5">
      <w:pPr>
        <w:spacing w:after="0" w:line="240" w:lineRule="auto"/>
        <w:jc w:val="both"/>
        <w:outlineLvl w:val="1"/>
        <w:rPr>
          <w:rFonts w:ascii="Times New Roman" w:hAnsi="Times New Roman" w:cs="Times New Roman"/>
          <w:sz w:val="24"/>
          <w:szCs w:val="24"/>
        </w:rPr>
      </w:pPr>
    </w:p>
    <w:p w14:paraId="1D4DD811" w14:textId="5F6A93F3" w:rsidR="00B61AD9" w:rsidRDefault="5DE3E513" w:rsidP="007E5798">
      <w:pPr>
        <w:spacing w:after="0" w:line="240" w:lineRule="auto"/>
        <w:jc w:val="both"/>
        <w:rPr>
          <w:rFonts w:ascii="Times New Roman" w:eastAsia="Calibri" w:hAnsi="Times New Roman" w:cs="Times New Roman"/>
          <w:b/>
          <w:bCs/>
          <w:sz w:val="24"/>
          <w:szCs w:val="24"/>
        </w:rPr>
      </w:pPr>
      <w:r w:rsidRPr="0075312F">
        <w:rPr>
          <w:rFonts w:ascii="Times New Roman" w:eastAsia="Calibri" w:hAnsi="Times New Roman" w:cs="Times New Roman"/>
          <w:b/>
          <w:bCs/>
          <w:sz w:val="24"/>
          <w:szCs w:val="24"/>
        </w:rPr>
        <w:t xml:space="preserve">Documentos necessários ao planejamento da contratação </w:t>
      </w:r>
    </w:p>
    <w:p w14:paraId="14FC2142" w14:textId="77777777" w:rsidR="009B5852" w:rsidRPr="0075312F" w:rsidRDefault="009B5852" w:rsidP="007E5798">
      <w:pPr>
        <w:spacing w:after="0" w:line="240" w:lineRule="auto"/>
        <w:jc w:val="both"/>
        <w:rPr>
          <w:rFonts w:ascii="Times New Roman" w:eastAsia="Calibri" w:hAnsi="Times New Roman" w:cs="Times New Roman"/>
          <w:b/>
          <w:bCs/>
          <w:sz w:val="24"/>
          <w:szCs w:val="24"/>
        </w:rPr>
      </w:pPr>
    </w:p>
    <w:p w14:paraId="40E7FE1D" w14:textId="513AB9AA" w:rsidR="00B61AD9" w:rsidRDefault="79EBF0B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De acordo com a Lei nº 14.133, de 2021, a IN SEGES Nº 58</w:t>
      </w:r>
      <w:r w:rsidR="003C2CAA">
        <w:rPr>
          <w:rFonts w:ascii="Times New Roman" w:eastAsia="Calibri" w:hAnsi="Times New Roman" w:cs="Times New Roman"/>
          <w:sz w:val="24"/>
          <w:szCs w:val="24"/>
        </w:rPr>
        <w:t xml:space="preserve">, de </w:t>
      </w:r>
      <w:r w:rsidRPr="0075312F">
        <w:rPr>
          <w:rFonts w:ascii="Times New Roman" w:eastAsia="Calibri" w:hAnsi="Times New Roman" w:cs="Times New Roman"/>
          <w:sz w:val="24"/>
          <w:szCs w:val="24"/>
        </w:rPr>
        <w:t>2022</w:t>
      </w:r>
      <w:r w:rsidR="00B53E28">
        <w:rPr>
          <w:rFonts w:ascii="Times New Roman" w:eastAsia="Calibri" w:hAnsi="Times New Roman" w:cs="Times New Roman"/>
          <w:sz w:val="24"/>
          <w:szCs w:val="24"/>
        </w:rPr>
        <w:t>,</w:t>
      </w:r>
      <w:r w:rsidRPr="0075312F">
        <w:rPr>
          <w:rFonts w:ascii="Times New Roman" w:eastAsia="Calibri" w:hAnsi="Times New Roman" w:cs="Times New Roman"/>
          <w:sz w:val="24"/>
          <w:szCs w:val="24"/>
        </w:rPr>
        <w:t xml:space="preserve"> e a IN SEGES/ME Nº 81</w:t>
      </w:r>
      <w:r w:rsidR="003C2CAA">
        <w:rPr>
          <w:rFonts w:ascii="Times New Roman" w:eastAsia="Calibri" w:hAnsi="Times New Roman" w:cs="Times New Roman"/>
          <w:sz w:val="24"/>
          <w:szCs w:val="24"/>
        </w:rPr>
        <w:t xml:space="preserve">, de </w:t>
      </w:r>
      <w:r w:rsidRPr="0075312F">
        <w:rPr>
          <w:rFonts w:ascii="Times New Roman" w:eastAsia="Calibri" w:hAnsi="Times New Roman" w:cs="Times New Roman"/>
          <w:sz w:val="24"/>
          <w:szCs w:val="24"/>
        </w:rPr>
        <w:t xml:space="preserve">2022, a Administração Pública deverá produzir os documentos abaixo durante a fase de planejamento da contratação:  </w:t>
      </w:r>
    </w:p>
    <w:p w14:paraId="1088CFFE" w14:textId="77777777" w:rsidR="003C2CAA" w:rsidRPr="0075312F" w:rsidRDefault="003C2CAA" w:rsidP="007E5798">
      <w:pPr>
        <w:spacing w:after="0" w:line="240" w:lineRule="auto"/>
        <w:jc w:val="both"/>
        <w:rPr>
          <w:rFonts w:ascii="Times New Roman" w:hAnsi="Times New Roman" w:cs="Times New Roman"/>
          <w:sz w:val="24"/>
          <w:szCs w:val="24"/>
        </w:rPr>
      </w:pPr>
    </w:p>
    <w:p w14:paraId="6C67F9EA" w14:textId="746406A4" w:rsidR="00B61AD9" w:rsidRPr="003C2CAA" w:rsidRDefault="79EBF0B5" w:rsidP="003C2CAA">
      <w:pPr>
        <w:spacing w:after="0" w:line="240" w:lineRule="auto"/>
        <w:ind w:left="2268"/>
        <w:jc w:val="both"/>
        <w:rPr>
          <w:rFonts w:ascii="Times New Roman" w:hAnsi="Times New Roman" w:cs="Times New Roman"/>
          <w:sz w:val="20"/>
          <w:szCs w:val="20"/>
        </w:rPr>
      </w:pPr>
      <w:r w:rsidRPr="003C2CAA">
        <w:rPr>
          <w:rFonts w:ascii="Times New Roman" w:eastAsia="Calibri" w:hAnsi="Times New Roman" w:cs="Times New Roman"/>
          <w:sz w:val="20"/>
          <w:szCs w:val="20"/>
        </w:rPr>
        <w:t xml:space="preserve">a) documento para formalização da demanda;  </w:t>
      </w:r>
    </w:p>
    <w:p w14:paraId="65CC7B24" w14:textId="345088CD" w:rsidR="00B61AD9" w:rsidRPr="003C2CAA" w:rsidRDefault="79EBF0B5" w:rsidP="003C2CAA">
      <w:pPr>
        <w:spacing w:after="0" w:line="240" w:lineRule="auto"/>
        <w:ind w:left="2268"/>
        <w:jc w:val="both"/>
        <w:rPr>
          <w:rFonts w:ascii="Times New Roman" w:hAnsi="Times New Roman" w:cs="Times New Roman"/>
          <w:sz w:val="20"/>
          <w:szCs w:val="20"/>
        </w:rPr>
      </w:pPr>
      <w:r w:rsidRPr="003C2CAA">
        <w:rPr>
          <w:rFonts w:ascii="Times New Roman" w:eastAsia="Calibri" w:hAnsi="Times New Roman" w:cs="Times New Roman"/>
          <w:sz w:val="20"/>
          <w:szCs w:val="20"/>
        </w:rPr>
        <w:t xml:space="preserve">b) estudo técnico preliminar;  </w:t>
      </w:r>
    </w:p>
    <w:p w14:paraId="011B9995" w14:textId="50B9D8A2" w:rsidR="00B61AD9" w:rsidRPr="003C2CAA" w:rsidRDefault="79EBF0B5" w:rsidP="003C2CAA">
      <w:pPr>
        <w:spacing w:after="0" w:line="240" w:lineRule="auto"/>
        <w:ind w:left="2268"/>
        <w:jc w:val="both"/>
        <w:rPr>
          <w:rFonts w:ascii="Times New Roman" w:hAnsi="Times New Roman" w:cs="Times New Roman"/>
          <w:sz w:val="20"/>
          <w:szCs w:val="20"/>
        </w:rPr>
      </w:pPr>
      <w:r w:rsidRPr="003C2CAA">
        <w:rPr>
          <w:rFonts w:ascii="Times New Roman" w:eastAsia="Calibri" w:hAnsi="Times New Roman" w:cs="Times New Roman"/>
          <w:sz w:val="20"/>
          <w:szCs w:val="20"/>
        </w:rPr>
        <w:t xml:space="preserve">c) mapa(s) de risco;  </w:t>
      </w:r>
    </w:p>
    <w:p w14:paraId="50C34BC5" w14:textId="4818FDD1" w:rsidR="00B61AD9" w:rsidRPr="003C2CAA" w:rsidRDefault="79EBF0B5" w:rsidP="003C2CAA">
      <w:pPr>
        <w:spacing w:after="0" w:line="240" w:lineRule="auto"/>
        <w:ind w:left="2268"/>
        <w:jc w:val="both"/>
        <w:rPr>
          <w:rFonts w:ascii="Times New Roman" w:eastAsia="Calibri" w:hAnsi="Times New Roman" w:cs="Times New Roman"/>
          <w:sz w:val="20"/>
          <w:szCs w:val="20"/>
        </w:rPr>
      </w:pPr>
      <w:r w:rsidRPr="003C2CAA">
        <w:rPr>
          <w:rFonts w:ascii="Times New Roman" w:eastAsia="Calibri" w:hAnsi="Times New Roman" w:cs="Times New Roman"/>
          <w:sz w:val="20"/>
          <w:szCs w:val="20"/>
        </w:rPr>
        <w:t xml:space="preserve">d) termo de referência.  </w:t>
      </w:r>
    </w:p>
    <w:p w14:paraId="7328D127" w14:textId="77777777" w:rsidR="003C2CAA" w:rsidRPr="0075312F" w:rsidRDefault="003C2CAA" w:rsidP="007E5798">
      <w:pPr>
        <w:spacing w:after="0" w:line="240" w:lineRule="auto"/>
        <w:ind w:left="1440"/>
        <w:jc w:val="both"/>
        <w:rPr>
          <w:rFonts w:ascii="Times New Roman" w:hAnsi="Times New Roman" w:cs="Times New Roman"/>
          <w:sz w:val="24"/>
          <w:szCs w:val="24"/>
        </w:rPr>
      </w:pPr>
    </w:p>
    <w:p w14:paraId="67353A38" w14:textId="0731A0F2" w:rsidR="00B61AD9" w:rsidRDefault="79EBF0B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Dito isso, percebe-se que os documentos foram juntados aos autos</w:t>
      </w:r>
      <w:r w:rsidRPr="0075312F">
        <w:rPr>
          <w:rFonts w:ascii="Times New Roman" w:eastAsia="Calibri" w:hAnsi="Times New Roman" w:cs="Times New Roman"/>
          <w:color w:val="FF0000"/>
          <w:sz w:val="24"/>
          <w:szCs w:val="24"/>
        </w:rPr>
        <w:t>, conforme indicado no relatório deste parecer OU conforme se extrai dos documentos às fls. XXX/ Sei XXXX.</w:t>
      </w:r>
      <w:r w:rsidRPr="0075312F">
        <w:rPr>
          <w:rFonts w:ascii="Times New Roman" w:eastAsia="Calibri" w:hAnsi="Times New Roman" w:cs="Times New Roman"/>
          <w:sz w:val="24"/>
          <w:szCs w:val="24"/>
        </w:rPr>
        <w:t xml:space="preserve"> </w:t>
      </w:r>
    </w:p>
    <w:p w14:paraId="7B749EE6" w14:textId="77777777" w:rsidR="00C171B4" w:rsidRPr="0075312F" w:rsidRDefault="00C171B4" w:rsidP="007E5798">
      <w:pPr>
        <w:spacing w:after="0" w:line="240" w:lineRule="auto"/>
        <w:jc w:val="both"/>
        <w:rPr>
          <w:rFonts w:ascii="Times New Roman" w:hAnsi="Times New Roman" w:cs="Times New Roman"/>
          <w:sz w:val="24"/>
          <w:szCs w:val="24"/>
        </w:rPr>
      </w:pPr>
    </w:p>
    <w:p w14:paraId="1E4BC1F3" w14:textId="47F369D8" w:rsidR="00B61AD9" w:rsidRPr="0075312F" w:rsidRDefault="79EBF0B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sz w:val="24"/>
          <w:szCs w:val="24"/>
        </w:rPr>
        <w:t>Embora sejam documentos de natureza essencialmente técnica, faremos algumas observações a título de orientação jurídica.</w:t>
      </w:r>
    </w:p>
    <w:p w14:paraId="7C63DBC0" w14:textId="77777777" w:rsidR="00387E3C" w:rsidRDefault="00387E3C" w:rsidP="00A763DB">
      <w:pPr>
        <w:rPr>
          <w:rFonts w:ascii="Times New Roman" w:eastAsia="Calibri" w:hAnsi="Times New Roman" w:cs="Times New Roman"/>
          <w:b/>
          <w:bCs/>
          <w:color w:val="000000" w:themeColor="text1"/>
          <w:sz w:val="24"/>
          <w:szCs w:val="24"/>
        </w:rPr>
      </w:pPr>
    </w:p>
    <w:p w14:paraId="633453E7" w14:textId="63C0F42A" w:rsidR="00B61AD9" w:rsidRPr="0075312F" w:rsidRDefault="79EBF0B5" w:rsidP="00A763DB">
      <w:pPr>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rPr>
        <w:t>Documento para formalização da demanda e estudos preliminares: principais elementos</w:t>
      </w:r>
      <w:r w:rsidRPr="0075312F">
        <w:rPr>
          <w:rFonts w:ascii="Times New Roman" w:eastAsia="Calibri" w:hAnsi="Times New Roman" w:cs="Times New Roman"/>
          <w:b/>
          <w:bCs/>
          <w:sz w:val="24"/>
          <w:szCs w:val="24"/>
        </w:rPr>
        <w:t xml:space="preserve"> </w:t>
      </w:r>
    </w:p>
    <w:p w14:paraId="42BEE1A5" w14:textId="0A6ECDA5" w:rsidR="00B61AD9" w:rsidRPr="0075312F" w:rsidRDefault="00B61AD9" w:rsidP="007E5798">
      <w:pPr>
        <w:spacing w:after="0" w:line="240" w:lineRule="auto"/>
        <w:jc w:val="both"/>
        <w:rPr>
          <w:rFonts w:ascii="Times New Roman" w:hAnsi="Times New Roman" w:cs="Times New Roman"/>
          <w:sz w:val="24"/>
          <w:szCs w:val="24"/>
        </w:rPr>
      </w:pPr>
    </w:p>
    <w:p w14:paraId="2A8C98A7" w14:textId="2F67AE4D" w:rsidR="00B61AD9" w:rsidRPr="0075312F" w:rsidRDefault="79EBF0B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sz w:val="24"/>
          <w:szCs w:val="24"/>
          <w:highlight w:val="cyan"/>
        </w:rPr>
        <w:t>Da análise do documento de formalização da demanda, percebe-se que foram previstos os conteúdos do art. 8º do Decreto nº 10.947, de 25 de janeiro de 2022, especialmente a justificativa da necessidade da contratação, o nome da área requisitante ou técnica com a identificação do responsável e a indicação da data pretendida para a conclusão da contratação.</w:t>
      </w:r>
      <w:r w:rsidRPr="0075312F">
        <w:rPr>
          <w:rFonts w:ascii="Times New Roman" w:eastAsia="Calibri" w:hAnsi="Times New Roman" w:cs="Times New Roman"/>
          <w:sz w:val="24"/>
          <w:szCs w:val="24"/>
        </w:rPr>
        <w:t xml:space="preserve"> </w:t>
      </w:r>
    </w:p>
    <w:p w14:paraId="62A173D5" w14:textId="5EAABD0C" w:rsidR="00B61AD9" w:rsidRPr="009F67ED" w:rsidRDefault="79EBF0B5" w:rsidP="009F67ED">
      <w:pPr>
        <w:spacing w:after="0" w:line="240" w:lineRule="auto"/>
        <w:ind w:firstLine="708"/>
        <w:jc w:val="both"/>
        <w:rPr>
          <w:rFonts w:ascii="Times New Roman" w:hAnsi="Times New Roman" w:cs="Times New Roman"/>
          <w:b/>
          <w:bCs/>
          <w:sz w:val="24"/>
          <w:szCs w:val="24"/>
          <w:u w:val="single"/>
        </w:rPr>
      </w:pPr>
      <w:r w:rsidRPr="009F67ED">
        <w:rPr>
          <w:rFonts w:ascii="Times New Roman" w:eastAsia="Calibri" w:hAnsi="Times New Roman" w:cs="Times New Roman"/>
          <w:b/>
          <w:bCs/>
          <w:color w:val="000000" w:themeColor="text1"/>
          <w:sz w:val="24"/>
          <w:szCs w:val="24"/>
          <w:highlight w:val="cyan"/>
          <w:u w:val="single"/>
        </w:rPr>
        <w:t>OU</w:t>
      </w:r>
      <w:r w:rsidRPr="009F67ED">
        <w:rPr>
          <w:rFonts w:ascii="Times New Roman" w:eastAsia="Calibri" w:hAnsi="Times New Roman" w:cs="Times New Roman"/>
          <w:b/>
          <w:bCs/>
          <w:sz w:val="24"/>
          <w:szCs w:val="24"/>
          <w:u w:val="single"/>
        </w:rPr>
        <w:t xml:space="preserve"> </w:t>
      </w:r>
    </w:p>
    <w:p w14:paraId="3CFBD868" w14:textId="3CFD3622" w:rsidR="00B61AD9" w:rsidRDefault="79EBF0B5" w:rsidP="00387E3C">
      <w:pPr>
        <w:spacing w:after="0" w:line="240" w:lineRule="auto"/>
        <w:ind w:firstLine="708"/>
        <w:jc w:val="both"/>
        <w:rPr>
          <w:rFonts w:ascii="Times New Roman" w:eastAsia="Calibri" w:hAnsi="Times New Roman" w:cs="Times New Roman"/>
          <w:color w:val="FF0000"/>
          <w:sz w:val="24"/>
          <w:szCs w:val="24"/>
        </w:rPr>
      </w:pPr>
      <w:r w:rsidRPr="5D97A1CD">
        <w:rPr>
          <w:rFonts w:ascii="Times New Roman" w:eastAsia="Calibri" w:hAnsi="Times New Roman" w:cs="Times New Roman"/>
          <w:color w:val="000000" w:themeColor="text1"/>
          <w:sz w:val="24"/>
          <w:szCs w:val="24"/>
          <w:highlight w:val="cyan"/>
        </w:rPr>
        <w:t xml:space="preserve">Da análise do documento de formalização da demanda, percebe-se que </w:t>
      </w:r>
      <w:r w:rsidRPr="5D97A1CD">
        <w:rPr>
          <w:rFonts w:ascii="Times New Roman" w:eastAsia="Calibri" w:hAnsi="Times New Roman" w:cs="Times New Roman"/>
          <w:color w:val="000000" w:themeColor="text1"/>
          <w:sz w:val="24"/>
          <w:szCs w:val="24"/>
          <w:highlight w:val="cyan"/>
          <w:u w:val="single"/>
        </w:rPr>
        <w:t>não foram previstos todos os conteúdos</w:t>
      </w:r>
      <w:r w:rsidRPr="5D97A1CD">
        <w:rPr>
          <w:rFonts w:ascii="Times New Roman" w:eastAsia="Calibri" w:hAnsi="Times New Roman" w:cs="Times New Roman"/>
          <w:color w:val="000000" w:themeColor="text1"/>
          <w:sz w:val="24"/>
          <w:szCs w:val="24"/>
          <w:highlight w:val="cyan"/>
        </w:rPr>
        <w:t xml:space="preserve"> do art. 8º do </w:t>
      </w:r>
      <w:hyperlink r:id="rId32">
        <w:r w:rsidRPr="5D97A1CD">
          <w:rPr>
            <w:rStyle w:val="Hyperlink"/>
            <w:rFonts w:ascii="Times New Roman" w:eastAsia="Calibri" w:hAnsi="Times New Roman" w:cs="Times New Roman"/>
            <w:sz w:val="24"/>
            <w:szCs w:val="24"/>
            <w:highlight w:val="cyan"/>
          </w:rPr>
          <w:t>D</w:t>
        </w:r>
        <w:r w:rsidR="009F67ED" w:rsidRPr="5D97A1CD">
          <w:rPr>
            <w:rStyle w:val="Hyperlink"/>
            <w:rFonts w:ascii="Times New Roman" w:eastAsia="Calibri" w:hAnsi="Times New Roman" w:cs="Times New Roman"/>
            <w:sz w:val="24"/>
            <w:szCs w:val="24"/>
            <w:highlight w:val="cyan"/>
          </w:rPr>
          <w:t>ecreto</w:t>
        </w:r>
        <w:r w:rsidRPr="5D97A1CD">
          <w:rPr>
            <w:rStyle w:val="Hyperlink"/>
            <w:rFonts w:ascii="Times New Roman" w:eastAsia="Calibri" w:hAnsi="Times New Roman" w:cs="Times New Roman"/>
            <w:sz w:val="24"/>
            <w:szCs w:val="24"/>
            <w:highlight w:val="cyan"/>
          </w:rPr>
          <w:t xml:space="preserve"> </w:t>
        </w:r>
        <w:r w:rsidR="009F67ED" w:rsidRPr="5D97A1CD">
          <w:rPr>
            <w:rStyle w:val="Hyperlink"/>
            <w:rFonts w:ascii="Times New Roman" w:eastAsia="Calibri" w:hAnsi="Times New Roman" w:cs="Times New Roman"/>
            <w:sz w:val="24"/>
            <w:szCs w:val="24"/>
            <w:highlight w:val="cyan"/>
          </w:rPr>
          <w:t>n</w:t>
        </w:r>
        <w:r w:rsidRPr="5D97A1CD">
          <w:rPr>
            <w:rStyle w:val="Hyperlink"/>
            <w:rFonts w:ascii="Times New Roman" w:eastAsia="Calibri" w:hAnsi="Times New Roman" w:cs="Times New Roman"/>
            <w:sz w:val="24"/>
            <w:szCs w:val="24"/>
            <w:highlight w:val="cyan"/>
          </w:rPr>
          <w:t xml:space="preserve">º 10.947, </w:t>
        </w:r>
        <w:r w:rsidR="009F67ED" w:rsidRPr="5D97A1CD">
          <w:rPr>
            <w:rStyle w:val="Hyperlink"/>
            <w:rFonts w:ascii="Times New Roman" w:eastAsia="Calibri" w:hAnsi="Times New Roman" w:cs="Times New Roman"/>
            <w:sz w:val="24"/>
            <w:szCs w:val="24"/>
            <w:highlight w:val="cyan"/>
          </w:rPr>
          <w:t>de</w:t>
        </w:r>
        <w:r w:rsidRPr="5D97A1CD">
          <w:rPr>
            <w:rStyle w:val="Hyperlink"/>
            <w:rFonts w:ascii="Times New Roman" w:eastAsia="Calibri" w:hAnsi="Times New Roman" w:cs="Times New Roman"/>
            <w:sz w:val="24"/>
            <w:szCs w:val="24"/>
            <w:highlight w:val="cyan"/>
          </w:rPr>
          <w:t xml:space="preserve"> 25 </w:t>
        </w:r>
        <w:r w:rsidR="009F67ED" w:rsidRPr="5D97A1CD">
          <w:rPr>
            <w:rStyle w:val="Hyperlink"/>
            <w:rFonts w:ascii="Times New Roman" w:eastAsia="Calibri" w:hAnsi="Times New Roman" w:cs="Times New Roman"/>
            <w:sz w:val="24"/>
            <w:szCs w:val="24"/>
            <w:highlight w:val="cyan"/>
          </w:rPr>
          <w:t xml:space="preserve">de janeiro de </w:t>
        </w:r>
        <w:r w:rsidRPr="5D97A1CD">
          <w:rPr>
            <w:rStyle w:val="Hyperlink"/>
            <w:rFonts w:ascii="Times New Roman" w:eastAsia="Calibri" w:hAnsi="Times New Roman" w:cs="Times New Roman"/>
            <w:sz w:val="24"/>
            <w:szCs w:val="24"/>
            <w:highlight w:val="cyan"/>
          </w:rPr>
          <w:t>2022</w:t>
        </w:r>
      </w:hyperlink>
      <w:r w:rsidRPr="5D97A1CD">
        <w:rPr>
          <w:rFonts w:ascii="Times New Roman" w:eastAsia="Calibri" w:hAnsi="Times New Roman" w:cs="Times New Roman"/>
          <w:color w:val="000000" w:themeColor="text1"/>
          <w:sz w:val="24"/>
          <w:szCs w:val="24"/>
          <w:highlight w:val="cyan"/>
        </w:rPr>
        <w:t xml:space="preserve">. Pelo </w:t>
      </w:r>
      <w:r w:rsidRPr="5D97A1CD">
        <w:rPr>
          <w:rFonts w:ascii="Times New Roman" w:eastAsia="Calibri" w:hAnsi="Times New Roman" w:cs="Times New Roman"/>
          <w:color w:val="000000" w:themeColor="text1"/>
          <w:sz w:val="24"/>
          <w:szCs w:val="24"/>
          <w:highlight w:val="cyan"/>
        </w:rPr>
        <w:lastRenderedPageBreak/>
        <w:t>exposto, deverá a Administração</w:t>
      </w:r>
      <w:r w:rsidRPr="5D97A1CD">
        <w:rPr>
          <w:rFonts w:ascii="Times New Roman" w:eastAsia="Calibri" w:hAnsi="Times New Roman" w:cs="Times New Roman"/>
          <w:color w:val="FF0000"/>
          <w:sz w:val="24"/>
          <w:szCs w:val="24"/>
          <w:highlight w:val="cyan"/>
        </w:rPr>
        <w:t xml:space="preserve"> justificar a necessidade da contratação / indicar a data pretendida para a conclusão da contratação / informar o nome da área requisitante ou técnica com a identificação do responsável.</w:t>
      </w:r>
    </w:p>
    <w:p w14:paraId="351BFD0A" w14:textId="77777777" w:rsidR="009F67ED" w:rsidRPr="0075312F" w:rsidRDefault="009F67ED" w:rsidP="009F67ED">
      <w:pPr>
        <w:spacing w:after="0" w:line="240" w:lineRule="auto"/>
        <w:ind w:firstLine="708"/>
        <w:jc w:val="both"/>
        <w:rPr>
          <w:rFonts w:ascii="Times New Roman" w:hAnsi="Times New Roman" w:cs="Times New Roman"/>
          <w:sz w:val="24"/>
          <w:szCs w:val="24"/>
        </w:rPr>
      </w:pPr>
    </w:p>
    <w:p w14:paraId="4DE5856A" w14:textId="6C8A2DDC" w:rsidR="00B61AD9" w:rsidRDefault="79EBF0B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 xml:space="preserve">Quanto aos estudos preliminares, a equipe de planejamento deverá </w:t>
      </w:r>
      <w:r w:rsidRPr="0075312F">
        <w:rPr>
          <w:rFonts w:ascii="Times New Roman" w:eastAsia="Calibri" w:hAnsi="Times New Roman" w:cs="Times New Roman"/>
          <w:color w:val="000000" w:themeColor="text1"/>
          <w:sz w:val="24"/>
          <w:szCs w:val="24"/>
          <w:u w:val="single"/>
        </w:rPr>
        <w:t>certificar-se</w:t>
      </w:r>
      <w:r w:rsidRPr="0075312F">
        <w:rPr>
          <w:rFonts w:ascii="Times New Roman" w:eastAsia="Calibri" w:hAnsi="Times New Roman" w:cs="Times New Roman"/>
          <w:color w:val="000000" w:themeColor="text1"/>
          <w:sz w:val="24"/>
          <w:szCs w:val="24"/>
        </w:rPr>
        <w:t xml:space="preserve"> de que trazem os conteúdos previstos no art. 9º, da IN SEGES nº 58</w:t>
      </w:r>
      <w:r w:rsidR="009F67ED">
        <w:rPr>
          <w:rFonts w:ascii="Times New Roman" w:eastAsia="Calibri" w:hAnsi="Times New Roman" w:cs="Times New Roman"/>
          <w:color w:val="000000" w:themeColor="text1"/>
          <w:sz w:val="24"/>
          <w:szCs w:val="24"/>
        </w:rPr>
        <w:t xml:space="preserve">, de </w:t>
      </w:r>
      <w:r w:rsidRPr="0075312F">
        <w:rPr>
          <w:rFonts w:ascii="Times New Roman" w:eastAsia="Calibri" w:hAnsi="Times New Roman" w:cs="Times New Roman"/>
          <w:color w:val="000000" w:themeColor="text1"/>
          <w:sz w:val="24"/>
          <w:szCs w:val="24"/>
        </w:rPr>
        <w:t xml:space="preserve">2022. Tal dispositivo estabelece que os estudos preliminares, </w:t>
      </w:r>
      <w:r w:rsidRPr="0075312F">
        <w:rPr>
          <w:rFonts w:ascii="Times New Roman" w:eastAsia="Calibri" w:hAnsi="Times New Roman" w:cs="Times New Roman"/>
          <w:color w:val="000000" w:themeColor="text1"/>
          <w:sz w:val="24"/>
          <w:szCs w:val="24"/>
          <w:u w:val="single"/>
        </w:rPr>
        <w:t>obrigatoriamente</w:t>
      </w:r>
      <w:r w:rsidRPr="0075312F">
        <w:rPr>
          <w:rFonts w:ascii="Times New Roman" w:eastAsia="Calibri" w:hAnsi="Times New Roman" w:cs="Times New Roman"/>
          <w:color w:val="000000" w:themeColor="text1"/>
          <w:sz w:val="24"/>
          <w:szCs w:val="24"/>
        </w:rPr>
        <w:t>, deverão conter:</w:t>
      </w:r>
      <w:r w:rsidRPr="0075312F">
        <w:rPr>
          <w:rFonts w:ascii="Times New Roman" w:eastAsia="Calibri" w:hAnsi="Times New Roman" w:cs="Times New Roman"/>
          <w:sz w:val="24"/>
          <w:szCs w:val="24"/>
        </w:rPr>
        <w:t xml:space="preserve"> </w:t>
      </w:r>
    </w:p>
    <w:p w14:paraId="5B0E4492" w14:textId="77777777" w:rsidR="00FB0D9C" w:rsidRPr="0075312F" w:rsidRDefault="00FB0D9C" w:rsidP="007E5798">
      <w:pPr>
        <w:spacing w:after="0" w:line="240" w:lineRule="auto"/>
        <w:jc w:val="both"/>
        <w:rPr>
          <w:rFonts w:ascii="Times New Roman" w:hAnsi="Times New Roman" w:cs="Times New Roman"/>
          <w:sz w:val="24"/>
          <w:szCs w:val="24"/>
        </w:rPr>
      </w:pPr>
    </w:p>
    <w:p w14:paraId="583FD24C" w14:textId="69ABC6E0" w:rsidR="00B61AD9" w:rsidRPr="00FB0D9C" w:rsidRDefault="79EBF0B5" w:rsidP="00491778">
      <w:pPr>
        <w:pStyle w:val="PargrafodaLista"/>
        <w:numPr>
          <w:ilvl w:val="0"/>
          <w:numId w:val="21"/>
        </w:numPr>
        <w:tabs>
          <w:tab w:val="left" w:pos="2552"/>
        </w:tabs>
        <w:spacing w:after="0" w:line="240" w:lineRule="auto"/>
        <w:ind w:left="2268" w:firstLine="0"/>
        <w:jc w:val="both"/>
        <w:rPr>
          <w:rFonts w:ascii="Times New Roman" w:hAnsi="Times New Roman" w:cs="Times New Roman"/>
          <w:sz w:val="20"/>
          <w:szCs w:val="20"/>
        </w:rPr>
      </w:pPr>
      <w:r w:rsidRPr="00FB0D9C">
        <w:rPr>
          <w:rFonts w:ascii="Times New Roman" w:eastAsia="Calibri" w:hAnsi="Times New Roman" w:cs="Times New Roman"/>
          <w:color w:val="000000" w:themeColor="text1"/>
          <w:sz w:val="20"/>
          <w:szCs w:val="20"/>
        </w:rPr>
        <w:t>descrição da necessidade da contratação, considerado o problema a ser resolvido sob a perspectiva do interesse público (inc. I);</w:t>
      </w:r>
      <w:r w:rsidRPr="00FB0D9C">
        <w:rPr>
          <w:rFonts w:ascii="Times New Roman" w:eastAsia="Calibri" w:hAnsi="Times New Roman" w:cs="Times New Roman"/>
          <w:sz w:val="20"/>
          <w:szCs w:val="20"/>
        </w:rPr>
        <w:t xml:space="preserve"> </w:t>
      </w:r>
    </w:p>
    <w:p w14:paraId="77FD5298" w14:textId="1C7801B2" w:rsidR="00B61AD9" w:rsidRPr="00FB0D9C" w:rsidRDefault="79EBF0B5" w:rsidP="00491778">
      <w:pPr>
        <w:pStyle w:val="PargrafodaLista"/>
        <w:numPr>
          <w:ilvl w:val="0"/>
          <w:numId w:val="21"/>
        </w:numPr>
        <w:tabs>
          <w:tab w:val="left" w:pos="2552"/>
        </w:tabs>
        <w:spacing w:after="0" w:line="240" w:lineRule="auto"/>
        <w:ind w:left="2268" w:firstLine="0"/>
        <w:jc w:val="both"/>
        <w:rPr>
          <w:rFonts w:ascii="Times New Roman" w:hAnsi="Times New Roman" w:cs="Times New Roman"/>
          <w:sz w:val="20"/>
          <w:szCs w:val="20"/>
        </w:rPr>
      </w:pPr>
      <w:r w:rsidRPr="00FB0D9C">
        <w:rPr>
          <w:rFonts w:ascii="Times New Roman" w:eastAsia="Calibri" w:hAnsi="Times New Roman" w:cs="Times New Roman"/>
          <w:color w:val="000000" w:themeColor="text1"/>
          <w:sz w:val="20"/>
          <w:szCs w:val="20"/>
        </w:rPr>
        <w:t>estimativa das quantidades a serem contratadas, acompanhada das memórias de cálculo e dos documentos que lhe dão suporte, considerando a interdependência com outras contratações, de modo a possibilitar economia de escala (inc. V);</w:t>
      </w:r>
      <w:r w:rsidRPr="00FB0D9C">
        <w:rPr>
          <w:rFonts w:ascii="Times New Roman" w:eastAsia="Calibri" w:hAnsi="Times New Roman" w:cs="Times New Roman"/>
          <w:sz w:val="20"/>
          <w:szCs w:val="20"/>
        </w:rPr>
        <w:t xml:space="preserve"> </w:t>
      </w:r>
    </w:p>
    <w:p w14:paraId="2FB3F493" w14:textId="7AA323C1" w:rsidR="00B61AD9" w:rsidRPr="00FB0D9C" w:rsidRDefault="79EBF0B5" w:rsidP="00491778">
      <w:pPr>
        <w:pStyle w:val="PargrafodaLista"/>
        <w:numPr>
          <w:ilvl w:val="0"/>
          <w:numId w:val="21"/>
        </w:numPr>
        <w:tabs>
          <w:tab w:val="left" w:pos="2552"/>
        </w:tabs>
        <w:spacing w:after="0" w:line="240" w:lineRule="auto"/>
        <w:ind w:left="2268" w:firstLine="0"/>
        <w:jc w:val="both"/>
        <w:rPr>
          <w:rFonts w:ascii="Times New Roman" w:hAnsi="Times New Roman" w:cs="Times New Roman"/>
          <w:sz w:val="20"/>
          <w:szCs w:val="20"/>
        </w:rPr>
      </w:pPr>
      <w:r w:rsidRPr="00FB0D9C">
        <w:rPr>
          <w:rFonts w:ascii="Times New Roman" w:eastAsia="Calibri" w:hAnsi="Times New Roman" w:cs="Times New Roman"/>
          <w:color w:val="000000" w:themeColor="text1"/>
          <w:sz w:val="20"/>
          <w:szCs w:val="20"/>
        </w:rPr>
        <w:t>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w:t>
      </w:r>
      <w:r w:rsidRPr="00FB0D9C">
        <w:rPr>
          <w:rFonts w:ascii="Times New Roman" w:eastAsia="Calibri" w:hAnsi="Times New Roman" w:cs="Times New Roman"/>
          <w:sz w:val="20"/>
          <w:szCs w:val="20"/>
        </w:rPr>
        <w:t xml:space="preserve"> </w:t>
      </w:r>
    </w:p>
    <w:p w14:paraId="3F6F3DFC" w14:textId="4A34D18F" w:rsidR="00B61AD9" w:rsidRPr="00FB0D9C" w:rsidRDefault="79EBF0B5" w:rsidP="00491778">
      <w:pPr>
        <w:pStyle w:val="PargrafodaLista"/>
        <w:numPr>
          <w:ilvl w:val="0"/>
          <w:numId w:val="21"/>
        </w:numPr>
        <w:tabs>
          <w:tab w:val="left" w:pos="2552"/>
        </w:tabs>
        <w:spacing w:after="0" w:line="240" w:lineRule="auto"/>
        <w:ind w:left="2268" w:firstLine="0"/>
        <w:jc w:val="both"/>
        <w:rPr>
          <w:rFonts w:ascii="Times New Roman" w:hAnsi="Times New Roman" w:cs="Times New Roman"/>
          <w:sz w:val="20"/>
          <w:szCs w:val="20"/>
        </w:rPr>
      </w:pPr>
      <w:r w:rsidRPr="00FB0D9C">
        <w:rPr>
          <w:rFonts w:ascii="Times New Roman" w:eastAsia="Calibri" w:hAnsi="Times New Roman" w:cs="Times New Roman"/>
          <w:color w:val="000000" w:themeColor="text1"/>
          <w:sz w:val="20"/>
          <w:szCs w:val="20"/>
        </w:rPr>
        <w:t>justificativas para o parcelamento ou não da solução (inc. VII);</w:t>
      </w:r>
      <w:r w:rsidRPr="00FB0D9C">
        <w:rPr>
          <w:rFonts w:ascii="Times New Roman" w:eastAsia="Calibri" w:hAnsi="Times New Roman" w:cs="Times New Roman"/>
          <w:sz w:val="20"/>
          <w:szCs w:val="20"/>
        </w:rPr>
        <w:t xml:space="preserve"> </w:t>
      </w:r>
    </w:p>
    <w:p w14:paraId="2C51D75D" w14:textId="4683FB5B" w:rsidR="00B61AD9" w:rsidRPr="00FB0D9C" w:rsidRDefault="79EBF0B5" w:rsidP="00491778">
      <w:pPr>
        <w:pStyle w:val="PargrafodaLista"/>
        <w:numPr>
          <w:ilvl w:val="0"/>
          <w:numId w:val="21"/>
        </w:numPr>
        <w:tabs>
          <w:tab w:val="left" w:pos="2552"/>
        </w:tabs>
        <w:spacing w:after="0" w:line="240" w:lineRule="auto"/>
        <w:ind w:left="2268" w:firstLine="0"/>
        <w:jc w:val="both"/>
        <w:rPr>
          <w:rFonts w:ascii="Times New Roman" w:eastAsia="Calibri" w:hAnsi="Times New Roman" w:cs="Times New Roman"/>
          <w:sz w:val="20"/>
          <w:szCs w:val="20"/>
        </w:rPr>
      </w:pPr>
      <w:r w:rsidRPr="00FB0D9C">
        <w:rPr>
          <w:rFonts w:ascii="Times New Roman" w:eastAsia="Calibri" w:hAnsi="Times New Roman" w:cs="Times New Roman"/>
          <w:color w:val="000000" w:themeColor="text1"/>
          <w:sz w:val="20"/>
          <w:szCs w:val="20"/>
        </w:rPr>
        <w:t>posicionamento conclusivo sobre a adequação da contratação para o atendimento da necessidade a que se destina (inc. XIII).</w:t>
      </w:r>
    </w:p>
    <w:p w14:paraId="0DDD5E8C" w14:textId="5B629D0E" w:rsidR="00B61AD9" w:rsidRPr="0075312F" w:rsidRDefault="00B61AD9" w:rsidP="007E5798">
      <w:pPr>
        <w:spacing w:after="0" w:line="240" w:lineRule="auto"/>
        <w:jc w:val="both"/>
        <w:rPr>
          <w:rFonts w:ascii="Times New Roman" w:eastAsia="Calibri" w:hAnsi="Times New Roman" w:cs="Times New Roman"/>
          <w:sz w:val="24"/>
          <w:szCs w:val="24"/>
        </w:rPr>
      </w:pPr>
    </w:p>
    <w:p w14:paraId="56F9040C" w14:textId="33D70979" w:rsidR="00B61AD9" w:rsidRDefault="79EBF0B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 xml:space="preserve">Eventual não previsão de qualquer dos conteúdos descritos art. 9º, da IN SEGES nº 58, de 2022, deverá ser devidamente justificada no próprio documento, consoante art. 9º, § 1º, da IN SEGES nº 58, de 2022.  </w:t>
      </w:r>
      <w:r w:rsidRPr="0075312F">
        <w:rPr>
          <w:rFonts w:ascii="Times New Roman" w:eastAsia="Calibri" w:hAnsi="Times New Roman" w:cs="Times New Roman"/>
          <w:sz w:val="24"/>
          <w:szCs w:val="24"/>
        </w:rPr>
        <w:t xml:space="preserve"> </w:t>
      </w:r>
    </w:p>
    <w:p w14:paraId="2C891007" w14:textId="77777777" w:rsidR="006C73C8" w:rsidRPr="0075312F" w:rsidRDefault="006C73C8" w:rsidP="007E5798">
      <w:pPr>
        <w:spacing w:after="0" w:line="240" w:lineRule="auto"/>
        <w:jc w:val="both"/>
        <w:rPr>
          <w:rFonts w:ascii="Times New Roman" w:hAnsi="Times New Roman" w:cs="Times New Roman"/>
          <w:sz w:val="24"/>
          <w:szCs w:val="24"/>
        </w:rPr>
      </w:pPr>
    </w:p>
    <w:p w14:paraId="6490B29D" w14:textId="28D35DAD" w:rsidR="00B61AD9" w:rsidRDefault="79EBF0B5" w:rsidP="007E5798">
      <w:pPr>
        <w:spacing w:after="0" w:line="240" w:lineRule="auto"/>
        <w:jc w:val="both"/>
        <w:rPr>
          <w:rFonts w:ascii="Times New Roman" w:eastAsia="Calibri" w:hAnsi="Times New Roman" w:cs="Times New Roman"/>
          <w:sz w:val="24"/>
          <w:szCs w:val="24"/>
        </w:rPr>
      </w:pPr>
      <w:r w:rsidRPr="006C73C8">
        <w:rPr>
          <w:rFonts w:ascii="Times New Roman" w:eastAsia="Calibri" w:hAnsi="Times New Roman" w:cs="Times New Roman"/>
          <w:color w:val="000000" w:themeColor="text1"/>
          <w:sz w:val="24"/>
          <w:szCs w:val="24"/>
        </w:rPr>
        <w:t xml:space="preserve">No caso, verifica-se que a Administração juntou o estudo técnico preliminar às </w:t>
      </w:r>
      <w:r w:rsidRPr="006C73C8">
        <w:rPr>
          <w:rFonts w:ascii="Times New Roman" w:eastAsia="Calibri" w:hAnsi="Times New Roman" w:cs="Times New Roman"/>
          <w:color w:val="FF0000"/>
          <w:sz w:val="24"/>
          <w:szCs w:val="24"/>
        </w:rPr>
        <w:t>fls. XXX/ao doc. Sei n. XXXX.</w:t>
      </w:r>
      <w:r w:rsidRPr="0075312F">
        <w:rPr>
          <w:rFonts w:ascii="Times New Roman" w:eastAsia="Calibri" w:hAnsi="Times New Roman" w:cs="Times New Roman"/>
          <w:sz w:val="24"/>
          <w:szCs w:val="24"/>
        </w:rPr>
        <w:t xml:space="preserve"> </w:t>
      </w:r>
    </w:p>
    <w:p w14:paraId="14DF8020" w14:textId="77777777" w:rsidR="006C73C8" w:rsidRPr="0075312F" w:rsidRDefault="006C73C8" w:rsidP="007E5798">
      <w:pPr>
        <w:spacing w:after="0" w:line="240" w:lineRule="auto"/>
        <w:jc w:val="both"/>
        <w:rPr>
          <w:rFonts w:ascii="Times New Roman" w:hAnsi="Times New Roman" w:cs="Times New Roman"/>
          <w:sz w:val="24"/>
          <w:szCs w:val="24"/>
        </w:rPr>
      </w:pPr>
    </w:p>
    <w:p w14:paraId="474DEA3E" w14:textId="33676057" w:rsidR="00B61AD9" w:rsidRPr="0075312F" w:rsidRDefault="79EBF0B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 xml:space="preserve">Percebe-se que referido documento contém, em geral, os elementos exigidos pela IN SEGES nº 58, de 2022.  </w:t>
      </w:r>
      <w:r w:rsidRPr="0075312F">
        <w:rPr>
          <w:rFonts w:ascii="Times New Roman" w:eastAsia="Calibri" w:hAnsi="Times New Roman" w:cs="Times New Roman"/>
          <w:sz w:val="24"/>
          <w:szCs w:val="24"/>
        </w:rPr>
        <w:t xml:space="preserve"> </w:t>
      </w:r>
    </w:p>
    <w:p w14:paraId="2A0B68EC" w14:textId="28B25C2C" w:rsidR="00B61AD9" w:rsidRPr="009F67ED" w:rsidRDefault="79EBF0B5" w:rsidP="009F67ED">
      <w:pPr>
        <w:spacing w:after="0" w:line="240" w:lineRule="auto"/>
        <w:ind w:firstLine="708"/>
        <w:jc w:val="both"/>
        <w:rPr>
          <w:rFonts w:ascii="Times New Roman" w:hAnsi="Times New Roman" w:cs="Times New Roman"/>
          <w:b/>
          <w:bCs/>
          <w:sz w:val="24"/>
          <w:szCs w:val="24"/>
          <w:u w:val="single"/>
        </w:rPr>
      </w:pPr>
      <w:r w:rsidRPr="009F67ED">
        <w:rPr>
          <w:rFonts w:ascii="Times New Roman" w:eastAsia="Calibri" w:hAnsi="Times New Roman" w:cs="Times New Roman"/>
          <w:b/>
          <w:bCs/>
          <w:color w:val="000000" w:themeColor="text1"/>
          <w:sz w:val="24"/>
          <w:szCs w:val="24"/>
          <w:highlight w:val="cyan"/>
          <w:u w:val="single"/>
        </w:rPr>
        <w:t xml:space="preserve">OU </w:t>
      </w:r>
      <w:r w:rsidRPr="009F67ED">
        <w:rPr>
          <w:rFonts w:ascii="Times New Roman" w:eastAsia="Calibri" w:hAnsi="Times New Roman" w:cs="Times New Roman"/>
          <w:b/>
          <w:bCs/>
          <w:sz w:val="24"/>
          <w:szCs w:val="24"/>
          <w:u w:val="single"/>
        </w:rPr>
        <w:t xml:space="preserve"> </w:t>
      </w:r>
    </w:p>
    <w:p w14:paraId="1374E0BC" w14:textId="3A54E5F4" w:rsidR="00B61AD9" w:rsidRDefault="79EBF0B5" w:rsidP="00387E3C">
      <w:pPr>
        <w:spacing w:after="0" w:line="240" w:lineRule="auto"/>
        <w:ind w:firstLine="708"/>
        <w:jc w:val="both"/>
        <w:rPr>
          <w:rFonts w:ascii="Times New Roman" w:eastAsia="Calibri" w:hAnsi="Times New Roman" w:cs="Times New Roman"/>
          <w:color w:val="000000" w:themeColor="text1"/>
          <w:sz w:val="24"/>
          <w:szCs w:val="24"/>
        </w:rPr>
      </w:pPr>
      <w:r w:rsidRPr="5D97A1CD">
        <w:rPr>
          <w:rFonts w:ascii="Times New Roman" w:eastAsia="Calibri" w:hAnsi="Times New Roman" w:cs="Times New Roman"/>
          <w:color w:val="000000" w:themeColor="text1"/>
          <w:sz w:val="24"/>
          <w:szCs w:val="24"/>
          <w:highlight w:val="cyan"/>
        </w:rPr>
        <w:t>Percebe-se, entretanto, que referido documento não contempla todos os elementos exigidos pelo art. 9º, da IN SEGES nº 58, de 2022. Dessa forma,</w:t>
      </w:r>
      <w:r w:rsidRPr="5D97A1CD">
        <w:rPr>
          <w:rFonts w:ascii="Times New Roman" w:eastAsia="Calibri" w:hAnsi="Times New Roman" w:cs="Times New Roman"/>
          <w:color w:val="000000" w:themeColor="text1"/>
          <w:sz w:val="24"/>
          <w:szCs w:val="24"/>
          <w:highlight w:val="cyan"/>
          <w:u w:val="single"/>
        </w:rPr>
        <w:t xml:space="preserve"> o documento deverá ser ajustado</w:t>
      </w:r>
      <w:r w:rsidRPr="5D97A1CD">
        <w:rPr>
          <w:rFonts w:ascii="Times New Roman" w:eastAsia="Calibri" w:hAnsi="Times New Roman" w:cs="Times New Roman"/>
          <w:color w:val="000000" w:themeColor="text1"/>
          <w:sz w:val="24"/>
          <w:szCs w:val="24"/>
          <w:highlight w:val="cyan"/>
        </w:rPr>
        <w:t>, para que passe a tratar dos conteúdos exigíveis, sendo que os elementos obrigatórios devem ser necessariamente contemplados, ao passo que eventual ausência dos demais elementos deve ser devidamente justificada (art. 9º, § 1º, da IN SEGES nº 58, de 2022).</w:t>
      </w:r>
    </w:p>
    <w:p w14:paraId="0EC379BB" w14:textId="77777777" w:rsidR="00387E3C" w:rsidRDefault="00387E3C" w:rsidP="00387E3C">
      <w:pPr>
        <w:spacing w:after="0" w:line="240" w:lineRule="auto"/>
        <w:ind w:firstLine="708"/>
        <w:jc w:val="both"/>
        <w:rPr>
          <w:rFonts w:ascii="Times New Roman" w:eastAsia="Calibri" w:hAnsi="Times New Roman" w:cs="Times New Roman"/>
          <w:color w:val="000000" w:themeColor="text1"/>
          <w:sz w:val="24"/>
          <w:szCs w:val="24"/>
        </w:rPr>
      </w:pPr>
    </w:p>
    <w:tbl>
      <w:tblPr>
        <w:tblStyle w:val="Tabelacomgrade"/>
        <w:tblW w:w="0" w:type="auto"/>
        <w:tblLayout w:type="fixed"/>
        <w:tblLook w:val="06A0" w:firstRow="1" w:lastRow="0" w:firstColumn="1" w:lastColumn="0" w:noHBand="1" w:noVBand="1"/>
      </w:tblPr>
      <w:tblGrid>
        <w:gridCol w:w="9015"/>
      </w:tblGrid>
      <w:tr w:rsidR="39C49400" w:rsidRPr="0075312F" w14:paraId="35A4A5C9" w14:textId="77777777" w:rsidTr="4B65EEB1">
        <w:trPr>
          <w:trHeight w:val="300"/>
        </w:trPr>
        <w:tc>
          <w:tcPr>
            <w:tcW w:w="9015" w:type="dxa"/>
            <w:vAlign w:val="center"/>
          </w:tcPr>
          <w:p w14:paraId="4EAD85A7" w14:textId="05DC47B4" w:rsidR="39C49400" w:rsidRPr="00387E3C" w:rsidRDefault="00845F5F" w:rsidP="007E5798">
            <w:pPr>
              <w:rPr>
                <w:rFonts w:ascii="Times New Roman" w:eastAsia="Calibri" w:hAnsi="Times New Roman" w:cs="Times New Roman"/>
                <w:sz w:val="24"/>
                <w:szCs w:val="24"/>
              </w:rPr>
            </w:pPr>
            <w:r>
              <w:rPr>
                <w:rFonts w:ascii="Times New Roman" w:eastAsia="Calibri" w:hAnsi="Times New Roman" w:cs="Times New Roman"/>
                <w:sz w:val="24"/>
                <w:szCs w:val="24"/>
              </w:rPr>
              <w:br w:type="page"/>
            </w:r>
            <w:r w:rsidR="39C49400" w:rsidRPr="0075312F">
              <w:rPr>
                <w:rFonts w:ascii="Times New Roman" w:eastAsia="Calibri" w:hAnsi="Times New Roman" w:cs="Times New Roman"/>
                <w:b/>
                <w:bCs/>
                <w:color w:val="000000" w:themeColor="text1"/>
                <w:sz w:val="24"/>
                <w:szCs w:val="24"/>
                <w:highlight w:val="yellow"/>
              </w:rPr>
              <w:t xml:space="preserve">Nota Explicativa: </w:t>
            </w:r>
            <w:r w:rsidR="39C49400" w:rsidRPr="0075312F">
              <w:rPr>
                <w:rFonts w:ascii="Times New Roman" w:eastAsia="Calibri" w:hAnsi="Times New Roman" w:cs="Times New Roman"/>
                <w:color w:val="000000" w:themeColor="text1"/>
                <w:sz w:val="24"/>
                <w:szCs w:val="24"/>
                <w:highlight w:val="yellow"/>
              </w:rPr>
              <w:t>Caso não conste ETP dos autos, deve-se utilizar o item abaixo:</w:t>
            </w:r>
            <w:r w:rsidR="39C49400" w:rsidRPr="0075312F">
              <w:rPr>
                <w:rFonts w:ascii="Times New Roman" w:eastAsia="Calibri" w:hAnsi="Times New Roman" w:cs="Times New Roman"/>
                <w:color w:val="000000" w:themeColor="text1"/>
                <w:sz w:val="24"/>
                <w:szCs w:val="24"/>
              </w:rPr>
              <w:t xml:space="preserve"> </w:t>
            </w:r>
          </w:p>
        </w:tc>
      </w:tr>
    </w:tbl>
    <w:p w14:paraId="77465190" w14:textId="18296384" w:rsidR="00B61AD9" w:rsidRPr="0075312F" w:rsidRDefault="00B61AD9" w:rsidP="007E5798">
      <w:pPr>
        <w:spacing w:after="0" w:line="240" w:lineRule="auto"/>
        <w:jc w:val="both"/>
        <w:rPr>
          <w:rFonts w:ascii="Times New Roman" w:hAnsi="Times New Roman" w:cs="Times New Roman"/>
          <w:sz w:val="24"/>
          <w:szCs w:val="24"/>
        </w:rPr>
      </w:pPr>
    </w:p>
    <w:p w14:paraId="5F077C9A" w14:textId="3E695AEE" w:rsidR="00B61AD9" w:rsidRPr="0075312F" w:rsidRDefault="4FAC8F4E"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FF0000"/>
          <w:sz w:val="24"/>
          <w:szCs w:val="24"/>
        </w:rPr>
        <w:t xml:space="preserve">Verifica-se que a Administração não apresentou o estudo técnico preliminar e a hipótese não se enquadra nas exceções do art. 14, da IN SEGES nº 58, de 2022. Deverá, portanto, </w:t>
      </w:r>
      <w:r w:rsidRPr="0075312F">
        <w:rPr>
          <w:rFonts w:ascii="Times New Roman" w:eastAsia="Calibri" w:hAnsi="Times New Roman" w:cs="Times New Roman"/>
          <w:color w:val="FF0000"/>
          <w:sz w:val="24"/>
          <w:szCs w:val="24"/>
          <w:u w:val="single"/>
        </w:rPr>
        <w:t>sanar a irregularidade, elaborando o documento conforme as orientações traçadas acima</w:t>
      </w:r>
      <w:r w:rsidRPr="0075312F">
        <w:rPr>
          <w:rFonts w:ascii="Times New Roman" w:eastAsia="Calibri" w:hAnsi="Times New Roman" w:cs="Times New Roman"/>
          <w:color w:val="FF0000"/>
          <w:sz w:val="24"/>
          <w:szCs w:val="24"/>
        </w:rPr>
        <w:t>, nos termos da art. 18, I, e § 1º da Lei nº 14.133/2021 e da IN SEGES nº 58, de 2022.</w:t>
      </w:r>
    </w:p>
    <w:p w14:paraId="07BD61CC" w14:textId="3B6F6E62" w:rsidR="00B61AD9" w:rsidRPr="0075312F" w:rsidRDefault="00B61AD9" w:rsidP="007E5798">
      <w:pPr>
        <w:spacing w:after="0" w:line="240" w:lineRule="auto"/>
        <w:jc w:val="both"/>
        <w:rPr>
          <w:rFonts w:ascii="Times New Roman" w:eastAsia="Calibri" w:hAnsi="Times New Roman" w:cs="Times New Roman"/>
          <w:sz w:val="24"/>
          <w:szCs w:val="24"/>
        </w:rPr>
      </w:pPr>
    </w:p>
    <w:p w14:paraId="76FC846B" w14:textId="6A50F2AC" w:rsidR="00B61AD9" w:rsidRPr="0075312F" w:rsidRDefault="4FAC8F4E"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rPr>
        <w:t xml:space="preserve">Gerenciamento de riscos </w:t>
      </w:r>
      <w:r w:rsidRPr="0075312F">
        <w:rPr>
          <w:rFonts w:ascii="Times New Roman" w:eastAsia="Calibri" w:hAnsi="Times New Roman" w:cs="Times New Roman"/>
          <w:b/>
          <w:bCs/>
          <w:sz w:val="24"/>
          <w:szCs w:val="24"/>
        </w:rPr>
        <w:t xml:space="preserve"> </w:t>
      </w:r>
    </w:p>
    <w:p w14:paraId="321A2149" w14:textId="2A39D742" w:rsidR="00B61AD9" w:rsidRPr="0075312F" w:rsidRDefault="00B61AD9" w:rsidP="007E5798">
      <w:pPr>
        <w:spacing w:after="0" w:line="240" w:lineRule="auto"/>
        <w:jc w:val="both"/>
        <w:rPr>
          <w:rFonts w:ascii="Times New Roman" w:hAnsi="Times New Roman" w:cs="Times New Roman"/>
          <w:sz w:val="24"/>
          <w:szCs w:val="24"/>
        </w:rPr>
      </w:pPr>
    </w:p>
    <w:p w14:paraId="1C094E9D" w14:textId="77777777" w:rsidR="00F62FC8" w:rsidRDefault="00F62FC8" w:rsidP="00F62FC8">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Cabe pontuar que “</w:t>
      </w:r>
      <w:r w:rsidRPr="00A73832">
        <w:rPr>
          <w:rFonts w:ascii="Times New Roman" w:hAnsi="Times New Roman" w:cs="Times New Roman"/>
          <w:b/>
          <w:bCs/>
          <w:sz w:val="24"/>
          <w:szCs w:val="24"/>
        </w:rPr>
        <w:t>Mapa de Riscos” não se confunde com cláusula de matriz de risco</w:t>
      </w:r>
      <w:r w:rsidRPr="00A73832">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w:t>
      </w:r>
      <w:r w:rsidRPr="00A73832">
        <w:rPr>
          <w:rFonts w:ascii="Times New Roman" w:hAnsi="Times New Roman" w:cs="Times New Roman"/>
          <w:sz w:val="24"/>
          <w:szCs w:val="24"/>
        </w:rPr>
        <w:lastRenderedPageBreak/>
        <w:t xml:space="preserve">a necessidade da Administração Pública, em momento oportuno, discutir </w:t>
      </w:r>
      <w:r w:rsidRPr="00041B1A">
        <w:rPr>
          <w:rFonts w:ascii="Times New Roman" w:hAnsi="Times New Roman" w:cs="Times New Roman"/>
          <w:b/>
          <w:bCs/>
          <w:sz w:val="24"/>
          <w:szCs w:val="24"/>
        </w:rPr>
        <w:t xml:space="preserve">a matriz de riscos a ser estabelecida no instrumento contratual </w:t>
      </w:r>
      <w:r w:rsidRPr="00A73832">
        <w:rPr>
          <w:rFonts w:ascii="Times New Roman" w:hAnsi="Times New Roman" w:cs="Times New Roman"/>
          <w:sz w:val="24"/>
          <w:szCs w:val="24"/>
        </w:rPr>
        <w:t xml:space="preserve">(item 5.2. do Instrumento de Padronização dos Procedimentos de Contratação: Advocacia-Geral da União: Ministério da Gestão e Inovação em Serviços Públicos, 2023). </w:t>
      </w:r>
    </w:p>
    <w:p w14:paraId="2C19B048" w14:textId="77777777" w:rsidR="00F62FC8" w:rsidRDefault="00F62FC8" w:rsidP="00F62FC8">
      <w:pPr>
        <w:spacing w:after="0" w:line="240" w:lineRule="auto"/>
        <w:jc w:val="both"/>
        <w:rPr>
          <w:rFonts w:ascii="Times New Roman" w:hAnsi="Times New Roman" w:cs="Times New Roman"/>
          <w:sz w:val="24"/>
          <w:szCs w:val="24"/>
        </w:rPr>
      </w:pPr>
    </w:p>
    <w:p w14:paraId="708C8C6D" w14:textId="77777777" w:rsidR="00F62FC8" w:rsidRDefault="00F62FC8" w:rsidP="00F62FC8">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hyperlink r:id="rId33" w:history="1">
        <w:r w:rsidRPr="000C4F05">
          <w:rPr>
            <w:rStyle w:val="Hyperlink"/>
            <w:rFonts w:ascii="Times New Roman" w:hAnsi="Times New Roman" w:cs="Times New Roman"/>
            <w:sz w:val="24"/>
            <w:szCs w:val="24"/>
          </w:rPr>
          <w:t>https://www.gov.br/agu/pt-br/comunicacao/noticias/saiba-como-guia-elaborado-pela-agu-e-peloministerio-da-gestao-facilitara-contratacoes-publicas-em-todo-o-pais</w:t>
        </w:r>
      </w:hyperlink>
      <w:r w:rsidRPr="00A73832">
        <w:rPr>
          <w:rFonts w:ascii="Times New Roman" w:hAnsi="Times New Roman" w:cs="Times New Roman"/>
          <w:sz w:val="24"/>
          <w:szCs w:val="24"/>
        </w:rPr>
        <w:t>.</w:t>
      </w:r>
    </w:p>
    <w:p w14:paraId="5AF41C5F" w14:textId="77777777" w:rsidR="00F62FC8" w:rsidRDefault="00F62FC8" w:rsidP="00F62FC8">
      <w:pPr>
        <w:spacing w:after="0" w:line="240" w:lineRule="auto"/>
        <w:jc w:val="both"/>
        <w:rPr>
          <w:rFonts w:ascii="Times New Roman" w:hAnsi="Times New Roman" w:cs="Times New Roman"/>
          <w:sz w:val="24"/>
          <w:szCs w:val="24"/>
        </w:rPr>
      </w:pPr>
    </w:p>
    <w:p w14:paraId="61F13C34" w14:textId="77777777" w:rsidR="00F62FC8" w:rsidRPr="00F50C3B" w:rsidRDefault="00F62FC8" w:rsidP="00F62FC8">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50C3B">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7E9F92F8" w14:textId="77777777" w:rsidR="00F62FC8" w:rsidRPr="00F50C3B" w:rsidRDefault="00F62FC8" w:rsidP="00F62FC8">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4AD62C81" w14:textId="77777777" w:rsidR="00F62FC8" w:rsidRPr="00F50C3B" w:rsidRDefault="00F62FC8" w:rsidP="005008F4">
      <w:pPr>
        <w:spacing w:after="0" w:line="240" w:lineRule="auto"/>
        <w:ind w:firstLine="708"/>
        <w:jc w:val="both"/>
        <w:rPr>
          <w:rFonts w:ascii="Times New Roman" w:eastAsia="Times New Roman" w:hAnsi="Times New Roman" w:cs="Times New Roman"/>
          <w:sz w:val="24"/>
          <w:szCs w:val="24"/>
          <w:highlight w:val="cyan"/>
          <w:u w:val="single"/>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juntado aos autos, mas </w:t>
      </w:r>
      <w:r w:rsidRPr="00F50C3B">
        <w:rPr>
          <w:rFonts w:ascii="Times New Roman" w:eastAsia="Times New Roman" w:hAnsi="Times New Roman" w:cs="Times New Roman"/>
          <w:sz w:val="24"/>
          <w:szCs w:val="24"/>
          <w:highlight w:val="cyan"/>
          <w:u w:val="single"/>
          <w:shd w:val="clear" w:color="auto" w:fill="00FFFF"/>
          <w:lang w:eastAsia="pt-BR"/>
        </w:rPr>
        <w:t>não está de acordo com o modelo</w:t>
      </w:r>
      <w:r w:rsidRPr="00F50C3B">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pois falta a indicação, para cada risco, da probabilidade, do impacto, do responsável e das ações preventiva e de contingência, </w:t>
      </w:r>
      <w:r w:rsidRPr="00F50C3B">
        <w:rPr>
          <w:rFonts w:ascii="Times New Roman" w:eastAsia="Times New Roman" w:hAnsi="Times New Roman" w:cs="Times New Roman"/>
          <w:sz w:val="24"/>
          <w:szCs w:val="24"/>
          <w:highlight w:val="cyan"/>
          <w:u w:val="single"/>
          <w:shd w:val="clear" w:color="auto" w:fill="00FFFF"/>
          <w:lang w:eastAsia="pt-BR"/>
        </w:rPr>
        <w:t xml:space="preserve">devendo tal vício ser sanado. </w:t>
      </w:r>
    </w:p>
    <w:p w14:paraId="157626CF" w14:textId="77777777" w:rsidR="00F62FC8" w:rsidRPr="00F50C3B" w:rsidRDefault="00F62FC8" w:rsidP="00F62FC8">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OU</w:t>
      </w:r>
    </w:p>
    <w:p w14:paraId="70BB93C9" w14:textId="77777777" w:rsidR="00F62FC8" w:rsidRPr="00F50C3B" w:rsidRDefault="00F62FC8" w:rsidP="005008F4">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percebe-se que </w:t>
      </w:r>
      <w:r w:rsidRPr="00AC47F1">
        <w:rPr>
          <w:rFonts w:ascii="Times New Roman" w:eastAsia="Times New Roman" w:hAnsi="Times New Roman" w:cs="Times New Roman"/>
          <w:sz w:val="24"/>
          <w:szCs w:val="24"/>
          <w:highlight w:val="cyan"/>
          <w:u w:val="single"/>
          <w:shd w:val="clear" w:color="auto" w:fill="00FFFF"/>
          <w:lang w:eastAsia="pt-BR"/>
        </w:rPr>
        <w:t>não foi juntado aos autos.</w:t>
      </w:r>
      <w:r w:rsidRPr="00F50C3B">
        <w:rPr>
          <w:rFonts w:ascii="Times New Roman" w:eastAsia="Times New Roman" w:hAnsi="Times New Roman" w:cs="Times New Roman"/>
          <w:sz w:val="24"/>
          <w:szCs w:val="24"/>
          <w:highlight w:val="cyan"/>
          <w:shd w:val="clear" w:color="auto" w:fill="00FFFF"/>
          <w:lang w:eastAsia="pt-BR"/>
        </w:rPr>
        <w:t xml:space="preserve"> Cabe pontuar que a etapa de Gerenciamento de Riscos, exceto quanto àquela relacionada à fase de gestão do contrato, pode ser dispensada no caso das contratações diretas (artigo 72, I, da Lei nº 14.133, de 2021). A dispensa do mapa de risco está condicionada à juntada aos autos de justificativa, demonstrando, por exemplo, que a elaboração do documento é incompatível com a urgência da contratação, o que restou justificado nos autos </w:t>
      </w:r>
      <w:r w:rsidRPr="00F50C3B">
        <w:rPr>
          <w:rFonts w:ascii="Times New Roman" w:eastAsia="Times New Roman" w:hAnsi="Times New Roman" w:cs="Times New Roman"/>
          <w:color w:val="FF0000"/>
          <w:sz w:val="24"/>
          <w:szCs w:val="24"/>
          <w:highlight w:val="cyan"/>
          <w:shd w:val="clear" w:color="auto" w:fill="00FFFF"/>
          <w:lang w:eastAsia="pt-BR"/>
        </w:rPr>
        <w:t>(fls. XXX/SEI n. XXX) OU o que não restou justificado nos autos, demandando o saneamento da instrução processual.</w:t>
      </w:r>
    </w:p>
    <w:p w14:paraId="06EC05FD" w14:textId="57C7DC20" w:rsidR="00B61AD9" w:rsidRPr="0075312F" w:rsidRDefault="00B61AD9" w:rsidP="007E5798">
      <w:pPr>
        <w:spacing w:after="0" w:line="240" w:lineRule="auto"/>
        <w:jc w:val="both"/>
        <w:rPr>
          <w:rFonts w:ascii="Times New Roman" w:eastAsia="Calibri" w:hAnsi="Times New Roman" w:cs="Times New Roman"/>
          <w:sz w:val="24"/>
          <w:szCs w:val="24"/>
        </w:rPr>
      </w:pPr>
    </w:p>
    <w:p w14:paraId="2FB5213D" w14:textId="1F7948EA" w:rsidR="00B61AD9" w:rsidRPr="0075312F" w:rsidRDefault="4FAC8F4E"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rPr>
        <w:t xml:space="preserve">Termo de referência </w:t>
      </w:r>
      <w:r w:rsidRPr="0075312F">
        <w:rPr>
          <w:rFonts w:ascii="Times New Roman" w:eastAsia="Calibri" w:hAnsi="Times New Roman" w:cs="Times New Roman"/>
          <w:b/>
          <w:bCs/>
          <w:sz w:val="24"/>
          <w:szCs w:val="24"/>
        </w:rPr>
        <w:t xml:space="preserve"> </w:t>
      </w:r>
    </w:p>
    <w:p w14:paraId="4883EE07" w14:textId="2240C13F" w:rsidR="00B61AD9" w:rsidRDefault="00E254E3"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hAnsi="Times New Roman" w:cs="Times New Roman"/>
          <w:sz w:val="24"/>
          <w:szCs w:val="24"/>
        </w:rPr>
        <w:br/>
      </w:r>
      <w:r w:rsidR="4FAC8F4E" w:rsidRPr="0075312F">
        <w:rPr>
          <w:rFonts w:ascii="Times New Roman" w:eastAsia="Calibri" w:hAnsi="Times New Roman" w:cs="Times New Roman"/>
          <w:color w:val="000000" w:themeColor="text1"/>
          <w:sz w:val="24"/>
          <w:szCs w:val="24"/>
        </w:rPr>
        <w:t>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w:t>
      </w:r>
    </w:p>
    <w:p w14:paraId="714D765D" w14:textId="77777777" w:rsidR="00CB079C" w:rsidRPr="0075312F" w:rsidRDefault="00CB079C" w:rsidP="007E5798">
      <w:pPr>
        <w:spacing w:after="0" w:line="240" w:lineRule="auto"/>
        <w:jc w:val="both"/>
        <w:rPr>
          <w:rFonts w:ascii="Times New Roman" w:eastAsia="Calibri" w:hAnsi="Times New Roman" w:cs="Times New Roman"/>
          <w:sz w:val="24"/>
          <w:szCs w:val="24"/>
        </w:rPr>
      </w:pPr>
    </w:p>
    <w:p w14:paraId="116ED08D" w14:textId="59320495" w:rsidR="00B61AD9" w:rsidRDefault="4FAC8F4E"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 xml:space="preserve">Cumpre lembrar que </w:t>
      </w:r>
      <w:r w:rsidRPr="0075312F">
        <w:rPr>
          <w:rFonts w:ascii="Times New Roman" w:eastAsia="Calibri" w:hAnsi="Times New Roman" w:cs="Times New Roman"/>
          <w:b/>
          <w:bCs/>
          <w:color w:val="000000" w:themeColor="text1"/>
          <w:sz w:val="24"/>
          <w:szCs w:val="24"/>
        </w:rPr>
        <w:t>é recomendável a utilização do modelo de termo de referência disponibilizado pela Advocacia-Geral da União</w:t>
      </w:r>
      <w:r w:rsidRPr="0075312F">
        <w:rPr>
          <w:rFonts w:ascii="Times New Roman" w:eastAsia="Calibri" w:hAnsi="Times New Roman" w:cs="Times New Roman"/>
          <w:color w:val="000000" w:themeColor="text1"/>
          <w:sz w:val="24"/>
          <w:szCs w:val="24"/>
        </w:rPr>
        <w:t>, a fim de garantir o conteúdo mínimo necessário, bem como a padronização e a celeridade na análise (art. 19, IV, da Lei nº 14.133, de 2021).</w:t>
      </w:r>
      <w:r w:rsidRPr="0075312F">
        <w:rPr>
          <w:rFonts w:ascii="Times New Roman" w:eastAsia="Calibri" w:hAnsi="Times New Roman" w:cs="Times New Roman"/>
          <w:sz w:val="24"/>
          <w:szCs w:val="24"/>
        </w:rPr>
        <w:t xml:space="preserve"> </w:t>
      </w:r>
    </w:p>
    <w:p w14:paraId="2199495A" w14:textId="77777777" w:rsidR="00CB079C" w:rsidRPr="0075312F" w:rsidRDefault="00CB079C" w:rsidP="007E5798">
      <w:pPr>
        <w:spacing w:after="0" w:line="240" w:lineRule="auto"/>
        <w:jc w:val="both"/>
        <w:rPr>
          <w:rFonts w:ascii="Times New Roman" w:hAnsi="Times New Roman" w:cs="Times New Roman"/>
          <w:sz w:val="24"/>
          <w:szCs w:val="24"/>
        </w:rPr>
      </w:pPr>
    </w:p>
    <w:p w14:paraId="357B543C" w14:textId="7E9D9DA1" w:rsidR="00B61AD9" w:rsidRDefault="4FAC8F4E"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u w:val="single"/>
        </w:rPr>
        <w:lastRenderedPageBreak/>
        <w:t>Recomenda-se</w:t>
      </w:r>
      <w:r w:rsidRPr="0075312F">
        <w:rPr>
          <w:rFonts w:ascii="Times New Roman" w:eastAsia="Calibri" w:hAnsi="Times New Roman" w:cs="Times New Roman"/>
          <w:color w:val="000000" w:themeColor="text1"/>
          <w:sz w:val="24"/>
          <w:szCs w:val="24"/>
        </w:rPr>
        <w:t>, ainda, que as alterações realizadas no modelo padronizado de termo de referência sejam destacadas visualmente e justificadas por escrito no processo (art. 19, § 2º, da Lei nº 14.133, de 2021).</w:t>
      </w:r>
      <w:r w:rsidRPr="0075312F">
        <w:rPr>
          <w:rFonts w:ascii="Times New Roman" w:eastAsia="Calibri" w:hAnsi="Times New Roman" w:cs="Times New Roman"/>
          <w:sz w:val="24"/>
          <w:szCs w:val="24"/>
        </w:rPr>
        <w:t xml:space="preserve"> </w:t>
      </w:r>
    </w:p>
    <w:p w14:paraId="5C0432FD" w14:textId="77777777" w:rsidR="00CB079C" w:rsidRPr="0075312F" w:rsidRDefault="00CB079C" w:rsidP="007E5798">
      <w:pPr>
        <w:spacing w:after="0" w:line="240" w:lineRule="auto"/>
        <w:jc w:val="both"/>
        <w:rPr>
          <w:rFonts w:ascii="Times New Roman" w:hAnsi="Times New Roman" w:cs="Times New Roman"/>
          <w:sz w:val="24"/>
          <w:szCs w:val="24"/>
        </w:rPr>
      </w:pPr>
    </w:p>
    <w:p w14:paraId="60118176" w14:textId="4EA193B5" w:rsidR="00B61AD9" w:rsidRDefault="4FAC8F4E"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No caso, consta dos autos o Termo de Referência</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000000" w:themeColor="text1"/>
          <w:sz w:val="24"/>
          <w:szCs w:val="24"/>
        </w:rPr>
        <w:t xml:space="preserve">elaborado pela área requisitante, datado e assinado </w:t>
      </w:r>
      <w:r w:rsidRPr="0075312F">
        <w:rPr>
          <w:rFonts w:ascii="Times New Roman" w:eastAsia="Calibri" w:hAnsi="Times New Roman" w:cs="Times New Roman"/>
          <w:color w:val="FF0000"/>
          <w:sz w:val="24"/>
          <w:szCs w:val="24"/>
        </w:rPr>
        <w:t>(fls. XXX/doc. SEI n. XXX).</w:t>
      </w:r>
      <w:r w:rsidRPr="0075312F">
        <w:rPr>
          <w:rFonts w:ascii="Times New Roman" w:eastAsia="Calibri" w:hAnsi="Times New Roman" w:cs="Times New Roman"/>
          <w:sz w:val="24"/>
          <w:szCs w:val="24"/>
        </w:rPr>
        <w:t xml:space="preserve"> </w:t>
      </w:r>
    </w:p>
    <w:p w14:paraId="2DA77A91" w14:textId="77777777" w:rsidR="00CB079C" w:rsidRPr="0075312F" w:rsidRDefault="00CB079C" w:rsidP="007E5798">
      <w:pPr>
        <w:spacing w:after="0" w:line="240" w:lineRule="auto"/>
        <w:jc w:val="both"/>
        <w:rPr>
          <w:rFonts w:ascii="Times New Roman" w:hAnsi="Times New Roman" w:cs="Times New Roman"/>
          <w:sz w:val="24"/>
          <w:szCs w:val="24"/>
        </w:rPr>
      </w:pPr>
    </w:p>
    <w:p w14:paraId="1FF4A889" w14:textId="6A73DFBB" w:rsidR="00B61AD9" w:rsidRPr="0075312F" w:rsidRDefault="4FAC8F4E"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 xml:space="preserve">Além disso, foi juntada declaração da área técnica informando sobre a adoção, na espécie, do modelo de minuta padronizada de Termo de Referência disponibilizado pela AGU </w:t>
      </w:r>
      <w:r w:rsidRPr="0075312F">
        <w:rPr>
          <w:rFonts w:ascii="Times New Roman" w:eastAsia="Calibri" w:hAnsi="Times New Roman" w:cs="Times New Roman"/>
          <w:color w:val="FF0000"/>
          <w:sz w:val="24"/>
          <w:szCs w:val="24"/>
          <w:highlight w:val="cyan"/>
        </w:rPr>
        <w:t>(fls. XXX/doc. SEI n. XXX).</w:t>
      </w:r>
      <w:r w:rsidRPr="0075312F">
        <w:rPr>
          <w:rFonts w:ascii="Times New Roman" w:eastAsia="Calibri" w:hAnsi="Times New Roman" w:cs="Times New Roman"/>
          <w:sz w:val="24"/>
          <w:szCs w:val="24"/>
        </w:rPr>
        <w:t xml:space="preserve"> </w:t>
      </w:r>
    </w:p>
    <w:p w14:paraId="399F58DE" w14:textId="2613A6A8" w:rsidR="00B61AD9" w:rsidRPr="00CB079C" w:rsidRDefault="4FAC8F4E" w:rsidP="00CB079C">
      <w:pPr>
        <w:spacing w:after="0" w:line="240" w:lineRule="auto"/>
        <w:ind w:firstLine="708"/>
        <w:jc w:val="both"/>
        <w:rPr>
          <w:rFonts w:ascii="Times New Roman" w:hAnsi="Times New Roman" w:cs="Times New Roman"/>
          <w:b/>
          <w:bCs/>
          <w:sz w:val="24"/>
          <w:szCs w:val="24"/>
          <w:u w:val="single"/>
        </w:rPr>
      </w:pPr>
      <w:r w:rsidRPr="00CB079C">
        <w:rPr>
          <w:rFonts w:ascii="Times New Roman" w:eastAsia="Calibri" w:hAnsi="Times New Roman" w:cs="Times New Roman"/>
          <w:b/>
          <w:bCs/>
          <w:color w:val="000000" w:themeColor="text1"/>
          <w:sz w:val="24"/>
          <w:szCs w:val="24"/>
          <w:highlight w:val="cyan"/>
          <w:u w:val="single"/>
        </w:rPr>
        <w:t>OU</w:t>
      </w:r>
      <w:r w:rsidRPr="00CB079C">
        <w:rPr>
          <w:rFonts w:ascii="Times New Roman" w:eastAsia="Calibri" w:hAnsi="Times New Roman" w:cs="Times New Roman"/>
          <w:b/>
          <w:bCs/>
          <w:sz w:val="24"/>
          <w:szCs w:val="24"/>
          <w:u w:val="single"/>
        </w:rPr>
        <w:t xml:space="preserve"> </w:t>
      </w:r>
    </w:p>
    <w:p w14:paraId="5929EDC6" w14:textId="058ECDAA" w:rsidR="00B61AD9" w:rsidRDefault="76FF335D" w:rsidP="00447888">
      <w:pPr>
        <w:spacing w:after="0" w:line="240" w:lineRule="auto"/>
        <w:ind w:firstLine="708"/>
        <w:jc w:val="both"/>
        <w:rPr>
          <w:rFonts w:ascii="Times New Roman" w:eastAsia="Calibri" w:hAnsi="Times New Roman" w:cs="Times New Roman"/>
          <w:color w:val="000000" w:themeColor="text1"/>
          <w:sz w:val="24"/>
          <w:szCs w:val="24"/>
        </w:rPr>
      </w:pPr>
      <w:r w:rsidRPr="5D97A1CD">
        <w:rPr>
          <w:rFonts w:ascii="Times New Roman" w:eastAsia="Calibri" w:hAnsi="Times New Roman" w:cs="Times New Roman"/>
          <w:color w:val="000000" w:themeColor="text1"/>
          <w:sz w:val="24"/>
          <w:szCs w:val="24"/>
          <w:highlight w:val="cyan"/>
        </w:rPr>
        <w:t>Além disso, muito embora não tenha sido juntada ao feito declaração da área técnica sobre o assunto, verifica-se que, aparentemente, o Termo de Referência se baseou no respectivo modelo de minuta padronizada disponibilizado pela AGU.</w:t>
      </w:r>
    </w:p>
    <w:p w14:paraId="595F5EB8" w14:textId="77777777" w:rsidR="00CB079C" w:rsidRPr="0075312F" w:rsidRDefault="00CB079C" w:rsidP="00CB079C">
      <w:pPr>
        <w:spacing w:after="0" w:line="240" w:lineRule="auto"/>
        <w:ind w:firstLine="708"/>
        <w:jc w:val="both"/>
        <w:rPr>
          <w:rFonts w:ascii="Times New Roman" w:eastAsia="Calibri" w:hAnsi="Times New Roman" w:cs="Times New Roman"/>
          <w:sz w:val="24"/>
          <w:szCs w:val="24"/>
        </w:rPr>
      </w:pPr>
    </w:p>
    <w:p w14:paraId="2CCF468F" w14:textId="28AA67C6" w:rsidR="00B61AD9" w:rsidRDefault="4FAC8F4E" w:rsidP="007E5798">
      <w:pPr>
        <w:spacing w:after="0" w:line="240" w:lineRule="auto"/>
        <w:jc w:val="both"/>
        <w:rPr>
          <w:rFonts w:ascii="Times New Roman" w:eastAsia="Calibri" w:hAnsi="Times New Roman" w:cs="Times New Roman"/>
          <w:sz w:val="24"/>
          <w:szCs w:val="24"/>
          <w:u w:val="single"/>
        </w:rPr>
      </w:pPr>
      <w:r w:rsidRPr="0075312F">
        <w:rPr>
          <w:rFonts w:ascii="Times New Roman" w:eastAsia="Calibri" w:hAnsi="Times New Roman" w:cs="Times New Roman"/>
          <w:color w:val="000000" w:themeColor="text1"/>
          <w:sz w:val="24"/>
          <w:szCs w:val="24"/>
        </w:rPr>
        <w:t>Ademais, a IN S</w:t>
      </w:r>
      <w:r w:rsidR="00CB079C">
        <w:rPr>
          <w:rFonts w:ascii="Times New Roman" w:eastAsia="Calibri" w:hAnsi="Times New Roman" w:cs="Times New Roman"/>
          <w:color w:val="000000" w:themeColor="text1"/>
          <w:sz w:val="24"/>
          <w:szCs w:val="24"/>
        </w:rPr>
        <w:t>EGES</w:t>
      </w:r>
      <w:r w:rsidRPr="0075312F">
        <w:rPr>
          <w:rFonts w:ascii="Times New Roman" w:eastAsia="Calibri" w:hAnsi="Times New Roman" w:cs="Times New Roman"/>
          <w:color w:val="000000" w:themeColor="text1"/>
          <w:sz w:val="24"/>
          <w:szCs w:val="24"/>
        </w:rPr>
        <w:t xml:space="preserve">/ME nº 81, de 25 de novembro de 2022, dispõe sobre a elaboração do Termo de Referência – TR, para a aquisição de bens e a contratação de serviços, e sobre o Sistema TR digital. </w:t>
      </w:r>
      <w:r w:rsidRPr="0075312F">
        <w:rPr>
          <w:rFonts w:ascii="Times New Roman" w:eastAsia="Calibri" w:hAnsi="Times New Roman" w:cs="Times New Roman"/>
          <w:color w:val="000000" w:themeColor="text1"/>
          <w:sz w:val="24"/>
          <w:szCs w:val="24"/>
          <w:u w:val="single"/>
        </w:rPr>
        <w:t>A Administração deve cuidar para que suas exigências sejam atendidas no caso concreto</w:t>
      </w:r>
      <w:r w:rsidRPr="0075312F">
        <w:rPr>
          <w:rFonts w:ascii="Times New Roman" w:eastAsia="Calibri" w:hAnsi="Times New Roman" w:cs="Times New Roman"/>
          <w:color w:val="0000FF"/>
          <w:sz w:val="24"/>
          <w:szCs w:val="24"/>
          <w:u w:val="single"/>
        </w:rPr>
        <w:t>.</w:t>
      </w:r>
      <w:r w:rsidRPr="0075312F">
        <w:rPr>
          <w:rFonts w:ascii="Times New Roman" w:eastAsia="Calibri" w:hAnsi="Times New Roman" w:cs="Times New Roman"/>
          <w:sz w:val="24"/>
          <w:szCs w:val="24"/>
          <w:u w:val="single"/>
        </w:rPr>
        <w:t xml:space="preserve"> </w:t>
      </w:r>
    </w:p>
    <w:p w14:paraId="2F8F7076" w14:textId="77777777" w:rsidR="00CB079C" w:rsidRPr="0075312F" w:rsidRDefault="00CB079C" w:rsidP="007E5798">
      <w:pPr>
        <w:spacing w:after="0" w:line="240" w:lineRule="auto"/>
        <w:jc w:val="both"/>
        <w:rPr>
          <w:rFonts w:ascii="Times New Roman" w:hAnsi="Times New Roman" w:cs="Times New Roman"/>
          <w:sz w:val="24"/>
          <w:szCs w:val="24"/>
        </w:rPr>
      </w:pPr>
    </w:p>
    <w:p w14:paraId="2AA8D663" w14:textId="03AD1012" w:rsidR="00B61AD9" w:rsidRPr="0075312F" w:rsidRDefault="4FAC8F4E"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Nesse contexto, em análise eminentemente formal, verifica-se que o termo de referência contemplou todas as exigências contidas nos normativos acima citados.</w:t>
      </w:r>
    </w:p>
    <w:p w14:paraId="7AEA2623" w14:textId="47C8B88E" w:rsidR="00B61AD9" w:rsidRPr="0075312F" w:rsidRDefault="00B61AD9" w:rsidP="007E5798">
      <w:pPr>
        <w:spacing w:after="0" w:line="240" w:lineRule="auto"/>
        <w:jc w:val="both"/>
        <w:rPr>
          <w:rFonts w:ascii="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39C49400" w:rsidRPr="0075312F" w14:paraId="580C9BF2" w14:textId="77777777" w:rsidTr="6321AD79">
        <w:trPr>
          <w:trHeight w:val="300"/>
        </w:trPr>
        <w:tc>
          <w:tcPr>
            <w:tcW w:w="9015" w:type="dxa"/>
            <w:vAlign w:val="center"/>
          </w:tcPr>
          <w:p w14:paraId="08BBE7EF" w14:textId="7E1F9FF7" w:rsidR="39C49400" w:rsidRPr="0075312F" w:rsidRDefault="1C423E92" w:rsidP="007E5798">
            <w:pPr>
              <w:jc w:val="both"/>
              <w:rPr>
                <w:rFonts w:ascii="Times New Roman" w:eastAsia="Calibri" w:hAnsi="Times New Roman" w:cs="Times New Roman"/>
                <w:color w:val="000000" w:themeColor="text1"/>
                <w:sz w:val="24"/>
                <w:szCs w:val="24"/>
                <w:highlight w:val="yellow"/>
              </w:rPr>
            </w:pPr>
            <w:r w:rsidRPr="0075312F">
              <w:rPr>
                <w:rFonts w:ascii="Times New Roman" w:eastAsia="Calibri" w:hAnsi="Times New Roman" w:cs="Times New Roman"/>
                <w:b/>
                <w:bCs/>
                <w:i/>
                <w:iCs/>
                <w:color w:val="000000" w:themeColor="text1"/>
                <w:sz w:val="24"/>
                <w:szCs w:val="24"/>
                <w:highlight w:val="yellow"/>
              </w:rPr>
              <w:t>Nota Explicativa:</w:t>
            </w:r>
            <w:r w:rsidRPr="0075312F">
              <w:rPr>
                <w:rFonts w:ascii="Times New Roman" w:eastAsia="Calibri" w:hAnsi="Times New Roman" w:cs="Times New Roman"/>
                <w:color w:val="000000" w:themeColor="text1"/>
                <w:sz w:val="24"/>
                <w:szCs w:val="24"/>
                <w:highlight w:val="yellow"/>
              </w:rPr>
              <w:t xml:space="preserve"> 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461C5346" w14:textId="28FAAABD" w:rsidR="00B61AD9" w:rsidRPr="0075312F" w:rsidRDefault="00B61AD9" w:rsidP="007E5798">
      <w:pPr>
        <w:spacing w:after="0" w:line="240" w:lineRule="auto"/>
        <w:jc w:val="both"/>
        <w:rPr>
          <w:rFonts w:ascii="Times New Roman" w:hAnsi="Times New Roman" w:cs="Times New Roman"/>
          <w:sz w:val="24"/>
          <w:szCs w:val="24"/>
        </w:rPr>
      </w:pPr>
    </w:p>
    <w:p w14:paraId="301766C6" w14:textId="50FF563A" w:rsidR="00B61AD9" w:rsidRPr="0075312F" w:rsidRDefault="23B0D11E" w:rsidP="007E5798">
      <w:pPr>
        <w:spacing w:after="0" w:line="240" w:lineRule="auto"/>
        <w:jc w:val="both"/>
        <w:rPr>
          <w:rFonts w:ascii="Times New Roman" w:eastAsia="Calibri" w:hAnsi="Times New Roman" w:cs="Times New Roman"/>
          <w:b/>
          <w:bCs/>
          <w:color w:val="FF0000"/>
          <w:sz w:val="24"/>
          <w:szCs w:val="24"/>
          <w:u w:val="single"/>
        </w:rPr>
      </w:pPr>
      <w:r w:rsidRPr="0075312F">
        <w:rPr>
          <w:rFonts w:ascii="Times New Roman" w:eastAsia="Calibri" w:hAnsi="Times New Roman" w:cs="Times New Roman"/>
          <w:sz w:val="24"/>
          <w:szCs w:val="24"/>
        </w:rPr>
        <w:t xml:space="preserve">Sem embargo disso, e apesar de se tratar de documento extremamente técnico, cuja avaliação cabe, em última instância, à própria Administração, </w:t>
      </w:r>
      <w:r w:rsidRPr="0075312F">
        <w:rPr>
          <w:rFonts w:ascii="Times New Roman" w:eastAsia="Calibri" w:hAnsi="Times New Roman" w:cs="Times New Roman"/>
          <w:b/>
          <w:bCs/>
          <w:color w:val="FF0000"/>
          <w:sz w:val="24"/>
          <w:szCs w:val="24"/>
          <w:u w:val="single"/>
        </w:rPr>
        <w:t>constata-se a necessidade de atendimento adicional às recomendações abaixo, a saber:</w:t>
      </w:r>
    </w:p>
    <w:p w14:paraId="095DF9BE" w14:textId="4A1B560D" w:rsidR="6321AD79" w:rsidRPr="0075312F" w:rsidRDefault="6321AD79" w:rsidP="007E5798">
      <w:pPr>
        <w:spacing w:after="0" w:line="240" w:lineRule="auto"/>
        <w:ind w:left="2551"/>
        <w:jc w:val="both"/>
        <w:rPr>
          <w:rFonts w:ascii="Times New Roman" w:eastAsia="Calibri" w:hAnsi="Times New Roman" w:cs="Times New Roman"/>
          <w:color w:val="FF0000"/>
          <w:sz w:val="24"/>
          <w:szCs w:val="24"/>
        </w:rPr>
      </w:pPr>
    </w:p>
    <w:p w14:paraId="17BE8111" w14:textId="53DDE70D" w:rsidR="00B61AD9" w:rsidRPr="00AD2A02" w:rsidRDefault="78E94A43" w:rsidP="00AD2A02">
      <w:pPr>
        <w:pStyle w:val="PargrafodaLista"/>
        <w:numPr>
          <w:ilvl w:val="0"/>
          <w:numId w:val="18"/>
        </w:numPr>
        <w:tabs>
          <w:tab w:val="left" w:pos="2552"/>
        </w:tabs>
        <w:spacing w:after="0" w:line="240" w:lineRule="auto"/>
        <w:ind w:left="2268" w:firstLine="0"/>
        <w:jc w:val="both"/>
        <w:rPr>
          <w:rFonts w:ascii="Times New Roman" w:hAnsi="Times New Roman" w:cs="Times New Roman"/>
          <w:sz w:val="20"/>
          <w:szCs w:val="20"/>
        </w:rPr>
      </w:pPr>
      <w:r w:rsidRPr="00AD2A02">
        <w:rPr>
          <w:rFonts w:ascii="Times New Roman" w:eastAsia="Calibri" w:hAnsi="Times New Roman" w:cs="Times New Roman"/>
          <w:color w:val="FF0000"/>
          <w:sz w:val="20"/>
          <w:szCs w:val="20"/>
          <w:u w:val="single"/>
        </w:rPr>
        <w:t>deve haver indicação de qual será o regime de execução do contrato,</w:t>
      </w:r>
      <w:r w:rsidRPr="00AD2A02">
        <w:rPr>
          <w:rFonts w:ascii="Times New Roman" w:eastAsia="Calibri" w:hAnsi="Times New Roman" w:cs="Times New Roman"/>
          <w:color w:val="FF0000"/>
          <w:sz w:val="20"/>
          <w:szCs w:val="20"/>
        </w:rPr>
        <w:t xml:space="preserve"> cláusula obrigatória, nos termos do art. 92, IV, da Lei n.</w:t>
      </w:r>
      <w:r w:rsidR="00B53E28">
        <w:rPr>
          <w:rFonts w:ascii="Times New Roman" w:eastAsia="Calibri" w:hAnsi="Times New Roman" w:cs="Times New Roman"/>
          <w:color w:val="FF0000"/>
          <w:sz w:val="20"/>
          <w:szCs w:val="20"/>
        </w:rPr>
        <w:t>º</w:t>
      </w:r>
      <w:r w:rsidRPr="00AD2A02">
        <w:rPr>
          <w:rFonts w:ascii="Times New Roman" w:eastAsia="Calibri" w:hAnsi="Times New Roman" w:cs="Times New Roman"/>
          <w:color w:val="FF0000"/>
          <w:sz w:val="20"/>
          <w:szCs w:val="20"/>
        </w:rPr>
        <w:t xml:space="preserve"> 14.133, de 2021. Verifica-se que a minuta de contrato remete ao TR (Cláusula </w:t>
      </w:r>
      <w:proofErr w:type="spellStart"/>
      <w:r w:rsidRPr="00AD2A02">
        <w:rPr>
          <w:rFonts w:ascii="Times New Roman" w:eastAsia="Calibri" w:hAnsi="Times New Roman" w:cs="Times New Roman"/>
          <w:color w:val="FF0000"/>
          <w:sz w:val="20"/>
          <w:szCs w:val="20"/>
        </w:rPr>
        <w:t>xxx</w:t>
      </w:r>
      <w:proofErr w:type="spellEnd"/>
      <w:r w:rsidRPr="00AD2A02">
        <w:rPr>
          <w:rFonts w:ascii="Times New Roman" w:eastAsia="Calibri" w:hAnsi="Times New Roman" w:cs="Times New Roman"/>
          <w:color w:val="FF0000"/>
          <w:sz w:val="20"/>
          <w:szCs w:val="20"/>
        </w:rPr>
        <w:t>), porém, o TR é omisso no ponto. Recomenda-se, assim, utilizar a seguinte redação, fazendo-se a adaptação necessária conforme o caso concreto:</w:t>
      </w:r>
      <w:r w:rsidRPr="00AD2A02">
        <w:rPr>
          <w:rFonts w:ascii="Times New Roman" w:eastAsia="Calibri" w:hAnsi="Times New Roman" w:cs="Times New Roman"/>
          <w:sz w:val="20"/>
          <w:szCs w:val="20"/>
        </w:rPr>
        <w:t xml:space="preserve"> </w:t>
      </w:r>
    </w:p>
    <w:p w14:paraId="07452AB3" w14:textId="77777777" w:rsidR="00AD2A02" w:rsidRDefault="00AD2A02" w:rsidP="00AD2A02">
      <w:pPr>
        <w:spacing w:after="0" w:line="240" w:lineRule="auto"/>
        <w:ind w:left="2835"/>
        <w:jc w:val="both"/>
        <w:rPr>
          <w:rFonts w:ascii="Times New Roman" w:eastAsia="Calibri" w:hAnsi="Times New Roman" w:cs="Times New Roman"/>
          <w:sz w:val="20"/>
          <w:szCs w:val="20"/>
        </w:rPr>
      </w:pPr>
    </w:p>
    <w:p w14:paraId="26A1F11E" w14:textId="7288DAF7" w:rsidR="00B61AD9" w:rsidRPr="00AD2A02" w:rsidRDefault="78E94A43" w:rsidP="00AD2A02">
      <w:pPr>
        <w:spacing w:after="0" w:line="240" w:lineRule="auto"/>
        <w:ind w:left="2835"/>
        <w:jc w:val="both"/>
        <w:rPr>
          <w:rFonts w:ascii="Times New Roman" w:eastAsia="Calibri" w:hAnsi="Times New Roman" w:cs="Times New Roman"/>
          <w:sz w:val="20"/>
          <w:szCs w:val="20"/>
        </w:rPr>
      </w:pPr>
      <w:r w:rsidRPr="00AD2A02">
        <w:rPr>
          <w:rFonts w:ascii="Times New Roman" w:eastAsia="Calibri" w:hAnsi="Times New Roman" w:cs="Times New Roman"/>
          <w:sz w:val="20"/>
          <w:szCs w:val="20"/>
        </w:rPr>
        <w:t xml:space="preserve"> </w:t>
      </w:r>
      <w:r w:rsidRPr="00AD2A02">
        <w:rPr>
          <w:rFonts w:ascii="Times New Roman" w:eastAsia="Calibri" w:hAnsi="Times New Roman" w:cs="Times New Roman"/>
          <w:i/>
          <w:iCs/>
          <w:color w:val="FF0000"/>
          <w:sz w:val="20"/>
          <w:szCs w:val="20"/>
        </w:rPr>
        <w:t>X.XX. A presente contratação adotará como regime de execução a ... (Empreitada por Preço Unitário/Empreitada por Preço Global/Contratação por Tarefa/Empreitada Integral)</w:t>
      </w:r>
      <w:r w:rsidRPr="00AD2A02">
        <w:rPr>
          <w:rFonts w:ascii="Times New Roman" w:eastAsia="Calibri" w:hAnsi="Times New Roman" w:cs="Times New Roman"/>
          <w:i/>
          <w:iCs/>
          <w:sz w:val="20"/>
          <w:szCs w:val="20"/>
        </w:rPr>
        <w:t xml:space="preserve"> </w:t>
      </w:r>
    </w:p>
    <w:p w14:paraId="4F826FE7" w14:textId="228F4E0E" w:rsidR="00B61AD9" w:rsidRPr="00AD2A02" w:rsidRDefault="00B61AD9" w:rsidP="007E5798">
      <w:pPr>
        <w:spacing w:after="0" w:line="240" w:lineRule="auto"/>
        <w:ind w:left="2551"/>
        <w:jc w:val="both"/>
        <w:rPr>
          <w:rFonts w:ascii="Times New Roman" w:eastAsia="Calibri" w:hAnsi="Times New Roman" w:cs="Times New Roman"/>
          <w:i/>
          <w:iCs/>
          <w:sz w:val="20"/>
          <w:szCs w:val="20"/>
        </w:rPr>
      </w:pPr>
    </w:p>
    <w:p w14:paraId="5AD73EAA" w14:textId="55AFFF5B" w:rsidR="00AD2A02" w:rsidRPr="00AD2A02" w:rsidRDefault="78E94A43" w:rsidP="00AD2A02">
      <w:pPr>
        <w:pStyle w:val="PargrafodaLista"/>
        <w:numPr>
          <w:ilvl w:val="0"/>
          <w:numId w:val="18"/>
        </w:numPr>
        <w:tabs>
          <w:tab w:val="left" w:pos="2552"/>
        </w:tabs>
        <w:spacing w:after="0" w:line="240" w:lineRule="auto"/>
        <w:ind w:left="2268" w:firstLine="0"/>
        <w:jc w:val="both"/>
        <w:rPr>
          <w:rFonts w:ascii="Times New Roman" w:eastAsia="Calibri" w:hAnsi="Times New Roman" w:cs="Times New Roman"/>
          <w:sz w:val="20"/>
          <w:szCs w:val="20"/>
        </w:rPr>
      </w:pPr>
      <w:r w:rsidRPr="00AD2A02">
        <w:rPr>
          <w:rFonts w:ascii="Times New Roman" w:eastAsia="Calibri" w:hAnsi="Times New Roman" w:cs="Times New Roman"/>
          <w:color w:val="FF0000"/>
          <w:sz w:val="20"/>
          <w:szCs w:val="20"/>
          <w:u w:val="single"/>
        </w:rPr>
        <w:t>A escolha do regime de execução deverá ser justificada</w:t>
      </w:r>
      <w:r w:rsidRPr="00AD2A02">
        <w:rPr>
          <w:rFonts w:ascii="Times New Roman" w:eastAsia="Calibri" w:hAnsi="Times New Roman" w:cs="Times New Roman"/>
          <w:color w:val="FF0000"/>
          <w:sz w:val="20"/>
          <w:szCs w:val="20"/>
        </w:rPr>
        <w:t>, conforme será abordado em tópico específico deste parecer</w:t>
      </w:r>
      <w:r w:rsidR="00AD2A02" w:rsidRPr="00AD2A02">
        <w:rPr>
          <w:rFonts w:ascii="Times New Roman" w:eastAsia="Calibri" w:hAnsi="Times New Roman" w:cs="Times New Roman"/>
          <w:color w:val="FF0000"/>
          <w:sz w:val="20"/>
          <w:szCs w:val="20"/>
        </w:rPr>
        <w:t>;</w:t>
      </w:r>
    </w:p>
    <w:p w14:paraId="27D1011E" w14:textId="77777777" w:rsidR="00AD2A02" w:rsidRPr="00AD2A02" w:rsidRDefault="00AD2A02" w:rsidP="00AD2A02">
      <w:pPr>
        <w:pStyle w:val="PargrafodaLista"/>
        <w:tabs>
          <w:tab w:val="left" w:pos="2552"/>
        </w:tabs>
        <w:spacing w:after="0" w:line="240" w:lineRule="auto"/>
        <w:ind w:left="2268"/>
        <w:jc w:val="both"/>
        <w:rPr>
          <w:rFonts w:ascii="Times New Roman" w:eastAsia="Calibri" w:hAnsi="Times New Roman" w:cs="Times New Roman"/>
          <w:sz w:val="20"/>
          <w:szCs w:val="20"/>
        </w:rPr>
      </w:pPr>
    </w:p>
    <w:p w14:paraId="078DDC0F" w14:textId="77777777" w:rsidR="00AD2A02" w:rsidRPr="00AD2A02" w:rsidRDefault="78E94A43" w:rsidP="00AD2A02">
      <w:pPr>
        <w:pStyle w:val="PargrafodaLista"/>
        <w:numPr>
          <w:ilvl w:val="0"/>
          <w:numId w:val="18"/>
        </w:numPr>
        <w:tabs>
          <w:tab w:val="left" w:pos="2552"/>
        </w:tabs>
        <w:spacing w:after="0" w:line="240" w:lineRule="auto"/>
        <w:ind w:left="2268" w:firstLine="0"/>
        <w:jc w:val="both"/>
        <w:rPr>
          <w:rFonts w:ascii="Times New Roman" w:eastAsia="Calibri" w:hAnsi="Times New Roman" w:cs="Times New Roman"/>
          <w:sz w:val="20"/>
          <w:szCs w:val="20"/>
        </w:rPr>
      </w:pPr>
      <w:r w:rsidRPr="00AD2A02">
        <w:rPr>
          <w:rFonts w:ascii="Times New Roman" w:eastAsia="Calibri" w:hAnsi="Times New Roman" w:cs="Times New Roman"/>
          <w:color w:val="FF0000"/>
          <w:sz w:val="20"/>
          <w:szCs w:val="20"/>
        </w:rPr>
        <w:t>justificar a ausência de exigência de garantia contratual no presente procedimento;</w:t>
      </w:r>
      <w:r w:rsidRPr="00AD2A02">
        <w:rPr>
          <w:rFonts w:ascii="Times New Roman" w:eastAsia="Calibri" w:hAnsi="Times New Roman" w:cs="Times New Roman"/>
          <w:sz w:val="20"/>
          <w:szCs w:val="20"/>
        </w:rPr>
        <w:t xml:space="preserve"> </w:t>
      </w:r>
    </w:p>
    <w:p w14:paraId="683FE4FE" w14:textId="77777777" w:rsidR="00AD2A02" w:rsidRPr="00AD2A02" w:rsidRDefault="00AD2A02" w:rsidP="00AD2A02">
      <w:pPr>
        <w:pStyle w:val="PargrafodaLista"/>
        <w:rPr>
          <w:rFonts w:ascii="Times New Roman" w:eastAsia="Calibri" w:hAnsi="Times New Roman" w:cs="Times New Roman"/>
          <w:color w:val="FF0000"/>
          <w:sz w:val="20"/>
          <w:szCs w:val="20"/>
        </w:rPr>
      </w:pPr>
    </w:p>
    <w:p w14:paraId="0A7C832D" w14:textId="77777777" w:rsidR="00AD2A02" w:rsidRPr="00AD2A02" w:rsidRDefault="4896563F" w:rsidP="00AD2A02">
      <w:pPr>
        <w:pStyle w:val="PargrafodaLista"/>
        <w:numPr>
          <w:ilvl w:val="0"/>
          <w:numId w:val="18"/>
        </w:numPr>
        <w:tabs>
          <w:tab w:val="left" w:pos="2552"/>
        </w:tabs>
        <w:spacing w:after="0" w:line="240" w:lineRule="auto"/>
        <w:ind w:left="2268" w:firstLine="0"/>
        <w:jc w:val="both"/>
        <w:rPr>
          <w:rFonts w:ascii="Times New Roman" w:eastAsia="Calibri" w:hAnsi="Times New Roman" w:cs="Times New Roman"/>
          <w:sz w:val="20"/>
          <w:szCs w:val="20"/>
        </w:rPr>
      </w:pPr>
      <w:r w:rsidRPr="00AD2A02">
        <w:rPr>
          <w:rFonts w:ascii="Times New Roman" w:eastAsia="Calibri" w:hAnsi="Times New Roman" w:cs="Times New Roman"/>
          <w:color w:val="FF0000"/>
          <w:sz w:val="20"/>
          <w:szCs w:val="20"/>
        </w:rPr>
        <w:t xml:space="preserve">recomenda-se que a Administração analise se as exigências de qualificação técnica/econômico-financeira dos itens XXX, guardam compatibilidade e </w:t>
      </w:r>
      <w:r w:rsidRPr="00AD2A02">
        <w:rPr>
          <w:rFonts w:ascii="Times New Roman" w:eastAsia="Calibri" w:hAnsi="Times New Roman" w:cs="Times New Roman"/>
          <w:color w:val="FF0000"/>
          <w:sz w:val="20"/>
          <w:szCs w:val="20"/>
        </w:rPr>
        <w:lastRenderedPageBreak/>
        <w:t>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(art. 37, XXI, da Constituição Federal e art. 70, III, da Lei nº 14.133, de 2021). Alerta-se que exigências de qualificação técnica/econômico-financeira excessivas vêm sendo reputadas como ilícitas pelos órgãos de controle, pois tendem a restringir a competitividade. Desse modo, sugere-se que seja detidamente avaliada e motivada essa exigência.</w:t>
      </w:r>
      <w:r w:rsidRPr="00AD2A02">
        <w:rPr>
          <w:rFonts w:ascii="Times New Roman" w:eastAsia="Calibri" w:hAnsi="Times New Roman" w:cs="Times New Roman"/>
          <w:sz w:val="20"/>
          <w:szCs w:val="20"/>
        </w:rPr>
        <w:t xml:space="preserve">  </w:t>
      </w:r>
    </w:p>
    <w:p w14:paraId="65C11B54" w14:textId="77777777" w:rsidR="00AD2A02" w:rsidRPr="00AD2A02" w:rsidRDefault="00AD2A02" w:rsidP="00AD2A02">
      <w:pPr>
        <w:pStyle w:val="PargrafodaLista"/>
        <w:rPr>
          <w:rFonts w:ascii="Times New Roman" w:eastAsia="Calibri" w:hAnsi="Times New Roman" w:cs="Times New Roman"/>
          <w:color w:val="FF0000"/>
          <w:sz w:val="20"/>
          <w:szCs w:val="20"/>
        </w:rPr>
      </w:pPr>
    </w:p>
    <w:p w14:paraId="296ADE5D" w14:textId="77777777" w:rsidR="00AD2A02" w:rsidRPr="00AD2A02" w:rsidRDefault="2A76B98E" w:rsidP="00AD2A02">
      <w:pPr>
        <w:pStyle w:val="PargrafodaLista"/>
        <w:numPr>
          <w:ilvl w:val="0"/>
          <w:numId w:val="18"/>
        </w:numPr>
        <w:tabs>
          <w:tab w:val="left" w:pos="2552"/>
        </w:tabs>
        <w:spacing w:after="0" w:line="240" w:lineRule="auto"/>
        <w:ind w:left="2268" w:firstLine="0"/>
        <w:jc w:val="both"/>
        <w:rPr>
          <w:rFonts w:ascii="Times New Roman" w:eastAsia="Calibri" w:hAnsi="Times New Roman" w:cs="Times New Roman"/>
          <w:sz w:val="20"/>
          <w:szCs w:val="20"/>
        </w:rPr>
      </w:pPr>
      <w:r w:rsidRPr="00AD2A02">
        <w:rPr>
          <w:rFonts w:ascii="Times New Roman" w:eastAsia="Calibri" w:hAnsi="Times New Roman" w:cs="Times New Roman"/>
          <w:color w:val="FF0000"/>
          <w:sz w:val="20"/>
          <w:szCs w:val="20"/>
        </w:rPr>
        <w:t>juntar, como anexo ao termo de referência, os "estudos preliminares" (subitem 2.2, a, do anexo V da IN SEGES/MP nº 05, de 2017).</w:t>
      </w:r>
    </w:p>
    <w:p w14:paraId="03E15E78" w14:textId="77777777" w:rsidR="00AD2A02" w:rsidRPr="00AD2A02" w:rsidRDefault="00AD2A02" w:rsidP="00AD2A02">
      <w:pPr>
        <w:pStyle w:val="PargrafodaLista"/>
        <w:rPr>
          <w:rFonts w:ascii="Times New Roman" w:eastAsia="Calibri" w:hAnsi="Times New Roman" w:cs="Times New Roman"/>
          <w:color w:val="FF0000"/>
          <w:sz w:val="20"/>
          <w:szCs w:val="20"/>
        </w:rPr>
      </w:pPr>
    </w:p>
    <w:p w14:paraId="06B9B253" w14:textId="59FF1238" w:rsidR="00B61AD9" w:rsidRPr="00AD2A02" w:rsidRDefault="2A76B98E" w:rsidP="00AD2A02">
      <w:pPr>
        <w:pStyle w:val="PargrafodaLista"/>
        <w:numPr>
          <w:ilvl w:val="0"/>
          <w:numId w:val="18"/>
        </w:numPr>
        <w:tabs>
          <w:tab w:val="left" w:pos="2552"/>
        </w:tabs>
        <w:spacing w:after="0" w:line="240" w:lineRule="auto"/>
        <w:ind w:left="2268" w:firstLine="0"/>
        <w:jc w:val="both"/>
        <w:rPr>
          <w:rFonts w:ascii="Times New Roman" w:eastAsia="Calibri" w:hAnsi="Times New Roman" w:cs="Times New Roman"/>
          <w:sz w:val="20"/>
          <w:szCs w:val="20"/>
        </w:rPr>
      </w:pPr>
      <w:r w:rsidRPr="00AD2A02">
        <w:rPr>
          <w:rFonts w:ascii="Times New Roman" w:eastAsia="Calibri" w:hAnsi="Times New Roman" w:cs="Times New Roman"/>
          <w:color w:val="FF0000"/>
          <w:sz w:val="20"/>
          <w:szCs w:val="20"/>
        </w:rPr>
        <w:t>compatibilizar o conteúdo dos estudos preliminares com o termo de referência revisado à luz das orientações dos itens XXX deste parecer, de modo que não existam contradições entre os documentos, tais quais XXX.</w:t>
      </w:r>
    </w:p>
    <w:p w14:paraId="7374E8ED" w14:textId="3F5888FA" w:rsidR="00B61AD9" w:rsidRPr="0075312F" w:rsidRDefault="00E254E3" w:rsidP="007E5798">
      <w:pPr>
        <w:spacing w:after="0" w:line="240" w:lineRule="auto"/>
        <w:ind w:left="2551"/>
        <w:jc w:val="both"/>
        <w:rPr>
          <w:rFonts w:ascii="Times New Roman" w:hAnsi="Times New Roman" w:cs="Times New Roman"/>
          <w:sz w:val="24"/>
          <w:szCs w:val="24"/>
        </w:rPr>
      </w:pPr>
      <w:r w:rsidRPr="0075312F">
        <w:rPr>
          <w:rFonts w:ascii="Times New Roman" w:hAnsi="Times New Roman" w:cs="Times New Roman"/>
          <w:sz w:val="24"/>
          <w:szCs w:val="24"/>
        </w:rPr>
        <w:br/>
      </w:r>
    </w:p>
    <w:p w14:paraId="1F5B06B4" w14:textId="4999A35F" w:rsidR="00B61AD9" w:rsidRPr="0075312F" w:rsidRDefault="78E94A43"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Apenas para registro formal, destacamos que foram fixados preços unitários máximos para cada item do termo de referência (art. 6º, XXIII, "i", art. 23, § 1º, I, da Lei nº 14.133, de 2021</w:t>
      </w:r>
      <w:r w:rsidR="003626F6">
        <w:rPr>
          <w:rFonts w:ascii="Times New Roman" w:eastAsia="Calibri" w:hAnsi="Times New Roman" w:cs="Times New Roman"/>
          <w:color w:val="000000" w:themeColor="text1"/>
          <w:sz w:val="24"/>
          <w:szCs w:val="24"/>
          <w:highlight w:val="cyan"/>
        </w:rPr>
        <w:t>,</w:t>
      </w:r>
      <w:r w:rsidRPr="0075312F">
        <w:rPr>
          <w:rFonts w:ascii="Times New Roman" w:eastAsia="Calibri" w:hAnsi="Times New Roman" w:cs="Times New Roman"/>
          <w:color w:val="000000" w:themeColor="text1"/>
          <w:sz w:val="24"/>
          <w:szCs w:val="24"/>
          <w:highlight w:val="cyan"/>
        </w:rPr>
        <w:t xml:space="preserve"> c/c art. 5º, I</w:t>
      </w:r>
      <w:r w:rsidR="003626F6">
        <w:rPr>
          <w:rFonts w:ascii="Times New Roman" w:eastAsia="Calibri" w:hAnsi="Times New Roman" w:cs="Times New Roman"/>
          <w:color w:val="000000" w:themeColor="text1"/>
          <w:sz w:val="24"/>
          <w:szCs w:val="24"/>
          <w:highlight w:val="cyan"/>
        </w:rPr>
        <w:t xml:space="preserve">, </w:t>
      </w:r>
      <w:r w:rsidRPr="0075312F">
        <w:rPr>
          <w:rFonts w:ascii="Times New Roman" w:eastAsia="Calibri" w:hAnsi="Times New Roman" w:cs="Times New Roman"/>
          <w:color w:val="000000" w:themeColor="text1"/>
          <w:sz w:val="24"/>
          <w:szCs w:val="24"/>
          <w:highlight w:val="cyan"/>
        </w:rPr>
        <w:t>da IN SEGES/ME Nº 65, de 7 de julho de 2021, Súmula TCU nº 259, por analogia).</w:t>
      </w:r>
      <w:r w:rsidRPr="0075312F">
        <w:rPr>
          <w:rFonts w:ascii="Times New Roman" w:eastAsia="Calibri" w:hAnsi="Times New Roman" w:cs="Times New Roman"/>
          <w:sz w:val="24"/>
          <w:szCs w:val="24"/>
        </w:rPr>
        <w:t xml:space="preserve"> </w:t>
      </w:r>
    </w:p>
    <w:p w14:paraId="26FF1081" w14:textId="151ABEAA" w:rsidR="00B61AD9" w:rsidRPr="003626F6" w:rsidRDefault="78E94A43" w:rsidP="003626F6">
      <w:pPr>
        <w:spacing w:after="0" w:line="240" w:lineRule="auto"/>
        <w:ind w:firstLine="708"/>
        <w:jc w:val="both"/>
        <w:rPr>
          <w:rFonts w:ascii="Times New Roman" w:hAnsi="Times New Roman" w:cs="Times New Roman"/>
          <w:b/>
          <w:bCs/>
          <w:sz w:val="24"/>
          <w:szCs w:val="24"/>
          <w:u w:val="single"/>
        </w:rPr>
      </w:pPr>
      <w:r w:rsidRPr="003626F6">
        <w:rPr>
          <w:rFonts w:ascii="Times New Roman" w:eastAsia="Calibri" w:hAnsi="Times New Roman" w:cs="Times New Roman"/>
          <w:b/>
          <w:bCs/>
          <w:color w:val="000000" w:themeColor="text1"/>
          <w:sz w:val="24"/>
          <w:szCs w:val="24"/>
          <w:highlight w:val="cyan"/>
          <w:u w:val="single"/>
        </w:rPr>
        <w:t>OU</w:t>
      </w:r>
      <w:r w:rsidRPr="003626F6">
        <w:rPr>
          <w:rFonts w:ascii="Times New Roman" w:eastAsia="Calibri" w:hAnsi="Times New Roman" w:cs="Times New Roman"/>
          <w:b/>
          <w:bCs/>
          <w:sz w:val="24"/>
          <w:szCs w:val="24"/>
          <w:u w:val="single"/>
        </w:rPr>
        <w:t xml:space="preserve"> </w:t>
      </w:r>
    </w:p>
    <w:p w14:paraId="2AAEEA5A" w14:textId="3D4676DF" w:rsidR="00B61AD9" w:rsidRPr="0075312F" w:rsidRDefault="78E94A43" w:rsidP="00447888">
      <w:pPr>
        <w:spacing w:after="0" w:line="240" w:lineRule="auto"/>
        <w:ind w:firstLine="708"/>
        <w:jc w:val="both"/>
        <w:rPr>
          <w:rFonts w:ascii="Times New Roman" w:eastAsia="Calibri" w:hAnsi="Times New Roman" w:cs="Times New Roman"/>
          <w:b/>
          <w:bCs/>
          <w:sz w:val="24"/>
          <w:szCs w:val="24"/>
        </w:rPr>
      </w:pPr>
      <w:r w:rsidRPr="5D97A1CD">
        <w:rPr>
          <w:rFonts w:ascii="Times New Roman" w:eastAsia="Calibri" w:hAnsi="Times New Roman" w:cs="Times New Roman"/>
          <w:color w:val="000000" w:themeColor="text1"/>
          <w:sz w:val="24"/>
          <w:szCs w:val="24"/>
          <w:highlight w:val="cyan"/>
        </w:rPr>
        <w:t>Destaca-se que não foram fixados preços unitários máximos para cada item do termo de referência (art. 6º, XXIII, "i", art. 23, § 1º, I, da Lei nº 14.133, de 2021 c/c art. 5º, I</w:t>
      </w:r>
      <w:r w:rsidR="003626F6" w:rsidRPr="5D97A1CD">
        <w:rPr>
          <w:rFonts w:ascii="Times New Roman" w:eastAsia="Calibri" w:hAnsi="Times New Roman" w:cs="Times New Roman"/>
          <w:color w:val="000000" w:themeColor="text1"/>
          <w:sz w:val="24"/>
          <w:szCs w:val="24"/>
          <w:highlight w:val="cyan"/>
        </w:rPr>
        <w:t xml:space="preserve">, </w:t>
      </w:r>
      <w:r w:rsidRPr="5D97A1CD">
        <w:rPr>
          <w:rFonts w:ascii="Times New Roman" w:eastAsia="Calibri" w:hAnsi="Times New Roman" w:cs="Times New Roman"/>
          <w:color w:val="000000" w:themeColor="text1"/>
          <w:sz w:val="24"/>
          <w:szCs w:val="24"/>
          <w:highlight w:val="cyan"/>
        </w:rPr>
        <w:t xml:space="preserve">da IN SEGES/ME Nº 65, de 7 de julho de 2021, Súmula TCU nº 259, por analogia, e item 9.2.3. do Acórdão nº 7.021/2012- 2 Câmara), </w:t>
      </w:r>
      <w:r w:rsidRPr="5D97A1CD">
        <w:rPr>
          <w:rFonts w:ascii="Times New Roman" w:eastAsia="Calibri" w:hAnsi="Times New Roman" w:cs="Times New Roman"/>
          <w:b/>
          <w:bCs/>
          <w:color w:val="000000" w:themeColor="text1"/>
          <w:sz w:val="24"/>
          <w:szCs w:val="24"/>
          <w:highlight w:val="cyan"/>
        </w:rPr>
        <w:t>o que deve ser providenciado.</w:t>
      </w:r>
    </w:p>
    <w:p w14:paraId="707D3C0B" w14:textId="098879DF" w:rsidR="00B61AD9" w:rsidRPr="0075312F" w:rsidRDefault="00B61AD9" w:rsidP="007E5798">
      <w:pPr>
        <w:spacing w:after="0" w:line="240" w:lineRule="auto"/>
        <w:jc w:val="both"/>
        <w:rPr>
          <w:rFonts w:ascii="Times New Roman" w:eastAsia="Calibri" w:hAnsi="Times New Roman" w:cs="Times New Roman"/>
          <w:sz w:val="24"/>
          <w:szCs w:val="24"/>
        </w:rPr>
      </w:pPr>
    </w:p>
    <w:p w14:paraId="2BEEEB6D" w14:textId="0F4E708B" w:rsidR="00B61AD9" w:rsidRPr="0075312F" w:rsidRDefault="2E9E436D"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rPr>
        <w:t>Necessidade da contratação e vedações às especificações restritivas</w:t>
      </w:r>
      <w:r w:rsidRPr="0075312F">
        <w:rPr>
          <w:rFonts w:ascii="Times New Roman" w:eastAsia="Calibri" w:hAnsi="Times New Roman" w:cs="Times New Roman"/>
          <w:b/>
          <w:bCs/>
          <w:sz w:val="24"/>
          <w:szCs w:val="24"/>
        </w:rPr>
        <w:t xml:space="preserve"> </w:t>
      </w:r>
    </w:p>
    <w:p w14:paraId="1C53114B" w14:textId="0C1ABAA8" w:rsidR="00B61AD9" w:rsidRPr="0075312F" w:rsidRDefault="00B61AD9" w:rsidP="007E5798">
      <w:pPr>
        <w:spacing w:after="0" w:line="240" w:lineRule="auto"/>
        <w:jc w:val="both"/>
        <w:rPr>
          <w:rFonts w:ascii="Times New Roman" w:hAnsi="Times New Roman" w:cs="Times New Roman"/>
          <w:sz w:val="24"/>
          <w:szCs w:val="24"/>
        </w:rPr>
      </w:pPr>
    </w:p>
    <w:p w14:paraId="1C8FBE66" w14:textId="00419716" w:rsidR="00B61AD9" w:rsidRPr="0075312F" w:rsidRDefault="2E9E436D"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 xml:space="preserve">A necessidade da contratação foi justificada, tendo sido estimados os </w:t>
      </w:r>
      <w:r w:rsidRPr="0075312F">
        <w:rPr>
          <w:rFonts w:ascii="Times New Roman" w:eastAsia="Calibri" w:hAnsi="Times New Roman" w:cs="Times New Roman"/>
          <w:b/>
          <w:bCs/>
          <w:color w:val="000000" w:themeColor="text1"/>
          <w:sz w:val="24"/>
          <w:szCs w:val="24"/>
          <w:highlight w:val="cyan"/>
        </w:rPr>
        <w:t>quantitativos</w:t>
      </w:r>
      <w:r w:rsidRPr="0075312F">
        <w:rPr>
          <w:rFonts w:ascii="Times New Roman" w:eastAsia="Calibri" w:hAnsi="Times New Roman" w:cs="Times New Roman"/>
          <w:color w:val="000000" w:themeColor="text1"/>
          <w:sz w:val="24"/>
          <w:szCs w:val="24"/>
          <w:highlight w:val="cyan"/>
        </w:rPr>
        <w:t xml:space="preserve"> do objeto a partir de método amparado por documentos juntados aos autos </w:t>
      </w:r>
      <w:r w:rsidRPr="0075312F">
        <w:rPr>
          <w:rFonts w:ascii="Times New Roman" w:eastAsia="Calibri" w:hAnsi="Times New Roman" w:cs="Times New Roman"/>
          <w:color w:val="FF0000"/>
          <w:sz w:val="24"/>
          <w:szCs w:val="24"/>
          <w:highlight w:val="cyan"/>
        </w:rPr>
        <w:t>(fls. XXX/doc. SEI XXX</w:t>
      </w:r>
      <w:r w:rsidRPr="0075312F">
        <w:rPr>
          <w:rFonts w:ascii="Times New Roman" w:eastAsia="Calibri" w:hAnsi="Times New Roman" w:cs="Times New Roman"/>
          <w:color w:val="000000" w:themeColor="text1"/>
          <w:sz w:val="24"/>
          <w:szCs w:val="24"/>
          <w:highlight w:val="cyan"/>
        </w:rPr>
        <w:t>).</w:t>
      </w:r>
      <w:r w:rsidRPr="0075312F">
        <w:rPr>
          <w:rFonts w:ascii="Times New Roman" w:eastAsia="Calibri" w:hAnsi="Times New Roman" w:cs="Times New Roman"/>
          <w:sz w:val="24"/>
          <w:szCs w:val="24"/>
        </w:rPr>
        <w:t xml:space="preserve"> </w:t>
      </w:r>
    </w:p>
    <w:p w14:paraId="4CD40116" w14:textId="140B36EB" w:rsidR="00B61AD9" w:rsidRPr="0075312F" w:rsidRDefault="2E9E436D"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Como se sabe, a justificativa da necessidade da contratação constitui questão de ordem técnica e administrativa, razão pela qual, a teor do Enunciado nº 07 do Manual de Boas Práticas Consultivas da Advocacia Geral da União, não deve esta Procuradoria se pronunciar conclusivamente acerca do mérito (oportunidade e conveniência) da motivação apresentada e das opções feitas pelo administrador, exceto na hipótese de afronta a preceitos legais, o que não nos parece ser o caso.</w:t>
      </w:r>
      <w:r w:rsidRPr="0075312F">
        <w:rPr>
          <w:rFonts w:ascii="Times New Roman" w:eastAsia="Calibri" w:hAnsi="Times New Roman" w:cs="Times New Roman"/>
          <w:sz w:val="24"/>
          <w:szCs w:val="24"/>
        </w:rPr>
        <w:t xml:space="preserve"> </w:t>
      </w:r>
    </w:p>
    <w:p w14:paraId="41516297" w14:textId="259B1B1E" w:rsidR="00B61AD9" w:rsidRPr="00DB3B1C" w:rsidRDefault="2E9E436D" w:rsidP="5D97A1CD">
      <w:pPr>
        <w:spacing w:after="0" w:line="240" w:lineRule="auto"/>
        <w:ind w:firstLine="708"/>
        <w:jc w:val="both"/>
        <w:rPr>
          <w:rFonts w:ascii="Times New Roman" w:eastAsia="Calibri" w:hAnsi="Times New Roman" w:cs="Times New Roman"/>
          <w:b/>
          <w:bCs/>
          <w:sz w:val="24"/>
          <w:szCs w:val="24"/>
          <w:u w:val="single"/>
        </w:rPr>
      </w:pPr>
      <w:r w:rsidRPr="5D97A1CD">
        <w:rPr>
          <w:rFonts w:ascii="Times New Roman" w:eastAsia="Calibri" w:hAnsi="Times New Roman" w:cs="Times New Roman"/>
          <w:b/>
          <w:bCs/>
          <w:color w:val="000000" w:themeColor="text1"/>
          <w:sz w:val="24"/>
          <w:szCs w:val="24"/>
          <w:highlight w:val="cyan"/>
          <w:u w:val="single"/>
        </w:rPr>
        <w:t>O</w:t>
      </w:r>
      <w:r w:rsidR="37A1F931" w:rsidRPr="5D97A1CD">
        <w:rPr>
          <w:rFonts w:ascii="Times New Roman" w:eastAsia="Calibri" w:hAnsi="Times New Roman" w:cs="Times New Roman"/>
          <w:b/>
          <w:bCs/>
          <w:color w:val="000000" w:themeColor="text1"/>
          <w:sz w:val="24"/>
          <w:szCs w:val="24"/>
          <w:highlight w:val="cyan"/>
          <w:u w:val="single"/>
        </w:rPr>
        <w:t>U</w:t>
      </w:r>
    </w:p>
    <w:p w14:paraId="6B67343E" w14:textId="14C7B0C9" w:rsidR="00B61AD9" w:rsidRPr="0075312F" w:rsidRDefault="2E9E436D" w:rsidP="00447888">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No caso, </w:t>
      </w:r>
      <w:r w:rsidRPr="5D97A1CD">
        <w:rPr>
          <w:rFonts w:ascii="Times New Roman" w:eastAsia="Calibri" w:hAnsi="Times New Roman" w:cs="Times New Roman"/>
          <w:color w:val="000000" w:themeColor="text1"/>
          <w:sz w:val="24"/>
          <w:szCs w:val="24"/>
          <w:highlight w:val="cyan"/>
          <w:u w:val="single"/>
        </w:rPr>
        <w:t>não consta a justificativa da contratação nos autos</w:t>
      </w:r>
      <w:r w:rsidRPr="5D97A1CD">
        <w:rPr>
          <w:rFonts w:ascii="Times New Roman" w:eastAsia="Calibri" w:hAnsi="Times New Roman" w:cs="Times New Roman"/>
          <w:color w:val="000000" w:themeColor="text1"/>
          <w:sz w:val="24"/>
          <w:szCs w:val="24"/>
          <w:highlight w:val="cyan"/>
        </w:rPr>
        <w:t xml:space="preserve">, sendo indispensável que a Administração a providencie em conformidade com as diretrizes da IN SEGES nº 58, de 2022. </w:t>
      </w:r>
      <w:r w:rsidRPr="5D97A1CD">
        <w:rPr>
          <w:rFonts w:ascii="Times New Roman" w:eastAsia="Calibri" w:hAnsi="Times New Roman" w:cs="Times New Roman"/>
          <w:color w:val="000000" w:themeColor="text1"/>
          <w:sz w:val="24"/>
          <w:szCs w:val="24"/>
          <w:highlight w:val="cyan"/>
          <w:u w:val="single"/>
        </w:rPr>
        <w:t>Recomenda-se</w:t>
      </w:r>
      <w:r w:rsidRPr="5D97A1CD">
        <w:rPr>
          <w:rFonts w:ascii="Times New Roman" w:eastAsia="Calibri" w:hAnsi="Times New Roman" w:cs="Times New Roman"/>
          <w:color w:val="000000" w:themeColor="text1"/>
          <w:sz w:val="24"/>
          <w:szCs w:val="24"/>
          <w:highlight w:val="cyan"/>
        </w:rPr>
        <w:t>, ainda, que o esclarecimento técnico contenha menção expressa aos documentos do processo que foram utilizados para o cálculo da estimativa dos quantitativos a serem contratados.</w:t>
      </w:r>
      <w:r w:rsidRPr="5D97A1CD">
        <w:rPr>
          <w:rFonts w:ascii="Times New Roman" w:eastAsia="Calibri" w:hAnsi="Times New Roman" w:cs="Times New Roman"/>
          <w:sz w:val="24"/>
          <w:szCs w:val="24"/>
        </w:rPr>
        <w:t xml:space="preserve"> </w:t>
      </w:r>
    </w:p>
    <w:p w14:paraId="48C261D0" w14:textId="4E46CB50" w:rsidR="00B61AD9" w:rsidRPr="00DB3B1C" w:rsidRDefault="2E9E436D" w:rsidP="5D97A1CD">
      <w:pPr>
        <w:spacing w:after="0" w:line="240" w:lineRule="auto"/>
        <w:ind w:firstLine="708"/>
        <w:jc w:val="both"/>
        <w:rPr>
          <w:rFonts w:ascii="Times New Roman" w:eastAsia="Calibri" w:hAnsi="Times New Roman" w:cs="Times New Roman"/>
          <w:b/>
          <w:bCs/>
          <w:sz w:val="24"/>
          <w:szCs w:val="24"/>
          <w:u w:val="single"/>
        </w:rPr>
      </w:pPr>
      <w:r w:rsidRPr="5D97A1CD">
        <w:rPr>
          <w:rFonts w:ascii="Times New Roman" w:eastAsia="Calibri" w:hAnsi="Times New Roman" w:cs="Times New Roman"/>
          <w:b/>
          <w:bCs/>
          <w:color w:val="000000" w:themeColor="text1"/>
          <w:sz w:val="24"/>
          <w:szCs w:val="24"/>
          <w:highlight w:val="cyan"/>
          <w:u w:val="single"/>
        </w:rPr>
        <w:t>OU</w:t>
      </w:r>
    </w:p>
    <w:p w14:paraId="5EE81908" w14:textId="22D12684" w:rsidR="00B61AD9" w:rsidRPr="0075312F" w:rsidRDefault="2E9E436D" w:rsidP="00447888">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No caso, a justificativa da necessidade da contratação lançada no processo merece ser aperfeiçoada, sendo certo que a Administração deverá juntar </w:t>
      </w:r>
      <w:r w:rsidRPr="5D97A1CD">
        <w:rPr>
          <w:rFonts w:ascii="Times New Roman" w:eastAsia="Calibri" w:hAnsi="Times New Roman" w:cs="Times New Roman"/>
          <w:color w:val="000000" w:themeColor="text1"/>
          <w:sz w:val="24"/>
          <w:szCs w:val="24"/>
          <w:highlight w:val="cyan"/>
          <w:u w:val="single"/>
        </w:rPr>
        <w:t>manifestação técnica que esclareça a metodologia utilizada para estimativa dos quantitativos a serem contratados</w:t>
      </w:r>
      <w:r w:rsidRPr="5D97A1CD">
        <w:rPr>
          <w:rFonts w:ascii="Times New Roman" w:eastAsia="Calibri" w:hAnsi="Times New Roman" w:cs="Times New Roman"/>
          <w:color w:val="000000" w:themeColor="text1"/>
          <w:sz w:val="24"/>
          <w:szCs w:val="24"/>
          <w:highlight w:val="cyan"/>
        </w:rPr>
        <w:t xml:space="preserve">, com a respectiva memória de cálculo e documentos (ex.: histórico de outras contratações, relatórios, dados sobre a demanda interna, gráficos, séries históricas), </w:t>
      </w:r>
      <w:r w:rsidRPr="5D97A1CD">
        <w:rPr>
          <w:rFonts w:ascii="Times New Roman" w:eastAsia="Calibri" w:hAnsi="Times New Roman" w:cs="Times New Roman"/>
          <w:color w:val="000000" w:themeColor="text1"/>
          <w:sz w:val="24"/>
          <w:szCs w:val="24"/>
          <w:highlight w:val="cyan"/>
          <w:u w:val="single"/>
        </w:rPr>
        <w:t>pois as informações trazidas aos autos estão pouco detalhadas. Recomenda-se,</w:t>
      </w:r>
      <w:r w:rsidRPr="5D97A1CD">
        <w:rPr>
          <w:rFonts w:ascii="Times New Roman" w:eastAsia="Calibri" w:hAnsi="Times New Roman" w:cs="Times New Roman"/>
          <w:color w:val="000000" w:themeColor="text1"/>
          <w:sz w:val="24"/>
          <w:szCs w:val="24"/>
          <w:highlight w:val="cyan"/>
        </w:rPr>
        <w:t xml:space="preserve"> ainda, que o esclarecimento técnico contenha menção expressa aos documentos do processo que foram utilizados para o cálculo da estimativa de quantidades.</w:t>
      </w:r>
      <w:r w:rsidRPr="5D97A1CD">
        <w:rPr>
          <w:rFonts w:ascii="Times New Roman" w:eastAsia="Calibri" w:hAnsi="Times New Roman" w:cs="Times New Roman"/>
          <w:sz w:val="24"/>
          <w:szCs w:val="24"/>
        </w:rPr>
        <w:t xml:space="preserve"> </w:t>
      </w:r>
    </w:p>
    <w:p w14:paraId="498C6D06" w14:textId="77777777" w:rsidR="00F22792" w:rsidRDefault="00F22792" w:rsidP="007E5798">
      <w:pPr>
        <w:spacing w:after="0" w:line="240" w:lineRule="auto"/>
        <w:jc w:val="both"/>
        <w:rPr>
          <w:rFonts w:ascii="Times New Roman" w:eastAsia="Calibri" w:hAnsi="Times New Roman" w:cs="Times New Roman"/>
          <w:color w:val="000000" w:themeColor="text1"/>
          <w:sz w:val="24"/>
          <w:szCs w:val="24"/>
        </w:rPr>
      </w:pPr>
    </w:p>
    <w:p w14:paraId="70C9D96A" w14:textId="3736BA0E" w:rsidR="00B61AD9" w:rsidRDefault="2E9E436D"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 xml:space="preserve">Observe-se, ainda, que são vedadas especificações do objeto que, por excessivas, irrelevantes ou desnecessárias, limitem ou frustrem a competição ou sua realização </w:t>
      </w:r>
      <w:r w:rsidRPr="0075312F">
        <w:rPr>
          <w:rFonts w:ascii="Times New Roman" w:eastAsia="Calibri" w:hAnsi="Times New Roman" w:cs="Times New Roman"/>
          <w:sz w:val="24"/>
          <w:szCs w:val="24"/>
        </w:rPr>
        <w:t xml:space="preserve">ou direcionem ou favoreçam à contratação de prestador específico </w:t>
      </w:r>
      <w:r w:rsidRPr="0075312F">
        <w:rPr>
          <w:rFonts w:ascii="Times New Roman" w:eastAsia="Calibri" w:hAnsi="Times New Roman" w:cs="Times New Roman"/>
          <w:color w:val="000000" w:themeColor="text1"/>
          <w:sz w:val="24"/>
          <w:szCs w:val="24"/>
        </w:rPr>
        <w:t xml:space="preserve">(art. 9º, da Lei nº 14.133, de 2021). Portanto, o gestor deverá </w:t>
      </w:r>
      <w:r w:rsidRPr="0075312F">
        <w:rPr>
          <w:rFonts w:ascii="Times New Roman" w:eastAsia="Calibri" w:hAnsi="Times New Roman" w:cs="Times New Roman"/>
          <w:color w:val="000000" w:themeColor="text1"/>
          <w:sz w:val="24"/>
          <w:szCs w:val="24"/>
          <w:u w:val="single"/>
        </w:rPr>
        <w:t>tomar as devidas cautelas para assegurar que as especificações correspondam àquelas essenciais à contratação,</w:t>
      </w:r>
      <w:r w:rsidRPr="0075312F">
        <w:rPr>
          <w:rFonts w:ascii="Times New Roman" w:eastAsia="Calibri" w:hAnsi="Times New Roman" w:cs="Times New Roman"/>
          <w:color w:val="000000" w:themeColor="text1"/>
          <w:sz w:val="24"/>
          <w:szCs w:val="24"/>
        </w:rPr>
        <w:t xml:space="preserve"> sem as quais não poderão ser atendidas as necessidades da Administração.</w:t>
      </w:r>
      <w:r w:rsidRPr="0075312F">
        <w:rPr>
          <w:rFonts w:ascii="Times New Roman" w:eastAsia="Calibri" w:hAnsi="Times New Roman" w:cs="Times New Roman"/>
          <w:sz w:val="24"/>
          <w:szCs w:val="24"/>
        </w:rPr>
        <w:t xml:space="preserve"> </w:t>
      </w:r>
    </w:p>
    <w:p w14:paraId="3760F0D6" w14:textId="77777777" w:rsidR="00F22792" w:rsidRPr="0075312F" w:rsidRDefault="00F22792" w:rsidP="007E5798">
      <w:pPr>
        <w:spacing w:after="0" w:line="240" w:lineRule="auto"/>
        <w:jc w:val="both"/>
        <w:rPr>
          <w:rFonts w:ascii="Times New Roman" w:hAnsi="Times New Roman" w:cs="Times New Roman"/>
          <w:sz w:val="24"/>
          <w:szCs w:val="24"/>
        </w:rPr>
      </w:pPr>
    </w:p>
    <w:p w14:paraId="56CAD4F2" w14:textId="25DC67BA" w:rsidR="00B61AD9" w:rsidRPr="00046E33" w:rsidRDefault="797AE97C" w:rsidP="007E5798">
      <w:pPr>
        <w:spacing w:after="0" w:line="240" w:lineRule="auto"/>
        <w:jc w:val="both"/>
        <w:rPr>
          <w:rFonts w:ascii="Times New Roman" w:eastAsia="Calibri" w:hAnsi="Times New Roman" w:cs="Times New Roman"/>
          <w:sz w:val="24"/>
          <w:szCs w:val="24"/>
        </w:rPr>
      </w:pPr>
      <w:r w:rsidRPr="00046E33">
        <w:rPr>
          <w:rFonts w:ascii="Times New Roman" w:eastAsia="Calibri" w:hAnsi="Times New Roman" w:cs="Times New Roman"/>
          <w:sz w:val="24"/>
          <w:szCs w:val="24"/>
          <w:u w:val="single"/>
        </w:rPr>
        <w:t>No caso de serviços,</w:t>
      </w:r>
      <w:r w:rsidRPr="00046E33">
        <w:rPr>
          <w:rFonts w:ascii="Times New Roman" w:eastAsia="Calibri" w:hAnsi="Times New Roman" w:cs="Times New Roman"/>
          <w:sz w:val="24"/>
          <w:szCs w:val="24"/>
        </w:rPr>
        <w:t xml:space="preserve"> registre-se que o gestor deverá estar atento às diretrizes gerais do subitem 1.1 do anexo V da IN SEGES/MP nº 05, de 2017, quais sejam: </w:t>
      </w:r>
    </w:p>
    <w:p w14:paraId="3F3BD07A" w14:textId="77777777" w:rsidR="00F22792" w:rsidRPr="00046E33" w:rsidRDefault="00F22792" w:rsidP="007E5798">
      <w:pPr>
        <w:spacing w:after="0" w:line="240" w:lineRule="auto"/>
        <w:jc w:val="both"/>
        <w:rPr>
          <w:rFonts w:ascii="Times New Roman" w:eastAsia="Calibri" w:hAnsi="Times New Roman" w:cs="Times New Roman"/>
          <w:sz w:val="24"/>
          <w:szCs w:val="24"/>
        </w:rPr>
      </w:pPr>
    </w:p>
    <w:p w14:paraId="2E12CE6A" w14:textId="74B9B142" w:rsidR="00B61AD9" w:rsidRPr="00046E33" w:rsidRDefault="797AE97C" w:rsidP="00F22792">
      <w:pPr>
        <w:spacing w:after="0" w:line="240" w:lineRule="auto"/>
        <w:ind w:left="2268"/>
        <w:jc w:val="both"/>
        <w:rPr>
          <w:rFonts w:ascii="Times New Roman" w:eastAsia="Calibri" w:hAnsi="Times New Roman" w:cs="Times New Roman"/>
          <w:sz w:val="20"/>
          <w:szCs w:val="20"/>
        </w:rPr>
      </w:pPr>
      <w:r w:rsidRPr="00046E33">
        <w:rPr>
          <w:rFonts w:ascii="Times New Roman" w:eastAsia="Calibri" w:hAnsi="Times New Roman" w:cs="Times New Roman"/>
          <w:sz w:val="20"/>
          <w:szCs w:val="20"/>
        </w:rPr>
        <w:t xml:space="preserve">a) prever especificações que representem a real demanda de desempenho do órgão ou entidade, não sendo admissíveis especificações que deixem de agregar valor ao resultado da contratação ou sejam superiores às necessidades do órgão ou entidade; </w:t>
      </w:r>
    </w:p>
    <w:p w14:paraId="55610DE8" w14:textId="004F20B3" w:rsidR="00B61AD9" w:rsidRPr="00046E33" w:rsidRDefault="797AE97C" w:rsidP="00F22792">
      <w:pPr>
        <w:spacing w:after="0" w:line="240" w:lineRule="auto"/>
        <w:ind w:left="2268"/>
        <w:jc w:val="both"/>
        <w:rPr>
          <w:rFonts w:ascii="Times New Roman" w:eastAsia="Calibri" w:hAnsi="Times New Roman" w:cs="Times New Roman"/>
          <w:sz w:val="20"/>
          <w:szCs w:val="20"/>
        </w:rPr>
      </w:pPr>
      <w:r w:rsidRPr="00046E33">
        <w:rPr>
          <w:rFonts w:ascii="Times New Roman" w:eastAsia="Calibri" w:hAnsi="Times New Roman" w:cs="Times New Roman"/>
          <w:sz w:val="20"/>
          <w:szCs w:val="20"/>
        </w:rPr>
        <w:t xml:space="preserve">b) não fixar especificações que, por excessivas, irrelevantes ou desnecessárias, limitam, injustificadamente, a competitividade ou direcionam ou favoreçam a contratação de prestador específico; </w:t>
      </w:r>
    </w:p>
    <w:p w14:paraId="7D8FEEAD" w14:textId="0242CC31" w:rsidR="00B61AD9" w:rsidRPr="00F22792" w:rsidRDefault="797AE97C" w:rsidP="00F22792">
      <w:pPr>
        <w:spacing w:after="0" w:line="240" w:lineRule="auto"/>
        <w:ind w:left="2268"/>
        <w:jc w:val="both"/>
        <w:rPr>
          <w:rFonts w:ascii="Times New Roman" w:eastAsia="Calibri" w:hAnsi="Times New Roman" w:cs="Times New Roman"/>
          <w:color w:val="FF0000"/>
          <w:sz w:val="20"/>
          <w:szCs w:val="20"/>
        </w:rPr>
      </w:pPr>
      <w:r w:rsidRPr="00046E33">
        <w:rPr>
          <w:rFonts w:ascii="Times New Roman" w:eastAsia="Calibri" w:hAnsi="Times New Roman" w:cs="Times New Roman"/>
          <w:sz w:val="20"/>
          <w:szCs w:val="20"/>
        </w:rPr>
        <w:t>c) não adotar especificações que estejam defasadas tecnológica e/ou metodologicamente ou com preços superiores aos de serviços com melhor desempenho</w:t>
      </w:r>
      <w:r w:rsidRPr="00F22792">
        <w:rPr>
          <w:rFonts w:ascii="Times New Roman" w:eastAsia="Calibri" w:hAnsi="Times New Roman" w:cs="Times New Roman"/>
          <w:color w:val="FF0000"/>
          <w:sz w:val="20"/>
          <w:szCs w:val="20"/>
        </w:rPr>
        <w:t xml:space="preserve">. </w:t>
      </w:r>
    </w:p>
    <w:p w14:paraId="5405F1DF" w14:textId="015BD4BE" w:rsidR="00B61AD9" w:rsidRPr="0075312F" w:rsidRDefault="00B61AD9" w:rsidP="007E5798">
      <w:pPr>
        <w:spacing w:after="0" w:line="240" w:lineRule="auto"/>
        <w:jc w:val="both"/>
        <w:rPr>
          <w:rFonts w:ascii="Times New Roman" w:hAnsi="Times New Roman" w:cs="Times New Roman"/>
          <w:sz w:val="24"/>
          <w:szCs w:val="24"/>
        </w:rPr>
      </w:pPr>
    </w:p>
    <w:p w14:paraId="34605457" w14:textId="4D6A54B3" w:rsidR="00B61AD9" w:rsidRDefault="2E9E436D" w:rsidP="007E5798">
      <w:pPr>
        <w:spacing w:after="0" w:line="240" w:lineRule="auto"/>
        <w:jc w:val="both"/>
        <w:rPr>
          <w:rFonts w:ascii="Times New Roman" w:eastAsia="Calibri" w:hAnsi="Times New Roman" w:cs="Times New Roman"/>
          <w:sz w:val="24"/>
          <w:szCs w:val="24"/>
        </w:rPr>
      </w:pPr>
      <w:r w:rsidRPr="00C9775A">
        <w:rPr>
          <w:rFonts w:ascii="Times New Roman" w:eastAsia="Calibri" w:hAnsi="Times New Roman" w:cs="Times New Roman"/>
          <w:color w:val="000000" w:themeColor="text1"/>
          <w:sz w:val="24"/>
          <w:szCs w:val="24"/>
          <w:u w:val="single"/>
        </w:rPr>
        <w:t>Recomenda-se</w:t>
      </w:r>
      <w:r w:rsidRPr="0075312F">
        <w:rPr>
          <w:rFonts w:ascii="Times New Roman" w:eastAsia="Calibri" w:hAnsi="Times New Roman" w:cs="Times New Roman"/>
          <w:color w:val="000000" w:themeColor="text1"/>
          <w:sz w:val="24"/>
          <w:szCs w:val="24"/>
        </w:rPr>
        <w:t xml:space="preserve"> que a Administração se certifique de que as especificações técnicas previstas no Termo de Referência atendem às premissas acima citadas.</w:t>
      </w:r>
      <w:r w:rsidRPr="0075312F">
        <w:rPr>
          <w:rFonts w:ascii="Times New Roman" w:eastAsia="Calibri" w:hAnsi="Times New Roman" w:cs="Times New Roman"/>
          <w:sz w:val="24"/>
          <w:szCs w:val="24"/>
        </w:rPr>
        <w:t xml:space="preserve"> </w:t>
      </w:r>
    </w:p>
    <w:p w14:paraId="1ECD8FAC" w14:textId="77777777" w:rsidR="00F22792" w:rsidRPr="0075312F" w:rsidRDefault="00F22792" w:rsidP="007E5798">
      <w:pPr>
        <w:spacing w:after="0" w:line="240" w:lineRule="auto"/>
        <w:jc w:val="both"/>
        <w:rPr>
          <w:rFonts w:ascii="Times New Roman" w:hAnsi="Times New Roman" w:cs="Times New Roman"/>
          <w:sz w:val="24"/>
          <w:szCs w:val="24"/>
        </w:rPr>
      </w:pPr>
    </w:p>
    <w:p w14:paraId="30635F87" w14:textId="6F7648B1" w:rsidR="00B61AD9" w:rsidRPr="0075312F" w:rsidRDefault="2E9E436D"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rPr>
        <w:t xml:space="preserve">Ainda sobre esse tema, vale destacar que, caso as especificações somente possam ser atendidas por uma quantidade de fornecedores considerada restrita, deverá ser avaliada a pertinência de </w:t>
      </w:r>
      <w:r w:rsidRPr="0075312F">
        <w:rPr>
          <w:rFonts w:ascii="Times New Roman" w:eastAsia="Calibri" w:hAnsi="Times New Roman" w:cs="Times New Roman"/>
          <w:color w:val="000000" w:themeColor="text1"/>
          <w:sz w:val="24"/>
          <w:szCs w:val="24"/>
          <w:u w:val="single"/>
        </w:rPr>
        <w:t>retirar ou flexibilizar requisitos</w:t>
      </w:r>
      <w:r w:rsidRPr="0075312F">
        <w:rPr>
          <w:rFonts w:ascii="Times New Roman" w:eastAsia="Calibri" w:hAnsi="Times New Roman" w:cs="Times New Roman"/>
          <w:color w:val="000000" w:themeColor="text1"/>
          <w:sz w:val="24"/>
          <w:szCs w:val="24"/>
        </w:rPr>
        <w:t>, de modo que se possa manter apenas aqueles considerados indispensáveis (art. 9º, I, §2º, da IN SEGES Nº 58, de 2022).</w:t>
      </w:r>
      <w:r w:rsidRPr="0075312F">
        <w:rPr>
          <w:rFonts w:ascii="Times New Roman" w:eastAsia="Calibri" w:hAnsi="Times New Roman" w:cs="Times New Roman"/>
          <w:sz w:val="24"/>
          <w:szCs w:val="24"/>
        </w:rPr>
        <w:t xml:space="preserve"> </w:t>
      </w:r>
    </w:p>
    <w:p w14:paraId="790C1BC6" w14:textId="06AC70FF" w:rsidR="00B61AD9" w:rsidRPr="0075312F" w:rsidRDefault="00B61AD9" w:rsidP="007E5798">
      <w:pPr>
        <w:spacing w:after="0" w:line="240" w:lineRule="auto"/>
        <w:jc w:val="both"/>
        <w:rPr>
          <w:rFonts w:ascii="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39C49400" w:rsidRPr="0075312F" w14:paraId="355A740D" w14:textId="77777777" w:rsidTr="4B65EEB1">
        <w:trPr>
          <w:trHeight w:val="300"/>
        </w:trPr>
        <w:tc>
          <w:tcPr>
            <w:tcW w:w="9015" w:type="dxa"/>
            <w:vAlign w:val="center"/>
          </w:tcPr>
          <w:p w14:paraId="5C3C0D31" w14:textId="6E68D0F9" w:rsidR="39C49400" w:rsidRPr="0075312F" w:rsidRDefault="39C49400" w:rsidP="007E5798">
            <w:pPr>
              <w:rPr>
                <w:rFonts w:ascii="Times New Roman" w:eastAsia="Calibri" w:hAnsi="Times New Roman" w:cs="Times New Roman"/>
                <w:color w:val="000000" w:themeColor="text1"/>
                <w:sz w:val="24"/>
                <w:szCs w:val="24"/>
                <w:highlight w:val="yellow"/>
              </w:rPr>
            </w:pPr>
            <w:r w:rsidRPr="0075312F">
              <w:rPr>
                <w:rFonts w:ascii="Times New Roman" w:eastAsia="Calibri" w:hAnsi="Times New Roman" w:cs="Times New Roman"/>
                <w:b/>
                <w:bCs/>
                <w:i/>
                <w:iCs/>
                <w:color w:val="000000" w:themeColor="text1"/>
                <w:sz w:val="24"/>
                <w:szCs w:val="24"/>
                <w:highlight w:val="yellow"/>
              </w:rPr>
              <w:t>Nota Explicativa:</w:t>
            </w:r>
            <w:r w:rsidRPr="0075312F">
              <w:rPr>
                <w:rFonts w:ascii="Times New Roman" w:eastAsia="Calibri" w:hAnsi="Times New Roman" w:cs="Times New Roman"/>
                <w:color w:val="000000" w:themeColor="text1"/>
                <w:sz w:val="24"/>
                <w:szCs w:val="24"/>
                <w:highlight w:val="yellow"/>
              </w:rPr>
              <w:t xml:space="preserve"> Se houver indícios de que há especificação restritiva, acrescentar o tópico abaixo:</w:t>
            </w:r>
          </w:p>
        </w:tc>
      </w:tr>
    </w:tbl>
    <w:p w14:paraId="51931B4A" w14:textId="21F3BE0E" w:rsidR="4B65EEB1" w:rsidRPr="0075312F" w:rsidRDefault="4B65EEB1" w:rsidP="007E5798">
      <w:pPr>
        <w:spacing w:after="0" w:line="240" w:lineRule="auto"/>
        <w:rPr>
          <w:rFonts w:ascii="Times New Roman" w:hAnsi="Times New Roman" w:cs="Times New Roman"/>
          <w:sz w:val="24"/>
          <w:szCs w:val="24"/>
        </w:rPr>
      </w:pPr>
    </w:p>
    <w:p w14:paraId="7CF1FB27" w14:textId="350ED897" w:rsidR="00B61AD9" w:rsidRPr="0075312F" w:rsidRDefault="2E9E436D"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 xml:space="preserve">Diante dessa exigência legal, percebe-se que, aparentemente, houve a inclusão de especificação potencialmente restritiva à competição, uma vez que foi exigido XXX. Desse modo, </w:t>
      </w:r>
      <w:r w:rsidRPr="0075312F">
        <w:rPr>
          <w:rFonts w:ascii="Times New Roman" w:eastAsia="Calibri" w:hAnsi="Times New Roman" w:cs="Times New Roman"/>
          <w:color w:val="FF0000"/>
          <w:sz w:val="24"/>
          <w:szCs w:val="24"/>
          <w:u w:val="single"/>
        </w:rPr>
        <w:t>deve haver justificativa da razão pela qual se torna necessária a contratação com essas características</w:t>
      </w:r>
      <w:r w:rsidRPr="0075312F">
        <w:rPr>
          <w:rFonts w:ascii="Times New Roman" w:eastAsia="Calibri" w:hAnsi="Times New Roman" w:cs="Times New Roman"/>
          <w:color w:val="FF0000"/>
          <w:sz w:val="24"/>
          <w:szCs w:val="24"/>
        </w:rPr>
        <w:t xml:space="preserve">, sob pena de inviabilizar o regular prosseguimento do certame. </w:t>
      </w:r>
      <w:r w:rsidRPr="0075312F">
        <w:rPr>
          <w:rFonts w:ascii="Times New Roman" w:eastAsia="Calibri" w:hAnsi="Times New Roman" w:cs="Times New Roman"/>
          <w:sz w:val="24"/>
          <w:szCs w:val="24"/>
        </w:rPr>
        <w:t xml:space="preserve"> </w:t>
      </w:r>
    </w:p>
    <w:p w14:paraId="421C373F" w14:textId="1DF15924" w:rsidR="00B61AD9" w:rsidRPr="0075312F" w:rsidRDefault="00B61AD9" w:rsidP="007E5798">
      <w:pPr>
        <w:spacing w:after="0" w:line="240" w:lineRule="auto"/>
        <w:jc w:val="both"/>
        <w:rPr>
          <w:rFonts w:ascii="Times New Roman" w:hAnsi="Times New Roman" w:cs="Times New Roman"/>
          <w:sz w:val="24"/>
          <w:szCs w:val="24"/>
        </w:rPr>
      </w:pPr>
    </w:p>
    <w:p w14:paraId="7E70ED45" w14:textId="34C1192D" w:rsidR="00B61AD9" w:rsidRPr="0075312F" w:rsidRDefault="2E9E436D"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b/>
          <w:bCs/>
          <w:color w:val="FF0000"/>
          <w:sz w:val="24"/>
          <w:szCs w:val="24"/>
        </w:rPr>
        <w:t>Da viabilidade jurídica da terceirização</w:t>
      </w:r>
      <w:r w:rsidRPr="0075312F">
        <w:rPr>
          <w:rFonts w:ascii="Times New Roman" w:eastAsia="Calibri" w:hAnsi="Times New Roman" w:cs="Times New Roman"/>
          <w:b/>
          <w:bCs/>
          <w:sz w:val="24"/>
          <w:szCs w:val="24"/>
        </w:rPr>
        <w:t xml:space="preserve"> </w:t>
      </w:r>
    </w:p>
    <w:p w14:paraId="5CBDDC9A" w14:textId="5DC06090" w:rsidR="00B61AD9" w:rsidRPr="00E87750" w:rsidRDefault="00B61AD9" w:rsidP="007E5798">
      <w:pPr>
        <w:spacing w:after="0" w:line="240" w:lineRule="auto"/>
        <w:jc w:val="both"/>
        <w:rPr>
          <w:rFonts w:ascii="Times New Roman" w:hAnsi="Times New Roman" w:cs="Times New Roman"/>
          <w:color w:val="FF0000"/>
          <w:sz w:val="24"/>
          <w:szCs w:val="24"/>
        </w:rPr>
      </w:pPr>
    </w:p>
    <w:p w14:paraId="354281C6" w14:textId="77777777" w:rsidR="00E87750" w:rsidRPr="00F562B4" w:rsidRDefault="00E87750" w:rsidP="00E8775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O art. 48 da Lei n. 14.133, de 2021, permite a terceirização de atividades acessórias, instrumentais ou complementares, observadas as vedações a seguir: </w:t>
      </w:r>
    </w:p>
    <w:p w14:paraId="53795CC6" w14:textId="77777777" w:rsidR="00E87750" w:rsidRPr="00F562B4" w:rsidRDefault="00E87750" w:rsidP="00E8775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71E8FB95" w14:textId="77777777" w:rsidR="00E87750" w:rsidRPr="00F562B4" w:rsidRDefault="00E87750" w:rsidP="00E87750">
      <w:pPr>
        <w:spacing w:after="48" w:line="240" w:lineRule="auto"/>
        <w:ind w:left="2268"/>
        <w:jc w:val="both"/>
        <w:rPr>
          <w:rFonts w:ascii="Times New Roman" w:eastAsia="Times New Roman" w:hAnsi="Times New Roman" w:cs="Times New Roman"/>
          <w:color w:val="FF0000"/>
          <w:sz w:val="24"/>
          <w:szCs w:val="24"/>
          <w:lang w:eastAsia="pt-BR"/>
        </w:rPr>
      </w:pPr>
      <w:r w:rsidRPr="00E87750">
        <w:rPr>
          <w:rFonts w:ascii="Times New Roman" w:eastAsia="Times New Roman" w:hAnsi="Times New Roman" w:cs="Times New Roman"/>
          <w:i/>
          <w:iCs/>
          <w:color w:val="FF0000"/>
          <w:sz w:val="24"/>
          <w:szCs w:val="24"/>
          <w:lang w:eastAsia="pt-BR"/>
        </w:rPr>
        <w:t>Art. 48. </w:t>
      </w:r>
      <w:r w:rsidRPr="00E87750">
        <w:rPr>
          <w:rFonts w:ascii="Times New Roman" w:eastAsia="Times New Roman" w:hAnsi="Times New Roman" w:cs="Times New Roman"/>
          <w:b/>
          <w:bCs/>
          <w:i/>
          <w:iCs/>
          <w:color w:val="FF0000"/>
          <w:sz w:val="24"/>
          <w:szCs w:val="24"/>
          <w:u w:val="single"/>
          <w:lang w:eastAsia="pt-BR"/>
        </w:rPr>
        <w:t>Poderão ser objeto de execução por terceiros</w:t>
      </w:r>
      <w:r w:rsidRPr="00E87750">
        <w:rPr>
          <w:rFonts w:ascii="Times New Roman" w:eastAsia="Times New Roman" w:hAnsi="Times New Roman" w:cs="Times New Roman"/>
          <w:b/>
          <w:bCs/>
          <w:i/>
          <w:iCs/>
          <w:color w:val="FF0000"/>
          <w:sz w:val="24"/>
          <w:szCs w:val="24"/>
          <w:lang w:eastAsia="pt-BR"/>
        </w:rPr>
        <w:t> as atividades materiais acessórias, instrumentais ou complementares aos assuntos que constituam área de competência legal do órgão ou da entidade,</w:t>
      </w:r>
      <w:r w:rsidRPr="00E87750">
        <w:rPr>
          <w:rFonts w:ascii="Times New Roman" w:eastAsia="Times New Roman" w:hAnsi="Times New Roman" w:cs="Times New Roman"/>
          <w:i/>
          <w:iCs/>
          <w:color w:val="FF0000"/>
          <w:sz w:val="24"/>
          <w:szCs w:val="24"/>
          <w:lang w:eastAsia="pt-BR"/>
        </w:rPr>
        <w:t> </w:t>
      </w:r>
      <w:r w:rsidRPr="00E87750">
        <w:rPr>
          <w:rFonts w:ascii="Times New Roman" w:eastAsia="Times New Roman" w:hAnsi="Times New Roman" w:cs="Times New Roman"/>
          <w:b/>
          <w:bCs/>
          <w:i/>
          <w:iCs/>
          <w:color w:val="FF0000"/>
          <w:sz w:val="24"/>
          <w:szCs w:val="24"/>
          <w:u w:val="single"/>
          <w:lang w:eastAsia="pt-BR"/>
        </w:rPr>
        <w:t>vedado</w:t>
      </w:r>
      <w:r w:rsidRPr="00E87750">
        <w:rPr>
          <w:rFonts w:ascii="Times New Roman" w:eastAsia="Times New Roman" w:hAnsi="Times New Roman" w:cs="Times New Roman"/>
          <w:b/>
          <w:bCs/>
          <w:i/>
          <w:iCs/>
          <w:color w:val="FF0000"/>
          <w:sz w:val="24"/>
          <w:szCs w:val="24"/>
          <w:lang w:eastAsia="pt-BR"/>
        </w:rPr>
        <w:t> à Administração ou a seus agentes, na contratação do serviço terceirizado:</w:t>
      </w:r>
    </w:p>
    <w:p w14:paraId="1208734D" w14:textId="77777777" w:rsidR="00E87750" w:rsidRPr="00F562B4" w:rsidRDefault="00E87750" w:rsidP="00E87750">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 - </w:t>
      </w:r>
      <w:proofErr w:type="gramStart"/>
      <w:r w:rsidRPr="00F562B4">
        <w:rPr>
          <w:rFonts w:ascii="Times New Roman" w:eastAsia="Times New Roman" w:hAnsi="Times New Roman" w:cs="Times New Roman"/>
          <w:color w:val="FF0000"/>
          <w:sz w:val="24"/>
          <w:szCs w:val="24"/>
          <w:lang w:eastAsia="pt-BR"/>
        </w:rPr>
        <w:t>indicar</w:t>
      </w:r>
      <w:proofErr w:type="gramEnd"/>
      <w:r w:rsidRPr="00F562B4">
        <w:rPr>
          <w:rFonts w:ascii="Times New Roman" w:eastAsia="Times New Roman" w:hAnsi="Times New Roman" w:cs="Times New Roman"/>
          <w:color w:val="FF0000"/>
          <w:sz w:val="24"/>
          <w:szCs w:val="24"/>
          <w:lang w:eastAsia="pt-BR"/>
        </w:rPr>
        <w:t xml:space="preserve"> pessoas expressamente nominadas para executar direta ou indiretamente o objeto contratado; </w:t>
      </w:r>
    </w:p>
    <w:p w14:paraId="693C014D" w14:textId="77777777" w:rsidR="00E87750" w:rsidRPr="00F562B4" w:rsidRDefault="00E87750" w:rsidP="00E87750">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lastRenderedPageBreak/>
        <w:t xml:space="preserve">II - </w:t>
      </w:r>
      <w:proofErr w:type="gramStart"/>
      <w:r w:rsidRPr="00F562B4">
        <w:rPr>
          <w:rFonts w:ascii="Times New Roman" w:eastAsia="Times New Roman" w:hAnsi="Times New Roman" w:cs="Times New Roman"/>
          <w:color w:val="FF0000"/>
          <w:sz w:val="24"/>
          <w:szCs w:val="24"/>
          <w:lang w:eastAsia="pt-BR"/>
        </w:rPr>
        <w:t>fixar</w:t>
      </w:r>
      <w:proofErr w:type="gramEnd"/>
      <w:r w:rsidRPr="00F562B4">
        <w:rPr>
          <w:rFonts w:ascii="Times New Roman" w:eastAsia="Times New Roman" w:hAnsi="Times New Roman" w:cs="Times New Roman"/>
          <w:color w:val="FF0000"/>
          <w:sz w:val="24"/>
          <w:szCs w:val="24"/>
          <w:lang w:eastAsia="pt-BR"/>
        </w:rPr>
        <w:t xml:space="preserve"> salário inferior ao definido em lei ou em ato normativo a ser pago pelo contratado; </w:t>
      </w:r>
    </w:p>
    <w:p w14:paraId="3E0AC6E2" w14:textId="77777777" w:rsidR="00E87750" w:rsidRPr="00F562B4" w:rsidRDefault="00E87750" w:rsidP="00E87750">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III - estabelecer vínculo de subordinação com funcionário de empresa prestadora de serviço terceirizado; </w:t>
      </w:r>
    </w:p>
    <w:p w14:paraId="3E7C92C2" w14:textId="77777777" w:rsidR="00E87750" w:rsidRPr="00F562B4" w:rsidRDefault="00E87750" w:rsidP="00E87750">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IV - </w:t>
      </w:r>
      <w:proofErr w:type="gramStart"/>
      <w:r w:rsidRPr="00F562B4">
        <w:rPr>
          <w:rFonts w:ascii="Times New Roman" w:eastAsia="Times New Roman" w:hAnsi="Times New Roman" w:cs="Times New Roman"/>
          <w:color w:val="FF0000"/>
          <w:sz w:val="24"/>
          <w:szCs w:val="24"/>
          <w:lang w:eastAsia="pt-BR"/>
        </w:rPr>
        <w:t>definir</w:t>
      </w:r>
      <w:proofErr w:type="gramEnd"/>
      <w:r w:rsidRPr="00F562B4">
        <w:rPr>
          <w:rFonts w:ascii="Times New Roman" w:eastAsia="Times New Roman" w:hAnsi="Times New Roman" w:cs="Times New Roman"/>
          <w:color w:val="FF0000"/>
          <w:sz w:val="24"/>
          <w:szCs w:val="24"/>
          <w:lang w:eastAsia="pt-BR"/>
        </w:rPr>
        <w:t xml:space="preserve"> forma de pagamento mediante exclusivo reembolso dos salários pagos; </w:t>
      </w:r>
    </w:p>
    <w:p w14:paraId="4C170154" w14:textId="77777777" w:rsidR="00E87750" w:rsidRPr="00F562B4" w:rsidRDefault="00E87750" w:rsidP="00E87750">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V - </w:t>
      </w:r>
      <w:proofErr w:type="gramStart"/>
      <w:r w:rsidRPr="00F562B4">
        <w:rPr>
          <w:rFonts w:ascii="Times New Roman" w:eastAsia="Times New Roman" w:hAnsi="Times New Roman" w:cs="Times New Roman"/>
          <w:color w:val="FF0000"/>
          <w:sz w:val="24"/>
          <w:szCs w:val="24"/>
          <w:lang w:eastAsia="pt-BR"/>
        </w:rPr>
        <w:t>demandar</w:t>
      </w:r>
      <w:proofErr w:type="gramEnd"/>
      <w:r w:rsidRPr="00F562B4">
        <w:rPr>
          <w:rFonts w:ascii="Times New Roman" w:eastAsia="Times New Roman" w:hAnsi="Times New Roman" w:cs="Times New Roman"/>
          <w:color w:val="FF0000"/>
          <w:sz w:val="24"/>
          <w:szCs w:val="24"/>
          <w:lang w:eastAsia="pt-BR"/>
        </w:rPr>
        <w:t xml:space="preserve"> a funcionário de empresa prestadora de serviço terceirizado a execução de tarefas fora do escopo do objeto da contratação; </w:t>
      </w:r>
    </w:p>
    <w:p w14:paraId="299AE017" w14:textId="77777777" w:rsidR="00E87750" w:rsidRPr="00F562B4" w:rsidRDefault="00E87750" w:rsidP="00E87750">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VI - </w:t>
      </w:r>
      <w:proofErr w:type="gramStart"/>
      <w:r w:rsidRPr="00F562B4">
        <w:rPr>
          <w:rFonts w:ascii="Times New Roman" w:eastAsia="Times New Roman" w:hAnsi="Times New Roman" w:cs="Times New Roman"/>
          <w:color w:val="FF0000"/>
          <w:sz w:val="24"/>
          <w:szCs w:val="24"/>
          <w:lang w:eastAsia="pt-BR"/>
        </w:rPr>
        <w:t>prever</w:t>
      </w:r>
      <w:proofErr w:type="gramEnd"/>
      <w:r w:rsidRPr="00F562B4">
        <w:rPr>
          <w:rFonts w:ascii="Times New Roman" w:eastAsia="Times New Roman" w:hAnsi="Times New Roman" w:cs="Times New Roman"/>
          <w:color w:val="FF0000"/>
          <w:sz w:val="24"/>
          <w:szCs w:val="24"/>
          <w:lang w:eastAsia="pt-BR"/>
        </w:rPr>
        <w:t xml:space="preserve"> em edital exigências que constituam intervenção indevida da Administração na gestão interna do contratado. </w:t>
      </w:r>
    </w:p>
    <w:p w14:paraId="35938D66" w14:textId="77777777" w:rsidR="00E87750" w:rsidRPr="00F562B4" w:rsidRDefault="00E87750" w:rsidP="00E87750">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Parágrafo único.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78A460FC" w14:textId="77777777" w:rsidR="00E87750" w:rsidRPr="00F562B4" w:rsidRDefault="00E87750" w:rsidP="00E8775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5529A911" w14:textId="77777777" w:rsidR="00E87750" w:rsidRPr="00F562B4" w:rsidRDefault="00E87750" w:rsidP="00E8775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Diante disso, como condição preliminar à realização da licitação, cabe à Administração atestar nos autos, à luz dos dispositivos acima citados,</w:t>
      </w:r>
      <w:r w:rsidRPr="00F562B4">
        <w:rPr>
          <w:rFonts w:ascii="Times New Roman" w:eastAsia="Times New Roman" w:hAnsi="Times New Roman" w:cs="Times New Roman"/>
          <w:color w:val="FF0000"/>
          <w:sz w:val="24"/>
          <w:szCs w:val="24"/>
          <w:u w:val="single"/>
          <w:lang w:eastAsia="pt-BR"/>
        </w:rPr>
        <w:t> a viabilidade jurídica de terceirização das atividades a serem licitadas e contratadas</w:t>
      </w:r>
      <w:r w:rsidRPr="00F562B4">
        <w:rPr>
          <w:rFonts w:ascii="Times New Roman" w:eastAsia="Times New Roman" w:hAnsi="Times New Roman" w:cs="Times New Roman"/>
          <w:color w:val="FF0000"/>
          <w:sz w:val="24"/>
          <w:szCs w:val="24"/>
          <w:lang w:eastAsia="pt-BR"/>
        </w:rPr>
        <w:t>. </w:t>
      </w:r>
    </w:p>
    <w:p w14:paraId="0B7464D0" w14:textId="77777777" w:rsidR="00E87750" w:rsidRDefault="00E87750" w:rsidP="00E87750">
      <w:pPr>
        <w:spacing w:after="48" w:line="240" w:lineRule="auto"/>
        <w:jc w:val="both"/>
        <w:rPr>
          <w:rFonts w:ascii="Times New Roman" w:eastAsia="Times New Roman" w:hAnsi="Times New Roman" w:cs="Times New Roman"/>
          <w:color w:val="FF0000"/>
          <w:sz w:val="24"/>
          <w:szCs w:val="24"/>
          <w:lang w:eastAsia="pt-BR"/>
        </w:rPr>
      </w:pPr>
    </w:p>
    <w:p w14:paraId="3A47E564" w14:textId="4CA5B097" w:rsidR="00E87750" w:rsidRPr="00F562B4" w:rsidRDefault="00E87750" w:rsidP="00E8775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Em sendo assim, </w:t>
      </w:r>
      <w:r w:rsidRPr="00F562B4">
        <w:rPr>
          <w:rFonts w:ascii="Times New Roman" w:eastAsia="Times New Roman" w:hAnsi="Times New Roman" w:cs="Times New Roman"/>
          <w:color w:val="FF0000"/>
          <w:sz w:val="24"/>
          <w:szCs w:val="24"/>
          <w:u w:val="single"/>
          <w:lang w:eastAsia="pt-BR"/>
        </w:rPr>
        <w:t>compete à Administração demonstrar que a contratação pretendida se encontra em consonância com o disposto na Lei n. 14.133, de 2021.</w:t>
      </w:r>
    </w:p>
    <w:p w14:paraId="62190C5A" w14:textId="1D699A21" w:rsidR="00B61AD9" w:rsidRPr="0075312F" w:rsidRDefault="00E87750" w:rsidP="00E87750">
      <w:pPr>
        <w:spacing w:after="48" w:line="240" w:lineRule="auto"/>
        <w:jc w:val="both"/>
        <w:rPr>
          <w:rFonts w:ascii="Times New Roman" w:hAnsi="Times New Roman" w:cs="Times New Roman"/>
          <w:sz w:val="24"/>
          <w:szCs w:val="24"/>
        </w:rPr>
      </w:pPr>
      <w:r w:rsidRPr="00F562B4">
        <w:rPr>
          <w:rFonts w:ascii="Times New Roman" w:eastAsia="Times New Roman" w:hAnsi="Times New Roman" w:cs="Times New Roman"/>
          <w:color w:val="000000"/>
          <w:sz w:val="24"/>
          <w:szCs w:val="24"/>
          <w:lang w:eastAsia="pt-BR"/>
        </w:rPr>
        <w:t> </w:t>
      </w:r>
    </w:p>
    <w:p w14:paraId="11B1D5B3" w14:textId="14A420D2" w:rsidR="00B61AD9" w:rsidRPr="0075312F" w:rsidRDefault="00B61AD9" w:rsidP="007E5798">
      <w:pPr>
        <w:spacing w:after="0" w:line="240" w:lineRule="auto"/>
        <w:jc w:val="both"/>
        <w:rPr>
          <w:rFonts w:ascii="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39C49400" w:rsidRPr="0075312F" w14:paraId="5CE6833A" w14:textId="77777777" w:rsidTr="39C49400">
        <w:trPr>
          <w:trHeight w:val="300"/>
        </w:trPr>
        <w:tc>
          <w:tcPr>
            <w:tcW w:w="9015" w:type="dxa"/>
            <w:vAlign w:val="center"/>
          </w:tcPr>
          <w:p w14:paraId="3A34A0EA" w14:textId="155F37B0" w:rsidR="39C49400" w:rsidRPr="0075312F" w:rsidRDefault="39C49400" w:rsidP="007E5798">
            <w:pPr>
              <w:rPr>
                <w:rFonts w:ascii="Times New Roman" w:eastAsia="Calibri" w:hAnsi="Times New Roman" w:cs="Times New Roman"/>
                <w:color w:val="000000" w:themeColor="text1"/>
                <w:sz w:val="24"/>
                <w:szCs w:val="24"/>
                <w:highlight w:val="yellow"/>
              </w:rPr>
            </w:pPr>
            <w:r w:rsidRPr="0075312F">
              <w:rPr>
                <w:rFonts w:ascii="Times New Roman" w:eastAsia="Calibri" w:hAnsi="Times New Roman" w:cs="Times New Roman"/>
                <w:b/>
                <w:bCs/>
                <w:i/>
                <w:iCs/>
                <w:color w:val="000000" w:themeColor="text1"/>
                <w:sz w:val="24"/>
                <w:szCs w:val="24"/>
                <w:highlight w:val="yellow"/>
              </w:rPr>
              <w:t>Nota Explicativa:</w:t>
            </w:r>
            <w:r w:rsidRPr="0075312F">
              <w:rPr>
                <w:rFonts w:ascii="Times New Roman" w:eastAsia="Calibri" w:hAnsi="Times New Roman" w:cs="Times New Roman"/>
                <w:color w:val="000000" w:themeColor="text1"/>
                <w:sz w:val="24"/>
                <w:szCs w:val="24"/>
                <w:highlight w:val="yellow"/>
              </w:rPr>
              <w:t xml:space="preserve"> Caso conste dos autos declaração expressa de que as atividades podem ser terceirizadas, deverá ser acrescentado o trecho abaixo:</w:t>
            </w:r>
          </w:p>
        </w:tc>
      </w:tr>
    </w:tbl>
    <w:p w14:paraId="3B10184B" w14:textId="77777777" w:rsidR="00E87750" w:rsidRPr="00F562B4" w:rsidRDefault="00E254E3" w:rsidP="00E87750">
      <w:pPr>
        <w:spacing w:after="48" w:line="240" w:lineRule="auto"/>
        <w:jc w:val="both"/>
        <w:rPr>
          <w:rFonts w:ascii="Times New Roman" w:eastAsia="Times New Roman" w:hAnsi="Times New Roman" w:cs="Times New Roman"/>
          <w:color w:val="000000"/>
          <w:sz w:val="24"/>
          <w:szCs w:val="24"/>
          <w:lang w:eastAsia="pt-BR"/>
        </w:rPr>
      </w:pPr>
      <w:r w:rsidRPr="0075312F">
        <w:rPr>
          <w:rFonts w:ascii="Times New Roman" w:hAnsi="Times New Roman" w:cs="Times New Roman"/>
          <w:sz w:val="24"/>
          <w:szCs w:val="24"/>
        </w:rPr>
        <w:br/>
      </w:r>
      <w:r w:rsidR="00E87750" w:rsidRPr="00F562B4">
        <w:rPr>
          <w:rFonts w:ascii="Times New Roman" w:eastAsia="Times New Roman" w:hAnsi="Times New Roman" w:cs="Times New Roman"/>
          <w:color w:val="000000"/>
          <w:sz w:val="24"/>
          <w:szCs w:val="24"/>
          <w:lang w:eastAsia="pt-BR"/>
        </w:rPr>
        <w:t> </w:t>
      </w:r>
    </w:p>
    <w:p w14:paraId="7380D228" w14:textId="77777777" w:rsidR="00E87750" w:rsidRPr="00F562B4" w:rsidRDefault="00E87750" w:rsidP="00E8775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Percebe-se, nesse sentido, que a Administração declarou, à fl. XXX/doc. SEI XXX, que as atividades podem ser terceirizadas em razão de XXX. Não certificou, contudo, </w:t>
      </w:r>
      <w:r w:rsidRPr="00F562B4">
        <w:rPr>
          <w:rFonts w:ascii="Times New Roman" w:eastAsia="Times New Roman" w:hAnsi="Times New Roman" w:cs="Times New Roman"/>
          <w:color w:val="FF0000"/>
          <w:sz w:val="24"/>
          <w:szCs w:val="24"/>
          <w:u w:val="single"/>
          <w:shd w:val="clear" w:color="auto" w:fill="00FFFF"/>
          <w:lang w:eastAsia="pt-BR"/>
        </w:rPr>
        <w:t>se estariam ou não compreendidas entre as desempenhadas por categorias funcionais</w:t>
      </w:r>
      <w:r w:rsidRPr="00F562B4">
        <w:rPr>
          <w:rFonts w:ascii="Times New Roman" w:eastAsia="Times New Roman" w:hAnsi="Times New Roman" w:cs="Times New Roman"/>
          <w:color w:val="FF0000"/>
          <w:sz w:val="24"/>
          <w:szCs w:val="24"/>
          <w:shd w:val="clear" w:color="auto" w:fill="00FFFF"/>
          <w:lang w:eastAsia="pt-BR"/>
        </w:rPr>
        <w:t> abrangidas pelo plano de cargos do ente. </w:t>
      </w:r>
    </w:p>
    <w:p w14:paraId="300B2B5D" w14:textId="77777777" w:rsidR="00E87750" w:rsidRPr="00F562B4" w:rsidRDefault="00E87750" w:rsidP="00E8775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Nesse sentido, como condição para o prosseguimento da licitação, deverá haver </w:t>
      </w:r>
      <w:r w:rsidRPr="00F562B4">
        <w:rPr>
          <w:rFonts w:ascii="Times New Roman" w:eastAsia="Times New Roman" w:hAnsi="Times New Roman" w:cs="Times New Roman"/>
          <w:color w:val="FF0000"/>
          <w:sz w:val="24"/>
          <w:szCs w:val="24"/>
          <w:u w:val="single"/>
          <w:shd w:val="clear" w:color="auto" w:fill="00FFFF"/>
          <w:lang w:eastAsia="pt-BR"/>
        </w:rPr>
        <w:t>a manifestação sobre a incidência ou não da vedação disposta no inc. XXX do art. 48 da Lei n. 14.133, de 2021</w:t>
      </w:r>
      <w:r w:rsidRPr="00F562B4">
        <w:rPr>
          <w:rFonts w:ascii="Times New Roman" w:eastAsia="Times New Roman" w:hAnsi="Times New Roman" w:cs="Times New Roman"/>
          <w:color w:val="FF0000"/>
          <w:sz w:val="24"/>
          <w:szCs w:val="24"/>
          <w:shd w:val="clear" w:color="auto" w:fill="00FFFF"/>
          <w:lang w:eastAsia="pt-BR"/>
        </w:rPr>
        <w:t>. Se necessário, deve demonstrar que há autorização legal para a terceirização, isto é, que (i) o cargo fora extinto total ou parcialmente, (</w:t>
      </w:r>
      <w:proofErr w:type="spellStart"/>
      <w:r w:rsidRPr="00F562B4">
        <w:rPr>
          <w:rFonts w:ascii="Times New Roman" w:eastAsia="Times New Roman" w:hAnsi="Times New Roman" w:cs="Times New Roman"/>
          <w:color w:val="FF0000"/>
          <w:sz w:val="24"/>
          <w:szCs w:val="24"/>
          <w:shd w:val="clear" w:color="auto" w:fill="00FFFF"/>
          <w:lang w:eastAsia="pt-BR"/>
        </w:rPr>
        <w:t>ii</w:t>
      </w:r>
      <w:proofErr w:type="spellEnd"/>
      <w:r w:rsidRPr="00F562B4">
        <w:rPr>
          <w:rFonts w:ascii="Times New Roman" w:eastAsia="Times New Roman" w:hAnsi="Times New Roman" w:cs="Times New Roman"/>
          <w:color w:val="FF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FF0000"/>
          <w:sz w:val="24"/>
          <w:szCs w:val="24"/>
          <w:shd w:val="clear" w:color="auto" w:fill="00FFFF"/>
          <w:lang w:eastAsia="pt-BR"/>
        </w:rPr>
        <w:t>iii</w:t>
      </w:r>
      <w:proofErr w:type="spellEnd"/>
      <w:r w:rsidRPr="00F562B4">
        <w:rPr>
          <w:rFonts w:ascii="Times New Roman" w:eastAsia="Times New Roman" w:hAnsi="Times New Roman" w:cs="Times New Roman"/>
          <w:color w:val="FF0000"/>
          <w:sz w:val="24"/>
          <w:szCs w:val="24"/>
          <w:shd w:val="clear" w:color="auto" w:fill="00FFFF"/>
          <w:lang w:eastAsia="pt-BR"/>
        </w:rPr>
        <w:t>) ao menos o objeto se refere a atividades auxiliares, instrumentais, acessórias ou de apoio administrativo (arts. 7º, 8º e 9º, da IN SEGES/MP nº 05, de 26 de maio de 2017).  </w:t>
      </w:r>
    </w:p>
    <w:p w14:paraId="378B58BD" w14:textId="77777777" w:rsidR="00E87750" w:rsidRPr="00F562B4" w:rsidRDefault="00E87750" w:rsidP="00E87750">
      <w:pPr>
        <w:spacing w:after="48" w:line="240" w:lineRule="auto"/>
        <w:jc w:val="both"/>
        <w:rPr>
          <w:rFonts w:ascii="Times New Roman" w:eastAsia="Times New Roman" w:hAnsi="Times New Roman" w:cs="Times New Roman"/>
          <w:color w:val="FF0000"/>
          <w:sz w:val="24"/>
          <w:szCs w:val="24"/>
          <w:lang w:eastAsia="pt-BR"/>
        </w:rPr>
      </w:pPr>
      <w:r w:rsidRPr="00E87750">
        <w:rPr>
          <w:rFonts w:ascii="Times New Roman" w:eastAsia="Times New Roman" w:hAnsi="Times New Roman" w:cs="Times New Roman"/>
          <w:b/>
          <w:bCs/>
          <w:color w:val="FF0000"/>
          <w:sz w:val="24"/>
          <w:szCs w:val="24"/>
          <w:u w:val="single"/>
          <w:shd w:val="clear" w:color="auto" w:fill="00FFFF"/>
          <w:lang w:eastAsia="pt-BR"/>
        </w:rPr>
        <w:t>OU</w:t>
      </w:r>
    </w:p>
    <w:p w14:paraId="14DAD2CE" w14:textId="0A8C150C" w:rsidR="00B61AD9" w:rsidRDefault="00B61AD9" w:rsidP="00E87750">
      <w:pPr>
        <w:spacing w:after="0" w:line="240" w:lineRule="auto"/>
        <w:jc w:val="both"/>
        <w:rPr>
          <w:rFonts w:ascii="Times New Roman" w:eastAsia="Calibri" w:hAnsi="Times New Roman" w:cs="Times New Roman"/>
          <w:b/>
          <w:bCs/>
          <w:i/>
          <w:iCs/>
          <w:color w:val="000000" w:themeColor="text1"/>
          <w:sz w:val="24"/>
          <w:szCs w:val="24"/>
          <w:highlight w:val="yellow"/>
        </w:rPr>
      </w:pPr>
    </w:p>
    <w:p w14:paraId="26E06549" w14:textId="77777777" w:rsidR="0088341B" w:rsidRPr="0088341B" w:rsidRDefault="0088341B" w:rsidP="0088341B">
      <w:pPr>
        <w:spacing w:after="0" w:line="240" w:lineRule="auto"/>
        <w:ind w:firstLine="708"/>
        <w:jc w:val="both"/>
        <w:rPr>
          <w:rFonts w:ascii="Times New Roman" w:eastAsia="Calibri" w:hAnsi="Times New Roman" w:cs="Times New Roman"/>
          <w:b/>
          <w:bCs/>
          <w:i/>
          <w:iCs/>
          <w:color w:val="000000" w:themeColor="text1"/>
          <w:sz w:val="24"/>
          <w:szCs w:val="24"/>
          <w:highlight w:val="yellow"/>
        </w:rPr>
      </w:pPr>
    </w:p>
    <w:tbl>
      <w:tblPr>
        <w:tblStyle w:val="Tabelacomgrade"/>
        <w:tblW w:w="0" w:type="auto"/>
        <w:tblLayout w:type="fixed"/>
        <w:tblLook w:val="06A0" w:firstRow="1" w:lastRow="0" w:firstColumn="1" w:lastColumn="0" w:noHBand="1" w:noVBand="1"/>
      </w:tblPr>
      <w:tblGrid>
        <w:gridCol w:w="9015"/>
      </w:tblGrid>
      <w:tr w:rsidR="39C49400" w:rsidRPr="0075312F" w14:paraId="0A137119" w14:textId="77777777" w:rsidTr="39C49400">
        <w:trPr>
          <w:trHeight w:val="300"/>
        </w:trPr>
        <w:tc>
          <w:tcPr>
            <w:tcW w:w="9015" w:type="dxa"/>
            <w:vAlign w:val="center"/>
          </w:tcPr>
          <w:p w14:paraId="39E8672D" w14:textId="7B6FD7C7" w:rsidR="39C49400" w:rsidRPr="0075312F" w:rsidRDefault="39C49400" w:rsidP="007E5798">
            <w:pPr>
              <w:rPr>
                <w:rFonts w:ascii="Times New Roman" w:eastAsia="Calibri" w:hAnsi="Times New Roman" w:cs="Times New Roman"/>
                <w:color w:val="000000" w:themeColor="text1"/>
                <w:sz w:val="24"/>
                <w:szCs w:val="24"/>
                <w:highlight w:val="yellow"/>
              </w:rPr>
            </w:pPr>
            <w:r w:rsidRPr="0075312F">
              <w:rPr>
                <w:rFonts w:ascii="Times New Roman" w:eastAsia="Calibri" w:hAnsi="Times New Roman" w:cs="Times New Roman"/>
                <w:b/>
                <w:bCs/>
                <w:i/>
                <w:iCs/>
                <w:color w:val="000000" w:themeColor="text1"/>
                <w:sz w:val="24"/>
                <w:szCs w:val="24"/>
                <w:highlight w:val="yellow"/>
              </w:rPr>
              <w:t>Nota Explicativa:</w:t>
            </w:r>
            <w:r w:rsidRPr="0075312F">
              <w:rPr>
                <w:rFonts w:ascii="Times New Roman" w:eastAsia="Calibri" w:hAnsi="Times New Roman" w:cs="Times New Roman"/>
                <w:color w:val="000000" w:themeColor="text1"/>
                <w:sz w:val="24"/>
                <w:szCs w:val="24"/>
                <w:highlight w:val="yellow"/>
              </w:rPr>
              <w:t xml:space="preserve"> Caso existam indícios de que a terceirização das atividades é vedada, poderá haver a substituição dos dois parágrafos acima transcritos pelo parágrafo abaixo:</w:t>
            </w:r>
          </w:p>
        </w:tc>
      </w:tr>
    </w:tbl>
    <w:p w14:paraId="338A1AD5" w14:textId="77777777" w:rsidR="0088341B" w:rsidRDefault="0088341B" w:rsidP="0088341B">
      <w:pPr>
        <w:spacing w:after="0" w:line="240" w:lineRule="auto"/>
        <w:ind w:firstLine="709"/>
        <w:jc w:val="both"/>
        <w:rPr>
          <w:rFonts w:ascii="Times New Roman" w:eastAsia="Calibri" w:hAnsi="Times New Roman" w:cs="Times New Roman"/>
          <w:color w:val="FF0000"/>
          <w:sz w:val="24"/>
          <w:szCs w:val="24"/>
          <w:highlight w:val="cyan"/>
        </w:rPr>
      </w:pPr>
    </w:p>
    <w:p w14:paraId="3B9821AE" w14:textId="77777777" w:rsidR="00E87750" w:rsidRPr="00F562B4" w:rsidRDefault="00E87750" w:rsidP="00E8775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lastRenderedPageBreak/>
        <w:t>Diante desse quadro normativo, percebe-se que, </w:t>
      </w:r>
      <w:r w:rsidRPr="00F562B4">
        <w:rPr>
          <w:rFonts w:ascii="Times New Roman" w:eastAsia="Times New Roman" w:hAnsi="Times New Roman" w:cs="Times New Roman"/>
          <w:color w:val="FF0000"/>
          <w:sz w:val="24"/>
          <w:szCs w:val="24"/>
          <w:u w:val="single"/>
          <w:shd w:val="clear" w:color="auto" w:fill="00FFFF"/>
          <w:lang w:eastAsia="pt-BR"/>
        </w:rPr>
        <w:t>aparentemente, as atividades indicadas no objeto estão vedadas pelo </w:t>
      </w:r>
      <w:r w:rsidRPr="00F562B4">
        <w:rPr>
          <w:rFonts w:ascii="Times New Roman" w:eastAsia="Times New Roman" w:hAnsi="Times New Roman" w:cs="Times New Roman"/>
          <w:color w:val="FF0000"/>
          <w:sz w:val="24"/>
          <w:szCs w:val="24"/>
          <w:shd w:val="clear" w:color="auto" w:fill="00FFFF"/>
          <w:lang w:eastAsia="pt-BR"/>
        </w:rPr>
        <w:t>inciso</w:t>
      </w:r>
      <w:r w:rsidRPr="00F562B4">
        <w:rPr>
          <w:rFonts w:ascii="Times New Roman" w:eastAsia="Times New Roman" w:hAnsi="Times New Roman" w:cs="Times New Roman"/>
          <w:color w:val="FF0000"/>
          <w:sz w:val="24"/>
          <w:szCs w:val="24"/>
          <w:lang w:eastAsia="pt-BR"/>
        </w:rPr>
        <w:t> </w:t>
      </w:r>
      <w:r w:rsidRPr="00F562B4">
        <w:rPr>
          <w:rFonts w:ascii="Times New Roman" w:eastAsia="Times New Roman" w:hAnsi="Times New Roman" w:cs="Times New Roman"/>
          <w:color w:val="FF0000"/>
          <w:sz w:val="24"/>
          <w:szCs w:val="24"/>
          <w:u w:val="single"/>
          <w:shd w:val="clear" w:color="auto" w:fill="00FFFF"/>
          <w:lang w:eastAsia="pt-BR"/>
        </w:rPr>
        <w:t>XXX</w:t>
      </w:r>
      <w:r w:rsidRPr="00F562B4">
        <w:rPr>
          <w:rFonts w:ascii="Times New Roman" w:eastAsia="Times New Roman" w:hAnsi="Times New Roman" w:cs="Times New Roman"/>
          <w:color w:val="FF0000"/>
          <w:sz w:val="24"/>
          <w:szCs w:val="24"/>
          <w:u w:val="single"/>
          <w:lang w:eastAsia="pt-BR"/>
        </w:rPr>
        <w:t> </w:t>
      </w:r>
      <w:r w:rsidRPr="00F562B4">
        <w:rPr>
          <w:rFonts w:ascii="Times New Roman" w:eastAsia="Times New Roman" w:hAnsi="Times New Roman" w:cs="Times New Roman"/>
          <w:color w:val="FF0000"/>
          <w:sz w:val="24"/>
          <w:szCs w:val="24"/>
          <w:u w:val="single"/>
          <w:shd w:val="clear" w:color="auto" w:fill="00FFFF"/>
          <w:lang w:eastAsia="pt-BR"/>
        </w:rPr>
        <w:t xml:space="preserve">do art. 48 da Lei n. 14.133, de 2021 e/ou pelo </w:t>
      </w:r>
      <w:proofErr w:type="spellStart"/>
      <w:r w:rsidRPr="00F562B4">
        <w:rPr>
          <w:rFonts w:ascii="Times New Roman" w:eastAsia="Times New Roman" w:hAnsi="Times New Roman" w:cs="Times New Roman"/>
          <w:color w:val="FF0000"/>
          <w:sz w:val="24"/>
          <w:szCs w:val="24"/>
          <w:u w:val="single"/>
          <w:shd w:val="clear" w:color="auto" w:fill="00FFFF"/>
          <w:lang w:eastAsia="pt-BR"/>
        </w:rPr>
        <w:t>Art</w:t>
      </w:r>
      <w:proofErr w:type="spellEnd"/>
      <w:r w:rsidRPr="00F562B4">
        <w:rPr>
          <w:rFonts w:ascii="Times New Roman" w:eastAsia="Times New Roman" w:hAnsi="Times New Roman" w:cs="Times New Roman"/>
          <w:color w:val="FF0000"/>
          <w:sz w:val="24"/>
          <w:szCs w:val="24"/>
          <w:u w:val="single"/>
          <w:shd w:val="clear" w:color="auto" w:fill="00FFFF"/>
          <w:lang w:eastAsia="pt-BR"/>
        </w:rPr>
        <w:t xml:space="preserve"> 7º, 8º e 9 da IN SEGES/MP nº 05, de 2017)</w:t>
      </w:r>
      <w:r w:rsidRPr="00F562B4">
        <w:rPr>
          <w:rFonts w:ascii="Times New Roman" w:eastAsia="Times New Roman" w:hAnsi="Times New Roman" w:cs="Times New Roman"/>
          <w:color w:val="FF0000"/>
          <w:sz w:val="24"/>
          <w:szCs w:val="24"/>
          <w:shd w:val="clear" w:color="auto" w:fill="00FFFF"/>
          <w:lang w:eastAsia="pt-BR"/>
        </w:rPr>
        <w:t>. Pelo exposto, como condição preliminar à realização da licitação, deverá haver </w:t>
      </w:r>
      <w:r w:rsidRPr="00F562B4">
        <w:rPr>
          <w:rFonts w:ascii="Times New Roman" w:eastAsia="Times New Roman" w:hAnsi="Times New Roman" w:cs="Times New Roman"/>
          <w:color w:val="FF0000"/>
          <w:sz w:val="24"/>
          <w:szCs w:val="24"/>
          <w:u w:val="single"/>
          <w:shd w:val="clear" w:color="auto" w:fill="00FFFF"/>
          <w:lang w:eastAsia="pt-BR"/>
        </w:rPr>
        <w:t>a demonstração, nos autos, de que há autorização legal para tanto</w:t>
      </w:r>
      <w:r w:rsidRPr="00F562B4">
        <w:rPr>
          <w:rFonts w:ascii="Times New Roman" w:eastAsia="Times New Roman" w:hAnsi="Times New Roman" w:cs="Times New Roman"/>
          <w:color w:val="FF0000"/>
          <w:sz w:val="24"/>
          <w:szCs w:val="24"/>
          <w:shd w:val="clear" w:color="auto" w:fill="00FFFF"/>
          <w:lang w:eastAsia="pt-BR"/>
        </w:rPr>
        <w:t>, isto é, (i) o cargo fora extinto total ou parcialmente, (</w:t>
      </w:r>
      <w:proofErr w:type="spellStart"/>
      <w:r w:rsidRPr="00F562B4">
        <w:rPr>
          <w:rFonts w:ascii="Times New Roman" w:eastAsia="Times New Roman" w:hAnsi="Times New Roman" w:cs="Times New Roman"/>
          <w:color w:val="FF0000"/>
          <w:sz w:val="24"/>
          <w:szCs w:val="24"/>
          <w:shd w:val="clear" w:color="auto" w:fill="00FFFF"/>
          <w:lang w:eastAsia="pt-BR"/>
        </w:rPr>
        <w:t>ii</w:t>
      </w:r>
      <w:proofErr w:type="spellEnd"/>
      <w:r w:rsidRPr="00F562B4">
        <w:rPr>
          <w:rFonts w:ascii="Times New Roman" w:eastAsia="Times New Roman" w:hAnsi="Times New Roman" w:cs="Times New Roman"/>
          <w:color w:val="FF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FF0000"/>
          <w:sz w:val="24"/>
          <w:szCs w:val="24"/>
          <w:shd w:val="clear" w:color="auto" w:fill="00FFFF"/>
          <w:lang w:eastAsia="pt-BR"/>
        </w:rPr>
        <w:t>iii</w:t>
      </w:r>
      <w:proofErr w:type="spellEnd"/>
      <w:r w:rsidRPr="00F562B4">
        <w:rPr>
          <w:rFonts w:ascii="Times New Roman" w:eastAsia="Times New Roman" w:hAnsi="Times New Roman" w:cs="Times New Roman"/>
          <w:color w:val="FF0000"/>
          <w:sz w:val="24"/>
          <w:szCs w:val="24"/>
          <w:shd w:val="clear" w:color="auto" w:fill="00FFFF"/>
          <w:lang w:eastAsia="pt-BR"/>
        </w:rPr>
        <w:t>) ao menos o objeto se refere a atividades auxiliares, instrumentais, acessórias ou de apoio administrativo, sob pena de ilicitude da contratação (arts. 7º, 8º e 9º, da IN SEGES/MP nº 05, de 2017). </w:t>
      </w:r>
    </w:p>
    <w:p w14:paraId="37328FA5" w14:textId="4B4E8658" w:rsidR="00B61AD9" w:rsidRPr="0075312F" w:rsidRDefault="00E254E3" w:rsidP="007E5798">
      <w:pPr>
        <w:spacing w:after="0" w:line="240" w:lineRule="auto"/>
        <w:jc w:val="both"/>
        <w:rPr>
          <w:rFonts w:ascii="Times New Roman" w:hAnsi="Times New Roman" w:cs="Times New Roman"/>
          <w:sz w:val="24"/>
          <w:szCs w:val="24"/>
        </w:rPr>
      </w:pPr>
      <w:r w:rsidRPr="0075312F">
        <w:rPr>
          <w:rFonts w:ascii="Times New Roman" w:hAnsi="Times New Roman" w:cs="Times New Roman"/>
          <w:sz w:val="24"/>
          <w:szCs w:val="24"/>
        </w:rPr>
        <w:br/>
      </w:r>
      <w:r w:rsidR="46287230" w:rsidRPr="0075312F">
        <w:rPr>
          <w:rFonts w:ascii="Times New Roman" w:eastAsia="Calibri" w:hAnsi="Times New Roman" w:cs="Times New Roman"/>
          <w:b/>
          <w:bCs/>
          <w:color w:val="000000" w:themeColor="text1"/>
          <w:sz w:val="24"/>
          <w:szCs w:val="24"/>
        </w:rPr>
        <w:t>Parcelamento da contratação e regra geral da necessária adjudicação por itens</w:t>
      </w:r>
      <w:r w:rsidR="46287230" w:rsidRPr="0075312F">
        <w:rPr>
          <w:rFonts w:ascii="Times New Roman" w:eastAsia="Calibri" w:hAnsi="Times New Roman" w:cs="Times New Roman"/>
          <w:b/>
          <w:bCs/>
          <w:sz w:val="24"/>
          <w:szCs w:val="24"/>
        </w:rPr>
        <w:t xml:space="preserve"> </w:t>
      </w:r>
    </w:p>
    <w:p w14:paraId="1617DEC2" w14:textId="10271873" w:rsidR="00B61AD9" w:rsidRDefault="00E254E3" w:rsidP="007E5798">
      <w:pPr>
        <w:spacing w:after="0" w:line="240" w:lineRule="auto"/>
        <w:jc w:val="both"/>
        <w:rPr>
          <w:rFonts w:ascii="Times New Roman" w:eastAsia="Calibri" w:hAnsi="Times New Roman" w:cs="Times New Roman"/>
          <w:sz w:val="24"/>
          <w:szCs w:val="24"/>
        </w:rPr>
      </w:pPr>
      <w:r w:rsidRPr="0075312F">
        <w:rPr>
          <w:rFonts w:ascii="Times New Roman" w:hAnsi="Times New Roman" w:cs="Times New Roman"/>
          <w:sz w:val="24"/>
          <w:szCs w:val="24"/>
        </w:rPr>
        <w:br/>
      </w:r>
      <w:r w:rsidR="46287230" w:rsidRPr="0075312F">
        <w:rPr>
          <w:rFonts w:ascii="Times New Roman" w:eastAsia="Calibri" w:hAnsi="Times New Roman" w:cs="Times New Roman"/>
          <w:color w:val="000000" w:themeColor="text1"/>
          <w:sz w:val="24"/>
          <w:szCs w:val="24"/>
        </w:rPr>
        <w:t>Outro ponto relevante diz respeito ao parcelamento do objeto a ser contratado. Em havendo divisibilidade de natureza técnica e econômica, a regra geral é realizar a adjudicação por itens, tal qual previsto na Súmula TCU nº 247:</w:t>
      </w:r>
      <w:r w:rsidR="46287230" w:rsidRPr="0075312F">
        <w:rPr>
          <w:rFonts w:ascii="Times New Roman" w:eastAsia="Calibri" w:hAnsi="Times New Roman" w:cs="Times New Roman"/>
          <w:sz w:val="24"/>
          <w:szCs w:val="24"/>
        </w:rPr>
        <w:t xml:space="preserve"> </w:t>
      </w:r>
    </w:p>
    <w:p w14:paraId="6DC04B26" w14:textId="77777777" w:rsidR="006A51EE" w:rsidRPr="0075312F" w:rsidRDefault="006A51EE" w:rsidP="007E5798">
      <w:pPr>
        <w:spacing w:after="0" w:line="240" w:lineRule="auto"/>
        <w:jc w:val="both"/>
        <w:rPr>
          <w:rFonts w:ascii="Times New Roman" w:hAnsi="Times New Roman" w:cs="Times New Roman"/>
          <w:sz w:val="24"/>
          <w:szCs w:val="24"/>
        </w:rPr>
      </w:pPr>
    </w:p>
    <w:p w14:paraId="21A73D0A" w14:textId="55632AE0" w:rsidR="00B61AD9" w:rsidRDefault="0A051ABC" w:rsidP="006A51EE">
      <w:pPr>
        <w:spacing w:after="0" w:line="240" w:lineRule="auto"/>
        <w:ind w:left="2268"/>
        <w:jc w:val="both"/>
        <w:rPr>
          <w:rFonts w:ascii="Times New Roman" w:eastAsia="Calibri" w:hAnsi="Times New Roman" w:cs="Times New Roman"/>
          <w:sz w:val="20"/>
          <w:szCs w:val="20"/>
        </w:rPr>
      </w:pPr>
      <w:r w:rsidRPr="006A51EE">
        <w:rPr>
          <w:rFonts w:ascii="Times New Roman" w:eastAsia="Calibri" w:hAnsi="Times New Roman" w:cs="Times New Roman"/>
          <w:b/>
          <w:bCs/>
          <w:color w:val="000000" w:themeColor="text1"/>
          <w:sz w:val="20"/>
          <w:szCs w:val="20"/>
        </w:rPr>
        <w:t>É obrigatória a admissão da adjudicação por item e não por preço global,</w:t>
      </w:r>
      <w:r w:rsidRPr="006A51EE">
        <w:rPr>
          <w:rFonts w:ascii="Times New Roman" w:eastAsia="Calibri" w:hAnsi="Times New Roman" w:cs="Times New Roman"/>
          <w:color w:val="000000" w:themeColor="text1"/>
          <w:sz w:val="20"/>
          <w:szCs w:val="20"/>
        </w:rPr>
        <w:t xml:space="preserve"> nos editais das licitações para a contratação de obras, serviços, compras e alienações, </w:t>
      </w:r>
      <w:r w:rsidRPr="006A51EE">
        <w:rPr>
          <w:rFonts w:ascii="Times New Roman" w:eastAsia="Calibri" w:hAnsi="Times New Roman" w:cs="Times New Roman"/>
          <w:b/>
          <w:bCs/>
          <w:color w:val="000000" w:themeColor="text1"/>
          <w:sz w:val="20"/>
          <w:szCs w:val="20"/>
        </w:rPr>
        <w:t>cujo objeto seja divisível</w:t>
      </w:r>
      <w:r w:rsidRPr="006A51EE">
        <w:rPr>
          <w:rFonts w:ascii="Times New Roman" w:eastAsia="Calibri" w:hAnsi="Times New Roman" w:cs="Times New Roman"/>
          <w:color w:val="000000" w:themeColor="text1"/>
          <w:sz w:val="20"/>
          <w:szCs w:val="20"/>
        </w:rPr>
        <w:t>,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r w:rsidRPr="006A51EE">
        <w:rPr>
          <w:rFonts w:ascii="Times New Roman" w:eastAsia="Calibri" w:hAnsi="Times New Roman" w:cs="Times New Roman"/>
          <w:sz w:val="20"/>
          <w:szCs w:val="20"/>
        </w:rPr>
        <w:t xml:space="preserve"> </w:t>
      </w:r>
    </w:p>
    <w:p w14:paraId="04C06381" w14:textId="77777777" w:rsidR="006A51EE" w:rsidRPr="006A51EE" w:rsidRDefault="006A51EE" w:rsidP="006A51EE">
      <w:pPr>
        <w:spacing w:after="0" w:line="240" w:lineRule="auto"/>
        <w:ind w:left="2268"/>
        <w:jc w:val="both"/>
        <w:rPr>
          <w:rFonts w:ascii="Times New Roman" w:hAnsi="Times New Roman" w:cs="Times New Roman"/>
          <w:sz w:val="20"/>
          <w:szCs w:val="20"/>
        </w:rPr>
      </w:pPr>
    </w:p>
    <w:p w14:paraId="3019C2A3" w14:textId="1C81EC08" w:rsidR="00B61AD9" w:rsidRPr="0075312F" w:rsidRDefault="573C26FF"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Ademais, </w:t>
      </w:r>
      <w:r w:rsidRPr="0075312F">
        <w:rPr>
          <w:rFonts w:ascii="Times New Roman" w:eastAsia="Calibri" w:hAnsi="Times New Roman" w:cs="Times New Roman"/>
          <w:b/>
          <w:bCs/>
          <w:sz w:val="24"/>
          <w:szCs w:val="24"/>
        </w:rPr>
        <w:t xml:space="preserve">o parcelamento não será adotado quando </w:t>
      </w:r>
      <w:r w:rsidRPr="0075312F">
        <w:rPr>
          <w:rFonts w:ascii="Times New Roman" w:eastAsia="Calibri" w:hAnsi="Times New Roman" w:cs="Times New Roman"/>
          <w:sz w:val="24"/>
          <w:szCs w:val="24"/>
        </w:rPr>
        <w:t>(art. 40, V, “b”, § 3º, Lei nº 14.133, de 2021):</w:t>
      </w:r>
    </w:p>
    <w:p w14:paraId="213AAD61" w14:textId="18CAC762" w:rsidR="00B61AD9" w:rsidRPr="0075312F" w:rsidRDefault="00B61AD9" w:rsidP="007E5798">
      <w:pPr>
        <w:spacing w:after="0" w:line="240" w:lineRule="auto"/>
        <w:ind w:left="1701"/>
        <w:jc w:val="both"/>
        <w:rPr>
          <w:rFonts w:ascii="Times New Roman" w:eastAsia="Calibri" w:hAnsi="Times New Roman" w:cs="Times New Roman"/>
          <w:sz w:val="24"/>
          <w:szCs w:val="24"/>
        </w:rPr>
      </w:pPr>
    </w:p>
    <w:p w14:paraId="57F8D459" w14:textId="0141F780" w:rsidR="00B61AD9" w:rsidRPr="0047718C" w:rsidRDefault="573C26FF" w:rsidP="006A51EE">
      <w:pPr>
        <w:spacing w:after="0" w:line="240" w:lineRule="auto"/>
        <w:ind w:left="2268"/>
        <w:jc w:val="both"/>
        <w:rPr>
          <w:rFonts w:ascii="Times New Roman" w:eastAsia="Calibri" w:hAnsi="Times New Roman" w:cs="Times New Roman"/>
          <w:sz w:val="20"/>
          <w:szCs w:val="20"/>
        </w:rPr>
      </w:pPr>
      <w:r w:rsidRPr="0047718C">
        <w:rPr>
          <w:rFonts w:ascii="Times New Roman" w:eastAsia="Calibri" w:hAnsi="Times New Roman" w:cs="Times New Roman"/>
          <w:sz w:val="20"/>
          <w:szCs w:val="20"/>
        </w:rPr>
        <w:t xml:space="preserve">I - </w:t>
      </w:r>
      <w:proofErr w:type="gramStart"/>
      <w:r w:rsidRPr="0047718C">
        <w:rPr>
          <w:rFonts w:ascii="Times New Roman" w:eastAsia="Calibri" w:hAnsi="Times New Roman" w:cs="Times New Roman"/>
          <w:sz w:val="20"/>
          <w:szCs w:val="20"/>
        </w:rPr>
        <w:t>a</w:t>
      </w:r>
      <w:proofErr w:type="gramEnd"/>
      <w:r w:rsidRPr="0047718C">
        <w:rPr>
          <w:rFonts w:ascii="Times New Roman" w:eastAsia="Calibri" w:hAnsi="Times New Roman" w:cs="Times New Roman"/>
          <w:sz w:val="20"/>
          <w:szCs w:val="20"/>
        </w:rPr>
        <w:t xml:space="preserve"> economia de escala, a redução de custos de gestão de contratos ou a maior vantagem na contratação recomendar a compra do item do mesmo fornecedor;</w:t>
      </w:r>
    </w:p>
    <w:p w14:paraId="196D4F0A" w14:textId="5E79926B" w:rsidR="00B61AD9" w:rsidRPr="0047718C" w:rsidRDefault="573C26FF" w:rsidP="006A51EE">
      <w:pPr>
        <w:spacing w:after="0" w:line="240" w:lineRule="auto"/>
        <w:ind w:left="2268"/>
        <w:jc w:val="both"/>
        <w:rPr>
          <w:rFonts w:ascii="Times New Roman" w:eastAsia="Calibri" w:hAnsi="Times New Roman" w:cs="Times New Roman"/>
          <w:sz w:val="20"/>
          <w:szCs w:val="20"/>
        </w:rPr>
      </w:pPr>
      <w:r w:rsidRPr="0047718C">
        <w:rPr>
          <w:rFonts w:ascii="Times New Roman" w:eastAsia="Calibri" w:hAnsi="Times New Roman" w:cs="Times New Roman"/>
          <w:sz w:val="20"/>
          <w:szCs w:val="20"/>
        </w:rPr>
        <w:t xml:space="preserve">II - </w:t>
      </w:r>
      <w:proofErr w:type="gramStart"/>
      <w:r w:rsidRPr="0047718C">
        <w:rPr>
          <w:rFonts w:ascii="Times New Roman" w:eastAsia="Calibri" w:hAnsi="Times New Roman" w:cs="Times New Roman"/>
          <w:sz w:val="20"/>
          <w:szCs w:val="20"/>
        </w:rPr>
        <w:t>o</w:t>
      </w:r>
      <w:proofErr w:type="gramEnd"/>
      <w:r w:rsidRPr="0047718C">
        <w:rPr>
          <w:rFonts w:ascii="Times New Roman" w:eastAsia="Calibri" w:hAnsi="Times New Roman" w:cs="Times New Roman"/>
          <w:sz w:val="20"/>
          <w:szCs w:val="20"/>
        </w:rPr>
        <w:t xml:space="preserve"> objeto a ser contratado configurar sistema único e integrado e houver a possibilidade de risco ao conjunto do objeto pretendido;</w:t>
      </w:r>
    </w:p>
    <w:p w14:paraId="753452EA" w14:textId="355D7E92" w:rsidR="00B61AD9" w:rsidRPr="0047718C" w:rsidRDefault="573C26FF" w:rsidP="006A51EE">
      <w:pPr>
        <w:spacing w:after="0" w:line="240" w:lineRule="auto"/>
        <w:ind w:left="2268"/>
        <w:jc w:val="both"/>
        <w:rPr>
          <w:rFonts w:ascii="Times New Roman" w:eastAsia="Calibri" w:hAnsi="Times New Roman" w:cs="Times New Roman"/>
          <w:sz w:val="20"/>
          <w:szCs w:val="20"/>
          <w:u w:val="single"/>
        </w:rPr>
      </w:pPr>
      <w:r w:rsidRPr="0047718C">
        <w:rPr>
          <w:rFonts w:ascii="Times New Roman" w:eastAsia="Calibri" w:hAnsi="Times New Roman" w:cs="Times New Roman"/>
          <w:sz w:val="20"/>
          <w:szCs w:val="20"/>
        </w:rPr>
        <w:t xml:space="preserve">III - </w:t>
      </w:r>
      <w:r w:rsidRPr="0047718C">
        <w:rPr>
          <w:rFonts w:ascii="Times New Roman" w:eastAsia="Calibri" w:hAnsi="Times New Roman" w:cs="Times New Roman"/>
          <w:sz w:val="20"/>
          <w:szCs w:val="20"/>
          <w:u w:val="single"/>
        </w:rPr>
        <w:t xml:space="preserve">o processo de padronização ou de escolha de marca levar a fornecedor exclusivo. </w:t>
      </w:r>
    </w:p>
    <w:p w14:paraId="2ECDCE79" w14:textId="77777777" w:rsidR="006A51EE" w:rsidRPr="006A51EE" w:rsidRDefault="006A51EE" w:rsidP="006A51EE">
      <w:pPr>
        <w:spacing w:after="0" w:line="240" w:lineRule="auto"/>
        <w:ind w:left="2268"/>
        <w:jc w:val="both"/>
        <w:rPr>
          <w:rFonts w:ascii="Times New Roman" w:eastAsia="Calibri" w:hAnsi="Times New Roman" w:cs="Times New Roman"/>
          <w:sz w:val="20"/>
          <w:szCs w:val="20"/>
          <w:u w:val="single"/>
        </w:rPr>
      </w:pPr>
    </w:p>
    <w:p w14:paraId="235BD089" w14:textId="547A0494" w:rsidR="00B61AD9" w:rsidRDefault="0A051ABC"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u w:val="single"/>
        </w:rPr>
        <w:t>No caso de serviços</w:t>
      </w:r>
      <w:r w:rsidRPr="0075312F">
        <w:rPr>
          <w:rFonts w:ascii="Times New Roman" w:eastAsia="Calibri" w:hAnsi="Times New Roman" w:cs="Times New Roman"/>
          <w:sz w:val="24"/>
          <w:szCs w:val="24"/>
        </w:rPr>
        <w:t xml:space="preserve">, na aplicação do princípio do parcelamento, </w:t>
      </w:r>
      <w:r w:rsidRPr="0075312F">
        <w:rPr>
          <w:rFonts w:ascii="Times New Roman" w:eastAsia="Calibri" w:hAnsi="Times New Roman" w:cs="Times New Roman"/>
          <w:b/>
          <w:bCs/>
          <w:sz w:val="24"/>
          <w:szCs w:val="24"/>
        </w:rPr>
        <w:t>deverão ser considerados</w:t>
      </w:r>
      <w:r w:rsidRPr="0075312F">
        <w:rPr>
          <w:rFonts w:ascii="Times New Roman" w:eastAsia="Calibri" w:hAnsi="Times New Roman" w:cs="Times New Roman"/>
          <w:sz w:val="24"/>
          <w:szCs w:val="24"/>
        </w:rPr>
        <w:t xml:space="preserve"> (art. 47, II, § 1º, Lei nº 14.133, de 2021): </w:t>
      </w:r>
    </w:p>
    <w:p w14:paraId="1834E71B" w14:textId="77777777" w:rsidR="0047718C" w:rsidRPr="0075312F" w:rsidRDefault="0047718C" w:rsidP="007E5798">
      <w:pPr>
        <w:spacing w:after="0" w:line="240" w:lineRule="auto"/>
        <w:jc w:val="both"/>
        <w:rPr>
          <w:rFonts w:ascii="Times New Roman" w:eastAsia="Calibri" w:hAnsi="Times New Roman" w:cs="Times New Roman"/>
          <w:sz w:val="24"/>
          <w:szCs w:val="24"/>
        </w:rPr>
      </w:pPr>
    </w:p>
    <w:p w14:paraId="764802F1" w14:textId="06E3614C" w:rsidR="00B61AD9" w:rsidRPr="0047718C" w:rsidRDefault="46287230" w:rsidP="0047718C">
      <w:pPr>
        <w:spacing w:after="0" w:line="240" w:lineRule="auto"/>
        <w:ind w:left="2268"/>
        <w:jc w:val="both"/>
        <w:rPr>
          <w:rFonts w:ascii="Times New Roman" w:eastAsia="Calibri" w:hAnsi="Times New Roman" w:cs="Times New Roman"/>
          <w:sz w:val="20"/>
          <w:szCs w:val="20"/>
        </w:rPr>
      </w:pPr>
      <w:r w:rsidRPr="0047718C">
        <w:rPr>
          <w:rFonts w:ascii="Times New Roman" w:eastAsia="Calibri" w:hAnsi="Times New Roman" w:cs="Times New Roman"/>
          <w:sz w:val="20"/>
          <w:szCs w:val="20"/>
        </w:rPr>
        <w:t xml:space="preserve">I - </w:t>
      </w:r>
      <w:proofErr w:type="gramStart"/>
      <w:r w:rsidRPr="0047718C">
        <w:rPr>
          <w:rFonts w:ascii="Times New Roman" w:eastAsia="Calibri" w:hAnsi="Times New Roman" w:cs="Times New Roman"/>
          <w:sz w:val="20"/>
          <w:szCs w:val="20"/>
        </w:rPr>
        <w:t>a</w:t>
      </w:r>
      <w:proofErr w:type="gramEnd"/>
      <w:r w:rsidRPr="0047718C">
        <w:rPr>
          <w:rFonts w:ascii="Times New Roman" w:eastAsia="Calibri" w:hAnsi="Times New Roman" w:cs="Times New Roman"/>
          <w:sz w:val="20"/>
          <w:szCs w:val="20"/>
        </w:rPr>
        <w:t xml:space="preserve"> responsabilidade técnica; </w:t>
      </w:r>
    </w:p>
    <w:p w14:paraId="40EDEF60" w14:textId="4C4DBEFC" w:rsidR="00B61AD9" w:rsidRPr="0047718C" w:rsidRDefault="46287230" w:rsidP="0047718C">
      <w:pPr>
        <w:spacing w:after="0" w:line="240" w:lineRule="auto"/>
        <w:ind w:left="2268"/>
        <w:jc w:val="both"/>
        <w:rPr>
          <w:rFonts w:ascii="Times New Roman" w:eastAsia="Calibri" w:hAnsi="Times New Roman" w:cs="Times New Roman"/>
          <w:sz w:val="20"/>
          <w:szCs w:val="20"/>
        </w:rPr>
      </w:pPr>
      <w:r w:rsidRPr="0047718C">
        <w:rPr>
          <w:rFonts w:ascii="Times New Roman" w:eastAsia="Calibri" w:hAnsi="Times New Roman" w:cs="Times New Roman"/>
          <w:sz w:val="20"/>
          <w:szCs w:val="20"/>
        </w:rPr>
        <w:t xml:space="preserve">II - </w:t>
      </w:r>
      <w:proofErr w:type="gramStart"/>
      <w:r w:rsidRPr="0047718C">
        <w:rPr>
          <w:rFonts w:ascii="Times New Roman" w:eastAsia="Calibri" w:hAnsi="Times New Roman" w:cs="Times New Roman"/>
          <w:sz w:val="20"/>
          <w:szCs w:val="20"/>
        </w:rPr>
        <w:t>o</w:t>
      </w:r>
      <w:proofErr w:type="gramEnd"/>
      <w:r w:rsidRPr="0047718C">
        <w:rPr>
          <w:rFonts w:ascii="Times New Roman" w:eastAsia="Calibri" w:hAnsi="Times New Roman" w:cs="Times New Roman"/>
          <w:sz w:val="20"/>
          <w:szCs w:val="20"/>
        </w:rPr>
        <w:t xml:space="preserve"> custo para a Administração de vários contratos frente às vantagens da redução de custos, com divisão do objeto em itens; </w:t>
      </w:r>
    </w:p>
    <w:p w14:paraId="25AF386A" w14:textId="1C12223A" w:rsidR="00B61AD9" w:rsidRPr="0047718C" w:rsidRDefault="46287230" w:rsidP="0047718C">
      <w:pPr>
        <w:spacing w:after="0" w:line="240" w:lineRule="auto"/>
        <w:ind w:left="2268"/>
        <w:jc w:val="both"/>
        <w:rPr>
          <w:rFonts w:ascii="Times New Roman" w:eastAsia="Calibri" w:hAnsi="Times New Roman" w:cs="Times New Roman"/>
          <w:sz w:val="20"/>
          <w:szCs w:val="20"/>
        </w:rPr>
      </w:pPr>
      <w:r w:rsidRPr="0047718C">
        <w:rPr>
          <w:rFonts w:ascii="Times New Roman" w:eastAsia="Calibri" w:hAnsi="Times New Roman" w:cs="Times New Roman"/>
          <w:sz w:val="20"/>
          <w:szCs w:val="20"/>
        </w:rPr>
        <w:t xml:space="preserve">III - o dever de buscar a ampliação da competição e de evitar a concentração de mercado. </w:t>
      </w:r>
    </w:p>
    <w:p w14:paraId="727C503D" w14:textId="698A2766" w:rsidR="00B61AD9" w:rsidRPr="0075312F" w:rsidRDefault="00E254E3" w:rsidP="007E5798">
      <w:pPr>
        <w:spacing w:after="0" w:line="240" w:lineRule="auto"/>
        <w:jc w:val="both"/>
        <w:rPr>
          <w:rFonts w:ascii="Times New Roman" w:hAnsi="Times New Roman" w:cs="Times New Roman"/>
          <w:sz w:val="24"/>
          <w:szCs w:val="24"/>
        </w:rPr>
      </w:pPr>
      <w:r w:rsidRPr="0075312F">
        <w:rPr>
          <w:rFonts w:ascii="Times New Roman" w:hAnsi="Times New Roman" w:cs="Times New Roman"/>
          <w:sz w:val="24"/>
          <w:szCs w:val="24"/>
        </w:rPr>
        <w:br/>
      </w:r>
      <w:r w:rsidR="46287230" w:rsidRPr="0075312F">
        <w:rPr>
          <w:rFonts w:ascii="Times New Roman" w:eastAsia="Calibri" w:hAnsi="Times New Roman" w:cs="Times New Roman"/>
          <w:color w:val="000000" w:themeColor="text1"/>
          <w:sz w:val="24"/>
          <w:szCs w:val="24"/>
          <w:highlight w:val="cyan"/>
        </w:rPr>
        <w:t>Dito isso, percebe-se que o presente procedimento previu a adjudicação do objeto por itens</w:t>
      </w:r>
      <w:r w:rsidR="46287230" w:rsidRPr="0075312F">
        <w:rPr>
          <w:rFonts w:ascii="Times New Roman" w:eastAsia="Calibri" w:hAnsi="Times New Roman" w:cs="Times New Roman"/>
          <w:color w:val="FF0000"/>
          <w:sz w:val="24"/>
          <w:szCs w:val="24"/>
          <w:highlight w:val="cyan"/>
        </w:rPr>
        <w:t>,</w:t>
      </w:r>
      <w:r w:rsidR="46287230" w:rsidRPr="0075312F">
        <w:rPr>
          <w:rFonts w:ascii="Times New Roman" w:eastAsia="Calibri" w:hAnsi="Times New Roman" w:cs="Times New Roman"/>
          <w:color w:val="000000" w:themeColor="text1"/>
          <w:sz w:val="24"/>
          <w:szCs w:val="24"/>
          <w:highlight w:val="cyan"/>
        </w:rPr>
        <w:t xml:space="preserve"> razão pela qual não há observação adicional a fazer.</w:t>
      </w:r>
      <w:r w:rsidR="46287230" w:rsidRPr="0075312F">
        <w:rPr>
          <w:rFonts w:ascii="Times New Roman" w:eastAsia="Calibri" w:hAnsi="Times New Roman" w:cs="Times New Roman"/>
          <w:sz w:val="24"/>
          <w:szCs w:val="24"/>
        </w:rPr>
        <w:t xml:space="preserve"> </w:t>
      </w:r>
    </w:p>
    <w:p w14:paraId="497EA9A9" w14:textId="06DBFD48" w:rsidR="00B61AD9" w:rsidRPr="0047718C" w:rsidRDefault="46287230" w:rsidP="0047718C">
      <w:pPr>
        <w:spacing w:after="0" w:line="240" w:lineRule="auto"/>
        <w:ind w:firstLine="708"/>
        <w:jc w:val="both"/>
        <w:rPr>
          <w:rFonts w:ascii="Times New Roman" w:hAnsi="Times New Roman" w:cs="Times New Roman"/>
          <w:b/>
          <w:bCs/>
          <w:sz w:val="24"/>
          <w:szCs w:val="24"/>
          <w:u w:val="single"/>
        </w:rPr>
      </w:pPr>
      <w:r w:rsidRPr="0047718C">
        <w:rPr>
          <w:rFonts w:ascii="Times New Roman" w:eastAsia="Calibri" w:hAnsi="Times New Roman" w:cs="Times New Roman"/>
          <w:b/>
          <w:bCs/>
          <w:color w:val="000000" w:themeColor="text1"/>
          <w:sz w:val="24"/>
          <w:szCs w:val="24"/>
          <w:highlight w:val="cyan"/>
          <w:u w:val="single"/>
        </w:rPr>
        <w:t>OU</w:t>
      </w:r>
      <w:r w:rsidRPr="0047718C">
        <w:rPr>
          <w:rFonts w:ascii="Times New Roman" w:eastAsia="Calibri" w:hAnsi="Times New Roman" w:cs="Times New Roman"/>
          <w:b/>
          <w:bCs/>
          <w:sz w:val="24"/>
          <w:szCs w:val="24"/>
          <w:u w:val="single"/>
        </w:rPr>
        <w:t xml:space="preserve"> </w:t>
      </w:r>
    </w:p>
    <w:p w14:paraId="1B546BAF" w14:textId="7AD2D36A" w:rsidR="00B61AD9" w:rsidRPr="0075312F" w:rsidRDefault="46287230" w:rsidP="00537E69">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Dito isso, percebe-se que o presente procedimento previu a adjudicação do objeto</w:t>
      </w:r>
      <w:r w:rsidRPr="5D97A1CD">
        <w:rPr>
          <w:rFonts w:ascii="Times New Roman" w:eastAsia="Calibri" w:hAnsi="Times New Roman" w:cs="Times New Roman"/>
          <w:color w:val="FF0000"/>
          <w:sz w:val="24"/>
          <w:szCs w:val="24"/>
          <w:highlight w:val="cyan"/>
        </w:rPr>
        <w:t xml:space="preserve"> por lotes/grupo (OU a um único contratado),</w:t>
      </w:r>
      <w:r w:rsidRPr="5D97A1CD">
        <w:rPr>
          <w:rFonts w:ascii="Times New Roman" w:eastAsia="Calibri" w:hAnsi="Times New Roman" w:cs="Times New Roman"/>
          <w:color w:val="000000" w:themeColor="text1"/>
          <w:sz w:val="24"/>
          <w:szCs w:val="24"/>
          <w:highlight w:val="cyan"/>
        </w:rPr>
        <w:t xml:space="preserve"> com as justificativas de ordem técnica e econômica presentes </w:t>
      </w:r>
      <w:r w:rsidRPr="5D97A1CD">
        <w:rPr>
          <w:rFonts w:ascii="Times New Roman" w:eastAsia="Calibri" w:hAnsi="Times New Roman" w:cs="Times New Roman"/>
          <w:color w:val="FF0000"/>
          <w:sz w:val="24"/>
          <w:szCs w:val="24"/>
          <w:highlight w:val="cyan"/>
        </w:rPr>
        <w:t>às fls. XXX/no doc. SEI XXX</w:t>
      </w:r>
      <w:r w:rsidRPr="5D97A1CD">
        <w:rPr>
          <w:rFonts w:ascii="Times New Roman" w:eastAsia="Calibri" w:hAnsi="Times New Roman" w:cs="Times New Roman"/>
          <w:color w:val="000000" w:themeColor="text1"/>
          <w:sz w:val="24"/>
          <w:szCs w:val="24"/>
          <w:highlight w:val="cyan"/>
        </w:rPr>
        <w:t>. Por essa razão, não há observação adicional a fazer.</w:t>
      </w:r>
      <w:r w:rsidRPr="5D97A1CD">
        <w:rPr>
          <w:rFonts w:ascii="Times New Roman" w:eastAsia="Calibri" w:hAnsi="Times New Roman" w:cs="Times New Roman"/>
          <w:sz w:val="24"/>
          <w:szCs w:val="24"/>
        </w:rPr>
        <w:t xml:space="preserve"> </w:t>
      </w:r>
    </w:p>
    <w:p w14:paraId="10F1CB4E" w14:textId="6DF5CDF2" w:rsidR="00B61AD9" w:rsidRPr="0047718C" w:rsidRDefault="46287230" w:rsidP="5D97A1CD">
      <w:pPr>
        <w:spacing w:after="0" w:line="240" w:lineRule="auto"/>
        <w:ind w:firstLine="708"/>
        <w:jc w:val="both"/>
        <w:rPr>
          <w:rFonts w:ascii="Times New Roman" w:eastAsia="Calibri" w:hAnsi="Times New Roman" w:cs="Times New Roman"/>
          <w:b/>
          <w:bCs/>
          <w:sz w:val="24"/>
          <w:szCs w:val="24"/>
          <w:u w:val="single"/>
        </w:rPr>
      </w:pPr>
      <w:r w:rsidRPr="5D97A1CD">
        <w:rPr>
          <w:rFonts w:ascii="Times New Roman" w:eastAsia="Calibri" w:hAnsi="Times New Roman" w:cs="Times New Roman"/>
          <w:b/>
          <w:bCs/>
          <w:color w:val="000000" w:themeColor="text1"/>
          <w:sz w:val="24"/>
          <w:szCs w:val="24"/>
          <w:highlight w:val="cyan"/>
          <w:u w:val="single"/>
        </w:rPr>
        <w:t>OU</w:t>
      </w:r>
    </w:p>
    <w:p w14:paraId="7F45DA35" w14:textId="2BB1A015" w:rsidR="00B61AD9" w:rsidRPr="0075312F" w:rsidRDefault="46287230" w:rsidP="00537E69">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Dito isso, e dada a orientação da Corte de Contas</w:t>
      </w:r>
      <w:r w:rsidRPr="5D97A1CD">
        <w:rPr>
          <w:rFonts w:ascii="Times New Roman" w:eastAsia="Calibri" w:hAnsi="Times New Roman" w:cs="Times New Roman"/>
          <w:color w:val="FF0000"/>
          <w:sz w:val="24"/>
          <w:szCs w:val="24"/>
          <w:highlight w:val="cyan"/>
        </w:rPr>
        <w:t xml:space="preserve">, deverá ser providenciada </w:t>
      </w:r>
      <w:r w:rsidRPr="5D97A1CD">
        <w:rPr>
          <w:rFonts w:ascii="Times New Roman" w:eastAsia="Calibri" w:hAnsi="Times New Roman" w:cs="Times New Roman"/>
          <w:color w:val="FF0000"/>
          <w:sz w:val="24"/>
          <w:szCs w:val="24"/>
          <w:highlight w:val="cyan"/>
          <w:u w:val="single"/>
        </w:rPr>
        <w:t>justificativa adequada para a agregação de todos os itens em lote/grupo (OU para a adjudicação a um único contratado),</w:t>
      </w:r>
      <w:r w:rsidRPr="5D97A1CD">
        <w:rPr>
          <w:rFonts w:ascii="Times New Roman" w:eastAsia="Calibri" w:hAnsi="Times New Roman" w:cs="Times New Roman"/>
          <w:color w:val="FF0000"/>
          <w:sz w:val="24"/>
          <w:szCs w:val="24"/>
          <w:highlight w:val="cyan"/>
        </w:rPr>
        <w:t xml:space="preserve"> o que não se verifica nos autos. Nesse sentido, somente será possível haver esse agrupamento se essa escolha for a que melhor </w:t>
      </w:r>
      <w:r w:rsidRPr="5D97A1CD">
        <w:rPr>
          <w:rFonts w:ascii="Times New Roman" w:eastAsia="Calibri" w:hAnsi="Times New Roman" w:cs="Times New Roman"/>
          <w:color w:val="FF0000"/>
          <w:sz w:val="24"/>
          <w:szCs w:val="24"/>
          <w:highlight w:val="cyan"/>
          <w:u w:val="single"/>
        </w:rPr>
        <w:t xml:space="preserve">atenda aos comandos dos §§ 2º e 3º do art. 40 e </w:t>
      </w:r>
      <w:r w:rsidRPr="5D97A1CD">
        <w:rPr>
          <w:rFonts w:ascii="Times New Roman" w:eastAsia="Calibri" w:hAnsi="Times New Roman" w:cs="Times New Roman"/>
          <w:color w:val="FF0000"/>
          <w:sz w:val="24"/>
          <w:szCs w:val="24"/>
          <w:highlight w:val="cyan"/>
          <w:u w:val="single"/>
        </w:rPr>
        <w:lastRenderedPageBreak/>
        <w:t>§ 1º do art. 47 da Lei nº 14.133, de 2021, e da Súmula n.</w:t>
      </w:r>
      <w:r w:rsidR="0047718C" w:rsidRPr="5D97A1CD">
        <w:rPr>
          <w:rFonts w:ascii="Times New Roman" w:eastAsia="Calibri" w:hAnsi="Times New Roman" w:cs="Times New Roman"/>
          <w:color w:val="FF0000"/>
          <w:sz w:val="24"/>
          <w:szCs w:val="24"/>
          <w:highlight w:val="cyan"/>
          <w:u w:val="single"/>
        </w:rPr>
        <w:t>º</w:t>
      </w:r>
      <w:r w:rsidRPr="5D97A1CD">
        <w:rPr>
          <w:rFonts w:ascii="Times New Roman" w:eastAsia="Calibri" w:hAnsi="Times New Roman" w:cs="Times New Roman"/>
          <w:color w:val="FF0000"/>
          <w:sz w:val="24"/>
          <w:szCs w:val="24"/>
          <w:highlight w:val="cyan"/>
          <w:u w:val="single"/>
        </w:rPr>
        <w:t xml:space="preserve"> 247 do TCU</w:t>
      </w:r>
      <w:r w:rsidRPr="5D97A1CD">
        <w:rPr>
          <w:rFonts w:ascii="Times New Roman" w:eastAsia="Calibri" w:hAnsi="Times New Roman" w:cs="Times New Roman"/>
          <w:color w:val="FF0000"/>
          <w:sz w:val="24"/>
          <w:szCs w:val="24"/>
          <w:highlight w:val="cyan"/>
        </w:rPr>
        <w:t>. Do contrário, deverá ser adotada a técnica da adjudicação por itens.</w:t>
      </w:r>
      <w:r w:rsidRPr="5D97A1CD">
        <w:rPr>
          <w:rFonts w:ascii="Times New Roman" w:eastAsia="Calibri" w:hAnsi="Times New Roman" w:cs="Times New Roman"/>
          <w:sz w:val="24"/>
          <w:szCs w:val="24"/>
        </w:rPr>
        <w:t xml:space="preserve"> </w:t>
      </w:r>
    </w:p>
    <w:p w14:paraId="270C36CB" w14:textId="00EF1E27" w:rsidR="00B61AD9" w:rsidRPr="0047718C" w:rsidRDefault="46287230" w:rsidP="5D97A1CD">
      <w:pPr>
        <w:spacing w:after="0" w:line="240" w:lineRule="auto"/>
        <w:ind w:firstLine="708"/>
        <w:jc w:val="both"/>
        <w:rPr>
          <w:rFonts w:ascii="Times New Roman" w:eastAsia="Calibri" w:hAnsi="Times New Roman" w:cs="Times New Roman"/>
          <w:b/>
          <w:bCs/>
          <w:sz w:val="24"/>
          <w:szCs w:val="24"/>
          <w:u w:val="single"/>
        </w:rPr>
      </w:pPr>
      <w:r w:rsidRPr="5D97A1CD">
        <w:rPr>
          <w:rFonts w:ascii="Times New Roman" w:eastAsia="Calibri" w:hAnsi="Times New Roman" w:cs="Times New Roman"/>
          <w:b/>
          <w:bCs/>
          <w:color w:val="000000" w:themeColor="text1"/>
          <w:sz w:val="24"/>
          <w:szCs w:val="24"/>
          <w:highlight w:val="cyan"/>
          <w:u w:val="single"/>
        </w:rPr>
        <w:t>OU</w:t>
      </w:r>
    </w:p>
    <w:p w14:paraId="005FF900" w14:textId="0321A3D4" w:rsidR="00B61AD9" w:rsidRDefault="46287230" w:rsidP="00537E69">
      <w:pPr>
        <w:spacing w:after="0" w:line="240" w:lineRule="auto"/>
        <w:ind w:firstLine="708"/>
        <w:jc w:val="both"/>
        <w:rPr>
          <w:rFonts w:ascii="Times New Roman" w:eastAsia="Calibri" w:hAnsi="Times New Roman" w:cs="Times New Roman"/>
          <w:sz w:val="24"/>
          <w:szCs w:val="24"/>
          <w:u w:val="single"/>
        </w:rPr>
      </w:pPr>
      <w:r w:rsidRPr="5D97A1CD">
        <w:rPr>
          <w:rFonts w:ascii="Times New Roman" w:eastAsia="Calibri" w:hAnsi="Times New Roman" w:cs="Times New Roman"/>
          <w:color w:val="000000" w:themeColor="text1"/>
          <w:sz w:val="24"/>
          <w:szCs w:val="24"/>
          <w:highlight w:val="cyan"/>
        </w:rPr>
        <w:t>Dito isso, percebe-se que o presente procedimento previu a adjudicação do objeto</w:t>
      </w:r>
      <w:r w:rsidRPr="5D97A1CD">
        <w:rPr>
          <w:rFonts w:ascii="Times New Roman" w:eastAsia="Calibri" w:hAnsi="Times New Roman" w:cs="Times New Roman"/>
          <w:color w:val="FF0000"/>
          <w:sz w:val="24"/>
          <w:szCs w:val="24"/>
          <w:highlight w:val="cyan"/>
        </w:rPr>
        <w:t xml:space="preserve"> por lotes/grupo (OU</w:t>
      </w:r>
      <w:r w:rsidRPr="5D97A1CD">
        <w:rPr>
          <w:rFonts w:ascii="Times New Roman" w:eastAsia="Calibri" w:hAnsi="Times New Roman" w:cs="Times New Roman"/>
          <w:color w:val="000000" w:themeColor="text1"/>
          <w:sz w:val="24"/>
          <w:szCs w:val="24"/>
          <w:highlight w:val="cyan"/>
        </w:rPr>
        <w:t xml:space="preserve"> </w:t>
      </w:r>
      <w:r w:rsidRPr="5D97A1CD">
        <w:rPr>
          <w:rFonts w:ascii="Times New Roman" w:eastAsia="Calibri" w:hAnsi="Times New Roman" w:cs="Times New Roman"/>
          <w:color w:val="FF0000"/>
          <w:sz w:val="24"/>
          <w:szCs w:val="24"/>
          <w:highlight w:val="cyan"/>
        </w:rPr>
        <w:t>a um único contratado).</w:t>
      </w:r>
      <w:r w:rsidRPr="5D97A1CD">
        <w:rPr>
          <w:rFonts w:ascii="Times New Roman" w:eastAsia="Calibri" w:hAnsi="Times New Roman" w:cs="Times New Roman"/>
          <w:color w:val="000000" w:themeColor="text1"/>
          <w:sz w:val="24"/>
          <w:szCs w:val="24"/>
          <w:highlight w:val="cyan"/>
        </w:rPr>
        <w:t xml:space="preserve"> A despeito de as justificativas para essa decisão terem sido lançadas </w:t>
      </w:r>
      <w:r w:rsidRPr="5D97A1CD">
        <w:rPr>
          <w:rFonts w:ascii="Times New Roman" w:eastAsia="Calibri" w:hAnsi="Times New Roman" w:cs="Times New Roman"/>
          <w:color w:val="FF0000"/>
          <w:sz w:val="24"/>
          <w:szCs w:val="24"/>
          <w:highlight w:val="cyan"/>
        </w:rPr>
        <w:t xml:space="preserve">às fls. XXX/no doc. SEI XXX, entende-se que </w:t>
      </w:r>
      <w:r w:rsidRPr="5D97A1CD">
        <w:rPr>
          <w:rFonts w:ascii="Times New Roman" w:eastAsia="Calibri" w:hAnsi="Times New Roman" w:cs="Times New Roman"/>
          <w:color w:val="FF0000"/>
          <w:sz w:val="24"/>
          <w:szCs w:val="24"/>
          <w:highlight w:val="cyan"/>
          <w:u w:val="single"/>
        </w:rPr>
        <w:t>precisam ser melhoradas à luz dos parâmetros dos §§ 2º e 3º do art. 40 e § 1º do art. 47 da Lei nº 14.133, de 2021, e da Súmula n.</w:t>
      </w:r>
      <w:r w:rsidR="008A16A0" w:rsidRPr="5D97A1CD">
        <w:rPr>
          <w:rFonts w:ascii="Times New Roman" w:eastAsia="Calibri" w:hAnsi="Times New Roman" w:cs="Times New Roman"/>
          <w:color w:val="FF0000"/>
          <w:sz w:val="24"/>
          <w:szCs w:val="24"/>
          <w:highlight w:val="cyan"/>
          <w:u w:val="single"/>
        </w:rPr>
        <w:t>º</w:t>
      </w:r>
      <w:r w:rsidRPr="5D97A1CD">
        <w:rPr>
          <w:rFonts w:ascii="Times New Roman" w:eastAsia="Calibri" w:hAnsi="Times New Roman" w:cs="Times New Roman"/>
          <w:color w:val="FF0000"/>
          <w:sz w:val="24"/>
          <w:szCs w:val="24"/>
          <w:highlight w:val="cyan"/>
          <w:u w:val="single"/>
        </w:rPr>
        <w:t xml:space="preserve"> 247 do TCU.</w:t>
      </w:r>
    </w:p>
    <w:p w14:paraId="7FD6EE2B" w14:textId="77777777" w:rsidR="003B3350" w:rsidRPr="0075312F" w:rsidRDefault="003B3350" w:rsidP="0047718C">
      <w:pPr>
        <w:spacing w:after="0" w:line="240" w:lineRule="auto"/>
        <w:ind w:firstLine="708"/>
        <w:jc w:val="both"/>
        <w:rPr>
          <w:rFonts w:ascii="Times New Roman" w:hAnsi="Times New Roman" w:cs="Times New Roman"/>
          <w:sz w:val="24"/>
          <w:szCs w:val="24"/>
        </w:rPr>
      </w:pPr>
    </w:p>
    <w:p w14:paraId="266B6DAB" w14:textId="131125D3" w:rsidR="00B61AD9" w:rsidRPr="0075312F" w:rsidRDefault="0A051ABC" w:rsidP="007E5798">
      <w:pPr>
        <w:spacing w:after="0" w:line="240" w:lineRule="auto"/>
        <w:jc w:val="both"/>
        <w:rPr>
          <w:rFonts w:ascii="Times New Roman" w:eastAsia="Calibri" w:hAnsi="Times New Roman" w:cs="Times New Roman"/>
          <w:color w:val="FF0000"/>
          <w:sz w:val="24"/>
          <w:szCs w:val="24"/>
        </w:rPr>
      </w:pPr>
      <w:r w:rsidRPr="0075312F">
        <w:rPr>
          <w:rFonts w:ascii="Times New Roman" w:eastAsia="Calibri" w:hAnsi="Times New Roman" w:cs="Times New Roman"/>
          <w:color w:val="FF0000"/>
          <w:sz w:val="24"/>
          <w:szCs w:val="24"/>
        </w:rPr>
        <w:t xml:space="preserve">Relembre-se, ainda, que a inserção, em mesmo lote, de itens usualmente produzidos por empresas de ramos distintos restringe o caráter competitivo da contratação (cf. Informativo de Licitações e Contratos nº 148/2013 - TCU). </w:t>
      </w:r>
    </w:p>
    <w:p w14:paraId="5F881CF9" w14:textId="064873E6" w:rsidR="00B61AD9" w:rsidRPr="0075312F" w:rsidRDefault="00B61AD9" w:rsidP="007E5798">
      <w:pPr>
        <w:spacing w:after="0" w:line="240" w:lineRule="auto"/>
        <w:jc w:val="both"/>
        <w:rPr>
          <w:rFonts w:ascii="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39C49400" w:rsidRPr="0075312F" w14:paraId="7EFD8AED" w14:textId="77777777" w:rsidTr="4B65EEB1">
        <w:trPr>
          <w:trHeight w:val="300"/>
        </w:trPr>
        <w:tc>
          <w:tcPr>
            <w:tcW w:w="9015" w:type="dxa"/>
            <w:vAlign w:val="center"/>
          </w:tcPr>
          <w:p w14:paraId="25B9DBE6" w14:textId="2D02C15A" w:rsidR="39C49400" w:rsidRPr="0075312F" w:rsidRDefault="39C49400" w:rsidP="007E5798">
            <w:pPr>
              <w:rPr>
                <w:rFonts w:ascii="Times New Roman" w:eastAsia="Calibri" w:hAnsi="Times New Roman" w:cs="Times New Roman"/>
                <w:color w:val="000000" w:themeColor="text1"/>
                <w:sz w:val="24"/>
                <w:szCs w:val="24"/>
                <w:highlight w:val="yellow"/>
              </w:rPr>
            </w:pPr>
            <w:r w:rsidRPr="0075312F">
              <w:rPr>
                <w:rFonts w:ascii="Times New Roman" w:eastAsia="Calibri" w:hAnsi="Times New Roman" w:cs="Times New Roman"/>
                <w:b/>
                <w:bCs/>
                <w:i/>
                <w:iCs/>
                <w:color w:val="000000" w:themeColor="text1"/>
                <w:sz w:val="24"/>
                <w:szCs w:val="24"/>
                <w:highlight w:val="yellow"/>
              </w:rPr>
              <w:t>Nota Explicativa:</w:t>
            </w:r>
            <w:r w:rsidRPr="0075312F">
              <w:rPr>
                <w:rFonts w:ascii="Times New Roman" w:eastAsia="Calibri" w:hAnsi="Times New Roman" w:cs="Times New Roman"/>
                <w:color w:val="000000" w:themeColor="text1"/>
                <w:sz w:val="24"/>
                <w:szCs w:val="24"/>
                <w:highlight w:val="yellow"/>
              </w:rPr>
              <w:t xml:space="preserve"> Caso o objeto revele abrangência territorial ampla, deverá ser utilizado o trecho abaixo:</w:t>
            </w:r>
          </w:p>
        </w:tc>
      </w:tr>
    </w:tbl>
    <w:p w14:paraId="104CE9C6" w14:textId="29A6FBCD" w:rsidR="00B61AD9" w:rsidRPr="0075312F" w:rsidRDefault="00B61AD9" w:rsidP="007E5798">
      <w:pPr>
        <w:spacing w:after="0" w:line="240" w:lineRule="auto"/>
        <w:jc w:val="both"/>
        <w:rPr>
          <w:rFonts w:ascii="Times New Roman" w:hAnsi="Times New Roman" w:cs="Times New Roman"/>
          <w:sz w:val="24"/>
          <w:szCs w:val="24"/>
        </w:rPr>
      </w:pPr>
    </w:p>
    <w:p w14:paraId="739C525B" w14:textId="406EBC11" w:rsidR="00B61AD9" w:rsidRDefault="32056804"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FF0000"/>
          <w:sz w:val="24"/>
          <w:szCs w:val="24"/>
        </w:rPr>
        <w:t>Outro aspecto que chama atenção refere-se ao tamanho do objeto contratual que envolve diversas localidades do Estado/País, com risco de restringir a competitividade do procedimento.</w:t>
      </w:r>
      <w:r w:rsidRPr="0075312F">
        <w:rPr>
          <w:rFonts w:ascii="Times New Roman" w:eastAsia="Calibri" w:hAnsi="Times New Roman" w:cs="Times New Roman"/>
          <w:sz w:val="24"/>
          <w:szCs w:val="24"/>
        </w:rPr>
        <w:t xml:space="preserve"> </w:t>
      </w:r>
    </w:p>
    <w:p w14:paraId="71C18F42" w14:textId="77777777" w:rsidR="003B3350" w:rsidRPr="0075312F" w:rsidRDefault="003B3350" w:rsidP="007E5798">
      <w:pPr>
        <w:spacing w:after="0" w:line="240" w:lineRule="auto"/>
        <w:jc w:val="both"/>
        <w:rPr>
          <w:rFonts w:ascii="Times New Roman" w:hAnsi="Times New Roman" w:cs="Times New Roman"/>
          <w:sz w:val="24"/>
          <w:szCs w:val="24"/>
        </w:rPr>
      </w:pPr>
    </w:p>
    <w:p w14:paraId="2BD5F7B5" w14:textId="202C6814" w:rsidR="00B61AD9" w:rsidRPr="0075312F" w:rsidRDefault="32056804"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 da magnitude pretendida pela Administração.</w:t>
      </w:r>
      <w:r w:rsidRPr="0075312F">
        <w:rPr>
          <w:rFonts w:ascii="Times New Roman" w:eastAsia="Calibri" w:hAnsi="Times New Roman" w:cs="Times New Roman"/>
          <w:sz w:val="24"/>
          <w:szCs w:val="24"/>
        </w:rPr>
        <w:t xml:space="preserve"> </w:t>
      </w:r>
    </w:p>
    <w:p w14:paraId="1F06353C" w14:textId="481A7EB7" w:rsidR="00B61AD9" w:rsidRPr="0075312F" w:rsidRDefault="00E254E3" w:rsidP="007E5798">
      <w:pPr>
        <w:spacing w:after="0" w:line="240" w:lineRule="auto"/>
        <w:jc w:val="both"/>
        <w:rPr>
          <w:rFonts w:ascii="Times New Roman" w:hAnsi="Times New Roman" w:cs="Times New Roman"/>
          <w:sz w:val="24"/>
          <w:szCs w:val="24"/>
        </w:rPr>
      </w:pPr>
      <w:r w:rsidRPr="0075312F">
        <w:rPr>
          <w:rFonts w:ascii="Times New Roman" w:hAnsi="Times New Roman" w:cs="Times New Roman"/>
          <w:sz w:val="24"/>
          <w:szCs w:val="24"/>
        </w:rPr>
        <w:br/>
      </w:r>
      <w:r w:rsidR="32056804" w:rsidRPr="0075312F">
        <w:rPr>
          <w:rFonts w:ascii="Times New Roman" w:eastAsia="Calibri" w:hAnsi="Times New Roman" w:cs="Times New Roman"/>
          <w:b/>
          <w:bCs/>
          <w:color w:val="000000" w:themeColor="text1"/>
          <w:sz w:val="24"/>
          <w:szCs w:val="24"/>
        </w:rPr>
        <w:t>Critérios e práticas de sustentabilidade nas contratações</w:t>
      </w:r>
      <w:r w:rsidR="32056804" w:rsidRPr="0075312F">
        <w:rPr>
          <w:rFonts w:ascii="Times New Roman" w:eastAsia="Calibri" w:hAnsi="Times New Roman" w:cs="Times New Roman"/>
          <w:b/>
          <w:bCs/>
          <w:sz w:val="24"/>
          <w:szCs w:val="24"/>
        </w:rPr>
        <w:t xml:space="preserve"> </w:t>
      </w:r>
    </w:p>
    <w:p w14:paraId="03AAAECB" w14:textId="20DC4F4E" w:rsidR="00B61AD9" w:rsidRDefault="00E254E3" w:rsidP="007E5798">
      <w:pPr>
        <w:spacing w:after="0" w:line="240" w:lineRule="auto"/>
        <w:jc w:val="both"/>
        <w:rPr>
          <w:rFonts w:ascii="Times New Roman" w:eastAsia="Calibri" w:hAnsi="Times New Roman" w:cs="Times New Roman"/>
          <w:sz w:val="24"/>
          <w:szCs w:val="24"/>
        </w:rPr>
      </w:pPr>
      <w:r w:rsidRPr="0075312F">
        <w:rPr>
          <w:rFonts w:ascii="Times New Roman" w:hAnsi="Times New Roman" w:cs="Times New Roman"/>
          <w:sz w:val="24"/>
          <w:szCs w:val="24"/>
        </w:rPr>
        <w:br/>
      </w:r>
      <w:r w:rsidR="32056804" w:rsidRPr="0075312F">
        <w:rPr>
          <w:rFonts w:ascii="Times New Roman" w:eastAsia="Calibri" w:hAnsi="Times New Roman" w:cs="Times New Roman"/>
          <w:color w:val="000000" w:themeColor="text1"/>
          <w:sz w:val="24"/>
          <w:szCs w:val="24"/>
        </w:rPr>
        <w:t>Em relação aos critérios e práticas de sustentabilidade (art. 5º, art. 11, IV, art. 18, §1º, XII, e §2º, da Lei nº 14.133, de 2021, art. 7º, XI</w:t>
      </w:r>
      <w:r w:rsidR="008A16A0">
        <w:rPr>
          <w:rFonts w:ascii="Times New Roman" w:eastAsia="Calibri" w:hAnsi="Times New Roman" w:cs="Times New Roman"/>
          <w:color w:val="000000" w:themeColor="text1"/>
          <w:sz w:val="24"/>
          <w:szCs w:val="24"/>
        </w:rPr>
        <w:t>,</w:t>
      </w:r>
      <w:r w:rsidR="32056804" w:rsidRPr="0075312F">
        <w:rPr>
          <w:rFonts w:ascii="Times New Roman" w:eastAsia="Calibri" w:hAnsi="Times New Roman" w:cs="Times New Roman"/>
          <w:color w:val="000000" w:themeColor="text1"/>
          <w:sz w:val="24"/>
          <w:szCs w:val="24"/>
        </w:rPr>
        <w:t xml:space="preserve"> da Lei nº 12.305, de 2 de agosto de 2010 e art. 9º, II e XII, da IN SEGES nº 58, de 2022), deverão ser tomados os seguintes cuidados gerais:</w:t>
      </w:r>
      <w:r w:rsidR="32056804" w:rsidRPr="0075312F">
        <w:rPr>
          <w:rFonts w:ascii="Times New Roman" w:eastAsia="Calibri" w:hAnsi="Times New Roman" w:cs="Times New Roman"/>
          <w:sz w:val="24"/>
          <w:szCs w:val="24"/>
        </w:rPr>
        <w:t xml:space="preserve"> </w:t>
      </w:r>
    </w:p>
    <w:p w14:paraId="1591F9BE" w14:textId="77777777" w:rsidR="0058478D" w:rsidRPr="0075312F" w:rsidRDefault="0058478D" w:rsidP="007E5798">
      <w:pPr>
        <w:spacing w:after="0" w:line="240" w:lineRule="auto"/>
        <w:jc w:val="both"/>
        <w:rPr>
          <w:rFonts w:ascii="Times New Roman" w:hAnsi="Times New Roman" w:cs="Times New Roman"/>
          <w:sz w:val="24"/>
          <w:szCs w:val="24"/>
        </w:rPr>
      </w:pPr>
    </w:p>
    <w:p w14:paraId="59B1A288" w14:textId="6539860E" w:rsidR="00B61AD9" w:rsidRPr="0058478D" w:rsidRDefault="32056804" w:rsidP="0058478D">
      <w:pPr>
        <w:spacing w:after="0" w:line="240" w:lineRule="auto"/>
        <w:ind w:left="2268"/>
        <w:jc w:val="both"/>
        <w:rPr>
          <w:rFonts w:ascii="Times New Roman" w:eastAsia="Calibri" w:hAnsi="Times New Roman" w:cs="Times New Roman"/>
          <w:sz w:val="20"/>
          <w:szCs w:val="20"/>
        </w:rPr>
      </w:pPr>
      <w:r w:rsidRPr="0058478D">
        <w:rPr>
          <w:rFonts w:ascii="Times New Roman" w:eastAsia="Calibri" w:hAnsi="Times New Roman" w:cs="Times New Roman"/>
          <w:color w:val="000000" w:themeColor="text1"/>
          <w:sz w:val="20"/>
          <w:szCs w:val="20"/>
        </w:rPr>
        <w:t>a) definir os critérios e práticas objetivamente no termo de referência como especificação técnica do objeto, obrigação da contratada ou requisito previsto em lei especial;</w:t>
      </w:r>
      <w:r w:rsidRPr="0058478D">
        <w:rPr>
          <w:rFonts w:ascii="Times New Roman" w:eastAsia="Calibri" w:hAnsi="Times New Roman" w:cs="Times New Roman"/>
          <w:sz w:val="20"/>
          <w:szCs w:val="20"/>
        </w:rPr>
        <w:t xml:space="preserve"> </w:t>
      </w:r>
    </w:p>
    <w:p w14:paraId="2B01421D" w14:textId="7C241F89" w:rsidR="00B61AD9" w:rsidRPr="0058478D" w:rsidRDefault="32056804" w:rsidP="0058478D">
      <w:pPr>
        <w:spacing w:after="0" w:line="240" w:lineRule="auto"/>
        <w:ind w:left="2268"/>
        <w:jc w:val="both"/>
        <w:rPr>
          <w:rFonts w:ascii="Times New Roman" w:eastAsia="Calibri" w:hAnsi="Times New Roman" w:cs="Times New Roman"/>
          <w:sz w:val="20"/>
          <w:szCs w:val="20"/>
        </w:rPr>
      </w:pPr>
      <w:r w:rsidRPr="0058478D">
        <w:rPr>
          <w:rFonts w:ascii="Times New Roman" w:eastAsia="Calibri" w:hAnsi="Times New Roman" w:cs="Times New Roman"/>
          <w:color w:val="000000" w:themeColor="text1"/>
          <w:sz w:val="20"/>
          <w:szCs w:val="20"/>
        </w:rPr>
        <w:t>b) justificar a exigência nos autos;</w:t>
      </w:r>
      <w:r w:rsidRPr="0058478D">
        <w:rPr>
          <w:rFonts w:ascii="Times New Roman" w:eastAsia="Calibri" w:hAnsi="Times New Roman" w:cs="Times New Roman"/>
          <w:sz w:val="20"/>
          <w:szCs w:val="20"/>
        </w:rPr>
        <w:t xml:space="preserve"> </w:t>
      </w:r>
    </w:p>
    <w:p w14:paraId="3B1951C9" w14:textId="4CD70123" w:rsidR="00B61AD9" w:rsidRPr="0058478D" w:rsidRDefault="32056804" w:rsidP="0058478D">
      <w:pPr>
        <w:spacing w:after="0" w:line="240" w:lineRule="auto"/>
        <w:ind w:left="2268"/>
        <w:jc w:val="both"/>
        <w:rPr>
          <w:rFonts w:ascii="Times New Roman" w:eastAsia="Calibri" w:hAnsi="Times New Roman" w:cs="Times New Roman"/>
          <w:sz w:val="20"/>
          <w:szCs w:val="20"/>
        </w:rPr>
      </w:pPr>
      <w:r w:rsidRPr="0058478D">
        <w:rPr>
          <w:rFonts w:ascii="Times New Roman" w:eastAsia="Calibri" w:hAnsi="Times New Roman" w:cs="Times New Roman"/>
          <w:color w:val="000000" w:themeColor="text1"/>
          <w:sz w:val="20"/>
          <w:szCs w:val="20"/>
        </w:rPr>
        <w:t xml:space="preserve">c) verificar se os critérios e práticas preservam o caráter competitivo da contratação. </w:t>
      </w:r>
      <w:r w:rsidRPr="0058478D">
        <w:rPr>
          <w:rFonts w:ascii="Times New Roman" w:eastAsia="Calibri" w:hAnsi="Times New Roman" w:cs="Times New Roman"/>
          <w:sz w:val="20"/>
          <w:szCs w:val="20"/>
        </w:rPr>
        <w:t xml:space="preserve"> </w:t>
      </w:r>
    </w:p>
    <w:p w14:paraId="4EC2020D" w14:textId="70099103" w:rsidR="00B61AD9" w:rsidRDefault="32056804" w:rsidP="0058478D">
      <w:pPr>
        <w:spacing w:after="0" w:line="240" w:lineRule="auto"/>
        <w:ind w:left="2268"/>
        <w:jc w:val="both"/>
        <w:rPr>
          <w:rFonts w:ascii="Times New Roman" w:eastAsia="Calibri" w:hAnsi="Times New Roman" w:cs="Times New Roman"/>
          <w:sz w:val="24"/>
          <w:szCs w:val="24"/>
        </w:rPr>
      </w:pPr>
      <w:r w:rsidRPr="0058478D">
        <w:rPr>
          <w:rFonts w:ascii="Times New Roman" w:eastAsia="Calibri" w:hAnsi="Times New Roman" w:cs="Times New Roman"/>
          <w:color w:val="000000" w:themeColor="text1"/>
          <w:sz w:val="20"/>
          <w:szCs w:val="20"/>
        </w:rPr>
        <w:t xml:space="preserve">d) </w:t>
      </w:r>
      <w:r w:rsidRPr="0058478D">
        <w:rPr>
          <w:rFonts w:ascii="Times New Roman" w:eastAsia="Calibri" w:hAnsi="Times New Roman" w:cs="Times New Roman"/>
          <w:sz w:val="20"/>
          <w:szCs w:val="20"/>
        </w:rPr>
        <w:t>verificar o alinhamento da contratação com o Plano de Gestão de Logística Sustentável</w:t>
      </w:r>
      <w:r w:rsidRPr="0075312F">
        <w:rPr>
          <w:rFonts w:ascii="Times New Roman" w:eastAsia="Calibri" w:hAnsi="Times New Roman" w:cs="Times New Roman"/>
          <w:sz w:val="24"/>
          <w:szCs w:val="24"/>
        </w:rPr>
        <w:t xml:space="preserve">. </w:t>
      </w:r>
    </w:p>
    <w:p w14:paraId="12EE8794" w14:textId="77777777" w:rsidR="0058478D" w:rsidRPr="0075312F" w:rsidRDefault="0058478D" w:rsidP="007E5798">
      <w:pPr>
        <w:spacing w:after="0" w:line="240" w:lineRule="auto"/>
        <w:ind w:left="2551"/>
        <w:jc w:val="both"/>
        <w:rPr>
          <w:rFonts w:ascii="Times New Roman" w:hAnsi="Times New Roman" w:cs="Times New Roman"/>
          <w:sz w:val="24"/>
          <w:szCs w:val="24"/>
        </w:rPr>
      </w:pPr>
    </w:p>
    <w:p w14:paraId="664EA9C3" w14:textId="04CB78FB" w:rsidR="00B61AD9" w:rsidRDefault="32056804"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 xml:space="preserve">Posto isso, para definição dos critérios e práticas de sustentabilidade, </w:t>
      </w:r>
      <w:r w:rsidRPr="0075312F">
        <w:rPr>
          <w:rFonts w:ascii="Times New Roman" w:eastAsia="Calibri" w:hAnsi="Times New Roman" w:cs="Times New Roman"/>
          <w:color w:val="000000" w:themeColor="text1"/>
          <w:sz w:val="24"/>
          <w:szCs w:val="24"/>
          <w:u w:val="single"/>
        </w:rPr>
        <w:t>recomenda-se</w:t>
      </w:r>
      <w:r w:rsidRPr="0075312F">
        <w:rPr>
          <w:rFonts w:ascii="Times New Roman" w:eastAsia="Calibri" w:hAnsi="Times New Roman" w:cs="Times New Roman"/>
          <w:color w:val="000000" w:themeColor="text1"/>
          <w:sz w:val="24"/>
          <w:szCs w:val="24"/>
        </w:rPr>
        <w:t xml:space="preserve"> consulta ao Guia Nacional de Contratações Sustentáveis, disponibilizado pela Advocacia-Geral da União em seu sítio eletrônico.</w:t>
      </w:r>
      <w:r w:rsidRPr="0075312F">
        <w:rPr>
          <w:rFonts w:ascii="Times New Roman" w:eastAsia="Calibri" w:hAnsi="Times New Roman" w:cs="Times New Roman"/>
          <w:sz w:val="24"/>
          <w:szCs w:val="24"/>
        </w:rPr>
        <w:t xml:space="preserve">   </w:t>
      </w:r>
    </w:p>
    <w:p w14:paraId="2CF96FF0" w14:textId="77777777" w:rsidR="00622370" w:rsidRPr="0075312F" w:rsidRDefault="00622370" w:rsidP="007E5798">
      <w:pPr>
        <w:spacing w:after="0" w:line="240" w:lineRule="auto"/>
        <w:jc w:val="both"/>
        <w:rPr>
          <w:rFonts w:ascii="Times New Roman" w:hAnsi="Times New Roman" w:cs="Times New Roman"/>
          <w:sz w:val="24"/>
          <w:szCs w:val="24"/>
        </w:rPr>
      </w:pPr>
    </w:p>
    <w:p w14:paraId="7E6222D6" w14:textId="77777777" w:rsidR="00622370" w:rsidRDefault="32056804" w:rsidP="007E5798">
      <w:pPr>
        <w:spacing w:after="0" w:line="240" w:lineRule="auto"/>
        <w:jc w:val="both"/>
        <w:rPr>
          <w:rFonts w:ascii="Times New Roman" w:eastAsia="Calibri" w:hAnsi="Times New Roman" w:cs="Times New Roman"/>
          <w:color w:val="000000" w:themeColor="text1"/>
          <w:sz w:val="24"/>
          <w:szCs w:val="24"/>
          <w:u w:val="single"/>
        </w:rPr>
      </w:pPr>
      <w:r w:rsidRPr="0075312F">
        <w:rPr>
          <w:rFonts w:ascii="Times New Roman" w:eastAsia="Calibri" w:hAnsi="Times New Roman" w:cs="Times New Roman"/>
          <w:color w:val="000000" w:themeColor="text1"/>
          <w:sz w:val="24"/>
          <w:szCs w:val="24"/>
        </w:rPr>
        <w:t xml:space="preserve">Se a Administração entender que os serviços não se sujeitam a critérios de sustentabilidade, </w:t>
      </w:r>
      <w:r w:rsidRPr="0075312F">
        <w:rPr>
          <w:rFonts w:ascii="Times New Roman" w:eastAsia="Calibri" w:hAnsi="Times New Roman" w:cs="Times New Roman"/>
          <w:color w:val="000000" w:themeColor="text1"/>
          <w:sz w:val="24"/>
          <w:szCs w:val="24"/>
          <w:u w:val="single"/>
        </w:rPr>
        <w:t>deverá apresentar a devida justificativa.</w:t>
      </w:r>
    </w:p>
    <w:p w14:paraId="020CF830" w14:textId="784807DA" w:rsidR="00B61AD9" w:rsidRPr="0075312F" w:rsidRDefault="32056804"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sz w:val="24"/>
          <w:szCs w:val="24"/>
          <w:u w:val="single"/>
        </w:rPr>
        <w:t xml:space="preserve"> </w:t>
      </w:r>
    </w:p>
    <w:p w14:paraId="0AB27707" w14:textId="5CEDC924" w:rsidR="00B61AD9" w:rsidRPr="0075312F" w:rsidRDefault="32056804"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 xml:space="preserve">Feitas essas considerações, verifica-se que a Administração incluiu, </w:t>
      </w:r>
      <w:r w:rsidRPr="0075312F">
        <w:rPr>
          <w:rFonts w:ascii="Times New Roman" w:eastAsia="Calibri" w:hAnsi="Times New Roman" w:cs="Times New Roman"/>
          <w:color w:val="FF0000"/>
          <w:sz w:val="24"/>
          <w:szCs w:val="24"/>
          <w:highlight w:val="cyan"/>
        </w:rPr>
        <w:t>no item XX do termo de referência/estudos preliminares</w:t>
      </w:r>
      <w:r w:rsidRPr="0075312F">
        <w:rPr>
          <w:rFonts w:ascii="Times New Roman" w:eastAsia="Calibri" w:hAnsi="Times New Roman" w:cs="Times New Roman"/>
          <w:color w:val="000000" w:themeColor="text1"/>
          <w:sz w:val="24"/>
          <w:szCs w:val="24"/>
          <w:highlight w:val="cyan"/>
        </w:rPr>
        <w:t>, critérios e práticas de sustentabilidade.</w:t>
      </w:r>
      <w:r w:rsidRPr="0075312F">
        <w:rPr>
          <w:rFonts w:ascii="Times New Roman" w:eastAsia="Calibri" w:hAnsi="Times New Roman" w:cs="Times New Roman"/>
          <w:sz w:val="24"/>
          <w:szCs w:val="24"/>
        </w:rPr>
        <w:t xml:space="preserve"> </w:t>
      </w:r>
    </w:p>
    <w:p w14:paraId="148B8FC7" w14:textId="1CDB6AC0" w:rsidR="00B61AD9" w:rsidRPr="0058478D" w:rsidRDefault="32056804" w:rsidP="0058478D">
      <w:pPr>
        <w:spacing w:after="0" w:line="240" w:lineRule="auto"/>
        <w:ind w:firstLine="708"/>
        <w:jc w:val="both"/>
        <w:rPr>
          <w:rFonts w:ascii="Times New Roman" w:hAnsi="Times New Roman" w:cs="Times New Roman"/>
          <w:b/>
          <w:bCs/>
          <w:sz w:val="24"/>
          <w:szCs w:val="24"/>
          <w:u w:val="single"/>
        </w:rPr>
      </w:pPr>
      <w:r w:rsidRPr="0058478D">
        <w:rPr>
          <w:rFonts w:ascii="Times New Roman" w:eastAsia="Calibri" w:hAnsi="Times New Roman" w:cs="Times New Roman"/>
          <w:b/>
          <w:bCs/>
          <w:color w:val="000000" w:themeColor="text1"/>
          <w:sz w:val="24"/>
          <w:szCs w:val="24"/>
          <w:highlight w:val="cyan"/>
          <w:u w:val="single"/>
        </w:rPr>
        <w:lastRenderedPageBreak/>
        <w:t>OU</w:t>
      </w:r>
      <w:r w:rsidRPr="0058478D">
        <w:rPr>
          <w:rFonts w:ascii="Times New Roman" w:eastAsia="Calibri" w:hAnsi="Times New Roman" w:cs="Times New Roman"/>
          <w:b/>
          <w:bCs/>
          <w:sz w:val="24"/>
          <w:szCs w:val="24"/>
          <w:u w:val="single"/>
        </w:rPr>
        <w:t xml:space="preserve"> </w:t>
      </w:r>
    </w:p>
    <w:p w14:paraId="01729439" w14:textId="4926FF53" w:rsidR="00B61AD9" w:rsidRPr="0075312F" w:rsidRDefault="32056804" w:rsidP="00BA0707">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Feitas essas considerações, verifica-se que a Administração justificou</w:t>
      </w:r>
      <w:r w:rsidRPr="5D97A1CD">
        <w:rPr>
          <w:rFonts w:ascii="Times New Roman" w:eastAsia="Calibri" w:hAnsi="Times New Roman" w:cs="Times New Roman"/>
          <w:sz w:val="24"/>
          <w:szCs w:val="24"/>
          <w:highlight w:val="cyan"/>
        </w:rPr>
        <w:t>,</w:t>
      </w:r>
      <w:r w:rsidRPr="5D97A1CD">
        <w:rPr>
          <w:rFonts w:ascii="Times New Roman" w:eastAsia="Calibri" w:hAnsi="Times New Roman" w:cs="Times New Roman"/>
          <w:color w:val="FF0000"/>
          <w:sz w:val="24"/>
          <w:szCs w:val="24"/>
          <w:highlight w:val="cyan"/>
        </w:rPr>
        <w:t xml:space="preserve"> às fls. XXX, </w:t>
      </w:r>
      <w:r w:rsidRPr="5D97A1CD">
        <w:rPr>
          <w:rFonts w:ascii="Times New Roman" w:eastAsia="Calibri" w:hAnsi="Times New Roman" w:cs="Times New Roman"/>
          <w:color w:val="000000" w:themeColor="text1"/>
          <w:sz w:val="24"/>
          <w:szCs w:val="24"/>
          <w:highlight w:val="cyan"/>
        </w:rPr>
        <w:t>a não exigência dos critérios e práticas de sustentabilidade.</w:t>
      </w:r>
      <w:r w:rsidRPr="5D97A1CD">
        <w:rPr>
          <w:rFonts w:ascii="Times New Roman" w:eastAsia="Calibri" w:hAnsi="Times New Roman" w:cs="Times New Roman"/>
          <w:sz w:val="24"/>
          <w:szCs w:val="24"/>
        </w:rPr>
        <w:t xml:space="preserve"> </w:t>
      </w:r>
    </w:p>
    <w:p w14:paraId="77E5492C" w14:textId="118925CA" w:rsidR="00B61AD9" w:rsidRPr="0058478D" w:rsidRDefault="32056804" w:rsidP="0058478D">
      <w:pPr>
        <w:spacing w:after="0" w:line="240" w:lineRule="auto"/>
        <w:ind w:firstLine="708"/>
        <w:jc w:val="both"/>
        <w:rPr>
          <w:rFonts w:ascii="Times New Roman" w:hAnsi="Times New Roman" w:cs="Times New Roman"/>
          <w:b/>
          <w:bCs/>
          <w:sz w:val="24"/>
          <w:szCs w:val="24"/>
          <w:u w:val="single"/>
        </w:rPr>
      </w:pPr>
      <w:r w:rsidRPr="0058478D">
        <w:rPr>
          <w:rFonts w:ascii="Times New Roman" w:eastAsia="Calibri" w:hAnsi="Times New Roman" w:cs="Times New Roman"/>
          <w:b/>
          <w:bCs/>
          <w:color w:val="000000" w:themeColor="text1"/>
          <w:sz w:val="24"/>
          <w:szCs w:val="24"/>
          <w:highlight w:val="cyan"/>
          <w:u w:val="single"/>
        </w:rPr>
        <w:t>OU</w:t>
      </w:r>
      <w:r w:rsidRPr="0058478D">
        <w:rPr>
          <w:rFonts w:ascii="Times New Roman" w:eastAsia="Calibri" w:hAnsi="Times New Roman" w:cs="Times New Roman"/>
          <w:b/>
          <w:bCs/>
          <w:sz w:val="24"/>
          <w:szCs w:val="24"/>
          <w:u w:val="single"/>
        </w:rPr>
        <w:t xml:space="preserve"> </w:t>
      </w:r>
    </w:p>
    <w:p w14:paraId="067280E7" w14:textId="1949EAC3" w:rsidR="00B61AD9" w:rsidRPr="0075312F" w:rsidRDefault="32056804" w:rsidP="00BA0707">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Feitas essas considerações, </w:t>
      </w:r>
      <w:r w:rsidRPr="5D97A1CD">
        <w:rPr>
          <w:rFonts w:ascii="Times New Roman" w:eastAsia="Calibri" w:hAnsi="Times New Roman" w:cs="Times New Roman"/>
          <w:color w:val="000000" w:themeColor="text1"/>
          <w:sz w:val="24"/>
          <w:szCs w:val="24"/>
          <w:highlight w:val="cyan"/>
          <w:u w:val="single"/>
        </w:rPr>
        <w:t>verifica-se que a Administração precisa atender às exigências salientadas acima</w:t>
      </w:r>
      <w:r w:rsidRPr="5D97A1CD">
        <w:rPr>
          <w:rFonts w:ascii="Times New Roman" w:eastAsia="Calibri" w:hAnsi="Times New Roman" w:cs="Times New Roman"/>
          <w:color w:val="000000" w:themeColor="text1"/>
          <w:sz w:val="24"/>
          <w:szCs w:val="24"/>
          <w:highlight w:val="cyan"/>
        </w:rPr>
        <w:t>, pois nem teceu considerações sobre os requisitos de sustentabilidade ambiental, nem justificou a sua não incidência.</w:t>
      </w:r>
      <w:r w:rsidRPr="5D97A1CD">
        <w:rPr>
          <w:rFonts w:ascii="Times New Roman" w:eastAsia="Calibri" w:hAnsi="Times New Roman" w:cs="Times New Roman"/>
          <w:sz w:val="24"/>
          <w:szCs w:val="24"/>
        </w:rPr>
        <w:t xml:space="preserve"> </w:t>
      </w:r>
    </w:p>
    <w:p w14:paraId="39F2678B" w14:textId="372F2F62" w:rsidR="00B61AD9" w:rsidRPr="0075312F" w:rsidRDefault="00E254E3" w:rsidP="007E5798">
      <w:pPr>
        <w:spacing w:after="0" w:line="240" w:lineRule="auto"/>
        <w:jc w:val="both"/>
        <w:rPr>
          <w:rFonts w:ascii="Times New Roman" w:hAnsi="Times New Roman" w:cs="Times New Roman"/>
          <w:sz w:val="24"/>
          <w:szCs w:val="24"/>
        </w:rPr>
      </w:pPr>
      <w:r w:rsidRPr="0075312F">
        <w:rPr>
          <w:rFonts w:ascii="Times New Roman" w:hAnsi="Times New Roman" w:cs="Times New Roman"/>
          <w:sz w:val="24"/>
          <w:szCs w:val="24"/>
        </w:rPr>
        <w:br/>
      </w:r>
      <w:r w:rsidR="32056804" w:rsidRPr="0075312F">
        <w:rPr>
          <w:rFonts w:ascii="Times New Roman" w:eastAsia="Calibri" w:hAnsi="Times New Roman" w:cs="Times New Roman"/>
          <w:b/>
          <w:bCs/>
          <w:color w:val="000000" w:themeColor="text1"/>
          <w:sz w:val="24"/>
          <w:szCs w:val="24"/>
        </w:rPr>
        <w:t>Do orçamento da contratação, da obrigatoriedade de elaboração de planilhas e da justificativa de preço</w:t>
      </w:r>
      <w:r w:rsidR="32056804" w:rsidRPr="0075312F">
        <w:rPr>
          <w:rFonts w:ascii="Times New Roman" w:eastAsia="Calibri" w:hAnsi="Times New Roman" w:cs="Times New Roman"/>
          <w:b/>
          <w:bCs/>
          <w:sz w:val="24"/>
          <w:szCs w:val="24"/>
        </w:rPr>
        <w:t xml:space="preserve"> </w:t>
      </w:r>
    </w:p>
    <w:p w14:paraId="133D7A7B" w14:textId="2C2CDDD4" w:rsidR="00B61AD9" w:rsidRDefault="00E254E3" w:rsidP="007E5798">
      <w:pPr>
        <w:spacing w:after="0" w:line="240" w:lineRule="auto"/>
        <w:jc w:val="both"/>
        <w:rPr>
          <w:rFonts w:ascii="Times New Roman" w:eastAsia="Calibri" w:hAnsi="Times New Roman" w:cs="Times New Roman"/>
          <w:sz w:val="24"/>
          <w:szCs w:val="24"/>
        </w:rPr>
      </w:pPr>
      <w:r w:rsidRPr="0075312F">
        <w:rPr>
          <w:rFonts w:ascii="Times New Roman" w:hAnsi="Times New Roman" w:cs="Times New Roman"/>
          <w:sz w:val="24"/>
          <w:szCs w:val="24"/>
        </w:rPr>
        <w:br/>
      </w:r>
      <w:r w:rsidR="32056804" w:rsidRPr="0075312F">
        <w:rPr>
          <w:rFonts w:ascii="Times New Roman" w:eastAsia="Calibri" w:hAnsi="Times New Roman" w:cs="Times New Roman"/>
          <w:color w:val="000000" w:themeColor="text1"/>
          <w:sz w:val="24"/>
          <w:szCs w:val="24"/>
        </w:rPr>
        <w:t xml:space="preserve">Quanto ao orçamento, </w:t>
      </w:r>
      <w:r w:rsidR="32056804" w:rsidRPr="0075312F">
        <w:rPr>
          <w:rFonts w:ascii="Times New Roman" w:eastAsia="Calibri" w:hAnsi="Times New Roman" w:cs="Times New Roman"/>
          <w:b/>
          <w:bCs/>
          <w:color w:val="000000" w:themeColor="text1"/>
          <w:sz w:val="24"/>
          <w:szCs w:val="24"/>
        </w:rPr>
        <w:t>é dever da Administração, elaborar planilha detalhada com a consolidação dos quantitativos e preços unitários e total da contratação</w:t>
      </w:r>
      <w:r w:rsidR="32056804" w:rsidRPr="0075312F">
        <w:rPr>
          <w:rFonts w:ascii="Times New Roman" w:eastAsia="Calibri" w:hAnsi="Times New Roman" w:cs="Times New Roman"/>
          <w:color w:val="000000" w:themeColor="text1"/>
          <w:sz w:val="24"/>
          <w:szCs w:val="24"/>
        </w:rPr>
        <w:t xml:space="preserve"> (art. 6º, XXIII, "i", art. 18, IV, e § 1º, VI, art. 72, II, da Lei nº 14.133, de 2021).</w:t>
      </w:r>
      <w:r w:rsidR="32056804" w:rsidRPr="0075312F">
        <w:rPr>
          <w:rFonts w:ascii="Times New Roman" w:eastAsia="Calibri" w:hAnsi="Times New Roman" w:cs="Times New Roman"/>
          <w:sz w:val="24"/>
          <w:szCs w:val="24"/>
        </w:rPr>
        <w:t xml:space="preserve"> </w:t>
      </w:r>
    </w:p>
    <w:p w14:paraId="476DF9F1" w14:textId="77777777" w:rsidR="0058478D" w:rsidRPr="0075312F" w:rsidRDefault="0058478D" w:rsidP="007E5798">
      <w:pPr>
        <w:spacing w:after="0" w:line="240" w:lineRule="auto"/>
        <w:jc w:val="both"/>
        <w:rPr>
          <w:rFonts w:ascii="Times New Roman" w:hAnsi="Times New Roman" w:cs="Times New Roman"/>
          <w:sz w:val="24"/>
          <w:szCs w:val="24"/>
        </w:rPr>
      </w:pPr>
    </w:p>
    <w:p w14:paraId="1184FB8A" w14:textId="41021803" w:rsidR="00B61AD9" w:rsidRDefault="32056804"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Tendo em conta a natureza estritamente técnica do orçamento, a adequação da metodologia empregada para estimar o valor de mercado do objeto contratual deixará de ser examinada por esse órgão jurídico, posto ser atribuição não afeta à formação jurídica e ao prisma do exame da estrita legalidade. </w:t>
      </w:r>
    </w:p>
    <w:p w14:paraId="4F71F658" w14:textId="77777777" w:rsidR="0058478D" w:rsidRPr="0075312F" w:rsidRDefault="0058478D" w:rsidP="007E5798">
      <w:pPr>
        <w:spacing w:after="0" w:line="240" w:lineRule="auto"/>
        <w:jc w:val="both"/>
        <w:rPr>
          <w:rFonts w:ascii="Times New Roman" w:hAnsi="Times New Roman" w:cs="Times New Roman"/>
          <w:sz w:val="24"/>
          <w:szCs w:val="24"/>
        </w:rPr>
      </w:pPr>
    </w:p>
    <w:p w14:paraId="4E3E923C" w14:textId="62045AC5" w:rsidR="00B61AD9" w:rsidRDefault="32056804"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A contratação direta não dispensa a justificativa do preço (art. 72, VII, da Lei nº 14.133, de 2021). Assim, deve a Administração verificar se o preço a ser contratado encontra-se em consonância com o valor de mercado, por exemplo, com os demais valores pagos pela Administração Pública em contratações similares, de forma que não exista superfaturamento.     </w:t>
      </w:r>
    </w:p>
    <w:p w14:paraId="1682E86E" w14:textId="77777777" w:rsidR="0058478D" w:rsidRPr="0075312F" w:rsidRDefault="0058478D" w:rsidP="007E5798">
      <w:pPr>
        <w:spacing w:after="0" w:line="240" w:lineRule="auto"/>
        <w:jc w:val="both"/>
        <w:rPr>
          <w:rFonts w:ascii="Times New Roman" w:eastAsia="Calibri" w:hAnsi="Times New Roman" w:cs="Times New Roman"/>
          <w:sz w:val="24"/>
          <w:szCs w:val="24"/>
        </w:rPr>
      </w:pPr>
    </w:p>
    <w:p w14:paraId="1BF2DB37" w14:textId="17654028" w:rsidR="00B61AD9" w:rsidRDefault="4C978894"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Nesse sentido, a Administração deve observar o que dispõe a Orientação Normativa/AGU nº 17, a seguir:  </w:t>
      </w:r>
      <w:r w:rsidRPr="0075312F">
        <w:rPr>
          <w:rFonts w:ascii="Times New Roman" w:eastAsia="Calibri" w:hAnsi="Times New Roman" w:cs="Times New Roman"/>
          <w:sz w:val="24"/>
          <w:szCs w:val="24"/>
        </w:rPr>
        <w:t xml:space="preserve"> </w:t>
      </w:r>
    </w:p>
    <w:p w14:paraId="64CFA4E8" w14:textId="77777777" w:rsidR="0046415C" w:rsidRPr="0075312F" w:rsidRDefault="0046415C" w:rsidP="007E5798">
      <w:pPr>
        <w:spacing w:after="0" w:line="240" w:lineRule="auto"/>
        <w:jc w:val="both"/>
        <w:rPr>
          <w:rFonts w:ascii="Times New Roman" w:hAnsi="Times New Roman" w:cs="Times New Roman"/>
          <w:sz w:val="24"/>
          <w:szCs w:val="24"/>
        </w:rPr>
      </w:pPr>
    </w:p>
    <w:p w14:paraId="5D641A67" w14:textId="2DFE1AC6" w:rsidR="00B61AD9" w:rsidRPr="0046415C" w:rsidRDefault="4C978894" w:rsidP="007A1ECB">
      <w:pPr>
        <w:spacing w:after="0" w:line="240" w:lineRule="auto"/>
        <w:ind w:left="2268"/>
        <w:jc w:val="both"/>
        <w:rPr>
          <w:rFonts w:ascii="Times New Roman" w:eastAsia="Calibri" w:hAnsi="Times New Roman" w:cs="Times New Roman"/>
          <w:color w:val="000000" w:themeColor="text1"/>
          <w:sz w:val="20"/>
          <w:szCs w:val="20"/>
        </w:rPr>
      </w:pPr>
      <w:r w:rsidRPr="0046415C">
        <w:rPr>
          <w:rFonts w:ascii="Times New Roman" w:eastAsia="Calibri" w:hAnsi="Times New Roman" w:cs="Times New Roman"/>
          <w:color w:val="000000" w:themeColor="text1"/>
          <w:sz w:val="20"/>
          <w:szCs w:val="20"/>
        </w:rPr>
        <w:t>A RAZOABILIDADE DO VALOR DAS CONTRATAÇÕES DECORRENTES DE INEXIGIBILIDADE DE LICITAÇÃO PODERÁ SER AFERIDA POR MEIO DA COMPARAÇÃO DA PROPOSTA APRESENTADA COM OS PREÇOS PRATICADOS PELA FUTURA CONTRATADA JUNTO A OUTROS ENTES PÚBLICOS E/OU PRIVADOS, OU OUTROS MEIOS IGUALMENTE IDÔNEOS.</w:t>
      </w:r>
    </w:p>
    <w:p w14:paraId="09FA7DAB" w14:textId="77777777" w:rsidR="007A1ECB" w:rsidRPr="0075312F" w:rsidRDefault="007A1ECB" w:rsidP="007E5798">
      <w:pPr>
        <w:spacing w:after="0" w:line="240" w:lineRule="auto"/>
        <w:ind w:left="2551"/>
        <w:jc w:val="both"/>
        <w:rPr>
          <w:rFonts w:ascii="Times New Roman" w:eastAsia="Calibri" w:hAnsi="Times New Roman" w:cs="Times New Roman"/>
          <w:i/>
          <w:iCs/>
          <w:sz w:val="24"/>
          <w:szCs w:val="24"/>
        </w:rPr>
      </w:pPr>
    </w:p>
    <w:p w14:paraId="32E191F8" w14:textId="316AECA5" w:rsidR="00B61AD9" w:rsidRDefault="32056804"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 xml:space="preserve">A pesquisa de mercado nas contratações diretas é tratada na Lei n. 14.133, de 2021: </w:t>
      </w:r>
      <w:r w:rsidRPr="0075312F">
        <w:rPr>
          <w:rFonts w:ascii="Times New Roman" w:eastAsia="Calibri" w:hAnsi="Times New Roman" w:cs="Times New Roman"/>
          <w:sz w:val="24"/>
          <w:szCs w:val="24"/>
        </w:rPr>
        <w:t xml:space="preserve"> </w:t>
      </w:r>
    </w:p>
    <w:p w14:paraId="645CDA41" w14:textId="77777777" w:rsidR="007A1ECB" w:rsidRPr="0075312F" w:rsidRDefault="007A1ECB" w:rsidP="007E5798">
      <w:pPr>
        <w:spacing w:after="0" w:line="240" w:lineRule="auto"/>
        <w:jc w:val="both"/>
        <w:rPr>
          <w:rFonts w:ascii="Times New Roman" w:hAnsi="Times New Roman" w:cs="Times New Roman"/>
          <w:sz w:val="24"/>
          <w:szCs w:val="24"/>
        </w:rPr>
      </w:pPr>
    </w:p>
    <w:p w14:paraId="10E41087" w14:textId="04EAECA0" w:rsidR="00B61AD9" w:rsidRPr="007A1ECB" w:rsidRDefault="32056804" w:rsidP="007A1ECB">
      <w:pPr>
        <w:spacing w:after="0" w:line="240" w:lineRule="auto"/>
        <w:ind w:left="2268"/>
        <w:jc w:val="both"/>
        <w:rPr>
          <w:rFonts w:ascii="Times New Roman" w:eastAsia="Calibri" w:hAnsi="Times New Roman" w:cs="Times New Roman"/>
          <w:sz w:val="20"/>
          <w:szCs w:val="20"/>
        </w:rPr>
      </w:pPr>
      <w:r w:rsidRPr="007A1ECB">
        <w:rPr>
          <w:rFonts w:ascii="Times New Roman" w:eastAsia="Calibri" w:hAnsi="Times New Roman" w:cs="Times New Roman"/>
          <w:color w:val="000000" w:themeColor="text1"/>
          <w:sz w:val="20"/>
          <w:szCs w:val="20"/>
        </w:rPr>
        <w:t xml:space="preserve">Art. 23 (...) § 4º </w:t>
      </w:r>
      <w:r w:rsidRPr="007A1ECB">
        <w:rPr>
          <w:rFonts w:ascii="Times New Roman" w:eastAsia="Calibri" w:hAnsi="Times New Roman" w:cs="Times New Roman"/>
          <w:b/>
          <w:bCs/>
          <w:color w:val="000000" w:themeColor="text1"/>
          <w:sz w:val="20"/>
          <w:szCs w:val="20"/>
        </w:rPr>
        <w:t>Nas contratações diretas por inexigibilidade ou por dispensa,</w:t>
      </w:r>
      <w:r w:rsidRPr="007A1ECB">
        <w:rPr>
          <w:rFonts w:ascii="Times New Roman" w:eastAsia="Calibri" w:hAnsi="Times New Roman" w:cs="Times New Roman"/>
          <w:color w:val="000000" w:themeColor="text1"/>
          <w:sz w:val="20"/>
          <w:szCs w:val="20"/>
        </w:rPr>
        <w:t xml:space="preserve"> quando não for possível estimar o valor do objeto na forma estabelecida nos §§ 1º, 2º e 3º deste artigo, 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 ou por outro meio idôneo.</w:t>
      </w:r>
    </w:p>
    <w:p w14:paraId="25923CE7" w14:textId="6D80F164" w:rsidR="00B61AD9" w:rsidRDefault="00E254E3" w:rsidP="007E5798">
      <w:pPr>
        <w:spacing w:after="0" w:line="240" w:lineRule="auto"/>
        <w:jc w:val="both"/>
        <w:rPr>
          <w:rFonts w:ascii="Times New Roman" w:eastAsia="Calibri" w:hAnsi="Times New Roman" w:cs="Times New Roman"/>
          <w:sz w:val="24"/>
          <w:szCs w:val="24"/>
        </w:rPr>
      </w:pPr>
      <w:r w:rsidRPr="0075312F">
        <w:rPr>
          <w:rFonts w:ascii="Times New Roman" w:hAnsi="Times New Roman" w:cs="Times New Roman"/>
          <w:sz w:val="24"/>
          <w:szCs w:val="24"/>
        </w:rPr>
        <w:br/>
      </w:r>
      <w:r w:rsidR="69D680E8" w:rsidRPr="0075312F">
        <w:rPr>
          <w:rFonts w:ascii="Times New Roman" w:eastAsia="Calibri" w:hAnsi="Times New Roman" w:cs="Times New Roman"/>
          <w:color w:val="000000" w:themeColor="text1"/>
          <w:sz w:val="24"/>
          <w:szCs w:val="24"/>
        </w:rPr>
        <w:t xml:space="preserve">Nos termos do art. 7º, </w:t>
      </w:r>
      <w:r w:rsidR="69D680E8" w:rsidRPr="00A95B2A">
        <w:rPr>
          <w:rFonts w:ascii="Times New Roman" w:eastAsia="Calibri" w:hAnsi="Times New Roman" w:cs="Times New Roman"/>
          <w:i/>
          <w:iCs/>
          <w:color w:val="000000" w:themeColor="text1"/>
          <w:sz w:val="24"/>
          <w:szCs w:val="24"/>
        </w:rPr>
        <w:t>caput</w:t>
      </w:r>
      <w:r w:rsidR="69D680E8" w:rsidRPr="0075312F">
        <w:rPr>
          <w:rFonts w:ascii="Times New Roman" w:eastAsia="Calibri" w:hAnsi="Times New Roman" w:cs="Times New Roman"/>
          <w:color w:val="000000" w:themeColor="text1"/>
          <w:sz w:val="24"/>
          <w:szCs w:val="24"/>
        </w:rPr>
        <w:t xml:space="preserve">, da IN SEGES/ME nº 65, de 2021, nas contratações diretas por inexigibilidade ou por dispensa de licitação, aplica-se o disposto no art. 5º, da IN SEGES/ME nº 65, de 2021. </w:t>
      </w:r>
      <w:r w:rsidR="69D680E8" w:rsidRPr="0075312F">
        <w:rPr>
          <w:rFonts w:ascii="Times New Roman" w:eastAsia="Calibri" w:hAnsi="Times New Roman" w:cs="Times New Roman"/>
          <w:sz w:val="24"/>
          <w:szCs w:val="24"/>
        </w:rPr>
        <w:t xml:space="preserve"> </w:t>
      </w:r>
    </w:p>
    <w:p w14:paraId="533FAAEA" w14:textId="77777777" w:rsidR="00A95B2A" w:rsidRPr="0075312F" w:rsidRDefault="00A95B2A" w:rsidP="007E5798">
      <w:pPr>
        <w:spacing w:after="0" w:line="240" w:lineRule="auto"/>
        <w:jc w:val="both"/>
        <w:rPr>
          <w:rFonts w:ascii="Times New Roman" w:hAnsi="Times New Roman" w:cs="Times New Roman"/>
          <w:sz w:val="24"/>
          <w:szCs w:val="24"/>
        </w:rPr>
      </w:pPr>
    </w:p>
    <w:p w14:paraId="65A765D1" w14:textId="2DE1AD4E" w:rsidR="00B61AD9" w:rsidRDefault="69D680E8"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u w:val="single"/>
        </w:rPr>
        <w:t>Quando não for possível estimar o valor do objeto na forma estabelecida no art. 5º da IN SEGES/ME nº 65, de 2021</w:t>
      </w:r>
      <w:r w:rsidRPr="0075312F">
        <w:rPr>
          <w:rFonts w:ascii="Times New Roman" w:eastAsia="Calibri" w:hAnsi="Times New Roman" w:cs="Times New Roman"/>
          <w:color w:val="000000" w:themeColor="text1"/>
          <w:sz w:val="24"/>
          <w:szCs w:val="24"/>
        </w:rPr>
        <w:t xml:space="preserve">, a justificativa de preços será dada com base em valores de </w:t>
      </w:r>
      <w:r w:rsidRPr="0075312F">
        <w:rPr>
          <w:rFonts w:ascii="Times New Roman" w:eastAsia="Calibri" w:hAnsi="Times New Roman" w:cs="Times New Roman"/>
          <w:color w:val="000000" w:themeColor="text1"/>
          <w:sz w:val="24"/>
          <w:szCs w:val="24"/>
        </w:rPr>
        <w:lastRenderedPageBreak/>
        <w:t xml:space="preserve">contratações de objetos idênticos, comercializados pela futura contratada, por meio da apresentação de notas fiscais emitidas para outros contratantes, públicos ou privados, no período de até 1 (um) ano anterior à data da contratação pela Administração, ou por outro meio idôneo (art. 7º, § 1º, da IN SEGES/ME nº 65, de 2021). </w:t>
      </w:r>
      <w:r w:rsidRPr="0075312F">
        <w:rPr>
          <w:rFonts w:ascii="Times New Roman" w:eastAsia="Calibri" w:hAnsi="Times New Roman" w:cs="Times New Roman"/>
          <w:sz w:val="24"/>
          <w:szCs w:val="24"/>
        </w:rPr>
        <w:t xml:space="preserve"> </w:t>
      </w:r>
    </w:p>
    <w:p w14:paraId="4B4018F8" w14:textId="77777777" w:rsidR="00A95B2A" w:rsidRPr="0075312F" w:rsidRDefault="00A95B2A" w:rsidP="007E5798">
      <w:pPr>
        <w:spacing w:after="0" w:line="240" w:lineRule="auto"/>
        <w:jc w:val="both"/>
        <w:rPr>
          <w:rFonts w:ascii="Times New Roman" w:hAnsi="Times New Roman" w:cs="Times New Roman"/>
          <w:sz w:val="24"/>
          <w:szCs w:val="24"/>
        </w:rPr>
      </w:pPr>
    </w:p>
    <w:p w14:paraId="786DC157" w14:textId="2C61B195" w:rsidR="00B61AD9" w:rsidRDefault="69D680E8"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Excepcionalmente, caso a futura contratada não tenha comercializado o objeto anteriormente, a justificativa de preço de que trata o caput pode ser realizada com objetos de mesma natureza, devendo apresentar especificações técnicas que demonstrem similaridade com o objeto pretendido (art. 7º, § 2º, da IN SEGES/ME nº 65, de 2021).  </w:t>
      </w:r>
    </w:p>
    <w:p w14:paraId="5AAA10E4" w14:textId="77777777" w:rsidR="001F3E69" w:rsidRPr="0075312F" w:rsidRDefault="001F3E69" w:rsidP="007E5798">
      <w:pPr>
        <w:spacing w:after="0" w:line="240" w:lineRule="auto"/>
        <w:jc w:val="both"/>
        <w:rPr>
          <w:rFonts w:ascii="Times New Roman" w:hAnsi="Times New Roman" w:cs="Times New Roman"/>
          <w:sz w:val="24"/>
          <w:szCs w:val="24"/>
        </w:rPr>
      </w:pPr>
    </w:p>
    <w:p w14:paraId="168FAFA0" w14:textId="575F3F41" w:rsidR="00B61AD9" w:rsidRDefault="69D680E8"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Se, por outro lado, a justificativa de preços aponte para a possibilidade de competição no mercado, proibida está a inexigibilidade (art. 7º, § 3º, da IN SEGES/ME nº 65, de 2021).  </w:t>
      </w:r>
    </w:p>
    <w:p w14:paraId="25AD58D3" w14:textId="77777777" w:rsidR="001F3E69" w:rsidRPr="0075312F" w:rsidRDefault="001F3E69" w:rsidP="007E5798">
      <w:pPr>
        <w:spacing w:after="0" w:line="240" w:lineRule="auto"/>
        <w:jc w:val="both"/>
        <w:rPr>
          <w:rFonts w:ascii="Times New Roman" w:eastAsia="Calibri" w:hAnsi="Times New Roman" w:cs="Times New Roman"/>
          <w:sz w:val="24"/>
          <w:szCs w:val="24"/>
        </w:rPr>
      </w:pPr>
    </w:p>
    <w:p w14:paraId="28C414DE" w14:textId="137660CB" w:rsidR="00B61AD9" w:rsidRDefault="5CDEB1B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 xml:space="preserve">Dessa forma, </w:t>
      </w:r>
      <w:r w:rsidRPr="0075312F">
        <w:rPr>
          <w:rFonts w:ascii="Times New Roman" w:eastAsia="Calibri" w:hAnsi="Times New Roman" w:cs="Times New Roman"/>
          <w:color w:val="000000" w:themeColor="text1"/>
          <w:sz w:val="24"/>
          <w:szCs w:val="24"/>
          <w:u w:val="single"/>
        </w:rPr>
        <w:t>a pesquisa de preços deverá ser executada de acordo com a IN SEGES/ME nº 65, de 2021</w:t>
      </w:r>
      <w:r w:rsidRPr="0075312F">
        <w:rPr>
          <w:rFonts w:ascii="Times New Roman" w:eastAsia="Calibri" w:hAnsi="Times New Roman" w:cs="Times New Roman"/>
          <w:color w:val="000000" w:themeColor="text1"/>
          <w:sz w:val="24"/>
          <w:szCs w:val="24"/>
        </w:rPr>
        <w:t xml:space="preserve">. </w:t>
      </w:r>
      <w:r w:rsidRPr="0075312F">
        <w:rPr>
          <w:rFonts w:ascii="Times New Roman" w:eastAsia="Calibri" w:hAnsi="Times New Roman" w:cs="Times New Roman"/>
          <w:color w:val="FF0000"/>
          <w:sz w:val="24"/>
          <w:szCs w:val="24"/>
        </w:rPr>
        <w:t>Em especial, deverão ser cumpridas as orientações abaixo:</w:t>
      </w:r>
      <w:r w:rsidRPr="0075312F">
        <w:rPr>
          <w:rFonts w:ascii="Times New Roman" w:eastAsia="Calibri" w:hAnsi="Times New Roman" w:cs="Times New Roman"/>
          <w:sz w:val="24"/>
          <w:szCs w:val="24"/>
        </w:rPr>
        <w:t xml:space="preserve"> </w:t>
      </w:r>
    </w:p>
    <w:p w14:paraId="4ABC285C" w14:textId="77777777" w:rsidR="001F3E69" w:rsidRPr="0075312F" w:rsidRDefault="001F3E69" w:rsidP="007E5798">
      <w:pPr>
        <w:spacing w:after="0" w:line="240" w:lineRule="auto"/>
        <w:jc w:val="both"/>
        <w:rPr>
          <w:rFonts w:ascii="Times New Roman" w:hAnsi="Times New Roman" w:cs="Times New Roman"/>
          <w:sz w:val="24"/>
          <w:szCs w:val="24"/>
        </w:rPr>
      </w:pPr>
    </w:p>
    <w:p w14:paraId="2C469582" w14:textId="64D21F2B" w:rsidR="00B61AD9" w:rsidRPr="002A0C5C" w:rsidRDefault="5CDEB1B3" w:rsidP="002A0C5C">
      <w:pPr>
        <w:pStyle w:val="PargrafodaLista"/>
        <w:numPr>
          <w:ilvl w:val="3"/>
          <w:numId w:val="19"/>
        </w:numPr>
        <w:tabs>
          <w:tab w:val="left" w:pos="2552"/>
        </w:tabs>
        <w:spacing w:after="0" w:line="240" w:lineRule="auto"/>
        <w:ind w:left="2268" w:firstLine="0"/>
        <w:jc w:val="both"/>
        <w:rPr>
          <w:rFonts w:ascii="Times New Roman" w:hAnsi="Times New Roman" w:cs="Times New Roman"/>
          <w:sz w:val="20"/>
          <w:szCs w:val="20"/>
        </w:rPr>
      </w:pPr>
      <w:r w:rsidRPr="002A0C5C">
        <w:rPr>
          <w:rFonts w:ascii="Times New Roman" w:eastAsia="Calibri" w:hAnsi="Times New Roman" w:cs="Times New Roman"/>
          <w:color w:val="FF0000"/>
          <w:sz w:val="20"/>
          <w:szCs w:val="20"/>
        </w:rPr>
        <w:t>a pesquisa de preços deve contemplar bens cujas especificações guardam identidade com as daqueles efetivamente desejados, evitando a comparação entre bens que não sejam equivalentes;</w:t>
      </w:r>
      <w:r w:rsidRPr="002A0C5C">
        <w:rPr>
          <w:rFonts w:ascii="Times New Roman" w:eastAsia="Calibri" w:hAnsi="Times New Roman" w:cs="Times New Roman"/>
          <w:sz w:val="20"/>
          <w:szCs w:val="20"/>
        </w:rPr>
        <w:t xml:space="preserve"> </w:t>
      </w:r>
    </w:p>
    <w:p w14:paraId="54966A2F" w14:textId="38674944" w:rsidR="00B61AD9" w:rsidRPr="002A0C5C" w:rsidRDefault="5CDEB1B3" w:rsidP="002A0C5C">
      <w:pPr>
        <w:pStyle w:val="PargrafodaLista"/>
        <w:numPr>
          <w:ilvl w:val="3"/>
          <w:numId w:val="19"/>
        </w:numPr>
        <w:tabs>
          <w:tab w:val="left" w:pos="2552"/>
        </w:tabs>
        <w:spacing w:after="0" w:line="240" w:lineRule="auto"/>
        <w:ind w:left="2268" w:firstLine="0"/>
        <w:jc w:val="both"/>
        <w:rPr>
          <w:rFonts w:ascii="Times New Roman" w:hAnsi="Times New Roman" w:cs="Times New Roman"/>
          <w:sz w:val="20"/>
          <w:szCs w:val="20"/>
        </w:rPr>
      </w:pPr>
      <w:r w:rsidRPr="002A0C5C">
        <w:rPr>
          <w:rFonts w:ascii="Times New Roman" w:eastAsia="Calibri" w:hAnsi="Times New Roman" w:cs="Times New Roman"/>
          <w:color w:val="FF0000"/>
          <w:sz w:val="20"/>
          <w:szCs w:val="20"/>
        </w:rPr>
        <w:t>a pesquisa de preços será materializada em documento que conterá, no mínimo: identificação do(s) agente(s) responsável(</w:t>
      </w:r>
      <w:proofErr w:type="spellStart"/>
      <w:r w:rsidRPr="002A0C5C">
        <w:rPr>
          <w:rFonts w:ascii="Times New Roman" w:eastAsia="Calibri" w:hAnsi="Times New Roman" w:cs="Times New Roman"/>
          <w:color w:val="FF0000"/>
          <w:sz w:val="20"/>
          <w:szCs w:val="20"/>
        </w:rPr>
        <w:t>is</w:t>
      </w:r>
      <w:proofErr w:type="spellEnd"/>
      <w:r w:rsidRPr="002A0C5C">
        <w:rPr>
          <w:rFonts w:ascii="Times New Roman" w:eastAsia="Calibri" w:hAnsi="Times New Roman" w:cs="Times New Roman"/>
          <w:color w:val="FF0000"/>
          <w:sz w:val="20"/>
          <w:szCs w:val="20"/>
        </w:rPr>
        <w:t>)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r w:rsidRPr="002A0C5C">
        <w:rPr>
          <w:rFonts w:ascii="Times New Roman" w:eastAsia="Calibri" w:hAnsi="Times New Roman" w:cs="Times New Roman"/>
          <w:sz w:val="20"/>
          <w:szCs w:val="20"/>
        </w:rPr>
        <w:t xml:space="preserve"> </w:t>
      </w:r>
    </w:p>
    <w:p w14:paraId="5514DA27" w14:textId="6CD8B796" w:rsidR="00B61AD9" w:rsidRPr="002A0C5C" w:rsidRDefault="5CDEB1B3" w:rsidP="002A0C5C">
      <w:pPr>
        <w:pStyle w:val="PargrafodaLista"/>
        <w:numPr>
          <w:ilvl w:val="3"/>
          <w:numId w:val="19"/>
        </w:numPr>
        <w:tabs>
          <w:tab w:val="left" w:pos="2552"/>
        </w:tabs>
        <w:spacing w:after="0" w:line="240" w:lineRule="auto"/>
        <w:ind w:left="2268" w:firstLine="0"/>
        <w:jc w:val="both"/>
        <w:rPr>
          <w:rFonts w:ascii="Times New Roman" w:hAnsi="Times New Roman" w:cs="Times New Roman"/>
          <w:sz w:val="20"/>
          <w:szCs w:val="20"/>
        </w:rPr>
      </w:pPr>
      <w:r w:rsidRPr="002A0C5C">
        <w:rPr>
          <w:rFonts w:ascii="Times New Roman" w:eastAsia="Calibri" w:hAnsi="Times New Roman" w:cs="Times New Roman"/>
          <w:color w:val="FF0000"/>
          <w:sz w:val="20"/>
          <w:szCs w:val="20"/>
        </w:rPr>
        <w:t xml:space="preserve">na pesquisa de preços será realizada mediante a utilização dos parâmetros, empregados de forma combinada ou não (art. 5º). </w:t>
      </w:r>
      <w:r w:rsidRPr="002A0C5C">
        <w:rPr>
          <w:rFonts w:ascii="Times New Roman" w:eastAsia="Calibri" w:hAnsi="Times New Roman" w:cs="Times New Roman"/>
          <w:sz w:val="20"/>
          <w:szCs w:val="20"/>
        </w:rPr>
        <w:t xml:space="preserve"> </w:t>
      </w:r>
    </w:p>
    <w:p w14:paraId="03F05027" w14:textId="7CF37A0F" w:rsidR="00B61AD9" w:rsidRPr="002A0C5C" w:rsidRDefault="5CDEB1B3" w:rsidP="002A0C5C">
      <w:pPr>
        <w:pStyle w:val="PargrafodaLista"/>
        <w:numPr>
          <w:ilvl w:val="3"/>
          <w:numId w:val="19"/>
        </w:numPr>
        <w:tabs>
          <w:tab w:val="left" w:pos="2552"/>
        </w:tabs>
        <w:spacing w:after="0" w:line="240" w:lineRule="auto"/>
        <w:ind w:left="2268" w:firstLine="0"/>
        <w:jc w:val="both"/>
        <w:rPr>
          <w:rFonts w:ascii="Times New Roman" w:hAnsi="Times New Roman" w:cs="Times New Roman"/>
          <w:sz w:val="20"/>
          <w:szCs w:val="20"/>
        </w:rPr>
      </w:pPr>
      <w:r w:rsidRPr="002A0C5C">
        <w:rPr>
          <w:rFonts w:ascii="Times New Roman" w:eastAsia="Calibri" w:hAnsi="Times New Roman" w:cs="Times New Roman"/>
          <w:color w:val="FF0000"/>
          <w:sz w:val="20"/>
          <w:szCs w:val="20"/>
        </w:rPr>
        <w:t>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w:t>
      </w:r>
      <w:r w:rsidRPr="002A0C5C">
        <w:rPr>
          <w:rFonts w:ascii="Times New Roman" w:eastAsia="Calibri" w:hAnsi="Times New Roman" w:cs="Times New Roman"/>
          <w:sz w:val="20"/>
          <w:szCs w:val="20"/>
        </w:rPr>
        <w:t xml:space="preserve"> </w:t>
      </w:r>
    </w:p>
    <w:p w14:paraId="7DB7E921" w14:textId="56A5CE1C" w:rsidR="00B61AD9" w:rsidRPr="002A0C5C" w:rsidRDefault="5CDEB1B3" w:rsidP="002A0C5C">
      <w:pPr>
        <w:pStyle w:val="PargrafodaLista"/>
        <w:numPr>
          <w:ilvl w:val="3"/>
          <w:numId w:val="19"/>
        </w:numPr>
        <w:tabs>
          <w:tab w:val="left" w:pos="2552"/>
        </w:tabs>
        <w:spacing w:after="0" w:line="240" w:lineRule="auto"/>
        <w:ind w:left="2268" w:firstLine="0"/>
        <w:jc w:val="both"/>
        <w:rPr>
          <w:rFonts w:ascii="Times New Roman" w:hAnsi="Times New Roman" w:cs="Times New Roman"/>
          <w:sz w:val="20"/>
          <w:szCs w:val="20"/>
        </w:rPr>
      </w:pPr>
      <w:r w:rsidRPr="002A0C5C">
        <w:rPr>
          <w:rFonts w:ascii="Times New Roman" w:eastAsia="Calibri" w:hAnsi="Times New Roman" w:cs="Times New Roman"/>
          <w:color w:val="FF0000"/>
          <w:sz w:val="20"/>
          <w:szCs w:val="20"/>
        </w:rPr>
        <w:t xml:space="preserve">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r w:rsidRPr="002A0C5C">
        <w:rPr>
          <w:rFonts w:ascii="Times New Roman" w:eastAsia="Calibri" w:hAnsi="Times New Roman" w:cs="Times New Roman"/>
          <w:sz w:val="20"/>
          <w:szCs w:val="20"/>
        </w:rPr>
        <w:t xml:space="preserve"> </w:t>
      </w:r>
    </w:p>
    <w:p w14:paraId="786A4373" w14:textId="438E4ABB" w:rsidR="00B61AD9" w:rsidRPr="002A0C5C" w:rsidRDefault="5CDEB1B3" w:rsidP="002A0C5C">
      <w:pPr>
        <w:pStyle w:val="PargrafodaLista"/>
        <w:numPr>
          <w:ilvl w:val="3"/>
          <w:numId w:val="19"/>
        </w:numPr>
        <w:tabs>
          <w:tab w:val="left" w:pos="2552"/>
        </w:tabs>
        <w:spacing w:after="0" w:line="240" w:lineRule="auto"/>
        <w:ind w:left="2268" w:firstLine="0"/>
        <w:jc w:val="both"/>
        <w:rPr>
          <w:rFonts w:ascii="Times New Roman" w:hAnsi="Times New Roman" w:cs="Times New Roman"/>
          <w:sz w:val="20"/>
          <w:szCs w:val="20"/>
        </w:rPr>
      </w:pPr>
      <w:r w:rsidRPr="002A0C5C">
        <w:rPr>
          <w:rFonts w:ascii="Times New Roman" w:eastAsia="Calibri" w:hAnsi="Times New Roman" w:cs="Times New Roman"/>
          <w:color w:val="FF0000"/>
          <w:sz w:val="20"/>
          <w:szCs w:val="20"/>
        </w:rPr>
        <w:t xml:space="preserve">entre as fontes da pesquisa de preços, devem ser priorizadas a “composição de custos unitários menores ou iguais à mediana do item correspondente nos sistemas oficiais de governo, como Painel de Preços ou banco de preços em saúde, observado o índice de atualização de preços correspondente” e as “contratações similares feitas pela Administração Pública, em execução ou concluídas no período de 1 (um) ano anterior à data da pesquisa de preços, inclusive mediante sistema de registro de preços, observado o índice de atualização de preços correspondente”, em detrimento da “pesquisa publicada em mídia especializada, de tabela de 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 de “pesquisa direta” com fornecedores (desde </w:t>
      </w:r>
      <w:r w:rsidRPr="002A0C5C">
        <w:rPr>
          <w:rFonts w:ascii="Times New Roman" w:eastAsia="Calibri" w:hAnsi="Times New Roman" w:cs="Times New Roman"/>
          <w:color w:val="FF0000"/>
          <w:sz w:val="20"/>
          <w:szCs w:val="20"/>
        </w:rPr>
        <w:lastRenderedPageBreak/>
        <w:t>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w:t>
      </w:r>
      <w:r w:rsidRPr="002A0C5C">
        <w:rPr>
          <w:rFonts w:ascii="Times New Roman" w:eastAsia="Calibri" w:hAnsi="Times New Roman" w:cs="Times New Roman"/>
          <w:sz w:val="20"/>
          <w:szCs w:val="20"/>
        </w:rPr>
        <w:t xml:space="preserve"> </w:t>
      </w:r>
    </w:p>
    <w:p w14:paraId="488376DC" w14:textId="14ECDD26" w:rsidR="00B61AD9" w:rsidRPr="001F3E69" w:rsidRDefault="5CDEB1B3" w:rsidP="001F3E69">
      <w:pPr>
        <w:spacing w:after="0" w:line="240" w:lineRule="auto"/>
        <w:ind w:left="2268"/>
        <w:jc w:val="both"/>
        <w:rPr>
          <w:rFonts w:ascii="Times New Roman" w:hAnsi="Times New Roman" w:cs="Times New Roman"/>
          <w:sz w:val="20"/>
          <w:szCs w:val="20"/>
        </w:rPr>
      </w:pPr>
      <w:r w:rsidRPr="001F3E69">
        <w:rPr>
          <w:rFonts w:ascii="Times New Roman" w:eastAsia="Calibri" w:hAnsi="Times New Roman" w:cs="Times New Roman"/>
          <w:color w:val="FF0000"/>
          <w:sz w:val="20"/>
          <w:szCs w:val="20"/>
        </w:rPr>
        <w:t>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w:t>
      </w:r>
      <w:r w:rsidRPr="001F3E69">
        <w:rPr>
          <w:rFonts w:ascii="Times New Roman" w:eastAsia="Calibri" w:hAnsi="Times New Roman" w:cs="Times New Roman"/>
          <w:sz w:val="20"/>
          <w:szCs w:val="20"/>
        </w:rPr>
        <w:t xml:space="preserve"> </w:t>
      </w:r>
    </w:p>
    <w:p w14:paraId="5305C28A" w14:textId="44C14004" w:rsidR="00B61AD9" w:rsidRPr="002A0C5C" w:rsidRDefault="5CDEB1B3" w:rsidP="002A0C5C">
      <w:pPr>
        <w:pStyle w:val="PargrafodaLista"/>
        <w:numPr>
          <w:ilvl w:val="3"/>
          <w:numId w:val="19"/>
        </w:numPr>
        <w:tabs>
          <w:tab w:val="left" w:pos="2552"/>
        </w:tabs>
        <w:spacing w:after="0" w:line="240" w:lineRule="auto"/>
        <w:ind w:left="2268" w:firstLine="0"/>
        <w:jc w:val="both"/>
        <w:rPr>
          <w:rFonts w:ascii="Times New Roman" w:hAnsi="Times New Roman" w:cs="Times New Roman"/>
          <w:sz w:val="20"/>
          <w:szCs w:val="20"/>
        </w:rPr>
      </w:pPr>
      <w:r w:rsidRPr="002A0C5C">
        <w:rPr>
          <w:rFonts w:ascii="Times New Roman" w:eastAsia="Calibri" w:hAnsi="Times New Roman" w:cs="Times New Roman"/>
          <w:color w:val="FF0000"/>
          <w:sz w:val="20"/>
          <w:szCs w:val="20"/>
        </w:rPr>
        <w:t>somente em casos excepcionais, será admitida a determinação de preço estimado com base em menos de três preços, desde que devidamente justificada nos autos pelo gestor responsável e aprovada pela autoridade competente (art. 6º, § 5º);</w:t>
      </w:r>
      <w:r w:rsidRPr="002A0C5C">
        <w:rPr>
          <w:rFonts w:ascii="Times New Roman" w:eastAsia="Calibri" w:hAnsi="Times New Roman" w:cs="Times New Roman"/>
          <w:sz w:val="20"/>
          <w:szCs w:val="20"/>
        </w:rPr>
        <w:t xml:space="preserve"> </w:t>
      </w:r>
    </w:p>
    <w:p w14:paraId="3AAA3491" w14:textId="45B3EEDD" w:rsidR="00B61AD9" w:rsidRPr="002A0C5C" w:rsidRDefault="5CDEB1B3" w:rsidP="002A0C5C">
      <w:pPr>
        <w:pStyle w:val="PargrafodaLista"/>
        <w:numPr>
          <w:ilvl w:val="3"/>
          <w:numId w:val="19"/>
        </w:numPr>
        <w:tabs>
          <w:tab w:val="left" w:pos="2552"/>
        </w:tabs>
        <w:spacing w:after="0" w:line="240" w:lineRule="auto"/>
        <w:ind w:left="2268" w:firstLine="0"/>
        <w:jc w:val="both"/>
        <w:rPr>
          <w:rFonts w:ascii="Times New Roman" w:hAnsi="Times New Roman" w:cs="Times New Roman"/>
          <w:sz w:val="20"/>
          <w:szCs w:val="20"/>
        </w:rPr>
      </w:pPr>
      <w:r w:rsidRPr="002A0C5C">
        <w:rPr>
          <w:rFonts w:ascii="Times New Roman" w:eastAsia="Calibri" w:hAnsi="Times New Roman" w:cs="Times New Roman"/>
          <w:color w:val="FF0000"/>
          <w:sz w:val="20"/>
          <w:szCs w:val="20"/>
        </w:rPr>
        <w:t>justificar a metodologia empregada para a estimativa dos custos da contratação (art. 6º, §§ 1º, 2º e 3º).</w:t>
      </w:r>
      <w:r w:rsidRPr="002A0C5C">
        <w:rPr>
          <w:rFonts w:ascii="Times New Roman" w:eastAsia="Calibri" w:hAnsi="Times New Roman" w:cs="Times New Roman"/>
          <w:sz w:val="20"/>
          <w:szCs w:val="20"/>
        </w:rPr>
        <w:t xml:space="preserve"> </w:t>
      </w:r>
    </w:p>
    <w:p w14:paraId="5F38A47F" w14:textId="477C38A7" w:rsidR="00B61AD9" w:rsidRPr="002A0C5C" w:rsidRDefault="5CDEB1B3" w:rsidP="002A0C5C">
      <w:pPr>
        <w:pStyle w:val="PargrafodaLista"/>
        <w:numPr>
          <w:ilvl w:val="3"/>
          <w:numId w:val="19"/>
        </w:numPr>
        <w:tabs>
          <w:tab w:val="left" w:pos="2552"/>
        </w:tabs>
        <w:spacing w:after="0" w:line="240" w:lineRule="auto"/>
        <w:ind w:left="2268" w:firstLine="0"/>
        <w:jc w:val="both"/>
        <w:rPr>
          <w:rFonts w:ascii="Times New Roman" w:hAnsi="Times New Roman" w:cs="Times New Roman"/>
          <w:sz w:val="20"/>
          <w:szCs w:val="20"/>
        </w:rPr>
      </w:pPr>
      <w:r w:rsidRPr="002A0C5C">
        <w:rPr>
          <w:rFonts w:ascii="Times New Roman" w:eastAsia="Calibri" w:hAnsi="Times New Roman" w:cs="Times New Roman"/>
          <w:color w:val="FF0000"/>
          <w:sz w:val="20"/>
          <w:szCs w:val="20"/>
        </w:rPr>
        <w:t xml:space="preserve">o preço estimado da contratação poderá ser obtido, ainda, acrescentando ou subtraindo determinado percentual, de forma a aliar a atratividade do mercado e mitigar o risco de sobrepreço (art. 6º, §2). </w:t>
      </w:r>
      <w:r w:rsidRPr="002A0C5C">
        <w:rPr>
          <w:rFonts w:ascii="Times New Roman" w:eastAsia="Calibri" w:hAnsi="Times New Roman" w:cs="Times New Roman"/>
          <w:sz w:val="20"/>
          <w:szCs w:val="20"/>
        </w:rPr>
        <w:t xml:space="preserve">  </w:t>
      </w:r>
    </w:p>
    <w:p w14:paraId="78B64AB3" w14:textId="04DE049A" w:rsidR="00B61AD9" w:rsidRPr="0075312F" w:rsidRDefault="00B61AD9" w:rsidP="007E5798">
      <w:pPr>
        <w:spacing w:after="0" w:line="240" w:lineRule="auto"/>
        <w:jc w:val="both"/>
        <w:rPr>
          <w:rFonts w:ascii="Times New Roman" w:eastAsia="Calibri" w:hAnsi="Times New Roman" w:cs="Times New Roman"/>
          <w:sz w:val="24"/>
          <w:szCs w:val="24"/>
        </w:rPr>
      </w:pPr>
    </w:p>
    <w:p w14:paraId="67B2A76F" w14:textId="5FD0F410" w:rsidR="00B61AD9" w:rsidRDefault="08B56AB6"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No que diz respeito à </w:t>
      </w:r>
      <w:r w:rsidRPr="0075312F">
        <w:rPr>
          <w:rFonts w:ascii="Times New Roman" w:eastAsia="Calibri" w:hAnsi="Times New Roman" w:cs="Times New Roman"/>
          <w:b/>
          <w:bCs/>
          <w:sz w:val="24"/>
          <w:szCs w:val="24"/>
        </w:rPr>
        <w:t>justificativa do preço</w:t>
      </w:r>
      <w:r w:rsidRPr="0075312F">
        <w:rPr>
          <w:rFonts w:ascii="Times New Roman" w:eastAsia="Calibri" w:hAnsi="Times New Roman" w:cs="Times New Roman"/>
          <w:sz w:val="24"/>
          <w:szCs w:val="24"/>
        </w:rPr>
        <w:t xml:space="preserve">, por se tratar de uma contratação por inexigibilidade de licitação, por certo não se pretende a comparação dos preços propostos pela contratada com os preços de mercado, uma vez que a Administração deverá ter caracterizado o objeto como único que atende </w:t>
      </w:r>
      <w:r w:rsidR="35F45D58" w:rsidRPr="0075312F">
        <w:rPr>
          <w:rFonts w:ascii="Times New Roman" w:eastAsia="Calibri" w:hAnsi="Times New Roman" w:cs="Times New Roman"/>
          <w:sz w:val="24"/>
          <w:szCs w:val="24"/>
        </w:rPr>
        <w:t xml:space="preserve">a </w:t>
      </w:r>
      <w:r w:rsidRPr="0075312F">
        <w:rPr>
          <w:rFonts w:ascii="Times New Roman" w:eastAsia="Calibri" w:hAnsi="Times New Roman" w:cs="Times New Roman"/>
          <w:sz w:val="24"/>
          <w:szCs w:val="24"/>
        </w:rPr>
        <w:t>suas necessidades.</w:t>
      </w:r>
    </w:p>
    <w:p w14:paraId="01AE710C" w14:textId="77777777" w:rsidR="00756308" w:rsidRPr="0075312F" w:rsidRDefault="00756308" w:rsidP="007E5798">
      <w:pPr>
        <w:spacing w:after="0" w:line="240" w:lineRule="auto"/>
        <w:jc w:val="both"/>
        <w:rPr>
          <w:rFonts w:ascii="Times New Roman" w:eastAsia="Calibri" w:hAnsi="Times New Roman" w:cs="Times New Roman"/>
          <w:sz w:val="24"/>
          <w:szCs w:val="24"/>
        </w:rPr>
      </w:pPr>
    </w:p>
    <w:p w14:paraId="032A029D" w14:textId="63482D0D" w:rsidR="00B61AD9" w:rsidRDefault="47DFE212"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Com isso, a Administração deve buscar informações junto à futura contratada acerca dos valores praticados em outros órgãos/entidades, </w:t>
      </w:r>
      <w:r w:rsidRPr="0075312F">
        <w:rPr>
          <w:rFonts w:ascii="Times New Roman" w:eastAsia="Calibri" w:hAnsi="Times New Roman" w:cs="Times New Roman"/>
          <w:sz w:val="24"/>
          <w:szCs w:val="24"/>
          <w:u w:val="single"/>
        </w:rPr>
        <w:t>inclusive quanto aos descontos concedidos</w:t>
      </w:r>
      <w:r w:rsidRPr="0075312F">
        <w:rPr>
          <w:rFonts w:ascii="Times New Roman" w:eastAsia="Calibri" w:hAnsi="Times New Roman" w:cs="Times New Roman"/>
          <w:sz w:val="24"/>
          <w:szCs w:val="24"/>
        </w:rPr>
        <w:t>, a fim de atender ao disposto no art. 23</w:t>
      </w:r>
      <w:r w:rsidR="00756308">
        <w:rPr>
          <w:rFonts w:ascii="Times New Roman" w:eastAsia="Calibri" w:hAnsi="Times New Roman" w:cs="Times New Roman"/>
          <w:sz w:val="24"/>
          <w:szCs w:val="24"/>
        </w:rPr>
        <w:t>,</w:t>
      </w:r>
      <w:r w:rsidRPr="0075312F">
        <w:rPr>
          <w:rFonts w:ascii="Times New Roman" w:eastAsia="Calibri" w:hAnsi="Times New Roman" w:cs="Times New Roman"/>
          <w:sz w:val="24"/>
          <w:szCs w:val="24"/>
        </w:rPr>
        <w:t xml:space="preserve"> §4º</w:t>
      </w:r>
      <w:r w:rsidR="00756308">
        <w:rPr>
          <w:rFonts w:ascii="Times New Roman" w:eastAsia="Calibri" w:hAnsi="Times New Roman" w:cs="Times New Roman"/>
          <w:sz w:val="24"/>
          <w:szCs w:val="24"/>
        </w:rPr>
        <w:t>,</w:t>
      </w:r>
      <w:r w:rsidRPr="0075312F">
        <w:rPr>
          <w:rFonts w:ascii="Times New Roman" w:eastAsia="Calibri" w:hAnsi="Times New Roman" w:cs="Times New Roman"/>
          <w:sz w:val="24"/>
          <w:szCs w:val="24"/>
        </w:rPr>
        <w:t xml:space="preserve"> da Lei nº 14.133, de 2021 com a consequente juntada aos autos da respectiva documentação (notas fiscais, contratos etc.).</w:t>
      </w:r>
    </w:p>
    <w:p w14:paraId="7F3B4FCC" w14:textId="77777777" w:rsidR="00756308" w:rsidRPr="0075312F" w:rsidRDefault="00756308" w:rsidP="007E5798">
      <w:pPr>
        <w:spacing w:after="0" w:line="240" w:lineRule="auto"/>
        <w:jc w:val="both"/>
        <w:rPr>
          <w:rFonts w:ascii="Times New Roman" w:eastAsia="Calibri" w:hAnsi="Times New Roman" w:cs="Times New Roman"/>
          <w:sz w:val="24"/>
          <w:szCs w:val="24"/>
        </w:rPr>
      </w:pPr>
    </w:p>
    <w:p w14:paraId="2112B419" w14:textId="2536E70D" w:rsidR="00B61AD9" w:rsidRDefault="47DFE212"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A comparação dos preços deve ser apresentada de modo claro, indicando, sempre que possível a unidade de medida utilizada para melhor justificativa do custo. Ademais, deve-se dar entre cursos/eventos que guardem identidade ou, não havendo cursos idênticos, clara similaridade, levando-se em conta o conteúdo programático, a época, a localidade, a dimensão do público-alvo, a carga horária, a modalidade (presencial, </w:t>
      </w:r>
      <w:r w:rsidRPr="0075312F">
        <w:rPr>
          <w:rFonts w:ascii="Times New Roman" w:eastAsia="Calibri" w:hAnsi="Times New Roman" w:cs="Times New Roman"/>
          <w:i/>
          <w:iCs/>
          <w:sz w:val="24"/>
          <w:szCs w:val="24"/>
        </w:rPr>
        <w:t>online</w:t>
      </w:r>
      <w:r w:rsidRPr="0075312F">
        <w:rPr>
          <w:rFonts w:ascii="Times New Roman" w:eastAsia="Calibri" w:hAnsi="Times New Roman" w:cs="Times New Roman"/>
          <w:sz w:val="24"/>
          <w:szCs w:val="24"/>
        </w:rPr>
        <w:t>, etc.), entre outras semelhanças que garantam precisão possível na comparação.</w:t>
      </w:r>
    </w:p>
    <w:p w14:paraId="10888AE1" w14:textId="77777777" w:rsidR="00756308" w:rsidRPr="0075312F" w:rsidRDefault="00756308" w:rsidP="007E5798">
      <w:pPr>
        <w:spacing w:after="0" w:line="240" w:lineRule="auto"/>
        <w:jc w:val="both"/>
        <w:rPr>
          <w:rFonts w:ascii="Times New Roman" w:eastAsia="Calibri" w:hAnsi="Times New Roman" w:cs="Times New Roman"/>
          <w:sz w:val="24"/>
          <w:szCs w:val="24"/>
        </w:rPr>
      </w:pPr>
    </w:p>
    <w:p w14:paraId="082EB50E" w14:textId="4D11AEC7" w:rsidR="00B61AD9" w:rsidRDefault="5CDEB1B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Adicionalmente, é recomendável que a pesquisa de preços reflita o valor praticado na praça em que será prestado o serviço ou fornecido o produto, refletindo, tanto quanto possível, o valor de mercado da localidade onde será realizada a contratação. </w:t>
      </w:r>
    </w:p>
    <w:p w14:paraId="244B08BD" w14:textId="77777777" w:rsidR="0097115A" w:rsidRPr="0075312F" w:rsidRDefault="0097115A" w:rsidP="007E5798">
      <w:pPr>
        <w:spacing w:after="0" w:line="240" w:lineRule="auto"/>
        <w:jc w:val="both"/>
        <w:rPr>
          <w:rFonts w:ascii="Times New Roman" w:hAnsi="Times New Roman" w:cs="Times New Roman"/>
          <w:sz w:val="24"/>
          <w:szCs w:val="24"/>
        </w:rPr>
      </w:pPr>
    </w:p>
    <w:p w14:paraId="32FD8728" w14:textId="45B17D33" w:rsidR="00B61AD9" w:rsidRDefault="5CDEB1B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Todas estas informações devem constar de despacho expedido pelo servidor responsável pela realização da pesquisa, no qual, além de expor o atendimento das exigências acima, irá realizar uma análise fundamentada dos valores ofertados pelas empresas, inclusive cotejando-os com os valores obtidos junto às outras fontes de consulta. É através desta análise fundamentada, que a Administração irá estabelecer o valor estimado da contratação. </w:t>
      </w:r>
    </w:p>
    <w:p w14:paraId="6FFE54B9" w14:textId="77777777" w:rsidR="0097115A" w:rsidRPr="0075312F" w:rsidRDefault="0097115A" w:rsidP="007E5798">
      <w:pPr>
        <w:spacing w:after="0" w:line="240" w:lineRule="auto"/>
        <w:jc w:val="both"/>
        <w:rPr>
          <w:rFonts w:ascii="Times New Roman" w:hAnsi="Times New Roman" w:cs="Times New Roman"/>
          <w:sz w:val="24"/>
          <w:szCs w:val="24"/>
        </w:rPr>
      </w:pPr>
    </w:p>
    <w:p w14:paraId="12C25D78" w14:textId="3BB31E5E" w:rsidR="00B61AD9" w:rsidRDefault="5CDEB1B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Nesse contexto, cumpre ressaltar que o órgão assessorado é quem dispõe de condições técnicas adequadas para avaliar a idoneidade da proposta formulada pela pretensa contratada, não tendo este órgão de consultoria conhecimento técnico para se pronunciar a respeito das conclusões apresentadas.</w:t>
      </w:r>
      <w:r w:rsidRPr="0075312F">
        <w:rPr>
          <w:rFonts w:ascii="Times New Roman" w:eastAsia="Calibri" w:hAnsi="Times New Roman" w:cs="Times New Roman"/>
          <w:sz w:val="24"/>
          <w:szCs w:val="24"/>
        </w:rPr>
        <w:t xml:space="preserve"> </w:t>
      </w:r>
    </w:p>
    <w:p w14:paraId="619647F6" w14:textId="77777777" w:rsidR="0097115A" w:rsidRPr="0075312F" w:rsidRDefault="0097115A" w:rsidP="007E5798">
      <w:pPr>
        <w:spacing w:after="0" w:line="240" w:lineRule="auto"/>
        <w:jc w:val="both"/>
        <w:rPr>
          <w:rFonts w:ascii="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39C49400" w:rsidRPr="0075312F" w14:paraId="48E1413D" w14:textId="77777777" w:rsidTr="6321AD79">
        <w:trPr>
          <w:trHeight w:val="300"/>
        </w:trPr>
        <w:tc>
          <w:tcPr>
            <w:tcW w:w="9015" w:type="dxa"/>
            <w:vAlign w:val="center"/>
          </w:tcPr>
          <w:p w14:paraId="06B0F5A1" w14:textId="779A9711" w:rsidR="39C49400" w:rsidRPr="0075312F" w:rsidRDefault="1C423E92" w:rsidP="007E5798">
            <w:pPr>
              <w:jc w:val="both"/>
              <w:rPr>
                <w:rFonts w:ascii="Times New Roman" w:eastAsia="Calibri" w:hAnsi="Times New Roman" w:cs="Times New Roman"/>
                <w:color w:val="000000" w:themeColor="text1"/>
                <w:sz w:val="24"/>
                <w:szCs w:val="24"/>
                <w:highlight w:val="yellow"/>
              </w:rPr>
            </w:pPr>
            <w:r w:rsidRPr="0075312F">
              <w:rPr>
                <w:rFonts w:ascii="Times New Roman" w:eastAsia="Calibri" w:hAnsi="Times New Roman" w:cs="Times New Roman"/>
                <w:b/>
                <w:bCs/>
                <w:i/>
                <w:iCs/>
                <w:color w:val="000000" w:themeColor="text1"/>
                <w:sz w:val="24"/>
                <w:szCs w:val="24"/>
                <w:highlight w:val="yellow"/>
              </w:rPr>
              <w:t>Nota Explicativa:</w:t>
            </w:r>
            <w:r w:rsidRPr="0075312F">
              <w:rPr>
                <w:rFonts w:ascii="Times New Roman" w:eastAsia="Calibri" w:hAnsi="Times New Roman" w:cs="Times New Roman"/>
                <w:color w:val="000000" w:themeColor="text1"/>
                <w:sz w:val="24"/>
                <w:szCs w:val="24"/>
                <w:highlight w:val="yellow"/>
              </w:rPr>
              <w:t xml:space="preserve"> Tendo em vista a variedade de situações e especificidades envolvendo os procedimentos de pesquisa de preços realizados nas diversas autarquias e fundações federais, optou-se por apresentar as sugestões abaixo, relativas a hipóteses corriqueiras, identificadas na análise de processos de licitação pelos órgãos de consultoria jurídica, sem qualquer pretensão de esgotar o tema. Sendo assim, o Procurador oficiante deverá avaliar se os itens abaixo guardam correlação com o caso concreto por ele analisado, adotando, em caso positivo, tais sugestões, sem prejuízo de recomendações adicionais, fundadas em peculiaridades de cada situação submetida ao seu exame.</w:t>
            </w:r>
          </w:p>
        </w:tc>
      </w:tr>
    </w:tbl>
    <w:p w14:paraId="109FEE80" w14:textId="6909BE0E" w:rsidR="6321AD79" w:rsidRPr="0075312F" w:rsidRDefault="6321AD79" w:rsidP="007E5798">
      <w:pPr>
        <w:spacing w:after="0" w:line="240" w:lineRule="auto"/>
        <w:jc w:val="both"/>
        <w:rPr>
          <w:rFonts w:ascii="Times New Roman" w:hAnsi="Times New Roman" w:cs="Times New Roman"/>
          <w:sz w:val="24"/>
          <w:szCs w:val="24"/>
        </w:rPr>
      </w:pPr>
    </w:p>
    <w:p w14:paraId="287887DD" w14:textId="5D538F9E" w:rsidR="00B61AD9" w:rsidRPr="0075312F" w:rsidRDefault="5CDEB1B3" w:rsidP="007E5798">
      <w:pPr>
        <w:spacing w:after="0" w:line="240" w:lineRule="auto"/>
        <w:jc w:val="both"/>
        <w:rPr>
          <w:rFonts w:ascii="Times New Roman" w:eastAsia="Calibri" w:hAnsi="Times New Roman" w:cs="Times New Roman"/>
          <w:color w:val="000000" w:themeColor="text1"/>
          <w:sz w:val="24"/>
          <w:szCs w:val="24"/>
          <w:highlight w:val="cyan"/>
        </w:rPr>
      </w:pPr>
      <w:r w:rsidRPr="0075312F">
        <w:rPr>
          <w:rFonts w:ascii="Times New Roman" w:eastAsia="Calibri" w:hAnsi="Times New Roman" w:cs="Times New Roman"/>
          <w:color w:val="000000" w:themeColor="text1"/>
          <w:sz w:val="24"/>
          <w:szCs w:val="24"/>
          <w:highlight w:val="cyan"/>
        </w:rPr>
        <w:t xml:space="preserve">Verifica-se que foram estimados os custos unitário e total da contratação </w:t>
      </w:r>
      <w:r w:rsidRPr="0075312F">
        <w:rPr>
          <w:rFonts w:ascii="Times New Roman" w:eastAsia="Calibri" w:hAnsi="Times New Roman" w:cs="Times New Roman"/>
          <w:color w:val="FF0000"/>
          <w:sz w:val="24"/>
          <w:szCs w:val="24"/>
          <w:highlight w:val="cyan"/>
        </w:rPr>
        <w:t>às</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highlight w:val="cyan"/>
        </w:rPr>
        <w:t>fls. XXX/no doc. SEI n. XX</w:t>
      </w:r>
      <w:r w:rsidRPr="0075312F">
        <w:rPr>
          <w:rFonts w:ascii="Times New Roman" w:eastAsia="Calibri" w:hAnsi="Times New Roman" w:cs="Times New Roman"/>
          <w:color w:val="000000" w:themeColor="text1"/>
          <w:sz w:val="24"/>
          <w:szCs w:val="24"/>
          <w:highlight w:val="cyan"/>
        </w:rPr>
        <w:t>, a partir dos dados coletados por meio de pesquisa de preços, havendo a Administração emitido manifestação técnica conclusiva, contendo a análise crítica dos preços obtidos</w:t>
      </w:r>
      <w:r w:rsidR="36A77DF6" w:rsidRPr="0075312F">
        <w:rPr>
          <w:rFonts w:ascii="Times New Roman" w:eastAsia="Calibri" w:hAnsi="Times New Roman" w:cs="Times New Roman"/>
          <w:color w:val="000000" w:themeColor="text1"/>
          <w:sz w:val="24"/>
          <w:szCs w:val="24"/>
          <w:highlight w:val="cyan"/>
        </w:rPr>
        <w:t xml:space="preserve"> e justificativa</w:t>
      </w:r>
      <w:r w:rsidR="794B026E" w:rsidRPr="0075312F">
        <w:rPr>
          <w:rFonts w:ascii="Times New Roman" w:eastAsia="Calibri" w:hAnsi="Times New Roman" w:cs="Times New Roman"/>
          <w:color w:val="000000" w:themeColor="text1"/>
          <w:sz w:val="24"/>
          <w:szCs w:val="24"/>
          <w:highlight w:val="cyan"/>
        </w:rPr>
        <w:t xml:space="preserve"> do preço ofertado.</w:t>
      </w:r>
    </w:p>
    <w:p w14:paraId="6E589D54" w14:textId="2183B54B" w:rsidR="00B61AD9" w:rsidRPr="0097115A" w:rsidRDefault="5CDEB1B3" w:rsidP="5D97A1CD">
      <w:pPr>
        <w:spacing w:after="0" w:line="240" w:lineRule="auto"/>
        <w:ind w:firstLine="708"/>
        <w:jc w:val="both"/>
        <w:rPr>
          <w:rFonts w:ascii="Times New Roman" w:eastAsia="Calibri" w:hAnsi="Times New Roman" w:cs="Times New Roman"/>
          <w:b/>
          <w:bCs/>
          <w:sz w:val="24"/>
          <w:szCs w:val="24"/>
          <w:u w:val="single"/>
        </w:rPr>
      </w:pPr>
      <w:r w:rsidRPr="5D97A1CD">
        <w:rPr>
          <w:rFonts w:ascii="Times New Roman" w:eastAsia="Calibri" w:hAnsi="Times New Roman" w:cs="Times New Roman"/>
          <w:b/>
          <w:bCs/>
          <w:color w:val="000000" w:themeColor="text1"/>
          <w:sz w:val="24"/>
          <w:szCs w:val="24"/>
          <w:highlight w:val="cyan"/>
          <w:u w:val="single"/>
        </w:rPr>
        <w:t>OU</w:t>
      </w:r>
    </w:p>
    <w:p w14:paraId="53DF4E08" w14:textId="161CE9FC" w:rsidR="00B61AD9" w:rsidRPr="0075312F" w:rsidRDefault="5CDEB1B3" w:rsidP="0014515A">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No caso, não há qualquer justificativa do preço nos autos. Necessário, pois, que o órgão assessorado a </w:t>
      </w:r>
      <w:r w:rsidRPr="5D97A1CD">
        <w:rPr>
          <w:rFonts w:ascii="Times New Roman" w:eastAsia="Calibri" w:hAnsi="Times New Roman" w:cs="Times New Roman"/>
          <w:color w:val="000000" w:themeColor="text1"/>
          <w:sz w:val="24"/>
          <w:szCs w:val="24"/>
          <w:highlight w:val="cyan"/>
          <w:u w:val="single"/>
        </w:rPr>
        <w:t>providencie,</w:t>
      </w:r>
      <w:r w:rsidRPr="5D97A1CD">
        <w:rPr>
          <w:rFonts w:ascii="Times New Roman" w:eastAsia="Calibri" w:hAnsi="Times New Roman" w:cs="Times New Roman"/>
          <w:color w:val="000000" w:themeColor="text1"/>
          <w:sz w:val="24"/>
          <w:szCs w:val="24"/>
          <w:highlight w:val="cyan"/>
        </w:rPr>
        <w:t xml:space="preserve">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r w:rsidRPr="5D97A1CD">
        <w:rPr>
          <w:rFonts w:ascii="Times New Roman" w:eastAsia="Calibri" w:hAnsi="Times New Roman" w:cs="Times New Roman"/>
          <w:sz w:val="24"/>
          <w:szCs w:val="24"/>
        </w:rPr>
        <w:t xml:space="preserve"> </w:t>
      </w:r>
    </w:p>
    <w:p w14:paraId="1A2A9FA5" w14:textId="581C0731" w:rsidR="00B61AD9" w:rsidRPr="0097115A" w:rsidRDefault="5CDEB1B3" w:rsidP="0097115A">
      <w:pPr>
        <w:spacing w:after="0" w:line="240" w:lineRule="auto"/>
        <w:ind w:firstLine="708"/>
        <w:jc w:val="both"/>
        <w:rPr>
          <w:rFonts w:ascii="Times New Roman" w:eastAsia="Calibri" w:hAnsi="Times New Roman" w:cs="Times New Roman"/>
          <w:color w:val="000000" w:themeColor="text1"/>
          <w:sz w:val="24"/>
          <w:szCs w:val="24"/>
          <w:highlight w:val="cyan"/>
        </w:rPr>
      </w:pPr>
      <w:r w:rsidRPr="5D97A1CD">
        <w:rPr>
          <w:rFonts w:ascii="Times New Roman" w:eastAsia="Calibri" w:hAnsi="Times New Roman" w:cs="Times New Roman"/>
          <w:b/>
          <w:bCs/>
          <w:color w:val="000000" w:themeColor="text1"/>
          <w:sz w:val="24"/>
          <w:szCs w:val="24"/>
          <w:highlight w:val="cyan"/>
          <w:u w:val="single"/>
        </w:rPr>
        <w:t>OU</w:t>
      </w:r>
    </w:p>
    <w:p w14:paraId="589F96ED" w14:textId="71E57486" w:rsidR="00B61AD9" w:rsidRPr="0075312F" w:rsidRDefault="5CDEB1B3" w:rsidP="0014515A">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No caso dos autos, a justificativa do preço foi anexada </w:t>
      </w:r>
      <w:r w:rsidRPr="5D97A1CD">
        <w:rPr>
          <w:rFonts w:ascii="Times New Roman" w:eastAsia="Calibri" w:hAnsi="Times New Roman" w:cs="Times New Roman"/>
          <w:color w:val="FF0000"/>
          <w:sz w:val="24"/>
          <w:szCs w:val="24"/>
          <w:highlight w:val="cyan"/>
        </w:rPr>
        <w:t>às fls. XXX/ao doc. SEI n. XXX, </w:t>
      </w:r>
      <w:r w:rsidRPr="5D97A1CD">
        <w:rPr>
          <w:rFonts w:ascii="Times New Roman" w:eastAsia="Calibri" w:hAnsi="Times New Roman" w:cs="Times New Roman"/>
          <w:color w:val="000000" w:themeColor="text1"/>
          <w:sz w:val="24"/>
          <w:szCs w:val="24"/>
          <w:highlight w:val="cyan"/>
        </w:rPr>
        <w:t>mas parece não atender satisfatoriamente às premissas aqui recomendadas. Necessário, pois, que o órgão a </w:t>
      </w:r>
      <w:r w:rsidRPr="5D97A1CD">
        <w:rPr>
          <w:rFonts w:ascii="Times New Roman" w:eastAsia="Calibri" w:hAnsi="Times New Roman" w:cs="Times New Roman"/>
          <w:color w:val="000000" w:themeColor="text1"/>
          <w:sz w:val="24"/>
          <w:szCs w:val="24"/>
          <w:highlight w:val="cyan"/>
          <w:u w:val="single"/>
        </w:rPr>
        <w:t>complemente</w:t>
      </w:r>
      <w:r w:rsidRPr="5D97A1CD">
        <w:rPr>
          <w:rFonts w:ascii="Times New Roman" w:eastAsia="Calibri" w:hAnsi="Times New Roman" w:cs="Times New Roman"/>
          <w:color w:val="000000" w:themeColor="text1"/>
          <w:sz w:val="24"/>
          <w:szCs w:val="24"/>
          <w:highlight w:val="cyan"/>
        </w:rPr>
        <w:t>,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r w:rsidRPr="5D97A1CD">
        <w:rPr>
          <w:rFonts w:ascii="Times New Roman" w:eastAsia="Calibri" w:hAnsi="Times New Roman" w:cs="Times New Roman"/>
          <w:sz w:val="24"/>
          <w:szCs w:val="24"/>
        </w:rPr>
        <w:t xml:space="preserve"> </w:t>
      </w:r>
    </w:p>
    <w:p w14:paraId="4067C6DE" w14:textId="13D14213" w:rsidR="00B61AD9" w:rsidRPr="0097115A" w:rsidRDefault="5CDEB1B3" w:rsidP="0097115A">
      <w:pPr>
        <w:spacing w:after="0" w:line="240" w:lineRule="auto"/>
        <w:ind w:firstLine="708"/>
        <w:jc w:val="both"/>
        <w:rPr>
          <w:rFonts w:ascii="Times New Roman" w:hAnsi="Times New Roman" w:cs="Times New Roman"/>
          <w:b/>
          <w:bCs/>
          <w:sz w:val="24"/>
          <w:szCs w:val="24"/>
          <w:u w:val="single"/>
        </w:rPr>
      </w:pPr>
      <w:r w:rsidRPr="0097115A">
        <w:rPr>
          <w:rFonts w:ascii="Times New Roman" w:eastAsia="Calibri" w:hAnsi="Times New Roman" w:cs="Times New Roman"/>
          <w:b/>
          <w:bCs/>
          <w:color w:val="000000" w:themeColor="text1"/>
          <w:sz w:val="24"/>
          <w:szCs w:val="24"/>
          <w:highlight w:val="cyan"/>
          <w:u w:val="single"/>
        </w:rPr>
        <w:t>OU</w:t>
      </w:r>
    </w:p>
    <w:p w14:paraId="033A3540" w14:textId="5DE09849" w:rsidR="00B61AD9" w:rsidRPr="0075312F" w:rsidRDefault="5CDEB1B3" w:rsidP="0014515A">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Apesar da justificativa apresentada, entende-se que a Administração </w:t>
      </w:r>
      <w:r w:rsidRPr="5D97A1CD">
        <w:rPr>
          <w:rFonts w:ascii="Times New Roman" w:eastAsia="Calibri" w:hAnsi="Times New Roman" w:cs="Times New Roman"/>
          <w:color w:val="000000" w:themeColor="text1"/>
          <w:sz w:val="24"/>
          <w:szCs w:val="24"/>
          <w:highlight w:val="cyan"/>
          <w:u w:val="single"/>
        </w:rPr>
        <w:t>deve fazer</w:t>
      </w:r>
      <w:r w:rsidRPr="5D97A1CD">
        <w:rPr>
          <w:rFonts w:ascii="Times New Roman" w:eastAsia="Calibri" w:hAnsi="Times New Roman" w:cs="Times New Roman"/>
          <w:color w:val="000000" w:themeColor="text1"/>
          <w:sz w:val="24"/>
          <w:szCs w:val="24"/>
          <w:highlight w:val="cyan"/>
        </w:rPr>
        <w:t> um esforço adicional para obter alguma referência do preço que não seja apenas a declaração da própria empresa, como, por exemplo, consultar tabelas de preços divulgadas pela contratada em seu sítio eletrônico ou outro de amplo domínio, ou ainda, comparar com objetos da mesma natureza, nos termos do art. 7º, §1º, da IN 65, de 2021. Caso isso ainda não seja possível, deverá ser feita justificativa, pelo gestor, nos termos do art. 7º, §2º, da IN 65, de 2021</w:t>
      </w:r>
      <w:r w:rsidRPr="5D97A1CD">
        <w:rPr>
          <w:rFonts w:ascii="Times New Roman" w:eastAsia="Calibri" w:hAnsi="Times New Roman" w:cs="Times New Roman"/>
          <w:color w:val="000000" w:themeColor="text1"/>
          <w:sz w:val="24"/>
          <w:szCs w:val="24"/>
        </w:rPr>
        <w:t>.</w:t>
      </w:r>
      <w:r w:rsidRPr="5D97A1CD">
        <w:rPr>
          <w:rFonts w:ascii="Times New Roman" w:eastAsia="Calibri" w:hAnsi="Times New Roman" w:cs="Times New Roman"/>
          <w:sz w:val="24"/>
          <w:szCs w:val="24"/>
        </w:rPr>
        <w:t xml:space="preserve">   </w:t>
      </w:r>
    </w:p>
    <w:p w14:paraId="6AE21F7C" w14:textId="7F0CBECD" w:rsidR="00B61AD9" w:rsidRPr="0075312F" w:rsidRDefault="00B61AD9" w:rsidP="007E5798">
      <w:pPr>
        <w:spacing w:after="0" w:line="240" w:lineRule="auto"/>
        <w:jc w:val="both"/>
        <w:rPr>
          <w:rFonts w:ascii="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39C49400" w:rsidRPr="0075312F" w14:paraId="7B3E6BB2" w14:textId="77777777" w:rsidTr="4B65EEB1">
        <w:trPr>
          <w:trHeight w:val="300"/>
        </w:trPr>
        <w:tc>
          <w:tcPr>
            <w:tcW w:w="9015" w:type="dxa"/>
            <w:vAlign w:val="center"/>
          </w:tcPr>
          <w:p w14:paraId="595DA0B1" w14:textId="0067DD9C" w:rsidR="39C49400" w:rsidRPr="0075312F" w:rsidRDefault="39C49400" w:rsidP="007E5798">
            <w:pPr>
              <w:rPr>
                <w:rFonts w:ascii="Times New Roman" w:hAnsi="Times New Roman" w:cs="Times New Roman"/>
                <w:sz w:val="24"/>
                <w:szCs w:val="24"/>
              </w:rPr>
            </w:pPr>
            <w:r w:rsidRPr="0075312F">
              <w:rPr>
                <w:rFonts w:ascii="Times New Roman" w:eastAsia="Calibri" w:hAnsi="Times New Roman" w:cs="Times New Roman"/>
                <w:b/>
                <w:bCs/>
                <w:i/>
                <w:iCs/>
                <w:color w:val="000000" w:themeColor="text1"/>
                <w:sz w:val="24"/>
                <w:szCs w:val="24"/>
                <w:highlight w:val="yellow"/>
              </w:rPr>
              <w:t>Nota Explicativa:</w:t>
            </w:r>
            <w:r w:rsidRPr="0075312F">
              <w:rPr>
                <w:rFonts w:ascii="Times New Roman" w:eastAsia="Calibri" w:hAnsi="Times New Roman" w:cs="Times New Roman"/>
                <w:color w:val="000000" w:themeColor="text1"/>
                <w:sz w:val="24"/>
                <w:szCs w:val="24"/>
                <w:highlight w:val="yellow"/>
              </w:rPr>
              <w:t xml:space="preserve"> Caso não exista manifestação técnica conclusiva sobre a pesquisa, deve-se utilizar o item abaixo:</w:t>
            </w:r>
          </w:p>
        </w:tc>
      </w:tr>
    </w:tbl>
    <w:p w14:paraId="0DD1E346" w14:textId="4F6FDE36" w:rsidR="4B65EEB1" w:rsidRPr="0075312F" w:rsidRDefault="4B65EEB1" w:rsidP="007E5798">
      <w:pPr>
        <w:spacing w:after="0" w:line="240" w:lineRule="auto"/>
        <w:rPr>
          <w:rFonts w:ascii="Times New Roman" w:hAnsi="Times New Roman" w:cs="Times New Roman"/>
          <w:sz w:val="24"/>
          <w:szCs w:val="24"/>
        </w:rPr>
      </w:pPr>
    </w:p>
    <w:p w14:paraId="25673068" w14:textId="6E9036BC" w:rsidR="00B61AD9" w:rsidRPr="0075312F" w:rsidRDefault="5CDEB1B3"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rPr>
        <w:t xml:space="preserve">No caso, </w:t>
      </w:r>
      <w:r w:rsidRPr="0075312F">
        <w:rPr>
          <w:rFonts w:ascii="Times New Roman" w:eastAsia="Calibri" w:hAnsi="Times New Roman" w:cs="Times New Roman"/>
          <w:color w:val="FF0000"/>
          <w:sz w:val="24"/>
          <w:szCs w:val="24"/>
          <w:u w:val="single"/>
        </w:rPr>
        <w:t>há a necessidade de manifestação técnica conclusiva que analise, criticamente, os preços coletados,</w:t>
      </w:r>
      <w:r w:rsidRPr="0075312F">
        <w:rPr>
          <w:rFonts w:ascii="Times New Roman" w:eastAsia="Calibri" w:hAnsi="Times New Roman" w:cs="Times New Roman"/>
          <w:color w:val="FF0000"/>
          <w:sz w:val="24"/>
          <w:szCs w:val="24"/>
        </w:rPr>
        <w:t xml:space="preserve"> com a desconsideração dos preços inexequíveis ou excessivamente elevados (art. 6º, caput, §§ 3º e 4º, da IN SEGES/ME nº 65, de 2021).</w:t>
      </w:r>
      <w:r w:rsidRPr="0075312F">
        <w:rPr>
          <w:rFonts w:ascii="Times New Roman" w:eastAsia="Calibri" w:hAnsi="Times New Roman" w:cs="Times New Roman"/>
          <w:sz w:val="24"/>
          <w:szCs w:val="24"/>
        </w:rPr>
        <w:t xml:space="preserve"> </w:t>
      </w:r>
    </w:p>
    <w:p w14:paraId="2815E79B" w14:textId="1125F224" w:rsidR="00B61AD9" w:rsidRPr="0075312F" w:rsidRDefault="00B61AD9" w:rsidP="007E5798">
      <w:pPr>
        <w:spacing w:after="0" w:line="240" w:lineRule="auto"/>
        <w:jc w:val="both"/>
        <w:rPr>
          <w:rFonts w:ascii="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39C49400" w:rsidRPr="0075312F" w14:paraId="3CD87F53" w14:textId="77777777" w:rsidTr="4B65EEB1">
        <w:trPr>
          <w:trHeight w:val="300"/>
        </w:trPr>
        <w:tc>
          <w:tcPr>
            <w:tcW w:w="9015" w:type="dxa"/>
            <w:vAlign w:val="center"/>
          </w:tcPr>
          <w:p w14:paraId="5E7954D6" w14:textId="18073606" w:rsidR="39C49400" w:rsidRPr="0075312F" w:rsidRDefault="39C49400" w:rsidP="007E5798">
            <w:pPr>
              <w:rPr>
                <w:rFonts w:ascii="Times New Roman" w:eastAsia="Calibri" w:hAnsi="Times New Roman" w:cs="Times New Roman"/>
                <w:color w:val="000000" w:themeColor="text1"/>
                <w:sz w:val="24"/>
                <w:szCs w:val="24"/>
                <w:highlight w:val="yellow"/>
              </w:rPr>
            </w:pPr>
            <w:r w:rsidRPr="0075312F">
              <w:rPr>
                <w:rFonts w:ascii="Times New Roman" w:eastAsia="Calibri" w:hAnsi="Times New Roman" w:cs="Times New Roman"/>
                <w:b/>
                <w:bCs/>
                <w:i/>
                <w:iCs/>
                <w:color w:val="000000" w:themeColor="text1"/>
                <w:sz w:val="24"/>
                <w:szCs w:val="24"/>
                <w:highlight w:val="yellow"/>
              </w:rPr>
              <w:t xml:space="preserve">Nota Explicativa: </w:t>
            </w:r>
            <w:r w:rsidRPr="0075312F">
              <w:rPr>
                <w:rFonts w:ascii="Times New Roman" w:eastAsia="Calibri" w:hAnsi="Times New Roman" w:cs="Times New Roman"/>
                <w:color w:val="000000" w:themeColor="text1"/>
                <w:sz w:val="24"/>
                <w:szCs w:val="24"/>
                <w:highlight w:val="yellow"/>
              </w:rPr>
              <w:t>Caso tenham sido consultados apenas fornecedores de mercado, sem justificativa, deve-se utilizar o item abaixo:</w:t>
            </w:r>
            <w:r w:rsidRPr="0075312F">
              <w:rPr>
                <w:rFonts w:ascii="Times New Roman" w:eastAsia="Calibri" w:hAnsi="Times New Roman" w:cs="Times New Roman"/>
                <w:color w:val="000000" w:themeColor="text1"/>
                <w:sz w:val="24"/>
                <w:szCs w:val="24"/>
              </w:rPr>
              <w:t xml:space="preserve"> </w:t>
            </w:r>
          </w:p>
        </w:tc>
      </w:tr>
    </w:tbl>
    <w:p w14:paraId="3FE865F2" w14:textId="069DE58F" w:rsidR="4B65EEB1" w:rsidRPr="0075312F" w:rsidRDefault="4B65EEB1" w:rsidP="007E5798">
      <w:pPr>
        <w:spacing w:after="0" w:line="240" w:lineRule="auto"/>
        <w:rPr>
          <w:rFonts w:ascii="Times New Roman" w:hAnsi="Times New Roman" w:cs="Times New Roman"/>
          <w:sz w:val="24"/>
          <w:szCs w:val="24"/>
        </w:rPr>
      </w:pPr>
    </w:p>
    <w:p w14:paraId="67ED1AC3" w14:textId="17A21AB5" w:rsidR="00B61AD9" w:rsidRDefault="5CDEB1B3" w:rsidP="007E5798">
      <w:pPr>
        <w:spacing w:after="0" w:line="240" w:lineRule="auto"/>
        <w:jc w:val="both"/>
        <w:rPr>
          <w:rFonts w:ascii="Times New Roman" w:eastAsia="Calibri" w:hAnsi="Times New Roman" w:cs="Times New Roman"/>
          <w:sz w:val="24"/>
          <w:szCs w:val="24"/>
        </w:rPr>
      </w:pPr>
      <w:r w:rsidRPr="5D97A1CD">
        <w:rPr>
          <w:rFonts w:ascii="Times New Roman" w:eastAsia="Calibri" w:hAnsi="Times New Roman" w:cs="Times New Roman"/>
          <w:color w:val="FF0000"/>
          <w:sz w:val="24"/>
          <w:szCs w:val="24"/>
        </w:rPr>
        <w:t xml:space="preserve">Tendo em vista que pesquisa foi realizada apenas por meio da consulta direta a fornecedor, </w:t>
      </w:r>
      <w:r w:rsidRPr="5D97A1CD">
        <w:rPr>
          <w:rFonts w:ascii="Times New Roman" w:eastAsia="Calibri" w:hAnsi="Times New Roman" w:cs="Times New Roman"/>
          <w:color w:val="FF0000"/>
          <w:sz w:val="24"/>
          <w:szCs w:val="24"/>
          <w:u w:val="single"/>
        </w:rPr>
        <w:t>deverá a Administração demonstrar que tentou obter preços de referência em sistemas oficiais de governo, como Painel de Preços ou banco de preços em saúde, e em contratações públicas similares</w:t>
      </w:r>
      <w:r w:rsidRPr="5D97A1CD">
        <w:rPr>
          <w:rFonts w:ascii="Times New Roman" w:eastAsia="Calibri" w:hAnsi="Times New Roman" w:cs="Times New Roman"/>
          <w:sz w:val="24"/>
          <w:szCs w:val="24"/>
          <w:u w:val="single"/>
        </w:rPr>
        <w:t xml:space="preserve"> </w:t>
      </w:r>
      <w:r w:rsidRPr="5D97A1CD">
        <w:rPr>
          <w:rFonts w:ascii="Times New Roman" w:eastAsia="Calibri" w:hAnsi="Times New Roman" w:cs="Times New Roman"/>
          <w:color w:val="FF0000"/>
          <w:sz w:val="24"/>
          <w:szCs w:val="24"/>
        </w:rPr>
        <w:t xml:space="preserve">(art. 5º, § 1º, da IN SEGES/ME nº 65, de 2021). </w:t>
      </w:r>
      <w:r w:rsidRPr="5D97A1CD">
        <w:rPr>
          <w:rFonts w:ascii="Times New Roman" w:eastAsia="Calibri" w:hAnsi="Times New Roman" w:cs="Times New Roman"/>
          <w:sz w:val="24"/>
          <w:szCs w:val="24"/>
        </w:rPr>
        <w:t xml:space="preserve"> </w:t>
      </w:r>
    </w:p>
    <w:p w14:paraId="374E0F98" w14:textId="77777777" w:rsidR="0097115A" w:rsidRPr="0075312F" w:rsidRDefault="0097115A" w:rsidP="007E5798">
      <w:pPr>
        <w:spacing w:after="0" w:line="240" w:lineRule="auto"/>
        <w:jc w:val="both"/>
        <w:rPr>
          <w:rFonts w:ascii="Times New Roman" w:hAnsi="Times New Roman" w:cs="Times New Roman"/>
          <w:sz w:val="24"/>
          <w:szCs w:val="24"/>
        </w:rPr>
      </w:pPr>
    </w:p>
    <w:p w14:paraId="4A501B4D" w14:textId="07F1B2DC" w:rsidR="00B61AD9" w:rsidRDefault="5CDEB1B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FF0000"/>
          <w:sz w:val="24"/>
          <w:szCs w:val="24"/>
        </w:rPr>
        <w:t xml:space="preserve">Nesses termos, </w:t>
      </w:r>
      <w:r w:rsidRPr="0075312F">
        <w:rPr>
          <w:rFonts w:ascii="Times New Roman" w:eastAsia="Calibri" w:hAnsi="Times New Roman" w:cs="Times New Roman"/>
          <w:color w:val="FF0000"/>
          <w:sz w:val="24"/>
          <w:szCs w:val="24"/>
          <w:u w:val="single"/>
        </w:rPr>
        <w:t>a Administração deverá rever a pesquisa de preços</w:t>
      </w:r>
      <w:r w:rsidRPr="0075312F">
        <w:rPr>
          <w:rFonts w:ascii="Times New Roman" w:eastAsia="Calibri" w:hAnsi="Times New Roman" w:cs="Times New Roman"/>
          <w:color w:val="FF0000"/>
          <w:sz w:val="24"/>
          <w:szCs w:val="24"/>
        </w:rPr>
        <w:t>, para corrigir a falha aventada, pois a pesquisa direta com fornecedores somente deverá ser utilizada quando não for viável a obtenção de informações sobre os preços nos dois parâmetros indicados acima.</w:t>
      </w:r>
      <w:r w:rsidRPr="0075312F">
        <w:rPr>
          <w:rFonts w:ascii="Times New Roman" w:eastAsia="Calibri" w:hAnsi="Times New Roman" w:cs="Times New Roman"/>
          <w:sz w:val="24"/>
          <w:szCs w:val="24"/>
        </w:rPr>
        <w:t xml:space="preserve"> </w:t>
      </w:r>
    </w:p>
    <w:p w14:paraId="008266C5" w14:textId="77777777" w:rsidR="0097115A" w:rsidRPr="0075312F" w:rsidRDefault="0097115A" w:rsidP="007E5798">
      <w:pPr>
        <w:spacing w:after="0" w:line="240" w:lineRule="auto"/>
        <w:jc w:val="both"/>
        <w:rPr>
          <w:rFonts w:ascii="Times New Roman" w:hAnsi="Times New Roman" w:cs="Times New Roman"/>
          <w:sz w:val="24"/>
          <w:szCs w:val="24"/>
        </w:rPr>
      </w:pPr>
    </w:p>
    <w:p w14:paraId="2FE828F6" w14:textId="6CB36BB2" w:rsidR="00B61AD9" w:rsidRDefault="5CDEB1B3" w:rsidP="007E5798">
      <w:pPr>
        <w:spacing w:after="0" w:line="240" w:lineRule="auto"/>
        <w:jc w:val="both"/>
        <w:rPr>
          <w:rFonts w:ascii="Times New Roman" w:eastAsia="Calibri" w:hAnsi="Times New Roman" w:cs="Times New Roman"/>
          <w:sz w:val="24"/>
          <w:szCs w:val="24"/>
          <w:u w:val="single"/>
        </w:rPr>
      </w:pPr>
      <w:r w:rsidRPr="0075312F">
        <w:rPr>
          <w:rFonts w:ascii="Times New Roman" w:eastAsia="Calibri" w:hAnsi="Times New Roman" w:cs="Times New Roman"/>
          <w:color w:val="FF0000"/>
          <w:sz w:val="24"/>
          <w:szCs w:val="24"/>
        </w:rPr>
        <w:t xml:space="preserve">Se, por alguma razão, for tecnicamente inviável a adoção dos parâmetros preferenciais (Painel de Preços, banco de preços em saúde e pesquisa em contratações públicas similares), </w:t>
      </w:r>
      <w:r w:rsidRPr="0075312F">
        <w:rPr>
          <w:rFonts w:ascii="Times New Roman" w:eastAsia="Calibri" w:hAnsi="Times New Roman" w:cs="Times New Roman"/>
          <w:color w:val="FF0000"/>
          <w:sz w:val="24"/>
          <w:szCs w:val="24"/>
          <w:u w:val="single"/>
        </w:rPr>
        <w:t>deverá ser trazida aos autos justificativa para o não atendimento da orientação.</w:t>
      </w:r>
      <w:r w:rsidRPr="0075312F">
        <w:rPr>
          <w:rFonts w:ascii="Times New Roman" w:eastAsia="Calibri" w:hAnsi="Times New Roman" w:cs="Times New Roman"/>
          <w:sz w:val="24"/>
          <w:szCs w:val="24"/>
          <w:u w:val="single"/>
        </w:rPr>
        <w:t xml:space="preserve"> </w:t>
      </w:r>
    </w:p>
    <w:p w14:paraId="518A97BC" w14:textId="77777777" w:rsidR="00D822BA" w:rsidRPr="0075312F" w:rsidRDefault="00D822BA" w:rsidP="007E5798">
      <w:pPr>
        <w:spacing w:after="0" w:line="240" w:lineRule="auto"/>
        <w:jc w:val="both"/>
        <w:rPr>
          <w:rFonts w:ascii="Times New Roman" w:hAnsi="Times New Roman" w:cs="Times New Roman"/>
          <w:sz w:val="24"/>
          <w:szCs w:val="24"/>
        </w:rPr>
      </w:pPr>
    </w:p>
    <w:p w14:paraId="61B09D9C" w14:textId="4CEBECE6" w:rsidR="00B61AD9" w:rsidRDefault="5CDEB1B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FF0000"/>
          <w:sz w:val="24"/>
          <w:szCs w:val="24"/>
        </w:rPr>
        <w:t xml:space="preserve">Observa-se, ademais, que não consta dos autos a solicitação formal, por meio de ofício ou e-mail, para apresentação de cotação encaminhada pela Administração ao fornecedor, </w:t>
      </w:r>
      <w:r w:rsidRPr="0075312F">
        <w:rPr>
          <w:rFonts w:ascii="Times New Roman" w:eastAsia="Calibri" w:hAnsi="Times New Roman" w:cs="Times New Roman"/>
          <w:color w:val="FF0000"/>
          <w:sz w:val="24"/>
          <w:szCs w:val="24"/>
          <w:u w:val="single"/>
        </w:rPr>
        <w:t>o que deverá ser juntado</w:t>
      </w:r>
      <w:r w:rsidRPr="0075312F">
        <w:rPr>
          <w:rFonts w:ascii="Times New Roman" w:eastAsia="Calibri" w:hAnsi="Times New Roman" w:cs="Times New Roman"/>
          <w:color w:val="FF0000"/>
          <w:sz w:val="24"/>
          <w:szCs w:val="24"/>
        </w:rPr>
        <w:t xml:space="preserve">, em atenção ao art. 5º, IV, da IN SEGES/ME nº 65, de 2021. Deverá a Administração certificar, outrossim, conforme o disposto no art. 5º, IV, da IN SEGES/ME nº 65, de 2021, </w:t>
      </w:r>
      <w:r w:rsidRPr="0075312F">
        <w:rPr>
          <w:rFonts w:ascii="Times New Roman" w:eastAsia="Calibri" w:hAnsi="Times New Roman" w:cs="Times New Roman"/>
          <w:color w:val="FF0000"/>
          <w:sz w:val="24"/>
          <w:szCs w:val="24"/>
          <w:u w:val="single"/>
        </w:rPr>
        <w:t>que a data da pesquisa feita junto ao fornecedor não seja com mais de 6 (seis) meses de antecedência</w:t>
      </w:r>
      <w:r w:rsidRPr="0075312F">
        <w:rPr>
          <w:rFonts w:ascii="Times New Roman" w:eastAsia="Calibri" w:hAnsi="Times New Roman" w:cs="Times New Roman"/>
          <w:color w:val="FF0000"/>
          <w:sz w:val="24"/>
          <w:szCs w:val="24"/>
        </w:rPr>
        <w:t>.</w:t>
      </w:r>
      <w:r w:rsidRPr="0075312F">
        <w:rPr>
          <w:rFonts w:ascii="Times New Roman" w:eastAsia="Calibri" w:hAnsi="Times New Roman" w:cs="Times New Roman"/>
          <w:sz w:val="24"/>
          <w:szCs w:val="24"/>
        </w:rPr>
        <w:t xml:space="preserve"> </w:t>
      </w:r>
    </w:p>
    <w:p w14:paraId="298B1931" w14:textId="77777777" w:rsidR="00D822BA" w:rsidRPr="0075312F" w:rsidRDefault="00D822BA" w:rsidP="007E5798">
      <w:pPr>
        <w:spacing w:after="0" w:line="240" w:lineRule="auto"/>
        <w:jc w:val="both"/>
        <w:rPr>
          <w:rFonts w:ascii="Times New Roman" w:hAnsi="Times New Roman" w:cs="Times New Roman"/>
          <w:sz w:val="24"/>
          <w:szCs w:val="24"/>
        </w:rPr>
      </w:pPr>
    </w:p>
    <w:p w14:paraId="40B3B7C5" w14:textId="010C1C48" w:rsidR="00B61AD9" w:rsidRPr="0075312F" w:rsidRDefault="5CDEB1B3"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rPr>
        <w:t xml:space="preserve">Caso sejam feitas adequações no orçamento da contratação, </w:t>
      </w:r>
      <w:r w:rsidRPr="0075312F">
        <w:rPr>
          <w:rFonts w:ascii="Times New Roman" w:eastAsia="Calibri" w:hAnsi="Times New Roman" w:cs="Times New Roman"/>
          <w:color w:val="FF0000"/>
          <w:sz w:val="24"/>
          <w:szCs w:val="24"/>
          <w:u w:val="single"/>
        </w:rPr>
        <w:t xml:space="preserve">deverão ser realizadas as adaptações correspondentes no valor estimado da contratação em todas as minutas trazidas aos autos. </w:t>
      </w:r>
      <w:r w:rsidRPr="0075312F">
        <w:rPr>
          <w:rFonts w:ascii="Times New Roman" w:eastAsia="Calibri" w:hAnsi="Times New Roman" w:cs="Times New Roman"/>
          <w:sz w:val="24"/>
          <w:szCs w:val="24"/>
          <w:u w:val="single"/>
        </w:rPr>
        <w:t xml:space="preserve"> </w:t>
      </w:r>
    </w:p>
    <w:p w14:paraId="03D1AC18" w14:textId="383107B3" w:rsidR="00B61AD9" w:rsidRPr="0075312F" w:rsidRDefault="00B61AD9" w:rsidP="007E5798">
      <w:pPr>
        <w:spacing w:after="0" w:line="240" w:lineRule="auto"/>
        <w:jc w:val="both"/>
        <w:rPr>
          <w:rFonts w:ascii="Times New Roman" w:hAnsi="Times New Roman" w:cs="Times New Roman"/>
          <w:sz w:val="24"/>
          <w:szCs w:val="24"/>
        </w:rPr>
      </w:pPr>
    </w:p>
    <w:p w14:paraId="0484E546" w14:textId="77777777" w:rsidR="00845F5F" w:rsidRDefault="00845F5F" w:rsidP="007E5798">
      <w:pPr>
        <w:spacing w:after="0" w:line="240" w:lineRule="auto"/>
        <w:jc w:val="both"/>
        <w:rPr>
          <w:rFonts w:ascii="Times New Roman" w:eastAsia="Calibri" w:hAnsi="Times New Roman" w:cs="Times New Roman"/>
          <w:b/>
          <w:bCs/>
          <w:color w:val="FF0000"/>
          <w:sz w:val="24"/>
          <w:szCs w:val="24"/>
        </w:rPr>
      </w:pPr>
    </w:p>
    <w:p w14:paraId="51DE98E7" w14:textId="3EA96B44" w:rsidR="00B61AD9" w:rsidRPr="0075312F" w:rsidRDefault="1A4403C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b/>
          <w:bCs/>
          <w:color w:val="FF0000"/>
          <w:sz w:val="24"/>
          <w:szCs w:val="24"/>
        </w:rPr>
        <w:t>Do Regime de Execução</w:t>
      </w:r>
      <w:r w:rsidRPr="0075312F">
        <w:rPr>
          <w:rFonts w:ascii="Times New Roman" w:eastAsia="Calibri" w:hAnsi="Times New Roman" w:cs="Times New Roman"/>
          <w:b/>
          <w:bCs/>
          <w:sz w:val="24"/>
          <w:szCs w:val="24"/>
        </w:rPr>
        <w:t xml:space="preserve"> </w:t>
      </w:r>
    </w:p>
    <w:p w14:paraId="69CDF9EE" w14:textId="0C45DCCF" w:rsidR="00B61AD9" w:rsidRPr="0075312F" w:rsidRDefault="00B61AD9" w:rsidP="007E5798">
      <w:pPr>
        <w:spacing w:after="0" w:line="240" w:lineRule="auto"/>
        <w:jc w:val="both"/>
        <w:rPr>
          <w:rFonts w:ascii="Times New Roman" w:hAnsi="Times New Roman" w:cs="Times New Roman"/>
          <w:sz w:val="24"/>
          <w:szCs w:val="24"/>
          <w:highlight w:val="yellow"/>
        </w:rPr>
      </w:pPr>
    </w:p>
    <w:tbl>
      <w:tblPr>
        <w:tblStyle w:val="Tabelacomgrade"/>
        <w:tblW w:w="0" w:type="auto"/>
        <w:tblLayout w:type="fixed"/>
        <w:tblLook w:val="06A0" w:firstRow="1" w:lastRow="0" w:firstColumn="1" w:lastColumn="0" w:noHBand="1" w:noVBand="1"/>
      </w:tblPr>
      <w:tblGrid>
        <w:gridCol w:w="9015"/>
      </w:tblGrid>
      <w:tr w:rsidR="39C49400" w:rsidRPr="0075312F" w14:paraId="1D281178" w14:textId="77777777" w:rsidTr="6321AD79">
        <w:trPr>
          <w:trHeight w:val="300"/>
        </w:trPr>
        <w:tc>
          <w:tcPr>
            <w:tcW w:w="9015" w:type="dxa"/>
            <w:vAlign w:val="center"/>
          </w:tcPr>
          <w:p w14:paraId="57B9477D" w14:textId="68C90A7E" w:rsidR="39C49400" w:rsidRPr="0075312F" w:rsidRDefault="1C423E92" w:rsidP="007E5798">
            <w:pPr>
              <w:jc w:val="both"/>
              <w:rPr>
                <w:rFonts w:ascii="Times New Roman" w:eastAsia="Calibri" w:hAnsi="Times New Roman" w:cs="Times New Roman"/>
                <w:color w:val="000000" w:themeColor="text1"/>
                <w:sz w:val="24"/>
                <w:szCs w:val="24"/>
                <w:highlight w:val="yellow"/>
              </w:rPr>
            </w:pPr>
            <w:r w:rsidRPr="0075312F">
              <w:rPr>
                <w:rFonts w:ascii="Times New Roman" w:eastAsia="Calibri" w:hAnsi="Times New Roman" w:cs="Times New Roman"/>
                <w:b/>
                <w:bCs/>
                <w:i/>
                <w:iCs/>
                <w:color w:val="000000" w:themeColor="text1"/>
                <w:sz w:val="24"/>
                <w:szCs w:val="24"/>
                <w:highlight w:val="yellow"/>
              </w:rPr>
              <w:t xml:space="preserve">Nota Explicativa: </w:t>
            </w:r>
            <w:r w:rsidRPr="0075312F">
              <w:rPr>
                <w:rFonts w:ascii="Times New Roman" w:eastAsia="Calibri" w:hAnsi="Times New Roman" w:cs="Times New Roman"/>
                <w:color w:val="000000" w:themeColor="text1"/>
                <w:sz w:val="24"/>
                <w:szCs w:val="24"/>
                <w:highlight w:val="yellow"/>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54A39789" w14:textId="58B1432D" w:rsidR="00B61AD9" w:rsidRPr="0075312F" w:rsidRDefault="00B61AD9" w:rsidP="007E5798">
      <w:pPr>
        <w:spacing w:after="0" w:line="240" w:lineRule="auto"/>
        <w:rPr>
          <w:rFonts w:ascii="Times New Roman" w:hAnsi="Times New Roman" w:cs="Times New Roman"/>
          <w:sz w:val="24"/>
          <w:szCs w:val="24"/>
        </w:rPr>
      </w:pPr>
    </w:p>
    <w:p w14:paraId="55A50E94" w14:textId="6E690058" w:rsidR="00B61AD9" w:rsidRDefault="1A4403C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O regime de execução deve ser sopesado pela Administração, em particular em termos de eficiência na gestão contratual.</w:t>
      </w:r>
      <w:r w:rsidRPr="0075312F">
        <w:rPr>
          <w:rFonts w:ascii="Times New Roman" w:eastAsia="Calibri" w:hAnsi="Times New Roman" w:cs="Times New Roman"/>
          <w:sz w:val="24"/>
          <w:szCs w:val="24"/>
        </w:rPr>
        <w:t xml:space="preserve"> </w:t>
      </w:r>
    </w:p>
    <w:p w14:paraId="63004634" w14:textId="77777777" w:rsidR="00D822BA" w:rsidRPr="0075312F" w:rsidRDefault="00D822BA" w:rsidP="007E5798">
      <w:pPr>
        <w:spacing w:after="0" w:line="240" w:lineRule="auto"/>
        <w:jc w:val="both"/>
        <w:rPr>
          <w:rFonts w:ascii="Times New Roman" w:hAnsi="Times New Roman" w:cs="Times New Roman"/>
          <w:sz w:val="24"/>
          <w:szCs w:val="24"/>
        </w:rPr>
      </w:pPr>
    </w:p>
    <w:p w14:paraId="6ED59C5D" w14:textId="5DADCD7B" w:rsidR="00B61AD9" w:rsidRDefault="1A4403C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FF0000"/>
          <w:sz w:val="24"/>
          <w:szCs w:val="24"/>
        </w:rPr>
        <w:t>Como regra, exige-se que as características qualitativas e quantitativas do objeto sejam previamente definidas no edital, permitindo-se aos licitantes a elaboração de proposta fundada em dados objetivos e seguros.</w:t>
      </w:r>
      <w:r w:rsidRPr="0075312F">
        <w:rPr>
          <w:rFonts w:ascii="Times New Roman" w:eastAsia="Calibri" w:hAnsi="Times New Roman" w:cs="Times New Roman"/>
          <w:sz w:val="24"/>
          <w:szCs w:val="24"/>
        </w:rPr>
        <w:t xml:space="preserve"> </w:t>
      </w:r>
    </w:p>
    <w:p w14:paraId="2CB14CEA" w14:textId="77777777" w:rsidR="00D822BA" w:rsidRPr="0075312F" w:rsidRDefault="00D822BA" w:rsidP="007E5798">
      <w:pPr>
        <w:spacing w:after="0" w:line="240" w:lineRule="auto"/>
        <w:jc w:val="both"/>
        <w:rPr>
          <w:rFonts w:ascii="Times New Roman" w:hAnsi="Times New Roman" w:cs="Times New Roman"/>
          <w:sz w:val="24"/>
          <w:szCs w:val="24"/>
        </w:rPr>
      </w:pPr>
    </w:p>
    <w:p w14:paraId="09B85A55" w14:textId="67C3DC44" w:rsidR="00B61AD9" w:rsidRDefault="1A4403C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FF0000"/>
          <w:sz w:val="24"/>
          <w:szCs w:val="24"/>
        </w:rPr>
        <w:t>Quando isso não é possível, ou seja, quando não se sabe ao certo a estimativa precisa dos itens e quantitativos que compõem o objeto a ser contratado, o gestor deve avaliar a melhor forma de execução contratual.</w:t>
      </w:r>
      <w:r w:rsidRPr="0075312F">
        <w:rPr>
          <w:rFonts w:ascii="Times New Roman" w:eastAsia="Calibri" w:hAnsi="Times New Roman" w:cs="Times New Roman"/>
          <w:sz w:val="24"/>
          <w:szCs w:val="24"/>
        </w:rPr>
        <w:t xml:space="preserve"> </w:t>
      </w:r>
    </w:p>
    <w:p w14:paraId="477CD1B2" w14:textId="77777777" w:rsidR="00D822BA" w:rsidRPr="0075312F" w:rsidRDefault="00D822BA" w:rsidP="007E5798">
      <w:pPr>
        <w:spacing w:after="0" w:line="240" w:lineRule="auto"/>
        <w:jc w:val="both"/>
        <w:rPr>
          <w:rFonts w:ascii="Times New Roman" w:hAnsi="Times New Roman" w:cs="Times New Roman"/>
          <w:sz w:val="24"/>
          <w:szCs w:val="24"/>
        </w:rPr>
      </w:pPr>
    </w:p>
    <w:p w14:paraId="37639080" w14:textId="20534361" w:rsidR="00B61AD9" w:rsidRDefault="1A4403C5" w:rsidP="007E5798">
      <w:pPr>
        <w:spacing w:after="0" w:line="240" w:lineRule="auto"/>
        <w:jc w:val="both"/>
        <w:rPr>
          <w:rFonts w:ascii="Times New Roman" w:eastAsia="Calibri" w:hAnsi="Times New Roman" w:cs="Times New Roman"/>
          <w:sz w:val="24"/>
          <w:szCs w:val="24"/>
        </w:rPr>
      </w:pPr>
      <w:r w:rsidRPr="5D97A1CD">
        <w:rPr>
          <w:rFonts w:ascii="Times New Roman" w:eastAsia="Calibri" w:hAnsi="Times New Roman" w:cs="Times New Roman"/>
          <w:color w:val="FF0000"/>
          <w:sz w:val="24"/>
          <w:szCs w:val="24"/>
        </w:rPr>
        <w:t xml:space="preserve">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XXIX, Lei nº 14.133, de 2021), para evitar distorções relevantes no decorrer da execução contratual (TCU. Acórdão </w:t>
      </w:r>
      <w:r w:rsidR="00D822BA" w:rsidRPr="5D97A1CD">
        <w:rPr>
          <w:rFonts w:ascii="Times New Roman" w:eastAsia="Calibri" w:hAnsi="Times New Roman" w:cs="Times New Roman"/>
          <w:color w:val="FF0000"/>
          <w:sz w:val="24"/>
          <w:szCs w:val="24"/>
        </w:rPr>
        <w:t xml:space="preserve">n.º </w:t>
      </w:r>
      <w:r w:rsidRPr="5D97A1CD">
        <w:rPr>
          <w:rFonts w:ascii="Times New Roman" w:eastAsia="Calibri" w:hAnsi="Times New Roman" w:cs="Times New Roman"/>
          <w:color w:val="FF0000"/>
          <w:sz w:val="24"/>
          <w:szCs w:val="24"/>
        </w:rPr>
        <w:t>1978/2013-Plenário, TC 007.109/2013-0, relator Ministro Valmir Campelo, 31.7.2013).</w:t>
      </w:r>
      <w:r w:rsidRPr="5D97A1CD">
        <w:rPr>
          <w:rFonts w:ascii="Times New Roman" w:eastAsia="Calibri" w:hAnsi="Times New Roman" w:cs="Times New Roman"/>
          <w:sz w:val="24"/>
          <w:szCs w:val="24"/>
        </w:rPr>
        <w:t xml:space="preserve"> </w:t>
      </w:r>
    </w:p>
    <w:p w14:paraId="555A7595" w14:textId="77777777" w:rsidR="00D842CE" w:rsidRPr="0075312F" w:rsidRDefault="00D842CE" w:rsidP="007E5798">
      <w:pPr>
        <w:spacing w:after="0" w:line="240" w:lineRule="auto"/>
        <w:jc w:val="both"/>
        <w:rPr>
          <w:rFonts w:ascii="Times New Roman" w:hAnsi="Times New Roman" w:cs="Times New Roman"/>
          <w:sz w:val="24"/>
          <w:szCs w:val="24"/>
        </w:rPr>
      </w:pPr>
    </w:p>
    <w:p w14:paraId="4749699D" w14:textId="298086B7" w:rsidR="00B61AD9" w:rsidRPr="0075312F" w:rsidRDefault="1A4403C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rPr>
        <w:lastRenderedPageBreak/>
        <w:t xml:space="preserve">Já na empreitada por preço unitário (art. 6º, XXVIII, Lei nº 14.133, de 2021), em que o preço é fixado por preço certo de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w:t>
      </w:r>
      <w:proofErr w:type="gramStart"/>
      <w:r w:rsidR="00D822BA">
        <w:rPr>
          <w:rFonts w:ascii="Times New Roman" w:eastAsia="Calibri" w:hAnsi="Times New Roman" w:cs="Times New Roman"/>
          <w:color w:val="FF0000"/>
          <w:sz w:val="24"/>
          <w:szCs w:val="24"/>
        </w:rPr>
        <w:t>n.º</w:t>
      </w:r>
      <w:proofErr w:type="gramEnd"/>
      <w:r w:rsidRPr="0075312F">
        <w:rPr>
          <w:rFonts w:ascii="Times New Roman" w:eastAsia="Calibri" w:hAnsi="Times New Roman" w:cs="Times New Roman"/>
          <w:color w:val="FF0000"/>
          <w:sz w:val="24"/>
          <w:szCs w:val="24"/>
        </w:rPr>
        <w:t>1978/2013-Plenário, TC 007.109/2013-0, relator Ministro Valmir Campelo, 31.7.2013).</w:t>
      </w:r>
      <w:r w:rsidRPr="0075312F">
        <w:rPr>
          <w:rFonts w:ascii="Times New Roman" w:eastAsia="Calibri" w:hAnsi="Times New Roman" w:cs="Times New Roman"/>
          <w:sz w:val="24"/>
          <w:szCs w:val="24"/>
        </w:rPr>
        <w:t xml:space="preserve"> </w:t>
      </w:r>
    </w:p>
    <w:p w14:paraId="620D6C77" w14:textId="77777777" w:rsidR="00D822BA" w:rsidRDefault="00D822BA" w:rsidP="007E5798">
      <w:pPr>
        <w:spacing w:after="0" w:line="240" w:lineRule="auto"/>
        <w:jc w:val="both"/>
        <w:rPr>
          <w:rFonts w:ascii="Times New Roman" w:eastAsia="Calibri" w:hAnsi="Times New Roman" w:cs="Times New Roman"/>
          <w:color w:val="FF0000"/>
          <w:sz w:val="24"/>
          <w:szCs w:val="24"/>
        </w:rPr>
      </w:pPr>
    </w:p>
    <w:p w14:paraId="466961E4" w14:textId="42BCDA3F" w:rsidR="00B61AD9" w:rsidRPr="0075312F" w:rsidRDefault="1A4403C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rPr>
        <w:t xml:space="preserve">Assim, na empreitada por preço unitário haverá a execução do contrato conforme a demanda, e esse regime de execução foi criado para resolver o problema da necessidade de fixar uma remuneração sem que se tivesse, desde logo, a </w:t>
      </w:r>
      <w:r w:rsidRPr="0075312F">
        <w:rPr>
          <w:rFonts w:ascii="Times New Roman" w:eastAsia="Calibri" w:hAnsi="Times New Roman" w:cs="Times New Roman"/>
          <w:color w:val="FF0000"/>
          <w:sz w:val="24"/>
          <w:szCs w:val="24"/>
          <w:u w:val="single"/>
        </w:rPr>
        <w:t>quantidade</w:t>
      </w:r>
      <w:r w:rsidRPr="0075312F">
        <w:rPr>
          <w:rFonts w:ascii="Times New Roman" w:eastAsia="Calibri" w:hAnsi="Times New Roman" w:cs="Times New Roman"/>
          <w:color w:val="FF0000"/>
          <w:sz w:val="24"/>
          <w:szCs w:val="24"/>
        </w:rPr>
        <w:t xml:space="preserve"> exata do encargo a ser executado.</w:t>
      </w:r>
      <w:r w:rsidRPr="0075312F">
        <w:rPr>
          <w:rFonts w:ascii="Times New Roman" w:eastAsia="Calibri" w:hAnsi="Times New Roman" w:cs="Times New Roman"/>
          <w:sz w:val="24"/>
          <w:szCs w:val="24"/>
        </w:rPr>
        <w:t xml:space="preserve"> </w:t>
      </w:r>
    </w:p>
    <w:p w14:paraId="57F3E92D" w14:textId="5025AECE" w:rsidR="00B61AD9" w:rsidRDefault="1A4403C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FF0000"/>
          <w:sz w:val="24"/>
          <w:szCs w:val="24"/>
        </w:rPr>
        <w:t>Ness</w:t>
      </w:r>
      <w:r w:rsidR="054A401E" w:rsidRPr="0075312F">
        <w:rPr>
          <w:rFonts w:ascii="Times New Roman" w:eastAsia="Calibri" w:hAnsi="Times New Roman" w:cs="Times New Roman"/>
          <w:color w:val="FF0000"/>
          <w:sz w:val="24"/>
          <w:szCs w:val="24"/>
        </w:rPr>
        <w:t>e</w:t>
      </w:r>
      <w:r w:rsidRPr="0075312F">
        <w:rPr>
          <w:rFonts w:ascii="Times New Roman" w:eastAsia="Calibri" w:hAnsi="Times New Roman" w:cs="Times New Roman"/>
          <w:color w:val="FF0000"/>
          <w:sz w:val="24"/>
          <w:szCs w:val="24"/>
        </w:rPr>
        <w:t xml:space="preserve"> sentido, não é demais destacar o disposto no Enunciado Consultivo nº 93 LICITAÇÕES: '</w:t>
      </w:r>
      <w:r w:rsidRPr="0075312F">
        <w:rPr>
          <w:rFonts w:ascii="Times New Roman" w:eastAsia="Calibri" w:hAnsi="Times New Roman" w:cs="Times New Roman"/>
          <w:i/>
          <w:iCs/>
          <w:color w:val="FF0000"/>
          <w:sz w:val="24"/>
          <w:szCs w:val="24"/>
        </w:rPr>
        <w:t xml:space="preserve">É lícita a contratação para </w:t>
      </w:r>
      <w:r w:rsidRPr="0075312F">
        <w:rPr>
          <w:rFonts w:ascii="Times New Roman" w:eastAsia="Calibri" w:hAnsi="Times New Roman" w:cs="Times New Roman"/>
          <w:i/>
          <w:iCs/>
          <w:color w:val="FF0000"/>
          <w:sz w:val="24"/>
          <w:szCs w:val="24"/>
          <w:u w:val="single"/>
        </w:rPr>
        <w:t>execução conforme a demanda</w:t>
      </w:r>
      <w:r w:rsidRPr="0075312F">
        <w:rPr>
          <w:rFonts w:ascii="Times New Roman" w:eastAsia="Calibri" w:hAnsi="Times New Roman" w:cs="Times New Roman"/>
          <w:i/>
          <w:iCs/>
          <w:color w:val="FF0000"/>
          <w:sz w:val="24"/>
          <w:szCs w:val="24"/>
        </w:rPr>
        <w:t xml:space="preserve"> para serviços adotando-se como regime de execução a empreitada por preço unitário e a tarefa</w:t>
      </w:r>
      <w:r w:rsidRPr="0075312F">
        <w:rPr>
          <w:rFonts w:ascii="Times New Roman" w:eastAsia="Calibri" w:hAnsi="Times New Roman" w:cs="Times New Roman"/>
          <w:color w:val="FF0000"/>
          <w:sz w:val="24"/>
          <w:szCs w:val="24"/>
        </w:rPr>
        <w:t xml:space="preserve">." Fonte: Parecer n. 00010/2013/CPLC/DEPCONSU/PGF/AGU. NUP 00407.000072/2020-36 (Seq. 116). </w:t>
      </w:r>
      <w:r w:rsidRPr="0075312F">
        <w:rPr>
          <w:rFonts w:ascii="Times New Roman" w:eastAsia="Calibri" w:hAnsi="Times New Roman" w:cs="Times New Roman"/>
          <w:sz w:val="24"/>
          <w:szCs w:val="24"/>
        </w:rPr>
        <w:t xml:space="preserve">  </w:t>
      </w:r>
    </w:p>
    <w:p w14:paraId="630937D2" w14:textId="77777777" w:rsidR="005905F2" w:rsidRPr="0075312F" w:rsidRDefault="005905F2" w:rsidP="007E5798">
      <w:pPr>
        <w:spacing w:after="0" w:line="240" w:lineRule="auto"/>
        <w:jc w:val="both"/>
        <w:rPr>
          <w:rFonts w:ascii="Times New Roman" w:hAnsi="Times New Roman" w:cs="Times New Roman"/>
          <w:sz w:val="24"/>
          <w:szCs w:val="24"/>
        </w:rPr>
      </w:pPr>
    </w:p>
    <w:p w14:paraId="63C43182" w14:textId="795C7289" w:rsidR="00B61AD9" w:rsidRPr="0075312F" w:rsidRDefault="1A4403C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r w:rsidRPr="0075312F">
        <w:rPr>
          <w:rFonts w:ascii="Times New Roman" w:eastAsia="Calibri" w:hAnsi="Times New Roman" w:cs="Times New Roman"/>
          <w:sz w:val="24"/>
          <w:szCs w:val="24"/>
        </w:rPr>
        <w:t xml:space="preserve"> </w:t>
      </w:r>
    </w:p>
    <w:p w14:paraId="3A8350C1" w14:textId="1F79D27E" w:rsidR="00B61AD9" w:rsidRDefault="1A4403C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FF0000"/>
          <w:sz w:val="24"/>
          <w:szCs w:val="24"/>
        </w:rPr>
        <w:t>Como desdobramento direto disso, em contratações por empreitada por preço global, a tramitação de eventuais aditivos contratuais quantitativos e qualitativos exigirá a apresentação de robusta justificativa.</w:t>
      </w:r>
      <w:r w:rsidRPr="0075312F">
        <w:rPr>
          <w:rFonts w:ascii="Times New Roman" w:eastAsia="Calibri" w:hAnsi="Times New Roman" w:cs="Times New Roman"/>
          <w:sz w:val="24"/>
          <w:szCs w:val="24"/>
        </w:rPr>
        <w:t xml:space="preserve"> </w:t>
      </w:r>
    </w:p>
    <w:p w14:paraId="2998C0DB" w14:textId="77777777" w:rsidR="005905F2" w:rsidRPr="0075312F" w:rsidRDefault="005905F2" w:rsidP="007E5798">
      <w:pPr>
        <w:spacing w:after="0" w:line="240" w:lineRule="auto"/>
        <w:jc w:val="both"/>
        <w:rPr>
          <w:rFonts w:ascii="Times New Roman" w:hAnsi="Times New Roman" w:cs="Times New Roman"/>
          <w:sz w:val="24"/>
          <w:szCs w:val="24"/>
        </w:rPr>
      </w:pPr>
    </w:p>
    <w:p w14:paraId="59FB8B81" w14:textId="11B51C17" w:rsidR="00B61AD9" w:rsidRDefault="1A4403C5"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FF0000"/>
          <w:sz w:val="24"/>
          <w:szCs w:val="24"/>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r w:rsidRPr="0075312F">
        <w:rPr>
          <w:rFonts w:ascii="Times New Roman" w:eastAsia="Calibri" w:hAnsi="Times New Roman" w:cs="Times New Roman"/>
          <w:sz w:val="24"/>
          <w:szCs w:val="24"/>
        </w:rPr>
        <w:t xml:space="preserve"> </w:t>
      </w:r>
    </w:p>
    <w:p w14:paraId="7028C0B5" w14:textId="77777777" w:rsidR="005905F2" w:rsidRPr="0075312F" w:rsidRDefault="005905F2" w:rsidP="007E5798">
      <w:pPr>
        <w:spacing w:after="0" w:line="240" w:lineRule="auto"/>
        <w:jc w:val="both"/>
        <w:rPr>
          <w:rFonts w:ascii="Times New Roman" w:hAnsi="Times New Roman" w:cs="Times New Roman"/>
          <w:sz w:val="24"/>
          <w:szCs w:val="24"/>
        </w:rPr>
      </w:pPr>
    </w:p>
    <w:p w14:paraId="69FF1485" w14:textId="3CFC7D25" w:rsidR="00B61AD9" w:rsidRPr="0075312F" w:rsidRDefault="1A4403C5"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rPr>
        <w:t xml:space="preserve">No caso concreto, não houve maiores justificativas a respeito da escolha pela empreitada por preço </w:t>
      </w:r>
      <w:r w:rsidRPr="0075312F">
        <w:rPr>
          <w:rFonts w:ascii="Times New Roman" w:eastAsia="Calibri" w:hAnsi="Times New Roman" w:cs="Times New Roman"/>
          <w:color w:val="FF0000"/>
          <w:sz w:val="24"/>
          <w:szCs w:val="24"/>
          <w:highlight w:val="cyan"/>
        </w:rPr>
        <w:t>global/unitário.</w:t>
      </w:r>
      <w:r w:rsidRPr="0075312F">
        <w:rPr>
          <w:rFonts w:ascii="Times New Roman" w:eastAsia="Calibri" w:hAnsi="Times New Roman" w:cs="Times New Roman"/>
          <w:color w:val="FF0000"/>
          <w:sz w:val="24"/>
          <w:szCs w:val="24"/>
        </w:rPr>
        <w:t xml:space="preserve"> Assim sendo, </w:t>
      </w:r>
      <w:r w:rsidRPr="0075312F">
        <w:rPr>
          <w:rFonts w:ascii="Times New Roman" w:eastAsia="Calibri" w:hAnsi="Times New Roman" w:cs="Times New Roman"/>
          <w:color w:val="FF0000"/>
          <w:sz w:val="24"/>
          <w:szCs w:val="24"/>
          <w:u w:val="single"/>
        </w:rPr>
        <w:t>recomenda-se que sejam trazidas ao processo maiores justificativas para o regime de execução escolhido para a presente contratação.</w:t>
      </w:r>
      <w:r w:rsidRPr="0075312F">
        <w:rPr>
          <w:rFonts w:ascii="Times New Roman" w:eastAsia="Calibri" w:hAnsi="Times New Roman" w:cs="Times New Roman"/>
          <w:sz w:val="24"/>
          <w:szCs w:val="24"/>
          <w:u w:val="single"/>
        </w:rPr>
        <w:t xml:space="preserve"> </w:t>
      </w:r>
    </w:p>
    <w:p w14:paraId="3368E501" w14:textId="678A987E" w:rsidR="00B61AD9" w:rsidRPr="0075312F" w:rsidRDefault="00B61AD9" w:rsidP="007E5798">
      <w:pPr>
        <w:spacing w:after="0" w:line="240" w:lineRule="auto"/>
        <w:jc w:val="both"/>
        <w:rPr>
          <w:rFonts w:ascii="Times New Roman" w:eastAsia="Calibri" w:hAnsi="Times New Roman" w:cs="Times New Roman"/>
          <w:sz w:val="24"/>
          <w:szCs w:val="24"/>
        </w:rPr>
      </w:pPr>
    </w:p>
    <w:p w14:paraId="325375B9" w14:textId="1AB68CB9" w:rsidR="00B61AD9" w:rsidRPr="0075312F" w:rsidRDefault="463344E7" w:rsidP="005905F2">
      <w:pPr>
        <w:pStyle w:val="Ttulo2"/>
        <w:spacing w:line="240" w:lineRule="auto"/>
        <w:jc w:val="both"/>
        <w:rPr>
          <w:rFonts w:ascii="Times New Roman" w:eastAsia="Calibri" w:hAnsi="Times New Roman" w:cs="Times New Roman"/>
          <w:b/>
          <w:bCs/>
          <w:color w:val="auto"/>
          <w:sz w:val="24"/>
          <w:szCs w:val="24"/>
        </w:rPr>
      </w:pPr>
      <w:r w:rsidRPr="0075312F">
        <w:rPr>
          <w:rFonts w:ascii="Times New Roman" w:eastAsia="Calibri" w:hAnsi="Times New Roman" w:cs="Times New Roman"/>
          <w:b/>
          <w:bCs/>
          <w:color w:val="auto"/>
          <w:sz w:val="24"/>
          <w:szCs w:val="24"/>
        </w:rPr>
        <w:t>DA INEXIGIBILIDADE DE LICITAÇÃO PARA CONTRATAÇÃO DE SERVIÇOS TÉCNICOS ESPECIALIZADOS DE NATUREZA PREDOMINANTEMENTE INTELECTUAL</w:t>
      </w:r>
    </w:p>
    <w:p w14:paraId="537A126E" w14:textId="0D2061E7" w:rsidR="00B61AD9" w:rsidRPr="0075312F" w:rsidRDefault="00B61AD9" w:rsidP="007E5798">
      <w:pPr>
        <w:spacing w:after="0" w:line="240" w:lineRule="auto"/>
        <w:rPr>
          <w:rFonts w:ascii="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6321AD79" w:rsidRPr="0075312F" w14:paraId="0FEBD156" w14:textId="77777777" w:rsidTr="6321AD79">
        <w:trPr>
          <w:trHeight w:val="300"/>
        </w:trPr>
        <w:tc>
          <w:tcPr>
            <w:tcW w:w="9015" w:type="dxa"/>
          </w:tcPr>
          <w:p w14:paraId="019C8D6C" w14:textId="589544BA" w:rsidR="49C3C103" w:rsidRPr="0075312F" w:rsidRDefault="49C3C103" w:rsidP="007E5798">
            <w:pPr>
              <w:jc w:val="both"/>
              <w:rPr>
                <w:rFonts w:ascii="Times New Roman" w:eastAsia="Calibri" w:hAnsi="Times New Roman" w:cs="Times New Roman"/>
                <w:sz w:val="24"/>
                <w:szCs w:val="24"/>
              </w:rPr>
            </w:pPr>
            <w:r w:rsidRPr="0075312F">
              <w:rPr>
                <w:rFonts w:ascii="Times New Roman" w:hAnsi="Times New Roman" w:cs="Times New Roman"/>
                <w:sz w:val="24"/>
                <w:szCs w:val="24"/>
                <w:highlight w:val="yellow"/>
              </w:rPr>
              <w:t xml:space="preserve">Nota explicativa: </w:t>
            </w:r>
            <w:r w:rsidRPr="0075312F">
              <w:rPr>
                <w:rFonts w:ascii="Times New Roman" w:hAnsi="Times New Roman" w:cs="Times New Roman"/>
                <w:b/>
                <w:bCs/>
                <w:sz w:val="24"/>
                <w:szCs w:val="24"/>
                <w:highlight w:val="yellow"/>
              </w:rPr>
              <w:t>é vedada a inexigibilidade para serviços de publicidade e divulgação</w:t>
            </w:r>
            <w:r w:rsidRPr="0075312F">
              <w:rPr>
                <w:rFonts w:ascii="Times New Roman" w:hAnsi="Times New Roman" w:cs="Times New Roman"/>
                <w:sz w:val="24"/>
                <w:szCs w:val="24"/>
                <w:highlight w:val="yellow"/>
              </w:rPr>
              <w:t>, nos termos do art. 74, III</w:t>
            </w:r>
            <w:r w:rsidR="00D20A75">
              <w:rPr>
                <w:rFonts w:ascii="Times New Roman" w:hAnsi="Times New Roman" w:cs="Times New Roman"/>
                <w:sz w:val="24"/>
                <w:szCs w:val="24"/>
                <w:highlight w:val="yellow"/>
              </w:rPr>
              <w:t>,</w:t>
            </w:r>
            <w:r w:rsidRPr="0075312F">
              <w:rPr>
                <w:rFonts w:ascii="Times New Roman" w:hAnsi="Times New Roman" w:cs="Times New Roman"/>
                <w:sz w:val="24"/>
                <w:szCs w:val="24"/>
                <w:highlight w:val="yellow"/>
              </w:rPr>
              <w:t xml:space="preserve"> da </w:t>
            </w:r>
            <w:r w:rsidR="00D20A75">
              <w:rPr>
                <w:rFonts w:ascii="Times New Roman" w:hAnsi="Times New Roman" w:cs="Times New Roman"/>
                <w:sz w:val="24"/>
                <w:szCs w:val="24"/>
                <w:highlight w:val="yellow"/>
              </w:rPr>
              <w:t>Lei n.º 14.133, de 2021</w:t>
            </w:r>
            <w:r w:rsidRPr="0075312F">
              <w:rPr>
                <w:rFonts w:ascii="Times New Roman" w:hAnsi="Times New Roman" w:cs="Times New Roman"/>
                <w:sz w:val="24"/>
                <w:szCs w:val="24"/>
                <w:highlight w:val="yellow"/>
              </w:rPr>
              <w:t>. No caso, aplica-se a Lei nº 12.232, de 2010.</w:t>
            </w:r>
          </w:p>
        </w:tc>
      </w:tr>
    </w:tbl>
    <w:p w14:paraId="29E25797" w14:textId="5F3763DF" w:rsidR="39C49400" w:rsidRPr="0075312F" w:rsidRDefault="39C49400" w:rsidP="007E5798">
      <w:pPr>
        <w:spacing w:after="0" w:line="240" w:lineRule="auto"/>
        <w:jc w:val="both"/>
        <w:rPr>
          <w:rFonts w:ascii="Times New Roman" w:hAnsi="Times New Roman" w:cs="Times New Roman"/>
          <w:sz w:val="24"/>
          <w:szCs w:val="24"/>
          <w:highlight w:val="yellow"/>
        </w:rPr>
      </w:pPr>
    </w:p>
    <w:p w14:paraId="40C377BB" w14:textId="0299BF04" w:rsidR="00B61AD9" w:rsidRPr="0075312F" w:rsidRDefault="66E637F3"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sz w:val="24"/>
          <w:szCs w:val="24"/>
        </w:rPr>
        <w:t xml:space="preserve">Em princípio, todas as obras, serviços, compras e alienações promovidas pelo Poder Público devem ser precedidas de licitação, que assegure igualdade de condições a todos os concorrentes, com cláusulas que estabeleçam obrigações de pagamento, mantidas as condições efetivas da proposta (CF, art. 37, XXI).  </w:t>
      </w:r>
    </w:p>
    <w:p w14:paraId="44EAB87C" w14:textId="77777777" w:rsidR="00881C0B" w:rsidRDefault="00881C0B" w:rsidP="007E5798">
      <w:pPr>
        <w:spacing w:after="0" w:line="240" w:lineRule="auto"/>
        <w:jc w:val="both"/>
        <w:rPr>
          <w:rFonts w:ascii="Times New Roman" w:eastAsia="Calibri" w:hAnsi="Times New Roman" w:cs="Times New Roman"/>
          <w:sz w:val="24"/>
          <w:szCs w:val="24"/>
        </w:rPr>
      </w:pPr>
    </w:p>
    <w:p w14:paraId="5DABAEB1" w14:textId="1CB77406" w:rsidR="00B61AD9" w:rsidRDefault="3A5949BC"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lastRenderedPageBreak/>
        <w:t xml:space="preserve">Entretanto, há situações em que a competição se torna inviável ou impossível. A licitação será, pois, inexigível, já que ausente uma de suas razões de existir: a pluralidade de ofertas a ensejar uma disputa entre particulares.  </w:t>
      </w:r>
    </w:p>
    <w:p w14:paraId="56390309" w14:textId="77777777" w:rsidR="003E46A0" w:rsidRPr="0075312F" w:rsidRDefault="003E46A0" w:rsidP="007E5798">
      <w:pPr>
        <w:spacing w:after="0" w:line="240" w:lineRule="auto"/>
        <w:jc w:val="both"/>
        <w:rPr>
          <w:rFonts w:ascii="Times New Roman" w:hAnsi="Times New Roman" w:cs="Times New Roman"/>
          <w:sz w:val="24"/>
          <w:szCs w:val="24"/>
        </w:rPr>
      </w:pPr>
    </w:p>
    <w:p w14:paraId="3BF8A502" w14:textId="38A371BC" w:rsidR="6F6B9F4F" w:rsidRPr="0075312F" w:rsidRDefault="6F6B9F4F"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Diferentemente da dispensa de licitação, onde a competição é possível, mas a realização do certame não é obrigatória por força de lei; na inexigibilidade, o ente público não tem opção, não há discricionariedade a observar. O que vale é a impossibilidade de obter propostas equivalentes, ou melhor, de ter o produto ou serviço necessário prestado satisfatoriamente por mais de um indivíduo. Em última análise, a inexigibilidade é condição que se impõe à Administração, como única forma de atendimento ao interesse público. </w:t>
      </w:r>
    </w:p>
    <w:p w14:paraId="54C574E4" w14:textId="546463E5" w:rsidR="2221000E" w:rsidRPr="0075312F" w:rsidRDefault="2221000E" w:rsidP="007E5798">
      <w:pPr>
        <w:spacing w:after="0" w:line="240" w:lineRule="auto"/>
        <w:jc w:val="both"/>
        <w:rPr>
          <w:rFonts w:ascii="Times New Roman" w:eastAsia="Calibri" w:hAnsi="Times New Roman" w:cs="Times New Roman"/>
          <w:sz w:val="24"/>
          <w:szCs w:val="24"/>
        </w:rPr>
      </w:pPr>
    </w:p>
    <w:p w14:paraId="4E0A4B04" w14:textId="0EEBBA32" w:rsidR="00B61AD9" w:rsidRDefault="66E637F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A contratação direta por inexigibilidade de licitação é uma exceção ao princípio do art. 37, XXI da Constituição Federal, e está prevista no art. 74 da Lei nº 14.133/2021</w:t>
      </w:r>
      <w:r w:rsidR="762D6F28" w:rsidRPr="0075312F">
        <w:rPr>
          <w:rFonts w:ascii="Times New Roman" w:eastAsia="Calibri" w:hAnsi="Times New Roman" w:cs="Times New Roman"/>
          <w:sz w:val="24"/>
          <w:szCs w:val="24"/>
        </w:rPr>
        <w:t>:</w:t>
      </w:r>
      <w:r w:rsidRPr="0075312F">
        <w:rPr>
          <w:rFonts w:ascii="Times New Roman" w:eastAsia="Calibri" w:hAnsi="Times New Roman" w:cs="Times New Roman"/>
          <w:sz w:val="24"/>
          <w:szCs w:val="24"/>
        </w:rPr>
        <w:t xml:space="preserve">  </w:t>
      </w:r>
    </w:p>
    <w:p w14:paraId="13D10E4F" w14:textId="77777777" w:rsidR="003E46A0" w:rsidRPr="0075312F" w:rsidRDefault="003E46A0" w:rsidP="007E5798">
      <w:pPr>
        <w:spacing w:after="0" w:line="240" w:lineRule="auto"/>
        <w:jc w:val="both"/>
        <w:rPr>
          <w:rFonts w:ascii="Times New Roman" w:eastAsia="Calibri" w:hAnsi="Times New Roman" w:cs="Times New Roman"/>
          <w:sz w:val="24"/>
          <w:szCs w:val="24"/>
          <w:highlight w:val="green"/>
        </w:rPr>
      </w:pPr>
    </w:p>
    <w:p w14:paraId="62EEF7F6" w14:textId="37EDBD1F" w:rsidR="282A0AED" w:rsidRPr="003E46A0" w:rsidRDefault="6C92D5EC" w:rsidP="003E46A0">
      <w:pPr>
        <w:spacing w:after="0" w:line="240" w:lineRule="auto"/>
        <w:ind w:left="2268"/>
        <w:jc w:val="both"/>
        <w:rPr>
          <w:rFonts w:ascii="Times New Roman" w:eastAsiaTheme="minorEastAsia" w:hAnsi="Times New Roman" w:cs="Times New Roman"/>
          <w:color w:val="000000" w:themeColor="text1"/>
          <w:sz w:val="20"/>
          <w:szCs w:val="20"/>
        </w:rPr>
      </w:pPr>
      <w:r w:rsidRPr="003E46A0">
        <w:rPr>
          <w:rFonts w:ascii="Times New Roman" w:eastAsiaTheme="minorEastAsia" w:hAnsi="Times New Roman" w:cs="Times New Roman"/>
          <w:color w:val="000000" w:themeColor="text1"/>
          <w:sz w:val="20"/>
          <w:szCs w:val="20"/>
        </w:rPr>
        <w:t>Art. 74. É inexigível a licitação quando inviável a competição, em especial nos casos de:</w:t>
      </w:r>
    </w:p>
    <w:p w14:paraId="6351600C" w14:textId="7FCEB0AB" w:rsidR="282A0AED" w:rsidRPr="003E46A0" w:rsidRDefault="050FABA3" w:rsidP="003E46A0">
      <w:pPr>
        <w:spacing w:after="0" w:line="240" w:lineRule="auto"/>
        <w:ind w:left="2268"/>
        <w:jc w:val="both"/>
        <w:rPr>
          <w:rFonts w:ascii="Times New Roman" w:eastAsiaTheme="minorEastAsia" w:hAnsi="Times New Roman" w:cs="Times New Roman"/>
          <w:color w:val="000000" w:themeColor="text1"/>
          <w:sz w:val="20"/>
          <w:szCs w:val="20"/>
          <w:u w:val="single"/>
        </w:rPr>
      </w:pPr>
      <w:r w:rsidRPr="003E46A0">
        <w:rPr>
          <w:rFonts w:ascii="Times New Roman" w:eastAsiaTheme="minorEastAsia" w:hAnsi="Times New Roman" w:cs="Times New Roman"/>
          <w:color w:val="000000" w:themeColor="text1"/>
          <w:sz w:val="20"/>
          <w:szCs w:val="20"/>
        </w:rPr>
        <w:t>(...)</w:t>
      </w:r>
      <w:r w:rsidR="3D7C5C43" w:rsidRPr="003E46A0">
        <w:rPr>
          <w:rFonts w:ascii="Times New Roman" w:eastAsiaTheme="minorEastAsia" w:hAnsi="Times New Roman" w:cs="Times New Roman"/>
          <w:color w:val="000000" w:themeColor="text1"/>
          <w:sz w:val="20"/>
          <w:szCs w:val="20"/>
        </w:rPr>
        <w:t xml:space="preserve"> </w:t>
      </w:r>
      <w:r w:rsidR="003E46A0">
        <w:rPr>
          <w:rFonts w:ascii="Times New Roman" w:eastAsiaTheme="minorEastAsia" w:hAnsi="Times New Roman" w:cs="Times New Roman"/>
          <w:color w:val="000000" w:themeColor="text1"/>
          <w:sz w:val="20"/>
          <w:szCs w:val="20"/>
        </w:rPr>
        <w:t>I</w:t>
      </w:r>
      <w:r w:rsidR="7E741457" w:rsidRPr="003E46A0">
        <w:rPr>
          <w:rFonts w:ascii="Times New Roman" w:eastAsiaTheme="minorEastAsia" w:hAnsi="Times New Roman" w:cs="Times New Roman"/>
          <w:color w:val="000000" w:themeColor="text1"/>
          <w:sz w:val="20"/>
          <w:szCs w:val="20"/>
        </w:rPr>
        <w:t xml:space="preserve">II - contratação dos seguintes serviços técnicos especializados de natureza predominantemente intelectual com profissionais ou empresas de notória especialização, </w:t>
      </w:r>
      <w:r w:rsidR="7E741457" w:rsidRPr="003E46A0">
        <w:rPr>
          <w:rFonts w:ascii="Times New Roman" w:eastAsiaTheme="minorEastAsia" w:hAnsi="Times New Roman" w:cs="Times New Roman"/>
          <w:b/>
          <w:bCs/>
          <w:color w:val="000000" w:themeColor="text1"/>
          <w:sz w:val="20"/>
          <w:szCs w:val="20"/>
        </w:rPr>
        <w:t>vedada a inexigibilidade para serviços de publicidade e divulgação</w:t>
      </w:r>
      <w:r w:rsidR="7E741457" w:rsidRPr="003E46A0">
        <w:rPr>
          <w:rFonts w:ascii="Times New Roman" w:eastAsiaTheme="minorEastAsia" w:hAnsi="Times New Roman" w:cs="Times New Roman"/>
          <w:color w:val="000000" w:themeColor="text1"/>
          <w:sz w:val="20"/>
          <w:szCs w:val="20"/>
        </w:rPr>
        <w:t>:</w:t>
      </w:r>
    </w:p>
    <w:p w14:paraId="13ADB16D" w14:textId="670041FC" w:rsidR="282A0AED" w:rsidRPr="003E46A0" w:rsidRDefault="6DBF23E1" w:rsidP="003E46A0">
      <w:pPr>
        <w:spacing w:after="0" w:line="240" w:lineRule="auto"/>
        <w:ind w:left="2268"/>
        <w:jc w:val="both"/>
        <w:rPr>
          <w:rFonts w:ascii="Times New Roman" w:eastAsiaTheme="minorEastAsia" w:hAnsi="Times New Roman" w:cs="Times New Roman"/>
          <w:color w:val="000000" w:themeColor="text1"/>
          <w:sz w:val="20"/>
          <w:szCs w:val="20"/>
        </w:rPr>
      </w:pPr>
      <w:r w:rsidRPr="003E46A0">
        <w:rPr>
          <w:rFonts w:ascii="Times New Roman" w:eastAsiaTheme="minorEastAsia" w:hAnsi="Times New Roman" w:cs="Times New Roman"/>
          <w:color w:val="000000" w:themeColor="text1"/>
          <w:sz w:val="20"/>
          <w:szCs w:val="20"/>
        </w:rPr>
        <w:t>(...)</w:t>
      </w:r>
      <w:r w:rsidR="120042EF" w:rsidRPr="003E46A0">
        <w:rPr>
          <w:rFonts w:ascii="Times New Roman" w:eastAsiaTheme="minorEastAsia" w:hAnsi="Times New Roman" w:cs="Times New Roman"/>
          <w:color w:val="000000" w:themeColor="text1"/>
          <w:sz w:val="20"/>
          <w:szCs w:val="20"/>
        </w:rPr>
        <w:t xml:space="preserve"> </w:t>
      </w:r>
      <w:r w:rsidR="7E741457" w:rsidRPr="003E46A0">
        <w:rPr>
          <w:rFonts w:ascii="Times New Roman" w:eastAsiaTheme="minorEastAsia" w:hAnsi="Times New Roman" w:cs="Times New Roman"/>
          <w:color w:val="000000" w:themeColor="text1"/>
          <w:sz w:val="20"/>
          <w:szCs w:val="20"/>
        </w:rPr>
        <w:t>f) treinamento e aperfeiçoamento de pessoal;</w:t>
      </w:r>
    </w:p>
    <w:p w14:paraId="2DFB0FEE" w14:textId="1DE3271D" w:rsidR="282A0AED" w:rsidRPr="003E46A0" w:rsidRDefault="7469E1FA" w:rsidP="003E46A0">
      <w:pPr>
        <w:spacing w:after="0" w:line="240" w:lineRule="auto"/>
        <w:ind w:left="2268"/>
        <w:jc w:val="both"/>
        <w:rPr>
          <w:rFonts w:ascii="Times New Roman" w:eastAsiaTheme="minorEastAsia" w:hAnsi="Times New Roman" w:cs="Times New Roman"/>
          <w:color w:val="000000" w:themeColor="text1"/>
          <w:sz w:val="20"/>
          <w:szCs w:val="20"/>
        </w:rPr>
      </w:pPr>
      <w:r w:rsidRPr="003E46A0">
        <w:rPr>
          <w:rFonts w:ascii="Times New Roman" w:eastAsiaTheme="minorEastAsia" w:hAnsi="Times New Roman" w:cs="Times New Roman"/>
          <w:color w:val="000000" w:themeColor="text1"/>
          <w:sz w:val="20"/>
          <w:szCs w:val="20"/>
        </w:rPr>
        <w:t>(...)</w:t>
      </w:r>
      <w:r w:rsidR="63E6EF43" w:rsidRPr="003E46A0">
        <w:rPr>
          <w:rFonts w:ascii="Times New Roman" w:eastAsiaTheme="minorEastAsia" w:hAnsi="Times New Roman" w:cs="Times New Roman"/>
          <w:color w:val="000000" w:themeColor="text1"/>
          <w:sz w:val="20"/>
          <w:szCs w:val="20"/>
        </w:rPr>
        <w:t xml:space="preserve"> </w:t>
      </w:r>
      <w:r w:rsidR="7E741457" w:rsidRPr="003E46A0">
        <w:rPr>
          <w:rFonts w:ascii="Times New Roman" w:eastAsiaTheme="minorEastAsia" w:hAnsi="Times New Roman" w:cs="Times New Roman"/>
          <w:color w:val="000000" w:themeColor="text1"/>
          <w:sz w:val="20"/>
          <w:szCs w:val="20"/>
        </w:rPr>
        <w:t xml:space="preserve">§ 3º Para fins do disposto no inciso III do </w:t>
      </w:r>
      <w:r w:rsidR="7E741457" w:rsidRPr="003E46A0">
        <w:rPr>
          <w:rFonts w:ascii="Times New Roman" w:eastAsiaTheme="minorEastAsia" w:hAnsi="Times New Roman" w:cs="Times New Roman"/>
          <w:b/>
          <w:bCs/>
          <w:color w:val="000000" w:themeColor="text1"/>
          <w:sz w:val="20"/>
          <w:szCs w:val="20"/>
        </w:rPr>
        <w:t>caput</w:t>
      </w:r>
      <w:r w:rsidR="7E741457" w:rsidRPr="003E46A0">
        <w:rPr>
          <w:rFonts w:ascii="Times New Roman" w:eastAsiaTheme="minorEastAsia" w:hAnsi="Times New Roman" w:cs="Times New Roman"/>
          <w:color w:val="000000" w:themeColor="text1"/>
          <w:sz w:val="20"/>
          <w:szCs w:val="20"/>
        </w:rPr>
        <w:t xml:space="preserve"> deste artigo, considera-se de notória especialização o profissional ou a empresa cujo conceito no campo de sua especialidade, decorrente de desempenho anterior, estudos, experiência, publicações, organização, aparelhamento, equipe técnica ou outros requisitos relacionados com suas atividades, permita inferir que o seu trabalho é essencial e reconhecidamente adequado à plena satisfação do objeto do contrato.</w:t>
      </w:r>
    </w:p>
    <w:p w14:paraId="68E7C620" w14:textId="7D9750D0" w:rsidR="282A0AED" w:rsidRPr="003E46A0" w:rsidRDefault="7E741457" w:rsidP="003E46A0">
      <w:pPr>
        <w:spacing w:after="0" w:line="240" w:lineRule="auto"/>
        <w:ind w:left="2268"/>
        <w:jc w:val="both"/>
        <w:rPr>
          <w:rFonts w:ascii="Times New Roman" w:eastAsiaTheme="minorEastAsia" w:hAnsi="Times New Roman" w:cs="Times New Roman"/>
          <w:color w:val="000000" w:themeColor="text1"/>
          <w:sz w:val="20"/>
          <w:szCs w:val="20"/>
        </w:rPr>
      </w:pPr>
      <w:r w:rsidRPr="003E46A0">
        <w:rPr>
          <w:rFonts w:ascii="Times New Roman" w:eastAsiaTheme="minorEastAsia" w:hAnsi="Times New Roman" w:cs="Times New Roman"/>
          <w:color w:val="000000" w:themeColor="text1"/>
          <w:sz w:val="20"/>
          <w:szCs w:val="20"/>
        </w:rPr>
        <w:t xml:space="preserve">§ 4º Nas contratações com fundamento no inciso III do </w:t>
      </w:r>
      <w:r w:rsidRPr="003E46A0">
        <w:rPr>
          <w:rFonts w:ascii="Times New Roman" w:eastAsiaTheme="minorEastAsia" w:hAnsi="Times New Roman" w:cs="Times New Roman"/>
          <w:b/>
          <w:bCs/>
          <w:color w:val="000000" w:themeColor="text1"/>
          <w:sz w:val="20"/>
          <w:szCs w:val="20"/>
        </w:rPr>
        <w:t>caput</w:t>
      </w:r>
      <w:r w:rsidRPr="003E46A0">
        <w:rPr>
          <w:rFonts w:ascii="Times New Roman" w:eastAsiaTheme="minorEastAsia" w:hAnsi="Times New Roman" w:cs="Times New Roman"/>
          <w:color w:val="000000" w:themeColor="text1"/>
          <w:sz w:val="20"/>
          <w:szCs w:val="20"/>
        </w:rPr>
        <w:t xml:space="preserve"> deste artigo,</w:t>
      </w:r>
      <w:r w:rsidRPr="003E46A0">
        <w:rPr>
          <w:rFonts w:ascii="Times New Roman" w:eastAsiaTheme="minorEastAsia" w:hAnsi="Times New Roman" w:cs="Times New Roman"/>
          <w:b/>
          <w:bCs/>
          <w:color w:val="000000" w:themeColor="text1"/>
          <w:sz w:val="20"/>
          <w:szCs w:val="20"/>
        </w:rPr>
        <w:t xml:space="preserve"> </w:t>
      </w:r>
      <w:r w:rsidRPr="003E46A0">
        <w:rPr>
          <w:rFonts w:ascii="Times New Roman" w:eastAsiaTheme="minorEastAsia" w:hAnsi="Times New Roman" w:cs="Times New Roman"/>
          <w:b/>
          <w:bCs/>
          <w:color w:val="000000" w:themeColor="text1"/>
          <w:sz w:val="20"/>
          <w:szCs w:val="20"/>
          <w:u w:val="single"/>
        </w:rPr>
        <w:t>é vedada</w:t>
      </w:r>
      <w:r w:rsidRPr="003E46A0">
        <w:rPr>
          <w:rFonts w:ascii="Times New Roman" w:eastAsiaTheme="minorEastAsia" w:hAnsi="Times New Roman" w:cs="Times New Roman"/>
          <w:b/>
          <w:bCs/>
          <w:color w:val="000000" w:themeColor="text1"/>
          <w:sz w:val="20"/>
          <w:szCs w:val="20"/>
        </w:rPr>
        <w:t xml:space="preserve"> a subcontratação de empresas ou a atuação de profissionais distintos daqueles que tenham justificado a inexigibilidade.</w:t>
      </w:r>
    </w:p>
    <w:p w14:paraId="1CC1AD42" w14:textId="79BE9F05" w:rsidR="00B61AD9" w:rsidRPr="0075312F" w:rsidRDefault="00B61AD9" w:rsidP="007E5798">
      <w:pPr>
        <w:spacing w:after="0" w:line="240" w:lineRule="auto"/>
        <w:rPr>
          <w:rFonts w:ascii="Times New Roman" w:hAnsi="Times New Roman" w:cs="Times New Roman"/>
          <w:sz w:val="24"/>
          <w:szCs w:val="24"/>
        </w:rPr>
      </w:pPr>
    </w:p>
    <w:p w14:paraId="3B18F928" w14:textId="5C90DF8E" w:rsidR="00B61AD9" w:rsidRPr="0075312F" w:rsidRDefault="2119EE0C"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O art. 6º, XVIII, “f” da Lei n.</w:t>
      </w:r>
      <w:r w:rsidR="00050548">
        <w:rPr>
          <w:rFonts w:ascii="Times New Roman" w:eastAsia="Calibri" w:hAnsi="Times New Roman" w:cs="Times New Roman"/>
          <w:color w:val="000000" w:themeColor="text1"/>
          <w:sz w:val="24"/>
          <w:szCs w:val="24"/>
        </w:rPr>
        <w:t>º</w:t>
      </w:r>
      <w:r w:rsidRPr="0075312F">
        <w:rPr>
          <w:rFonts w:ascii="Times New Roman" w:eastAsia="Calibri" w:hAnsi="Times New Roman" w:cs="Times New Roman"/>
          <w:color w:val="000000" w:themeColor="text1"/>
          <w:sz w:val="24"/>
          <w:szCs w:val="24"/>
        </w:rPr>
        <w:t xml:space="preserve"> 14.133, de 2021, considera como serviço técnico profissional especializado o serviço de treinamento e aperfeiçoamento de pessoal.</w:t>
      </w:r>
    </w:p>
    <w:p w14:paraId="27DD9649" w14:textId="1AAFD82C" w:rsidR="00B61AD9" w:rsidRDefault="36A0F4BF"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A matéria, objeto da contratação, </w:t>
      </w:r>
      <w:r w:rsidR="3476E57A" w:rsidRPr="0075312F">
        <w:rPr>
          <w:rFonts w:ascii="Times New Roman" w:eastAsia="Calibri" w:hAnsi="Times New Roman" w:cs="Times New Roman"/>
          <w:color w:val="000000" w:themeColor="text1"/>
          <w:sz w:val="24"/>
          <w:szCs w:val="24"/>
        </w:rPr>
        <w:t>foi</w:t>
      </w:r>
      <w:r w:rsidRPr="0075312F">
        <w:rPr>
          <w:rFonts w:ascii="Times New Roman" w:eastAsia="Calibri" w:hAnsi="Times New Roman" w:cs="Times New Roman"/>
          <w:color w:val="000000" w:themeColor="text1"/>
          <w:sz w:val="24"/>
          <w:szCs w:val="24"/>
        </w:rPr>
        <w:t xml:space="preserve"> tratada </w:t>
      </w:r>
      <w:r w:rsidRPr="004C3B65">
        <w:rPr>
          <w:rFonts w:ascii="Times New Roman" w:eastAsia="Calibri" w:hAnsi="Times New Roman" w:cs="Times New Roman"/>
          <w:color w:val="000000" w:themeColor="text1"/>
          <w:sz w:val="24"/>
          <w:szCs w:val="24"/>
        </w:rPr>
        <w:t xml:space="preserve">especificamente pela </w:t>
      </w:r>
      <w:r w:rsidR="008B7DBB" w:rsidRPr="004C3B65">
        <w:rPr>
          <w:rFonts w:ascii="Times New Roman" w:eastAsia="Calibri" w:hAnsi="Times New Roman" w:cs="Times New Roman"/>
          <w:color w:val="000000" w:themeColor="text1"/>
          <w:sz w:val="24"/>
          <w:szCs w:val="24"/>
        </w:rPr>
        <w:t>Orientação Normativa n.º 18</w:t>
      </w:r>
      <w:r w:rsidR="004C3B65" w:rsidRPr="004C3B65">
        <w:rPr>
          <w:rFonts w:ascii="Times New Roman" w:eastAsia="Calibri" w:hAnsi="Times New Roman" w:cs="Times New Roman"/>
          <w:color w:val="000000" w:themeColor="text1"/>
          <w:sz w:val="24"/>
          <w:szCs w:val="24"/>
        </w:rPr>
        <w:t>/2009</w:t>
      </w:r>
      <w:r w:rsidRPr="004C3B65">
        <w:rPr>
          <w:rFonts w:ascii="Times New Roman" w:eastAsia="Calibri" w:hAnsi="Times New Roman" w:cs="Times New Roman"/>
          <w:color w:val="000000" w:themeColor="text1"/>
          <w:sz w:val="24"/>
          <w:szCs w:val="24"/>
        </w:rPr>
        <w:t>,</w:t>
      </w:r>
      <w:r w:rsidRPr="0075312F">
        <w:rPr>
          <w:rFonts w:ascii="Times New Roman" w:eastAsia="Calibri" w:hAnsi="Times New Roman" w:cs="Times New Roman"/>
          <w:color w:val="000000" w:themeColor="text1"/>
          <w:sz w:val="24"/>
          <w:szCs w:val="24"/>
        </w:rPr>
        <w:t xml:space="preserve"> com a redação dada pela Portaria AGU n.</w:t>
      </w:r>
      <w:r w:rsidR="00E70637">
        <w:rPr>
          <w:rFonts w:ascii="Times New Roman" w:eastAsia="Calibri" w:hAnsi="Times New Roman" w:cs="Times New Roman"/>
          <w:color w:val="000000" w:themeColor="text1"/>
          <w:sz w:val="24"/>
          <w:szCs w:val="24"/>
        </w:rPr>
        <w:t>º</w:t>
      </w:r>
      <w:r w:rsidRPr="0075312F">
        <w:rPr>
          <w:rFonts w:ascii="Times New Roman" w:eastAsia="Calibri" w:hAnsi="Times New Roman" w:cs="Times New Roman"/>
          <w:color w:val="000000" w:themeColor="text1"/>
          <w:sz w:val="24"/>
          <w:szCs w:val="24"/>
        </w:rPr>
        <w:t xml:space="preserve"> 382, de 21 de dezembro de 2018</w:t>
      </w:r>
      <w:r w:rsidR="44D1E495" w:rsidRPr="0075312F">
        <w:rPr>
          <w:rFonts w:ascii="Times New Roman" w:eastAsia="Calibri" w:hAnsi="Times New Roman" w:cs="Times New Roman"/>
          <w:color w:val="000000" w:themeColor="text1"/>
          <w:sz w:val="24"/>
          <w:szCs w:val="24"/>
        </w:rPr>
        <w:t xml:space="preserve">. </w:t>
      </w:r>
      <w:r w:rsidR="5347097F" w:rsidRPr="0075312F">
        <w:rPr>
          <w:rFonts w:ascii="Times New Roman" w:eastAsiaTheme="minorEastAsia" w:hAnsi="Times New Roman" w:cs="Times New Roman"/>
          <w:color w:val="000000" w:themeColor="text1"/>
          <w:sz w:val="24"/>
          <w:szCs w:val="24"/>
        </w:rPr>
        <w:t>E</w:t>
      </w:r>
      <w:r w:rsidR="47639187" w:rsidRPr="0075312F">
        <w:rPr>
          <w:rFonts w:ascii="Times New Roman" w:eastAsiaTheme="minorEastAsia" w:hAnsi="Times New Roman" w:cs="Times New Roman"/>
          <w:color w:val="333333"/>
          <w:sz w:val="24"/>
          <w:szCs w:val="24"/>
        </w:rPr>
        <w:t>mbora editada à luz da Lei</w:t>
      </w:r>
      <w:r w:rsidR="006D1DE7">
        <w:rPr>
          <w:rFonts w:ascii="Times New Roman" w:eastAsiaTheme="minorEastAsia" w:hAnsi="Times New Roman" w:cs="Times New Roman"/>
          <w:color w:val="333333"/>
          <w:sz w:val="24"/>
          <w:szCs w:val="24"/>
        </w:rPr>
        <w:t xml:space="preserve"> n.º</w:t>
      </w:r>
      <w:r w:rsidR="47639187" w:rsidRPr="0075312F">
        <w:rPr>
          <w:rFonts w:ascii="Times New Roman" w:eastAsiaTheme="minorEastAsia" w:hAnsi="Times New Roman" w:cs="Times New Roman"/>
          <w:color w:val="333333"/>
          <w:sz w:val="24"/>
          <w:szCs w:val="24"/>
        </w:rPr>
        <w:t xml:space="preserve"> 8.666, de 1993</w:t>
      </w:r>
      <w:r w:rsidR="44D1E495" w:rsidRPr="0075312F">
        <w:rPr>
          <w:rFonts w:ascii="Times New Roman" w:eastAsia="Calibri" w:hAnsi="Times New Roman" w:cs="Times New Roman"/>
          <w:color w:val="000000" w:themeColor="text1"/>
          <w:sz w:val="24"/>
          <w:szCs w:val="24"/>
        </w:rPr>
        <w:t>, seus fundamentos permanecem compatíveis com a Lei nº 14.133, de 2021, merecendo destaque:</w:t>
      </w:r>
    </w:p>
    <w:p w14:paraId="632FE807" w14:textId="77777777" w:rsidR="00341E7F" w:rsidRPr="0075312F" w:rsidRDefault="00341E7F" w:rsidP="007E5798">
      <w:pPr>
        <w:spacing w:after="0" w:line="240" w:lineRule="auto"/>
        <w:jc w:val="both"/>
        <w:rPr>
          <w:rFonts w:ascii="Times New Roman" w:eastAsia="Calibri" w:hAnsi="Times New Roman" w:cs="Times New Roman"/>
          <w:color w:val="000000" w:themeColor="text1"/>
          <w:sz w:val="24"/>
          <w:szCs w:val="24"/>
        </w:rPr>
      </w:pPr>
    </w:p>
    <w:p w14:paraId="3DDCA13A" w14:textId="5CB5058E" w:rsidR="00B61AD9" w:rsidRPr="006D1DE7" w:rsidRDefault="6D1D08A0" w:rsidP="006D1DE7">
      <w:pPr>
        <w:spacing w:after="0" w:line="240" w:lineRule="auto"/>
        <w:ind w:left="2268"/>
        <w:jc w:val="both"/>
        <w:rPr>
          <w:rFonts w:ascii="Times New Roman" w:eastAsia="Calibri" w:hAnsi="Times New Roman" w:cs="Times New Roman"/>
          <w:sz w:val="20"/>
          <w:szCs w:val="20"/>
        </w:rPr>
      </w:pPr>
      <w:r w:rsidRPr="006D1DE7">
        <w:rPr>
          <w:rFonts w:ascii="Times New Roman" w:eastAsia="Calibri" w:hAnsi="Times New Roman" w:cs="Times New Roman"/>
          <w:sz w:val="20"/>
          <w:szCs w:val="20"/>
        </w:rPr>
        <w:t xml:space="preserve">CONTRATA-SE POR INEXIGIBILIDADE DE LICITAÇÃO COM FUNDAMENTO NO ART. 25, CAPUT OU INCISO II, DA LEI N° 8.666, DE 21 DE JUNHO DE 1993, PESSOAS NATURAIS E JURÍDICAS PARA MINISTRAR CURSOS FECHADOS PARA TREINAMENTO E APERFEIÇOAMENTO DE PESSOAL OU A INSCRIÇÃO EM CURSOS ABERTOS. </w:t>
      </w:r>
    </w:p>
    <w:p w14:paraId="04678772" w14:textId="0A0DB0B0" w:rsidR="00B61AD9" w:rsidRPr="006D1DE7" w:rsidRDefault="1BCE05A6" w:rsidP="006D1DE7">
      <w:pPr>
        <w:spacing w:after="0" w:line="240" w:lineRule="auto"/>
        <w:ind w:left="2268"/>
        <w:jc w:val="both"/>
        <w:rPr>
          <w:rFonts w:ascii="Times New Roman" w:eastAsia="Calibri" w:hAnsi="Times New Roman" w:cs="Times New Roman"/>
          <w:sz w:val="20"/>
          <w:szCs w:val="20"/>
        </w:rPr>
      </w:pPr>
      <w:r w:rsidRPr="006D1DE7">
        <w:rPr>
          <w:rFonts w:ascii="Times New Roman" w:eastAsia="Calibri" w:hAnsi="Times New Roman" w:cs="Times New Roman"/>
          <w:sz w:val="20"/>
          <w:szCs w:val="20"/>
        </w:rPr>
        <w:t xml:space="preserve">O ART. 25, CAPUT, COMO FUNDAMENTO, IMPÕE A CONSTATAÇÃO DA INVIABILIDADE DE COMPETIÇÃO POR AUSÊNCIA DE CRITÉRIO OBJETIVO DE SELEÇÃO OU POR EXCLUSIVIDADE DO OBJETO PERSEGUIDO PELA ADMINISTRAÇÃO. </w:t>
      </w:r>
    </w:p>
    <w:p w14:paraId="6A8DD879" w14:textId="3140D103" w:rsidR="00B61AD9" w:rsidRPr="006D1DE7" w:rsidRDefault="1BCE05A6" w:rsidP="006D1DE7">
      <w:pPr>
        <w:spacing w:after="0" w:line="240" w:lineRule="auto"/>
        <w:ind w:left="2268"/>
        <w:jc w:val="both"/>
        <w:rPr>
          <w:rFonts w:ascii="Times New Roman" w:eastAsia="Calibri" w:hAnsi="Times New Roman" w:cs="Times New Roman"/>
          <w:sz w:val="20"/>
          <w:szCs w:val="20"/>
        </w:rPr>
      </w:pPr>
      <w:r w:rsidRPr="006D1DE7">
        <w:rPr>
          <w:rFonts w:ascii="Times New Roman" w:eastAsia="Calibri" w:hAnsi="Times New Roman" w:cs="Times New Roman"/>
          <w:sz w:val="20"/>
          <w:szCs w:val="20"/>
        </w:rPr>
        <w:t>A MOTIVAÇÃO LEGAL COM BASE NO ART. 25, INCISO II, DA LEI N° 8.666, DE 1993, EXIGE A IDENTIFICAÇÃO DOS REQUISITOS DA NOTÓRIA ESPECIALIZAÇÃO E DA SINGULARIDADE DO CURSO.</w:t>
      </w:r>
    </w:p>
    <w:p w14:paraId="2B604745" w14:textId="15C94DFA" w:rsidR="00B61AD9" w:rsidRPr="0075312F" w:rsidRDefault="00B61AD9" w:rsidP="007E5798">
      <w:pPr>
        <w:spacing w:after="0" w:line="240" w:lineRule="auto"/>
        <w:rPr>
          <w:rFonts w:ascii="Times New Roman" w:hAnsi="Times New Roman" w:cs="Times New Roman"/>
          <w:sz w:val="24"/>
          <w:szCs w:val="24"/>
        </w:rPr>
      </w:pPr>
    </w:p>
    <w:p w14:paraId="79B8BFB1" w14:textId="22FAE7E9" w:rsidR="00B61AD9" w:rsidRDefault="1BA4F6D9" w:rsidP="007E5798">
      <w:pPr>
        <w:spacing w:after="0" w:line="240" w:lineRule="auto"/>
        <w:rPr>
          <w:rFonts w:ascii="Times New Roman" w:eastAsia="Calibri" w:hAnsi="Times New Roman" w:cs="Times New Roman"/>
          <w:sz w:val="24"/>
          <w:szCs w:val="24"/>
        </w:rPr>
      </w:pPr>
      <w:r w:rsidRPr="0075312F">
        <w:rPr>
          <w:rFonts w:ascii="Times New Roman" w:eastAsia="Calibri" w:hAnsi="Times New Roman" w:cs="Times New Roman"/>
          <w:sz w:val="24"/>
          <w:szCs w:val="24"/>
        </w:rPr>
        <w:t>Na mesma linha, o Enunciado nº 69/2020 do DEPCONSU/PGF:</w:t>
      </w:r>
    </w:p>
    <w:p w14:paraId="19C31A19" w14:textId="77777777" w:rsidR="000C7D73" w:rsidRPr="0075312F" w:rsidRDefault="000C7D73" w:rsidP="007E5798">
      <w:pPr>
        <w:spacing w:after="0" w:line="240" w:lineRule="auto"/>
        <w:rPr>
          <w:rFonts w:ascii="Times New Roman" w:eastAsia="Calibri" w:hAnsi="Times New Roman" w:cs="Times New Roman"/>
          <w:sz w:val="24"/>
          <w:szCs w:val="24"/>
        </w:rPr>
      </w:pPr>
    </w:p>
    <w:p w14:paraId="4214FD54" w14:textId="56AE92B8" w:rsidR="00B61AD9" w:rsidRPr="000C7D73" w:rsidRDefault="6D1D08A0" w:rsidP="000C7D73">
      <w:pPr>
        <w:spacing w:after="0" w:line="240" w:lineRule="auto"/>
        <w:ind w:left="2268"/>
        <w:jc w:val="both"/>
        <w:rPr>
          <w:rFonts w:ascii="Times New Roman" w:eastAsia="Calibri" w:hAnsi="Times New Roman" w:cs="Times New Roman"/>
          <w:sz w:val="20"/>
          <w:szCs w:val="20"/>
        </w:rPr>
      </w:pPr>
      <w:r w:rsidRPr="000C7D73">
        <w:rPr>
          <w:rFonts w:ascii="Times New Roman" w:eastAsia="Calibri" w:hAnsi="Times New Roman" w:cs="Times New Roman"/>
          <w:sz w:val="20"/>
          <w:szCs w:val="20"/>
        </w:rPr>
        <w:lastRenderedPageBreak/>
        <w:t>A Orientação Normativa AGU n. 18/2009 não obsta a contratação direta por inexigibilidade de pessoa jurídica para ministrar curso fechado para a Administração Pública, desde que presentes os pressupostos do art. 25, II, §1</w:t>
      </w:r>
      <w:r w:rsidR="00BC431D">
        <w:rPr>
          <w:rFonts w:ascii="Times New Roman" w:eastAsia="Calibri" w:hAnsi="Times New Roman" w:cs="Times New Roman"/>
          <w:sz w:val="20"/>
          <w:szCs w:val="20"/>
        </w:rPr>
        <w:t>º</w:t>
      </w:r>
      <w:r w:rsidRPr="000C7D73">
        <w:rPr>
          <w:rFonts w:ascii="Times New Roman" w:eastAsia="Calibri" w:hAnsi="Times New Roman" w:cs="Times New Roman"/>
          <w:sz w:val="20"/>
          <w:szCs w:val="20"/>
        </w:rPr>
        <w:t>, da Lei n. 8.666/93. (Fonte: Parecer n. 00003/2013/CPLC/DEPCONSU/PGF/AGU. NUP 00407.000072/2020-36 - Seq. 15)</w:t>
      </w:r>
    </w:p>
    <w:p w14:paraId="7B2692E3" w14:textId="361D5892" w:rsidR="00B61AD9" w:rsidRPr="000C7D73" w:rsidRDefault="00B61AD9" w:rsidP="000C7D73">
      <w:pPr>
        <w:spacing w:after="0" w:line="240" w:lineRule="auto"/>
        <w:ind w:left="2268"/>
        <w:rPr>
          <w:rFonts w:ascii="Times New Roman" w:hAnsi="Times New Roman" w:cs="Times New Roman"/>
          <w:sz w:val="20"/>
          <w:szCs w:val="20"/>
        </w:rPr>
      </w:pPr>
    </w:p>
    <w:p w14:paraId="5115F249" w14:textId="2C631B95" w:rsidR="67E2649D" w:rsidRDefault="67E2649D" w:rsidP="007E5798">
      <w:pPr>
        <w:spacing w:after="0" w:line="240" w:lineRule="auto"/>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Nesse sentido, também temos o enunciado da </w:t>
      </w:r>
      <w:r w:rsidRPr="00B117A8">
        <w:rPr>
          <w:rFonts w:ascii="Times New Roman" w:eastAsia="Calibri" w:hAnsi="Times New Roman" w:cs="Times New Roman"/>
          <w:sz w:val="24"/>
          <w:szCs w:val="24"/>
        </w:rPr>
        <w:t>Súmula nº 252, de 2010 do TCU</w:t>
      </w:r>
      <w:r w:rsidRPr="0075312F">
        <w:rPr>
          <w:rFonts w:ascii="Times New Roman" w:eastAsia="Calibri" w:hAnsi="Times New Roman" w:cs="Times New Roman"/>
          <w:sz w:val="24"/>
          <w:szCs w:val="24"/>
        </w:rPr>
        <w:t>:</w:t>
      </w:r>
    </w:p>
    <w:p w14:paraId="5BACBBB9" w14:textId="77777777" w:rsidR="00BC431D" w:rsidRPr="0075312F" w:rsidRDefault="00BC431D" w:rsidP="007E5798">
      <w:pPr>
        <w:spacing w:after="0" w:line="240" w:lineRule="auto"/>
        <w:rPr>
          <w:rFonts w:ascii="Times New Roman" w:hAnsi="Times New Roman" w:cs="Times New Roman"/>
          <w:sz w:val="24"/>
          <w:szCs w:val="24"/>
        </w:rPr>
      </w:pPr>
    </w:p>
    <w:p w14:paraId="1D4CA218" w14:textId="054EA366" w:rsidR="67E2649D" w:rsidRDefault="67E2649D" w:rsidP="00BC431D">
      <w:pPr>
        <w:spacing w:after="0" w:line="240" w:lineRule="auto"/>
        <w:ind w:left="2268"/>
        <w:jc w:val="both"/>
        <w:rPr>
          <w:rFonts w:ascii="Times New Roman" w:eastAsia="Calibri" w:hAnsi="Times New Roman" w:cs="Times New Roman"/>
          <w:sz w:val="20"/>
          <w:szCs w:val="20"/>
        </w:rPr>
      </w:pPr>
      <w:r w:rsidRPr="00BC431D">
        <w:rPr>
          <w:rFonts w:ascii="Times New Roman" w:eastAsia="Calibri" w:hAnsi="Times New Roman" w:cs="Times New Roman"/>
          <w:sz w:val="20"/>
          <w:szCs w:val="20"/>
        </w:rPr>
        <w:t>A inviabilidade de competição para a contratação de serviços técnicos, a que alude o inciso II do art. 25 da Lei nº 8.666/1993, decorre da presença simultânea de três requisitos: serviço técnico especializado, entre os mencionados no art. 13 da referida lei, natureza singular do serviço e notória especialização do contratado.</w:t>
      </w:r>
    </w:p>
    <w:p w14:paraId="177C61CE" w14:textId="77777777" w:rsidR="00BC431D" w:rsidRPr="00BC431D" w:rsidRDefault="00BC431D" w:rsidP="00BC431D">
      <w:pPr>
        <w:spacing w:after="0" w:line="240" w:lineRule="auto"/>
        <w:ind w:left="2268"/>
        <w:jc w:val="both"/>
        <w:rPr>
          <w:rFonts w:ascii="Times New Roman" w:hAnsi="Times New Roman" w:cs="Times New Roman"/>
          <w:sz w:val="20"/>
          <w:szCs w:val="20"/>
        </w:rPr>
      </w:pPr>
    </w:p>
    <w:p w14:paraId="6D792D71" w14:textId="5B250AF8" w:rsidR="00B61AD9" w:rsidRDefault="36A0F4BF"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Assim, a contratação direta de cursos (abertos ou fechados/</w:t>
      </w:r>
      <w:r w:rsidRPr="0075312F">
        <w:rPr>
          <w:rFonts w:ascii="Times New Roman" w:eastAsia="Calibri" w:hAnsi="Times New Roman" w:cs="Times New Roman"/>
          <w:i/>
          <w:iCs/>
          <w:sz w:val="24"/>
          <w:szCs w:val="24"/>
        </w:rPr>
        <w:t xml:space="preserve">in </w:t>
      </w:r>
      <w:proofErr w:type="spellStart"/>
      <w:r w:rsidRPr="0075312F">
        <w:rPr>
          <w:rFonts w:ascii="Times New Roman" w:eastAsia="Calibri" w:hAnsi="Times New Roman" w:cs="Times New Roman"/>
          <w:i/>
          <w:iCs/>
          <w:sz w:val="24"/>
          <w:szCs w:val="24"/>
        </w:rPr>
        <w:t>company</w:t>
      </w:r>
      <w:proofErr w:type="spellEnd"/>
      <w:r w:rsidRPr="0075312F">
        <w:rPr>
          <w:rFonts w:ascii="Times New Roman" w:eastAsia="Calibri" w:hAnsi="Times New Roman" w:cs="Times New Roman"/>
          <w:sz w:val="24"/>
          <w:szCs w:val="24"/>
        </w:rPr>
        <w:t xml:space="preserve">), seminários/congressos, com fundamento no art. </w:t>
      </w:r>
      <w:r w:rsidR="07805D6D" w:rsidRPr="0075312F">
        <w:rPr>
          <w:rFonts w:ascii="Times New Roman" w:eastAsia="Calibri" w:hAnsi="Times New Roman" w:cs="Times New Roman"/>
          <w:sz w:val="24"/>
          <w:szCs w:val="24"/>
        </w:rPr>
        <w:t>74</w:t>
      </w:r>
      <w:r w:rsidRPr="0075312F">
        <w:rPr>
          <w:rFonts w:ascii="Times New Roman" w:eastAsia="Calibri" w:hAnsi="Times New Roman" w:cs="Times New Roman"/>
          <w:sz w:val="24"/>
          <w:szCs w:val="24"/>
        </w:rPr>
        <w:t>,</w:t>
      </w:r>
      <w:r w:rsidR="31BF2DD6"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sz w:val="24"/>
          <w:szCs w:val="24"/>
        </w:rPr>
        <w:t>II</w:t>
      </w:r>
      <w:r w:rsidR="6023FA45" w:rsidRPr="0075312F">
        <w:rPr>
          <w:rFonts w:ascii="Times New Roman" w:eastAsia="Calibri" w:hAnsi="Times New Roman" w:cs="Times New Roman"/>
          <w:sz w:val="24"/>
          <w:szCs w:val="24"/>
        </w:rPr>
        <w:t>I, “f”</w:t>
      </w:r>
      <w:r w:rsidR="009E4FC1">
        <w:rPr>
          <w:rFonts w:ascii="Times New Roman" w:eastAsia="Calibri" w:hAnsi="Times New Roman" w:cs="Times New Roman"/>
          <w:sz w:val="24"/>
          <w:szCs w:val="24"/>
        </w:rPr>
        <w:t>,</w:t>
      </w:r>
      <w:r w:rsidR="0015494F">
        <w:rPr>
          <w:rFonts w:ascii="Times New Roman" w:eastAsia="Calibri" w:hAnsi="Times New Roman" w:cs="Times New Roman"/>
          <w:sz w:val="24"/>
          <w:szCs w:val="24"/>
        </w:rPr>
        <w:t xml:space="preserve"> da Lei n.º 14.133, de 2021</w:t>
      </w:r>
      <w:r w:rsidRPr="0075312F">
        <w:rPr>
          <w:rFonts w:ascii="Times New Roman" w:eastAsia="Calibri" w:hAnsi="Times New Roman" w:cs="Times New Roman"/>
          <w:sz w:val="24"/>
          <w:szCs w:val="24"/>
        </w:rPr>
        <w:t>, será possível se for demonstrad</w:t>
      </w:r>
      <w:r w:rsidR="7EE19147" w:rsidRPr="0075312F">
        <w:rPr>
          <w:rFonts w:ascii="Times New Roman" w:eastAsia="Calibri" w:hAnsi="Times New Roman" w:cs="Times New Roman"/>
          <w:sz w:val="24"/>
          <w:szCs w:val="24"/>
        </w:rPr>
        <w:t>a</w:t>
      </w:r>
      <w:r w:rsidR="60E62187" w:rsidRPr="0075312F">
        <w:rPr>
          <w:rFonts w:ascii="Times New Roman" w:eastAsia="Calibri" w:hAnsi="Times New Roman" w:cs="Times New Roman"/>
          <w:sz w:val="24"/>
          <w:szCs w:val="24"/>
        </w:rPr>
        <w:t xml:space="preserve"> a notória especialização do profissional ou empresa envol</w:t>
      </w:r>
      <w:r w:rsidR="69C0E345" w:rsidRPr="0075312F">
        <w:rPr>
          <w:rFonts w:ascii="Times New Roman" w:eastAsia="Calibri" w:hAnsi="Times New Roman" w:cs="Times New Roman"/>
          <w:sz w:val="24"/>
          <w:szCs w:val="24"/>
        </w:rPr>
        <w:t>v</w:t>
      </w:r>
      <w:r w:rsidR="60E62187" w:rsidRPr="0075312F">
        <w:rPr>
          <w:rFonts w:ascii="Times New Roman" w:eastAsia="Calibri" w:hAnsi="Times New Roman" w:cs="Times New Roman"/>
          <w:sz w:val="24"/>
          <w:szCs w:val="24"/>
        </w:rPr>
        <w:t>ida, permitindo-se inferir a essencialidade de seu trabalho à plena satisfação do objeto.</w:t>
      </w:r>
    </w:p>
    <w:p w14:paraId="447CFFF9" w14:textId="77777777" w:rsidR="00135DC1" w:rsidRPr="0075312F" w:rsidRDefault="00135DC1" w:rsidP="007E5798">
      <w:pPr>
        <w:spacing w:after="0" w:line="240" w:lineRule="auto"/>
        <w:jc w:val="both"/>
        <w:rPr>
          <w:rFonts w:ascii="Times New Roman" w:eastAsia="Calibri" w:hAnsi="Times New Roman" w:cs="Times New Roman"/>
          <w:sz w:val="24"/>
          <w:szCs w:val="24"/>
        </w:rPr>
      </w:pPr>
    </w:p>
    <w:p w14:paraId="775FC091" w14:textId="0A74D3E5" w:rsidR="00B61AD9" w:rsidRDefault="317FB06F"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Por outro lado, pela redação da citada Orientação Normativa, </w:t>
      </w:r>
      <w:r w:rsidRPr="0075312F">
        <w:rPr>
          <w:rFonts w:ascii="Times New Roman" w:eastAsia="Calibri" w:hAnsi="Times New Roman" w:cs="Times New Roman"/>
          <w:b/>
          <w:bCs/>
          <w:sz w:val="24"/>
          <w:szCs w:val="24"/>
          <w:u w:val="single"/>
        </w:rPr>
        <w:t>acaso não se tratar de serviço com profissionais ou empresas de notória especialização</w:t>
      </w:r>
      <w:r w:rsidRPr="0075312F">
        <w:rPr>
          <w:rFonts w:ascii="Times New Roman" w:eastAsia="Calibri" w:hAnsi="Times New Roman" w:cs="Times New Roman"/>
          <w:sz w:val="24"/>
          <w:szCs w:val="24"/>
          <w:u w:val="single"/>
        </w:rPr>
        <w:t xml:space="preserve">, a contratação de curso aberto ou fechado ainda poderá ser formalizada de forma direta, com base no art. </w:t>
      </w:r>
      <w:r w:rsidR="57163E3D" w:rsidRPr="0075312F">
        <w:rPr>
          <w:rFonts w:ascii="Times New Roman" w:eastAsia="Calibri" w:hAnsi="Times New Roman" w:cs="Times New Roman"/>
          <w:sz w:val="24"/>
          <w:szCs w:val="24"/>
          <w:u w:val="single"/>
        </w:rPr>
        <w:t>74</w:t>
      </w:r>
      <w:r w:rsidRPr="0075312F">
        <w:rPr>
          <w:rFonts w:ascii="Times New Roman" w:eastAsia="Calibri" w:hAnsi="Times New Roman" w:cs="Times New Roman"/>
          <w:sz w:val="24"/>
          <w:szCs w:val="24"/>
          <w:u w:val="single"/>
        </w:rPr>
        <w:t>,</w:t>
      </w:r>
      <w:r w:rsidRPr="0075312F">
        <w:rPr>
          <w:rFonts w:ascii="Times New Roman" w:eastAsia="Calibri" w:hAnsi="Times New Roman" w:cs="Times New Roman"/>
          <w:i/>
          <w:iCs/>
          <w:sz w:val="24"/>
          <w:szCs w:val="24"/>
          <w:u w:val="single"/>
        </w:rPr>
        <w:t xml:space="preserve"> capu</w:t>
      </w:r>
      <w:r w:rsidRPr="0075312F">
        <w:rPr>
          <w:rFonts w:ascii="Times New Roman" w:eastAsia="Calibri" w:hAnsi="Times New Roman" w:cs="Times New Roman"/>
          <w:sz w:val="24"/>
          <w:szCs w:val="24"/>
          <w:u w:val="single"/>
        </w:rPr>
        <w:t>t, se demonstrada a inviabilidade de competição em razão, por exemplo</w:t>
      </w:r>
      <w:r w:rsidRPr="0075312F">
        <w:rPr>
          <w:rFonts w:ascii="Times New Roman" w:eastAsia="Calibri" w:hAnsi="Times New Roman" w:cs="Times New Roman"/>
          <w:sz w:val="24"/>
          <w:szCs w:val="24"/>
        </w:rPr>
        <w:t>, das peculiaridades que circunscrevem o caso concreto, como local e data do evento, prazo para inscrição, conteúdo programático, metodologia didática adotada, dentre outros elementos comprovados na instrução dos autos, demonstrem que há inequívoca inviabilidade de competição (DESPACHO n.</w:t>
      </w:r>
      <w:r w:rsidR="00135DC1">
        <w:rPr>
          <w:rFonts w:ascii="Times New Roman" w:eastAsia="Calibri" w:hAnsi="Times New Roman" w:cs="Times New Roman"/>
          <w:sz w:val="24"/>
          <w:szCs w:val="24"/>
        </w:rPr>
        <w:t>º</w:t>
      </w:r>
      <w:r w:rsidRPr="0075312F">
        <w:rPr>
          <w:rFonts w:ascii="Times New Roman" w:eastAsia="Calibri" w:hAnsi="Times New Roman" w:cs="Times New Roman"/>
          <w:sz w:val="24"/>
          <w:szCs w:val="24"/>
        </w:rPr>
        <w:t xml:space="preserve"> 976/2018/GAB/CGU/AGU).</w:t>
      </w:r>
    </w:p>
    <w:p w14:paraId="57033FEC" w14:textId="77777777" w:rsidR="00135DC1" w:rsidRPr="0075312F" w:rsidRDefault="00135DC1" w:rsidP="007E5798">
      <w:pPr>
        <w:spacing w:after="0" w:line="240" w:lineRule="auto"/>
        <w:jc w:val="both"/>
        <w:rPr>
          <w:rFonts w:ascii="Times New Roman" w:eastAsia="Calibri" w:hAnsi="Times New Roman" w:cs="Times New Roman"/>
          <w:sz w:val="24"/>
          <w:szCs w:val="24"/>
        </w:rPr>
      </w:pPr>
    </w:p>
    <w:p w14:paraId="43673D5F" w14:textId="7E2943DA" w:rsidR="00B61AD9" w:rsidRDefault="6E6DD2E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Quanto à </w:t>
      </w:r>
      <w:r w:rsidRPr="0075312F">
        <w:rPr>
          <w:rFonts w:ascii="Times New Roman" w:eastAsia="Calibri" w:hAnsi="Times New Roman" w:cs="Times New Roman"/>
          <w:b/>
          <w:bCs/>
          <w:sz w:val="24"/>
          <w:szCs w:val="24"/>
        </w:rPr>
        <w:t>razão para a escolha do fornecedor</w:t>
      </w:r>
      <w:r w:rsidRPr="0075312F">
        <w:rPr>
          <w:rFonts w:ascii="Times New Roman" w:eastAsia="Calibri" w:hAnsi="Times New Roman" w:cs="Times New Roman"/>
          <w:sz w:val="24"/>
          <w:szCs w:val="24"/>
        </w:rPr>
        <w:t xml:space="preserve">, </w:t>
      </w:r>
      <w:proofErr w:type="spellStart"/>
      <w:r w:rsidRPr="0075312F">
        <w:rPr>
          <w:rFonts w:ascii="Times New Roman" w:eastAsia="Calibri" w:hAnsi="Times New Roman" w:cs="Times New Roman"/>
          <w:sz w:val="24"/>
          <w:szCs w:val="24"/>
        </w:rPr>
        <w:t>esta</w:t>
      </w:r>
      <w:proofErr w:type="spellEnd"/>
      <w:r w:rsidRPr="0075312F">
        <w:rPr>
          <w:rFonts w:ascii="Times New Roman" w:eastAsia="Calibri" w:hAnsi="Times New Roman" w:cs="Times New Roman"/>
          <w:sz w:val="24"/>
          <w:szCs w:val="24"/>
        </w:rPr>
        <w:t xml:space="preserve"> se confunde com a própria situação caracterizadora da inviabilidade de competição, seja por se tratar de serviços técnicos de natureza predominantemente intelectual prestados por pessoas físicas ou jurídicas de notória especialização (art. 74, III, “f” c/c art. 6º, XVIII e XIX da Lei</w:t>
      </w:r>
      <w:r w:rsidR="00191989">
        <w:rPr>
          <w:rFonts w:ascii="Times New Roman" w:eastAsia="Calibri" w:hAnsi="Times New Roman" w:cs="Times New Roman"/>
          <w:sz w:val="24"/>
          <w:szCs w:val="24"/>
        </w:rPr>
        <w:t xml:space="preserve"> n.º</w:t>
      </w:r>
      <w:r w:rsidRPr="0075312F">
        <w:rPr>
          <w:rFonts w:ascii="Times New Roman" w:eastAsia="Calibri" w:hAnsi="Times New Roman" w:cs="Times New Roman"/>
          <w:sz w:val="24"/>
          <w:szCs w:val="24"/>
        </w:rPr>
        <w:t xml:space="preserve"> 14.133, de 2021), seja em razão das peculiaridades que circunscrevem o caso concreto (art. 74, </w:t>
      </w:r>
      <w:r w:rsidRPr="00191989">
        <w:rPr>
          <w:rFonts w:ascii="Times New Roman" w:eastAsia="Calibri" w:hAnsi="Times New Roman" w:cs="Times New Roman"/>
          <w:i/>
          <w:iCs/>
          <w:sz w:val="24"/>
          <w:szCs w:val="24"/>
        </w:rPr>
        <w:t>caput</w:t>
      </w:r>
      <w:r w:rsidRPr="0075312F">
        <w:rPr>
          <w:rFonts w:ascii="Times New Roman" w:eastAsia="Calibri" w:hAnsi="Times New Roman" w:cs="Times New Roman"/>
          <w:sz w:val="24"/>
          <w:szCs w:val="24"/>
        </w:rPr>
        <w:t xml:space="preserve">, da Lei </w:t>
      </w:r>
      <w:r w:rsidR="00191989">
        <w:rPr>
          <w:rFonts w:ascii="Times New Roman" w:eastAsia="Calibri" w:hAnsi="Times New Roman" w:cs="Times New Roman"/>
          <w:sz w:val="24"/>
          <w:szCs w:val="24"/>
        </w:rPr>
        <w:t>n.º</w:t>
      </w:r>
      <w:r w:rsidR="009E4FC1">
        <w:rPr>
          <w:rFonts w:ascii="Times New Roman" w:eastAsia="Calibri" w:hAnsi="Times New Roman" w:cs="Times New Roman"/>
          <w:sz w:val="24"/>
          <w:szCs w:val="24"/>
        </w:rPr>
        <w:t xml:space="preserve"> </w:t>
      </w:r>
      <w:r w:rsidRPr="0075312F">
        <w:rPr>
          <w:rFonts w:ascii="Times New Roman" w:eastAsia="Calibri" w:hAnsi="Times New Roman" w:cs="Times New Roman"/>
          <w:sz w:val="24"/>
          <w:szCs w:val="24"/>
        </w:rPr>
        <w:t>14.133, de 2021), motivo pelo qual se reforça as recomendações acima lançadas para que a Administração comprove cabalmente os elementos que inviabilizam a competição neste caso e sua adequabilidade à necessidade da Administração.</w:t>
      </w:r>
    </w:p>
    <w:p w14:paraId="416612DF" w14:textId="77777777" w:rsidR="00191989" w:rsidRPr="0075312F" w:rsidRDefault="00191989" w:rsidP="007E5798">
      <w:pPr>
        <w:spacing w:after="0" w:line="240" w:lineRule="auto"/>
        <w:jc w:val="both"/>
        <w:rPr>
          <w:rFonts w:ascii="Times New Roman" w:eastAsia="Calibri"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3E2F047F" w:rsidRPr="0075312F" w14:paraId="50BCCAC3" w14:textId="77777777" w:rsidTr="39C49400">
        <w:trPr>
          <w:trHeight w:val="300"/>
        </w:trPr>
        <w:tc>
          <w:tcPr>
            <w:tcW w:w="9015" w:type="dxa"/>
            <w:vAlign w:val="center"/>
          </w:tcPr>
          <w:p w14:paraId="287D87F0" w14:textId="669E3A1B" w:rsidR="3E2F047F" w:rsidRPr="0075312F" w:rsidRDefault="5F977790" w:rsidP="007E5798">
            <w:pPr>
              <w:rPr>
                <w:rFonts w:ascii="Times New Roman" w:hAnsi="Times New Roman" w:cs="Times New Roman"/>
                <w:sz w:val="24"/>
                <w:szCs w:val="24"/>
                <w:highlight w:val="yellow"/>
              </w:rPr>
            </w:pPr>
            <w:r w:rsidRPr="0075312F">
              <w:rPr>
                <w:rFonts w:ascii="Times New Roman" w:hAnsi="Times New Roman" w:cs="Times New Roman"/>
                <w:b/>
                <w:bCs/>
                <w:sz w:val="24"/>
                <w:szCs w:val="24"/>
                <w:highlight w:val="yellow"/>
              </w:rPr>
              <w:t>Nota explicativa:</w:t>
            </w:r>
            <w:r w:rsidRPr="0075312F">
              <w:rPr>
                <w:rFonts w:ascii="Times New Roman" w:hAnsi="Times New Roman" w:cs="Times New Roman"/>
                <w:sz w:val="24"/>
                <w:szCs w:val="24"/>
                <w:highlight w:val="yellow"/>
              </w:rPr>
              <w:t xml:space="preserve"> Caso a Administração tenha instruído o feito com base no art. </w:t>
            </w:r>
            <w:r w:rsidR="0AE1E065" w:rsidRPr="0075312F">
              <w:rPr>
                <w:rFonts w:ascii="Times New Roman" w:hAnsi="Times New Roman" w:cs="Times New Roman"/>
                <w:sz w:val="24"/>
                <w:szCs w:val="24"/>
                <w:highlight w:val="yellow"/>
              </w:rPr>
              <w:t>74</w:t>
            </w:r>
            <w:r w:rsidRPr="0075312F">
              <w:rPr>
                <w:rFonts w:ascii="Times New Roman" w:hAnsi="Times New Roman" w:cs="Times New Roman"/>
                <w:sz w:val="24"/>
                <w:szCs w:val="24"/>
                <w:highlight w:val="yellow"/>
              </w:rPr>
              <w:t xml:space="preserve">, </w:t>
            </w:r>
            <w:r w:rsidRPr="0075312F">
              <w:rPr>
                <w:rFonts w:ascii="Times New Roman" w:hAnsi="Times New Roman" w:cs="Times New Roman"/>
                <w:i/>
                <w:iCs/>
                <w:sz w:val="24"/>
                <w:szCs w:val="24"/>
                <w:highlight w:val="yellow"/>
              </w:rPr>
              <w:t>caput¸</w:t>
            </w:r>
            <w:r w:rsidRPr="0075312F">
              <w:rPr>
                <w:rFonts w:ascii="Times New Roman" w:hAnsi="Times New Roman" w:cs="Times New Roman"/>
                <w:sz w:val="24"/>
                <w:szCs w:val="24"/>
                <w:highlight w:val="yellow"/>
              </w:rPr>
              <w:t xml:space="preserve"> utilizar uma das duas alternativas abaixo:</w:t>
            </w:r>
          </w:p>
        </w:tc>
      </w:tr>
    </w:tbl>
    <w:p w14:paraId="7390FFC8" w14:textId="1BB13F66" w:rsidR="00B61AD9" w:rsidRPr="0075312F" w:rsidRDefault="00B61AD9" w:rsidP="007E5798">
      <w:pPr>
        <w:spacing w:after="0" w:line="240" w:lineRule="auto"/>
        <w:rPr>
          <w:rFonts w:ascii="Times New Roman" w:hAnsi="Times New Roman" w:cs="Times New Roman"/>
          <w:sz w:val="24"/>
          <w:szCs w:val="24"/>
          <w:highlight w:val="cyan"/>
        </w:rPr>
      </w:pPr>
    </w:p>
    <w:p w14:paraId="2D2E009D" w14:textId="3F1EAD5B" w:rsidR="00B61AD9" w:rsidRPr="0075312F" w:rsidRDefault="317FB06F" w:rsidP="007E5798">
      <w:pPr>
        <w:spacing w:after="0" w:line="240" w:lineRule="auto"/>
        <w:jc w:val="both"/>
        <w:rPr>
          <w:rFonts w:ascii="Times New Roman" w:eastAsia="Calibri" w:hAnsi="Times New Roman" w:cs="Times New Roman"/>
          <w:color w:val="000000" w:themeColor="text1"/>
          <w:sz w:val="24"/>
          <w:szCs w:val="24"/>
          <w:highlight w:val="cyan"/>
        </w:rPr>
      </w:pPr>
      <w:r w:rsidRPr="0075312F">
        <w:rPr>
          <w:rFonts w:ascii="Times New Roman" w:eastAsia="Calibri" w:hAnsi="Times New Roman" w:cs="Times New Roman"/>
          <w:color w:val="000000" w:themeColor="text1"/>
          <w:sz w:val="24"/>
          <w:szCs w:val="24"/>
          <w:highlight w:val="cyan"/>
        </w:rPr>
        <w:t xml:space="preserve">No caso, a Administração pretende realizar a contratação com fundamento no art. </w:t>
      </w:r>
      <w:r w:rsidR="66B071AA" w:rsidRPr="0075312F">
        <w:rPr>
          <w:rFonts w:ascii="Times New Roman" w:eastAsia="Calibri" w:hAnsi="Times New Roman" w:cs="Times New Roman"/>
          <w:color w:val="000000" w:themeColor="text1"/>
          <w:sz w:val="24"/>
          <w:szCs w:val="24"/>
          <w:highlight w:val="cyan"/>
        </w:rPr>
        <w:t>74</w:t>
      </w:r>
      <w:r w:rsidRPr="0075312F">
        <w:rPr>
          <w:rFonts w:ascii="Times New Roman" w:eastAsia="Calibri" w:hAnsi="Times New Roman" w:cs="Times New Roman"/>
          <w:color w:val="000000" w:themeColor="text1"/>
          <w:sz w:val="24"/>
          <w:szCs w:val="24"/>
          <w:highlight w:val="cyan"/>
        </w:rPr>
        <w:t xml:space="preserve">, </w:t>
      </w:r>
      <w:r w:rsidRPr="0075312F">
        <w:rPr>
          <w:rFonts w:ascii="Times New Roman" w:eastAsia="Calibri" w:hAnsi="Times New Roman" w:cs="Times New Roman"/>
          <w:i/>
          <w:iCs/>
          <w:color w:val="000000" w:themeColor="text1"/>
          <w:sz w:val="24"/>
          <w:szCs w:val="24"/>
          <w:highlight w:val="cyan"/>
        </w:rPr>
        <w:t>caput</w:t>
      </w:r>
      <w:r w:rsidRPr="0075312F">
        <w:rPr>
          <w:rFonts w:ascii="Times New Roman" w:eastAsia="Calibri" w:hAnsi="Times New Roman" w:cs="Times New Roman"/>
          <w:color w:val="000000" w:themeColor="text1"/>
          <w:sz w:val="24"/>
          <w:szCs w:val="24"/>
          <w:highlight w:val="cyan"/>
        </w:rPr>
        <w:t>, da Lei n.</w:t>
      </w:r>
      <w:r w:rsidR="00C86E14">
        <w:rPr>
          <w:rFonts w:ascii="Times New Roman" w:eastAsia="Calibri" w:hAnsi="Times New Roman" w:cs="Times New Roman"/>
          <w:color w:val="000000" w:themeColor="text1"/>
          <w:sz w:val="24"/>
          <w:szCs w:val="24"/>
          <w:highlight w:val="cyan"/>
        </w:rPr>
        <w:t>º</w:t>
      </w:r>
      <w:r w:rsidRPr="0075312F">
        <w:rPr>
          <w:rFonts w:ascii="Times New Roman" w:eastAsia="Calibri" w:hAnsi="Times New Roman" w:cs="Times New Roman"/>
          <w:color w:val="000000" w:themeColor="text1"/>
          <w:sz w:val="24"/>
          <w:szCs w:val="24"/>
          <w:highlight w:val="cyan"/>
        </w:rPr>
        <w:t xml:space="preserve"> </w:t>
      </w:r>
      <w:r w:rsidR="5A75F0E2" w:rsidRPr="0075312F">
        <w:rPr>
          <w:rFonts w:ascii="Times New Roman" w:eastAsia="Calibri" w:hAnsi="Times New Roman" w:cs="Times New Roman"/>
          <w:color w:val="000000" w:themeColor="text1"/>
          <w:sz w:val="24"/>
          <w:szCs w:val="24"/>
          <w:highlight w:val="cyan"/>
        </w:rPr>
        <w:t>14.133, de 2021</w:t>
      </w:r>
      <w:r w:rsidRPr="0075312F">
        <w:rPr>
          <w:rFonts w:ascii="Times New Roman" w:eastAsia="Calibri" w:hAnsi="Times New Roman" w:cs="Times New Roman"/>
          <w:color w:val="000000" w:themeColor="text1"/>
          <w:sz w:val="24"/>
          <w:szCs w:val="24"/>
          <w:highlight w:val="cyan"/>
        </w:rPr>
        <w:t xml:space="preserve">, por entender inexistir viabilidade de competição conforme demonstrado no documento de </w:t>
      </w:r>
      <w:r w:rsidRPr="0075312F">
        <w:rPr>
          <w:rFonts w:ascii="Times New Roman" w:eastAsia="Calibri" w:hAnsi="Times New Roman" w:cs="Times New Roman"/>
          <w:color w:val="FF0000"/>
          <w:sz w:val="24"/>
          <w:szCs w:val="24"/>
          <w:highlight w:val="cyan"/>
        </w:rPr>
        <w:t>fls. XXX/ SEI n. XXX</w:t>
      </w:r>
      <w:r w:rsidRPr="0075312F">
        <w:rPr>
          <w:rFonts w:ascii="Times New Roman" w:eastAsia="Calibri" w:hAnsi="Times New Roman" w:cs="Times New Roman"/>
          <w:color w:val="000000" w:themeColor="text1"/>
          <w:sz w:val="24"/>
          <w:szCs w:val="24"/>
          <w:highlight w:val="cyan"/>
        </w:rPr>
        <w:t xml:space="preserve">. </w:t>
      </w:r>
    </w:p>
    <w:p w14:paraId="7FEBCED8" w14:textId="0C231023" w:rsidR="00B61AD9" w:rsidRPr="0075312F" w:rsidRDefault="317FB06F" w:rsidP="00C86E14">
      <w:pPr>
        <w:spacing w:after="0" w:line="240" w:lineRule="auto"/>
        <w:ind w:firstLine="708"/>
        <w:rPr>
          <w:rFonts w:ascii="Times New Roman" w:eastAsia="Calibri" w:hAnsi="Times New Roman" w:cs="Times New Roman"/>
          <w:b/>
          <w:bCs/>
          <w:color w:val="000000" w:themeColor="text1"/>
          <w:sz w:val="24"/>
          <w:szCs w:val="24"/>
          <w:highlight w:val="cyan"/>
          <w:u w:val="single"/>
        </w:rPr>
      </w:pPr>
      <w:r w:rsidRPr="0075312F">
        <w:rPr>
          <w:rFonts w:ascii="Times New Roman" w:eastAsia="Calibri" w:hAnsi="Times New Roman" w:cs="Times New Roman"/>
          <w:b/>
          <w:bCs/>
          <w:color w:val="000000" w:themeColor="text1"/>
          <w:sz w:val="24"/>
          <w:szCs w:val="24"/>
          <w:highlight w:val="cyan"/>
          <w:u w:val="single"/>
        </w:rPr>
        <w:t xml:space="preserve">OU </w:t>
      </w:r>
    </w:p>
    <w:p w14:paraId="3E245A66" w14:textId="16ED5946" w:rsidR="00B61AD9" w:rsidRPr="0075312F" w:rsidRDefault="317FB06F" w:rsidP="00225A51">
      <w:pPr>
        <w:spacing w:after="0" w:line="240" w:lineRule="auto"/>
        <w:ind w:firstLine="708"/>
        <w:jc w:val="both"/>
        <w:rPr>
          <w:rFonts w:ascii="Times New Roman" w:eastAsia="Calibri" w:hAnsi="Times New Roman" w:cs="Times New Roman"/>
          <w:color w:val="000000" w:themeColor="text1"/>
          <w:sz w:val="24"/>
          <w:szCs w:val="24"/>
          <w:highlight w:val="cyan"/>
        </w:rPr>
      </w:pPr>
      <w:r w:rsidRPr="5D97A1CD">
        <w:rPr>
          <w:rFonts w:ascii="Times New Roman" w:eastAsia="Calibri" w:hAnsi="Times New Roman" w:cs="Times New Roman"/>
          <w:color w:val="000000" w:themeColor="text1"/>
          <w:sz w:val="24"/>
          <w:szCs w:val="24"/>
          <w:highlight w:val="cyan"/>
        </w:rPr>
        <w:t xml:space="preserve">No caso, a Administração pretende realizar a contratação com fundamento no art. </w:t>
      </w:r>
      <w:r w:rsidR="1537BBD6" w:rsidRPr="5D97A1CD">
        <w:rPr>
          <w:rFonts w:ascii="Times New Roman" w:eastAsia="Calibri" w:hAnsi="Times New Roman" w:cs="Times New Roman"/>
          <w:color w:val="000000" w:themeColor="text1"/>
          <w:sz w:val="24"/>
          <w:szCs w:val="24"/>
          <w:highlight w:val="cyan"/>
        </w:rPr>
        <w:t xml:space="preserve">74, </w:t>
      </w:r>
      <w:r w:rsidR="1537BBD6" w:rsidRPr="5D97A1CD">
        <w:rPr>
          <w:rFonts w:ascii="Times New Roman" w:eastAsia="Calibri" w:hAnsi="Times New Roman" w:cs="Times New Roman"/>
          <w:i/>
          <w:iCs/>
          <w:color w:val="000000" w:themeColor="text1"/>
          <w:sz w:val="24"/>
          <w:szCs w:val="24"/>
          <w:highlight w:val="cyan"/>
        </w:rPr>
        <w:t>caput</w:t>
      </w:r>
      <w:r w:rsidR="1537BBD6" w:rsidRPr="5D97A1CD">
        <w:rPr>
          <w:rFonts w:ascii="Times New Roman" w:eastAsia="Calibri" w:hAnsi="Times New Roman" w:cs="Times New Roman"/>
          <w:color w:val="000000" w:themeColor="text1"/>
          <w:sz w:val="24"/>
          <w:szCs w:val="24"/>
          <w:highlight w:val="cyan"/>
        </w:rPr>
        <w:t>, da Lei n.</w:t>
      </w:r>
      <w:r w:rsidR="00C86E14" w:rsidRPr="5D97A1CD">
        <w:rPr>
          <w:rFonts w:ascii="Times New Roman" w:eastAsia="Calibri" w:hAnsi="Times New Roman" w:cs="Times New Roman"/>
          <w:color w:val="000000" w:themeColor="text1"/>
          <w:sz w:val="24"/>
          <w:szCs w:val="24"/>
          <w:highlight w:val="cyan"/>
        </w:rPr>
        <w:t>º</w:t>
      </w:r>
      <w:r w:rsidR="1537BBD6" w:rsidRPr="5D97A1CD">
        <w:rPr>
          <w:rFonts w:ascii="Times New Roman" w:eastAsia="Calibri" w:hAnsi="Times New Roman" w:cs="Times New Roman"/>
          <w:color w:val="000000" w:themeColor="text1"/>
          <w:sz w:val="24"/>
          <w:szCs w:val="24"/>
          <w:highlight w:val="cyan"/>
        </w:rPr>
        <w:t xml:space="preserve"> 14.133, de 2021</w:t>
      </w:r>
      <w:r w:rsidRPr="5D97A1CD">
        <w:rPr>
          <w:rFonts w:ascii="Times New Roman" w:eastAsia="Calibri" w:hAnsi="Times New Roman" w:cs="Times New Roman"/>
          <w:color w:val="000000" w:themeColor="text1"/>
          <w:sz w:val="24"/>
          <w:szCs w:val="24"/>
          <w:highlight w:val="cyan"/>
        </w:rPr>
        <w:t xml:space="preserve">, contudo não logrou êxito em comprovar a inviabilidade de competição, a despeito das justificativas apresentadas no documento de </w:t>
      </w:r>
      <w:r w:rsidRPr="5D97A1CD">
        <w:rPr>
          <w:rFonts w:ascii="Times New Roman" w:eastAsia="Calibri" w:hAnsi="Times New Roman" w:cs="Times New Roman"/>
          <w:color w:val="FF0000"/>
          <w:sz w:val="24"/>
          <w:szCs w:val="24"/>
          <w:highlight w:val="cyan"/>
        </w:rPr>
        <w:t>fls. XXX/ SEI n. XXX</w:t>
      </w:r>
      <w:r w:rsidRPr="5D97A1CD">
        <w:rPr>
          <w:rFonts w:ascii="Times New Roman" w:eastAsia="Calibri" w:hAnsi="Times New Roman" w:cs="Times New Roman"/>
          <w:color w:val="000000" w:themeColor="text1"/>
          <w:sz w:val="24"/>
          <w:szCs w:val="24"/>
          <w:highlight w:val="cyan"/>
        </w:rPr>
        <w:t xml:space="preserve">. </w:t>
      </w:r>
    </w:p>
    <w:p w14:paraId="1F55AEEF" w14:textId="4F09BCD7" w:rsidR="00B61AD9" w:rsidRPr="0075312F" w:rsidRDefault="781C018F" w:rsidP="007E5798">
      <w:pPr>
        <w:spacing w:after="0" w:line="240" w:lineRule="auto"/>
        <w:jc w:val="both"/>
        <w:rPr>
          <w:rFonts w:ascii="Times New Roman" w:eastAsia="Calibri" w:hAnsi="Times New Roman" w:cs="Times New Roman"/>
          <w:color w:val="000000" w:themeColor="text1"/>
          <w:sz w:val="24"/>
          <w:szCs w:val="24"/>
          <w:highlight w:val="cyan"/>
        </w:rPr>
      </w:pPr>
      <w:r w:rsidRPr="0075312F">
        <w:rPr>
          <w:rFonts w:ascii="Times New Roman" w:eastAsia="Calibri" w:hAnsi="Times New Roman" w:cs="Times New Roman"/>
          <w:color w:val="000000" w:themeColor="text1"/>
          <w:sz w:val="24"/>
          <w:szCs w:val="24"/>
          <w:highlight w:val="cyan"/>
        </w:rPr>
        <w:t>Portanto, a fim de possibilitar a formalização da presente contratação de forma direta, a Administração deverá comprovar de forma inequívoca a inviabilidade de competição em razão, por exemplo, das peculiaridades que circunscrevem o caso concreto, como local e data do evento, prazo para inscrição, conteúdo programático, metodologia didática adotada, dentre outros elementos comprovados na instrução dos autos</w:t>
      </w:r>
      <w:r w:rsidR="4D6C18A8" w:rsidRPr="0075312F">
        <w:rPr>
          <w:rFonts w:ascii="Times New Roman" w:eastAsia="Calibri" w:hAnsi="Times New Roman" w:cs="Times New Roman"/>
          <w:color w:val="000000" w:themeColor="text1"/>
          <w:sz w:val="24"/>
          <w:szCs w:val="24"/>
          <w:highlight w:val="cyan"/>
        </w:rPr>
        <w:t>.</w:t>
      </w:r>
    </w:p>
    <w:p w14:paraId="44818577" w14:textId="4AF7B5EB" w:rsidR="00B61AD9" w:rsidRDefault="12212814" w:rsidP="00C86E14">
      <w:pPr>
        <w:spacing w:after="0" w:line="240" w:lineRule="auto"/>
        <w:ind w:firstLine="708"/>
        <w:rPr>
          <w:rFonts w:ascii="Times New Roman" w:eastAsia="Calibri" w:hAnsi="Times New Roman" w:cs="Times New Roman"/>
          <w:b/>
          <w:bCs/>
          <w:color w:val="000000" w:themeColor="text1"/>
          <w:sz w:val="24"/>
          <w:szCs w:val="24"/>
          <w:u w:val="single"/>
        </w:rPr>
      </w:pPr>
      <w:r w:rsidRPr="0075312F">
        <w:rPr>
          <w:rFonts w:ascii="Times New Roman" w:eastAsia="Calibri" w:hAnsi="Times New Roman" w:cs="Times New Roman"/>
          <w:b/>
          <w:bCs/>
          <w:color w:val="000000" w:themeColor="text1"/>
          <w:sz w:val="24"/>
          <w:szCs w:val="24"/>
          <w:highlight w:val="cyan"/>
          <w:u w:val="single"/>
        </w:rPr>
        <w:lastRenderedPageBreak/>
        <w:t xml:space="preserve">OU </w:t>
      </w:r>
    </w:p>
    <w:tbl>
      <w:tblPr>
        <w:tblStyle w:val="Tabelacomgrade"/>
        <w:tblW w:w="0" w:type="auto"/>
        <w:tblLayout w:type="fixed"/>
        <w:tblLook w:val="06A0" w:firstRow="1" w:lastRow="0" w:firstColumn="1" w:lastColumn="0" w:noHBand="1" w:noVBand="1"/>
      </w:tblPr>
      <w:tblGrid>
        <w:gridCol w:w="9015"/>
      </w:tblGrid>
      <w:tr w:rsidR="3E2F047F" w:rsidRPr="0075312F" w14:paraId="74126A1A" w14:textId="77777777" w:rsidTr="2221000E">
        <w:trPr>
          <w:trHeight w:val="300"/>
        </w:trPr>
        <w:tc>
          <w:tcPr>
            <w:tcW w:w="9015" w:type="dxa"/>
            <w:vAlign w:val="center"/>
          </w:tcPr>
          <w:p w14:paraId="265148FA" w14:textId="7125FDF0" w:rsidR="3E2F047F" w:rsidRPr="0075312F" w:rsidRDefault="009F4C26" w:rsidP="007E5798">
            <w:pPr>
              <w:jc w:val="both"/>
              <w:rPr>
                <w:rFonts w:ascii="Times New Roman" w:hAnsi="Times New Roman" w:cs="Times New Roman"/>
                <w:sz w:val="24"/>
                <w:szCs w:val="24"/>
                <w:highlight w:val="yellow"/>
              </w:rPr>
            </w:pPr>
            <w:r>
              <w:rPr>
                <w:rFonts w:ascii="Times New Roman" w:hAnsi="Times New Roman" w:cs="Times New Roman"/>
                <w:sz w:val="24"/>
                <w:szCs w:val="24"/>
              </w:rPr>
              <w:br w:type="page"/>
            </w:r>
            <w:r w:rsidR="194D85E1" w:rsidRPr="0075312F">
              <w:rPr>
                <w:rFonts w:ascii="Times New Roman" w:hAnsi="Times New Roman" w:cs="Times New Roman"/>
                <w:b/>
                <w:bCs/>
                <w:sz w:val="24"/>
                <w:szCs w:val="24"/>
                <w:highlight w:val="yellow"/>
              </w:rPr>
              <w:t>Nota explicativa:</w:t>
            </w:r>
            <w:r w:rsidR="194D85E1" w:rsidRPr="0075312F">
              <w:rPr>
                <w:rFonts w:ascii="Times New Roman" w:hAnsi="Times New Roman" w:cs="Times New Roman"/>
                <w:sz w:val="24"/>
                <w:szCs w:val="24"/>
                <w:highlight w:val="yellow"/>
              </w:rPr>
              <w:t xml:space="preserve"> Caso a Administração tenha instruído o feito com base no art. </w:t>
            </w:r>
            <w:r w:rsidR="5925CC75" w:rsidRPr="0075312F">
              <w:rPr>
                <w:rFonts w:ascii="Times New Roman" w:hAnsi="Times New Roman" w:cs="Times New Roman"/>
                <w:sz w:val="24"/>
                <w:szCs w:val="24"/>
                <w:highlight w:val="yellow"/>
              </w:rPr>
              <w:t>74</w:t>
            </w:r>
            <w:r w:rsidR="194D85E1" w:rsidRPr="0075312F">
              <w:rPr>
                <w:rFonts w:ascii="Times New Roman" w:hAnsi="Times New Roman" w:cs="Times New Roman"/>
                <w:sz w:val="24"/>
                <w:szCs w:val="24"/>
                <w:highlight w:val="yellow"/>
              </w:rPr>
              <w:t>, I</w:t>
            </w:r>
            <w:r w:rsidR="2CC898CB" w:rsidRPr="0075312F">
              <w:rPr>
                <w:rFonts w:ascii="Times New Roman" w:hAnsi="Times New Roman" w:cs="Times New Roman"/>
                <w:sz w:val="24"/>
                <w:szCs w:val="24"/>
                <w:highlight w:val="yellow"/>
              </w:rPr>
              <w:t>I</w:t>
            </w:r>
            <w:r w:rsidR="194D85E1" w:rsidRPr="0075312F">
              <w:rPr>
                <w:rFonts w:ascii="Times New Roman" w:hAnsi="Times New Roman" w:cs="Times New Roman"/>
                <w:sz w:val="24"/>
                <w:szCs w:val="24"/>
                <w:highlight w:val="yellow"/>
              </w:rPr>
              <w:t>I,</w:t>
            </w:r>
            <w:r w:rsidR="5A6C32C1" w:rsidRPr="0075312F">
              <w:rPr>
                <w:rFonts w:ascii="Times New Roman" w:hAnsi="Times New Roman" w:cs="Times New Roman"/>
                <w:sz w:val="24"/>
                <w:szCs w:val="24"/>
                <w:highlight w:val="yellow"/>
              </w:rPr>
              <w:t xml:space="preserve"> “f”</w:t>
            </w:r>
            <w:r w:rsidR="009E4FC1">
              <w:rPr>
                <w:rFonts w:ascii="Times New Roman" w:hAnsi="Times New Roman" w:cs="Times New Roman"/>
                <w:sz w:val="24"/>
                <w:szCs w:val="24"/>
                <w:highlight w:val="yellow"/>
              </w:rPr>
              <w:t>,</w:t>
            </w:r>
            <w:r w:rsidR="194D85E1" w:rsidRPr="0075312F">
              <w:rPr>
                <w:rFonts w:ascii="Times New Roman" w:hAnsi="Times New Roman" w:cs="Times New Roman"/>
                <w:sz w:val="24"/>
                <w:szCs w:val="24"/>
                <w:highlight w:val="yellow"/>
              </w:rPr>
              <w:t xml:space="preserve"> </w:t>
            </w:r>
            <w:r w:rsidR="00C86E14">
              <w:rPr>
                <w:rFonts w:ascii="Times New Roman" w:hAnsi="Times New Roman" w:cs="Times New Roman"/>
                <w:sz w:val="24"/>
                <w:szCs w:val="24"/>
                <w:highlight w:val="yellow"/>
              </w:rPr>
              <w:t xml:space="preserve">da Lei n.º 14.133, de 2021, </w:t>
            </w:r>
            <w:r w:rsidR="194D85E1" w:rsidRPr="0075312F">
              <w:rPr>
                <w:rFonts w:ascii="Times New Roman" w:hAnsi="Times New Roman" w:cs="Times New Roman"/>
                <w:sz w:val="24"/>
                <w:szCs w:val="24"/>
                <w:highlight w:val="yellow"/>
              </w:rPr>
              <w:t>utilizar uma das alternativas abaixo:</w:t>
            </w:r>
          </w:p>
        </w:tc>
      </w:tr>
    </w:tbl>
    <w:p w14:paraId="18D9437A" w14:textId="2E6F40AA" w:rsidR="00B61AD9" w:rsidRPr="0075312F" w:rsidRDefault="00B61AD9" w:rsidP="007E5798">
      <w:pPr>
        <w:spacing w:after="0" w:line="240" w:lineRule="auto"/>
        <w:rPr>
          <w:rFonts w:ascii="Times New Roman" w:hAnsi="Times New Roman" w:cs="Times New Roman"/>
          <w:sz w:val="24"/>
          <w:szCs w:val="24"/>
          <w:highlight w:val="cyan"/>
        </w:rPr>
      </w:pPr>
    </w:p>
    <w:p w14:paraId="1ABFB380" w14:textId="09D78B7E" w:rsidR="00B61AD9" w:rsidRPr="0075312F" w:rsidRDefault="5EA1CE72" w:rsidP="007E5798">
      <w:pPr>
        <w:spacing w:after="0" w:line="240" w:lineRule="auto"/>
        <w:jc w:val="both"/>
        <w:rPr>
          <w:rFonts w:ascii="Times New Roman" w:eastAsia="Calibri" w:hAnsi="Times New Roman" w:cs="Times New Roman"/>
          <w:color w:val="000000" w:themeColor="text1"/>
          <w:sz w:val="24"/>
          <w:szCs w:val="24"/>
          <w:highlight w:val="cyan"/>
        </w:rPr>
      </w:pPr>
      <w:r w:rsidRPr="0075312F">
        <w:rPr>
          <w:rFonts w:ascii="Times New Roman" w:eastAsia="Calibri" w:hAnsi="Times New Roman" w:cs="Times New Roman"/>
          <w:color w:val="000000" w:themeColor="text1"/>
          <w:sz w:val="24"/>
          <w:szCs w:val="24"/>
          <w:highlight w:val="cyan"/>
        </w:rPr>
        <w:t xml:space="preserve">No caso, a Administração pretende realizar a contratação com fundamento no </w:t>
      </w:r>
      <w:r w:rsidR="2E18E466" w:rsidRPr="0075312F">
        <w:rPr>
          <w:rFonts w:ascii="Times New Roman" w:hAnsi="Times New Roman" w:cs="Times New Roman"/>
          <w:sz w:val="24"/>
          <w:szCs w:val="24"/>
          <w:highlight w:val="cyan"/>
        </w:rPr>
        <w:t>art. 74, III, “f”</w:t>
      </w:r>
      <w:r w:rsidRPr="0075312F">
        <w:rPr>
          <w:rFonts w:ascii="Times New Roman" w:eastAsia="Calibri" w:hAnsi="Times New Roman" w:cs="Times New Roman"/>
          <w:color w:val="000000" w:themeColor="text1"/>
          <w:sz w:val="24"/>
          <w:szCs w:val="24"/>
          <w:highlight w:val="cyan"/>
        </w:rPr>
        <w:t>,</w:t>
      </w:r>
      <w:r w:rsidR="00C86E14">
        <w:rPr>
          <w:rFonts w:ascii="Times New Roman" w:eastAsia="Calibri" w:hAnsi="Times New Roman" w:cs="Times New Roman"/>
          <w:color w:val="000000" w:themeColor="text1"/>
          <w:sz w:val="24"/>
          <w:szCs w:val="24"/>
          <w:highlight w:val="cyan"/>
        </w:rPr>
        <w:t xml:space="preserve"> </w:t>
      </w:r>
      <w:r w:rsidR="00C86E14" w:rsidRPr="00C86E14">
        <w:rPr>
          <w:rFonts w:ascii="Times New Roman" w:eastAsia="Calibri" w:hAnsi="Times New Roman" w:cs="Times New Roman"/>
          <w:color w:val="000000" w:themeColor="text1"/>
          <w:sz w:val="24"/>
          <w:szCs w:val="24"/>
          <w:highlight w:val="cyan"/>
        </w:rPr>
        <w:t>da Lei n.º 14.133, de 2021</w:t>
      </w:r>
      <w:r w:rsidR="005816CF">
        <w:rPr>
          <w:rFonts w:ascii="Times New Roman" w:eastAsia="Calibri" w:hAnsi="Times New Roman" w:cs="Times New Roman"/>
          <w:color w:val="000000" w:themeColor="text1"/>
          <w:sz w:val="24"/>
          <w:szCs w:val="24"/>
          <w:highlight w:val="cyan"/>
        </w:rPr>
        <w:t>,</w:t>
      </w:r>
      <w:r w:rsidRPr="0075312F">
        <w:rPr>
          <w:rFonts w:ascii="Times New Roman" w:eastAsia="Calibri" w:hAnsi="Times New Roman" w:cs="Times New Roman"/>
          <w:color w:val="000000" w:themeColor="text1"/>
          <w:sz w:val="24"/>
          <w:szCs w:val="24"/>
          <w:highlight w:val="cyan"/>
        </w:rPr>
        <w:t xml:space="preserve"> razão pela qual deve comprovar que: a) os serviços qualificam-se como técnicos</w:t>
      </w:r>
      <w:r w:rsidR="7243A630" w:rsidRPr="0075312F">
        <w:rPr>
          <w:rFonts w:ascii="Times New Roman" w:eastAsia="Calibri" w:hAnsi="Times New Roman" w:cs="Times New Roman"/>
          <w:color w:val="000000" w:themeColor="text1"/>
          <w:sz w:val="24"/>
          <w:szCs w:val="24"/>
          <w:highlight w:val="cyan"/>
        </w:rPr>
        <w:t xml:space="preserve"> de natureza predominantemente intelectual</w:t>
      </w:r>
      <w:r w:rsidRPr="0075312F">
        <w:rPr>
          <w:rFonts w:ascii="Times New Roman" w:eastAsia="Calibri" w:hAnsi="Times New Roman" w:cs="Times New Roman"/>
          <w:color w:val="000000" w:themeColor="text1"/>
          <w:sz w:val="24"/>
          <w:szCs w:val="24"/>
          <w:highlight w:val="cyan"/>
        </w:rPr>
        <w:t xml:space="preserve">, enumerados no art. </w:t>
      </w:r>
      <w:r w:rsidR="5DB05636" w:rsidRPr="0075312F">
        <w:rPr>
          <w:rFonts w:ascii="Times New Roman" w:eastAsia="Calibri" w:hAnsi="Times New Roman" w:cs="Times New Roman"/>
          <w:color w:val="000000" w:themeColor="text1"/>
          <w:sz w:val="24"/>
          <w:szCs w:val="24"/>
          <w:highlight w:val="cyan"/>
        </w:rPr>
        <w:t>6º, XVIII, “f”</w:t>
      </w:r>
      <w:r w:rsidR="005816CF">
        <w:rPr>
          <w:rFonts w:ascii="Times New Roman" w:eastAsia="Calibri" w:hAnsi="Times New Roman" w:cs="Times New Roman"/>
          <w:color w:val="000000" w:themeColor="text1"/>
          <w:sz w:val="24"/>
          <w:szCs w:val="24"/>
          <w:highlight w:val="cyan"/>
        </w:rPr>
        <w:t>,</w:t>
      </w:r>
      <w:r w:rsidRPr="0075312F">
        <w:rPr>
          <w:rFonts w:ascii="Times New Roman" w:eastAsia="Calibri" w:hAnsi="Times New Roman" w:cs="Times New Roman"/>
          <w:color w:val="000000" w:themeColor="text1"/>
          <w:sz w:val="24"/>
          <w:szCs w:val="24"/>
          <w:highlight w:val="cyan"/>
        </w:rPr>
        <w:t xml:space="preserve"> da Lei n.</w:t>
      </w:r>
      <w:r w:rsidR="00C86E14">
        <w:rPr>
          <w:rFonts w:ascii="Times New Roman" w:eastAsia="Calibri" w:hAnsi="Times New Roman" w:cs="Times New Roman"/>
          <w:color w:val="000000" w:themeColor="text1"/>
          <w:sz w:val="24"/>
          <w:szCs w:val="24"/>
          <w:highlight w:val="cyan"/>
        </w:rPr>
        <w:t>º</w:t>
      </w:r>
      <w:r w:rsidRPr="0075312F">
        <w:rPr>
          <w:rFonts w:ascii="Times New Roman" w:eastAsia="Calibri" w:hAnsi="Times New Roman" w:cs="Times New Roman"/>
          <w:color w:val="000000" w:themeColor="text1"/>
          <w:sz w:val="24"/>
          <w:szCs w:val="24"/>
          <w:highlight w:val="cyan"/>
        </w:rPr>
        <w:t xml:space="preserve"> </w:t>
      </w:r>
      <w:r w:rsidR="25232BD8" w:rsidRPr="0075312F">
        <w:rPr>
          <w:rFonts w:ascii="Times New Roman" w:eastAsia="Calibri" w:hAnsi="Times New Roman" w:cs="Times New Roman"/>
          <w:color w:val="000000" w:themeColor="text1"/>
          <w:sz w:val="24"/>
          <w:szCs w:val="24"/>
          <w:highlight w:val="cyan"/>
        </w:rPr>
        <w:t>14.133, de 2021</w:t>
      </w:r>
      <w:r w:rsidRPr="0075312F">
        <w:rPr>
          <w:rFonts w:ascii="Times New Roman" w:eastAsia="Calibri" w:hAnsi="Times New Roman" w:cs="Times New Roman"/>
          <w:color w:val="000000" w:themeColor="text1"/>
          <w:sz w:val="24"/>
          <w:szCs w:val="24"/>
          <w:highlight w:val="cyan"/>
        </w:rPr>
        <w:t xml:space="preserve">; b) </w:t>
      </w:r>
      <w:r w:rsidR="1CE0AC4A" w:rsidRPr="0075312F">
        <w:rPr>
          <w:rFonts w:ascii="Times New Roman" w:eastAsia="Calibri" w:hAnsi="Times New Roman" w:cs="Times New Roman"/>
          <w:color w:val="000000" w:themeColor="text1"/>
          <w:sz w:val="24"/>
          <w:szCs w:val="24"/>
          <w:highlight w:val="cyan"/>
        </w:rPr>
        <w:t>que a parte a</w:t>
      </w:r>
      <w:r w:rsidRPr="0075312F">
        <w:rPr>
          <w:rFonts w:ascii="Times New Roman" w:eastAsia="Calibri" w:hAnsi="Times New Roman" w:cs="Times New Roman"/>
          <w:color w:val="000000" w:themeColor="text1"/>
          <w:sz w:val="24"/>
          <w:szCs w:val="24"/>
          <w:highlight w:val="cyan"/>
        </w:rPr>
        <w:t xml:space="preserve"> ser contratada qualifica-se como empresa ou profissional de notória especialização</w:t>
      </w:r>
      <w:r w:rsidR="2BCF0F07" w:rsidRPr="0075312F">
        <w:rPr>
          <w:rFonts w:ascii="Times New Roman" w:eastAsia="Calibri" w:hAnsi="Times New Roman" w:cs="Times New Roman"/>
          <w:color w:val="000000" w:themeColor="text1"/>
          <w:sz w:val="24"/>
          <w:szCs w:val="24"/>
          <w:highlight w:val="cyan"/>
        </w:rPr>
        <w:t>, nos termos do art. 6º , XIX</w:t>
      </w:r>
      <w:r w:rsidR="00055EA7">
        <w:rPr>
          <w:rFonts w:ascii="Times New Roman" w:eastAsia="Calibri" w:hAnsi="Times New Roman" w:cs="Times New Roman"/>
          <w:color w:val="000000" w:themeColor="text1"/>
          <w:sz w:val="24"/>
          <w:szCs w:val="24"/>
          <w:highlight w:val="cyan"/>
        </w:rPr>
        <w:t>,</w:t>
      </w:r>
      <w:r w:rsidR="2BCF0F07" w:rsidRPr="0075312F">
        <w:rPr>
          <w:rFonts w:ascii="Times New Roman" w:eastAsia="Calibri" w:hAnsi="Times New Roman" w:cs="Times New Roman"/>
          <w:color w:val="000000" w:themeColor="text1"/>
          <w:sz w:val="24"/>
          <w:szCs w:val="24"/>
          <w:highlight w:val="cyan"/>
        </w:rPr>
        <w:t xml:space="preserve"> da Lei nº 14.133, de 2021</w:t>
      </w:r>
      <w:r w:rsidR="741635E4" w:rsidRPr="0075312F">
        <w:rPr>
          <w:rFonts w:ascii="Times New Roman" w:eastAsia="Calibri" w:hAnsi="Times New Roman" w:cs="Times New Roman"/>
          <w:color w:val="000000" w:themeColor="text1"/>
          <w:sz w:val="24"/>
          <w:szCs w:val="24"/>
          <w:highlight w:val="cyan"/>
        </w:rPr>
        <w:t>; c) o caráter especial da demanda da Administração e da adequação do serviço a ser prestado</w:t>
      </w:r>
      <w:r w:rsidRPr="0075312F">
        <w:rPr>
          <w:rFonts w:ascii="Times New Roman" w:eastAsia="Calibri" w:hAnsi="Times New Roman" w:cs="Times New Roman"/>
          <w:color w:val="000000" w:themeColor="text1"/>
          <w:sz w:val="24"/>
          <w:szCs w:val="24"/>
          <w:highlight w:val="cyan"/>
        </w:rPr>
        <w:t xml:space="preserve">. A saber: </w:t>
      </w:r>
    </w:p>
    <w:p w14:paraId="3C6FD052" w14:textId="32B66E59" w:rsidR="00B61AD9" w:rsidRPr="0075312F" w:rsidRDefault="00B61AD9" w:rsidP="007E5798">
      <w:pPr>
        <w:spacing w:after="0" w:line="240" w:lineRule="auto"/>
        <w:rPr>
          <w:rFonts w:ascii="Times New Roman" w:hAnsi="Times New Roman" w:cs="Times New Roman"/>
          <w:sz w:val="24"/>
          <w:szCs w:val="24"/>
        </w:rPr>
      </w:pPr>
    </w:p>
    <w:p w14:paraId="6E955ACA" w14:textId="69C2EF28" w:rsidR="00B61AD9" w:rsidRDefault="5AD63FAE" w:rsidP="007E5798">
      <w:pPr>
        <w:spacing w:after="0" w:line="240" w:lineRule="auto"/>
        <w:jc w:val="both"/>
        <w:rPr>
          <w:rFonts w:ascii="Times New Roman" w:hAnsi="Times New Roman" w:cs="Times New Roman"/>
          <w:b/>
          <w:bCs/>
          <w:sz w:val="24"/>
          <w:szCs w:val="24"/>
        </w:rPr>
      </w:pPr>
      <w:r w:rsidRPr="0075312F">
        <w:rPr>
          <w:rFonts w:ascii="Times New Roman" w:hAnsi="Times New Roman" w:cs="Times New Roman"/>
          <w:b/>
          <w:bCs/>
          <w:sz w:val="24"/>
          <w:szCs w:val="24"/>
        </w:rPr>
        <w:t>DOS REQUISITOS ESPECÍFICOS PARA A CONTRATAÇÃO POR INEXIGIBILIDADE DOS CURSOS DE CAPACITAÇÃO</w:t>
      </w:r>
    </w:p>
    <w:p w14:paraId="0E0DB956" w14:textId="77777777" w:rsidR="00B2142A" w:rsidRPr="0075312F" w:rsidRDefault="00B2142A" w:rsidP="007E5798">
      <w:pPr>
        <w:spacing w:after="0" w:line="240" w:lineRule="auto"/>
        <w:jc w:val="both"/>
        <w:rPr>
          <w:rFonts w:ascii="Times New Roman" w:hAnsi="Times New Roman" w:cs="Times New Roman"/>
          <w:b/>
          <w:bCs/>
          <w:sz w:val="24"/>
          <w:szCs w:val="24"/>
        </w:rPr>
      </w:pPr>
    </w:p>
    <w:p w14:paraId="13E9837F" w14:textId="3DB7560E" w:rsidR="00B61AD9" w:rsidRDefault="5B8AE4BB" w:rsidP="007E5798">
      <w:pPr>
        <w:spacing w:after="0" w:line="240" w:lineRule="auto"/>
        <w:jc w:val="both"/>
        <w:rPr>
          <w:rFonts w:ascii="Times New Roman" w:eastAsia="Calibri" w:hAnsi="Times New Roman" w:cs="Times New Roman"/>
          <w:b/>
          <w:bCs/>
          <w:sz w:val="24"/>
          <w:szCs w:val="24"/>
        </w:rPr>
      </w:pPr>
      <w:r w:rsidRPr="0075312F">
        <w:rPr>
          <w:rFonts w:ascii="Times New Roman" w:eastAsia="Calibri" w:hAnsi="Times New Roman" w:cs="Times New Roman"/>
          <w:b/>
          <w:bCs/>
          <w:sz w:val="24"/>
          <w:szCs w:val="24"/>
        </w:rPr>
        <w:t>D</w:t>
      </w:r>
      <w:r w:rsidR="1115C421" w:rsidRPr="0075312F">
        <w:rPr>
          <w:rFonts w:ascii="Times New Roman" w:eastAsia="Calibri" w:hAnsi="Times New Roman" w:cs="Times New Roman"/>
          <w:b/>
          <w:bCs/>
          <w:sz w:val="24"/>
          <w:szCs w:val="24"/>
        </w:rPr>
        <w:t xml:space="preserve">emonstração de que se trata de </w:t>
      </w:r>
      <w:r w:rsidR="463CD3D2" w:rsidRPr="0075312F">
        <w:rPr>
          <w:rFonts w:ascii="Times New Roman" w:eastAsia="Calibri" w:hAnsi="Times New Roman" w:cs="Times New Roman"/>
          <w:b/>
          <w:bCs/>
          <w:sz w:val="24"/>
          <w:szCs w:val="24"/>
        </w:rPr>
        <w:t>s</w:t>
      </w:r>
      <w:r w:rsidR="317FB06F" w:rsidRPr="0075312F">
        <w:rPr>
          <w:rFonts w:ascii="Times New Roman" w:eastAsia="Calibri" w:hAnsi="Times New Roman" w:cs="Times New Roman"/>
          <w:b/>
          <w:bCs/>
          <w:sz w:val="24"/>
          <w:szCs w:val="24"/>
        </w:rPr>
        <w:t>erviços técnico</w:t>
      </w:r>
      <w:r w:rsidR="1B5E08F1" w:rsidRPr="0075312F">
        <w:rPr>
          <w:rFonts w:ascii="Times New Roman" w:eastAsia="Calibri" w:hAnsi="Times New Roman" w:cs="Times New Roman"/>
          <w:b/>
          <w:bCs/>
          <w:sz w:val="24"/>
          <w:szCs w:val="24"/>
        </w:rPr>
        <w:t xml:space="preserve"> especializado de natureza predominantemente intelectual</w:t>
      </w:r>
    </w:p>
    <w:p w14:paraId="6F417877" w14:textId="77777777" w:rsidR="00B2142A" w:rsidRPr="0075312F" w:rsidRDefault="00B2142A" w:rsidP="007E5798">
      <w:pPr>
        <w:spacing w:after="0" w:line="240" w:lineRule="auto"/>
        <w:jc w:val="both"/>
        <w:rPr>
          <w:rFonts w:ascii="Times New Roman" w:eastAsia="Calibri" w:hAnsi="Times New Roman" w:cs="Times New Roman"/>
          <w:b/>
          <w:bCs/>
          <w:sz w:val="24"/>
          <w:szCs w:val="24"/>
        </w:rPr>
      </w:pPr>
    </w:p>
    <w:p w14:paraId="56E14296" w14:textId="654C0478" w:rsidR="00B61AD9" w:rsidRDefault="317FB06F" w:rsidP="007E5798">
      <w:pPr>
        <w:spacing w:after="0" w:line="240" w:lineRule="auto"/>
        <w:jc w:val="both"/>
        <w:rPr>
          <w:rFonts w:ascii="Times New Roman" w:eastAsiaTheme="minorEastAsia" w:hAnsi="Times New Roman" w:cs="Times New Roman"/>
          <w:i/>
          <w:iCs/>
          <w:sz w:val="24"/>
          <w:szCs w:val="24"/>
          <w:u w:val="single"/>
        </w:rPr>
      </w:pPr>
      <w:r w:rsidRPr="0075312F">
        <w:rPr>
          <w:rFonts w:ascii="Times New Roman" w:eastAsiaTheme="minorEastAsia" w:hAnsi="Times New Roman" w:cs="Times New Roman"/>
          <w:sz w:val="24"/>
          <w:szCs w:val="24"/>
        </w:rPr>
        <w:t xml:space="preserve">O art. </w:t>
      </w:r>
      <w:r w:rsidR="60E5B2C0" w:rsidRPr="0075312F">
        <w:rPr>
          <w:rFonts w:ascii="Times New Roman" w:eastAsiaTheme="minorEastAsia" w:hAnsi="Times New Roman" w:cs="Times New Roman"/>
          <w:sz w:val="24"/>
          <w:szCs w:val="24"/>
        </w:rPr>
        <w:t>6º, XVIII</w:t>
      </w:r>
      <w:r w:rsidR="009E4FC1">
        <w:rPr>
          <w:rFonts w:ascii="Times New Roman" w:eastAsiaTheme="minorEastAsia" w:hAnsi="Times New Roman" w:cs="Times New Roman"/>
          <w:sz w:val="24"/>
          <w:szCs w:val="24"/>
        </w:rPr>
        <w:t>,</w:t>
      </w:r>
      <w:r w:rsidR="60E5B2C0" w:rsidRPr="0075312F">
        <w:rPr>
          <w:rFonts w:ascii="Times New Roman" w:eastAsiaTheme="minorEastAsia" w:hAnsi="Times New Roman" w:cs="Times New Roman"/>
          <w:sz w:val="24"/>
          <w:szCs w:val="24"/>
        </w:rPr>
        <w:t xml:space="preserve"> “f”</w:t>
      </w:r>
      <w:r w:rsidR="009E4FC1">
        <w:rPr>
          <w:rFonts w:ascii="Times New Roman" w:eastAsiaTheme="minorEastAsia" w:hAnsi="Times New Roman" w:cs="Times New Roman"/>
          <w:sz w:val="24"/>
          <w:szCs w:val="24"/>
        </w:rPr>
        <w:t>,</w:t>
      </w:r>
      <w:r w:rsidRPr="0075312F">
        <w:rPr>
          <w:rFonts w:ascii="Times New Roman" w:eastAsiaTheme="minorEastAsia" w:hAnsi="Times New Roman" w:cs="Times New Roman"/>
          <w:sz w:val="24"/>
          <w:szCs w:val="24"/>
        </w:rPr>
        <w:t xml:space="preserve"> da Lei n.</w:t>
      </w:r>
      <w:r w:rsidR="00B2142A">
        <w:rPr>
          <w:rFonts w:ascii="Times New Roman" w:eastAsiaTheme="minorEastAsia" w:hAnsi="Times New Roman" w:cs="Times New Roman"/>
          <w:sz w:val="24"/>
          <w:szCs w:val="24"/>
        </w:rPr>
        <w:t>º</w:t>
      </w:r>
      <w:r w:rsidRPr="0075312F">
        <w:rPr>
          <w:rFonts w:ascii="Times New Roman" w:eastAsiaTheme="minorEastAsia" w:hAnsi="Times New Roman" w:cs="Times New Roman"/>
          <w:sz w:val="24"/>
          <w:szCs w:val="24"/>
        </w:rPr>
        <w:t xml:space="preserve"> </w:t>
      </w:r>
      <w:r w:rsidR="12818E10" w:rsidRPr="0075312F">
        <w:rPr>
          <w:rFonts w:ascii="Times New Roman" w:eastAsiaTheme="minorEastAsia" w:hAnsi="Times New Roman" w:cs="Times New Roman"/>
          <w:sz w:val="24"/>
          <w:szCs w:val="24"/>
        </w:rPr>
        <w:t>14.133, de 2021</w:t>
      </w:r>
      <w:r w:rsidRPr="0075312F">
        <w:rPr>
          <w:rFonts w:ascii="Times New Roman" w:eastAsiaTheme="minorEastAsia" w:hAnsi="Times New Roman" w:cs="Times New Roman"/>
          <w:sz w:val="24"/>
          <w:szCs w:val="24"/>
        </w:rPr>
        <w:t xml:space="preserve"> traduz em que consistem os </w:t>
      </w:r>
      <w:r w:rsidRPr="0075312F">
        <w:rPr>
          <w:rFonts w:ascii="Times New Roman" w:eastAsiaTheme="minorEastAsia" w:hAnsi="Times New Roman" w:cs="Times New Roman"/>
          <w:b/>
          <w:bCs/>
          <w:sz w:val="24"/>
          <w:szCs w:val="24"/>
        </w:rPr>
        <w:t>serviços técnicos</w:t>
      </w:r>
      <w:r w:rsidR="446AD357" w:rsidRPr="0075312F">
        <w:rPr>
          <w:rFonts w:ascii="Times New Roman" w:eastAsiaTheme="minorEastAsia" w:hAnsi="Times New Roman" w:cs="Times New Roman"/>
          <w:b/>
          <w:bCs/>
          <w:sz w:val="24"/>
          <w:szCs w:val="24"/>
        </w:rPr>
        <w:t xml:space="preserve"> </w:t>
      </w:r>
      <w:r w:rsidR="446AD357" w:rsidRPr="0075312F">
        <w:rPr>
          <w:rFonts w:ascii="Times New Roman" w:eastAsiaTheme="minorEastAsia" w:hAnsi="Times New Roman" w:cs="Times New Roman"/>
          <w:sz w:val="24"/>
          <w:szCs w:val="24"/>
        </w:rPr>
        <w:t>especializados de natureza predominantemente intelectual</w:t>
      </w:r>
      <w:r w:rsidR="108EF054" w:rsidRPr="0075312F">
        <w:rPr>
          <w:rFonts w:ascii="Times New Roman" w:eastAsiaTheme="minorEastAsia" w:hAnsi="Times New Roman" w:cs="Times New Roman"/>
          <w:sz w:val="24"/>
          <w:szCs w:val="24"/>
        </w:rPr>
        <w:t xml:space="preserve">, </w:t>
      </w:r>
      <w:r w:rsidRPr="0075312F">
        <w:rPr>
          <w:rFonts w:ascii="Times New Roman" w:eastAsiaTheme="minorEastAsia" w:hAnsi="Times New Roman" w:cs="Times New Roman"/>
          <w:sz w:val="24"/>
          <w:szCs w:val="24"/>
        </w:rPr>
        <w:t>dentre os quais elenca, em s</w:t>
      </w:r>
      <w:r w:rsidR="21B56736" w:rsidRPr="0075312F">
        <w:rPr>
          <w:rFonts w:ascii="Times New Roman" w:eastAsiaTheme="minorEastAsia" w:hAnsi="Times New Roman" w:cs="Times New Roman"/>
          <w:sz w:val="24"/>
          <w:szCs w:val="24"/>
        </w:rPr>
        <w:t>ua alínea "f”</w:t>
      </w:r>
      <w:r w:rsidRPr="0075312F">
        <w:rPr>
          <w:rFonts w:ascii="Times New Roman" w:eastAsiaTheme="minorEastAsia" w:hAnsi="Times New Roman" w:cs="Times New Roman"/>
          <w:sz w:val="24"/>
          <w:szCs w:val="24"/>
        </w:rPr>
        <w:t xml:space="preserve">, os serviços de </w:t>
      </w:r>
      <w:r w:rsidRPr="0075312F">
        <w:rPr>
          <w:rFonts w:ascii="Times New Roman" w:eastAsiaTheme="minorEastAsia" w:hAnsi="Times New Roman" w:cs="Times New Roman"/>
          <w:sz w:val="24"/>
          <w:szCs w:val="24"/>
          <w:u w:val="single"/>
        </w:rPr>
        <w:t>“</w:t>
      </w:r>
      <w:r w:rsidRPr="0075312F">
        <w:rPr>
          <w:rFonts w:ascii="Times New Roman" w:eastAsiaTheme="minorEastAsia" w:hAnsi="Times New Roman" w:cs="Times New Roman"/>
          <w:i/>
          <w:iCs/>
          <w:sz w:val="24"/>
          <w:szCs w:val="24"/>
          <w:u w:val="single"/>
        </w:rPr>
        <w:t>treinamento e aperfeiçoamento de pessoal”.</w:t>
      </w:r>
    </w:p>
    <w:p w14:paraId="0EFB1554" w14:textId="77777777" w:rsidR="00B2142A" w:rsidRPr="0075312F" w:rsidRDefault="00B2142A" w:rsidP="007E5798">
      <w:pPr>
        <w:spacing w:after="0" w:line="240" w:lineRule="auto"/>
        <w:jc w:val="both"/>
        <w:rPr>
          <w:rFonts w:ascii="Times New Roman" w:eastAsiaTheme="minorEastAsia" w:hAnsi="Times New Roman" w:cs="Times New Roman"/>
          <w:i/>
          <w:iCs/>
          <w:sz w:val="24"/>
          <w:szCs w:val="24"/>
          <w:u w:val="single"/>
        </w:rPr>
      </w:pPr>
    </w:p>
    <w:p w14:paraId="2497E725" w14:textId="0818A093" w:rsidR="00B61AD9" w:rsidRDefault="317FB06F"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Dessa forma, a Administração </w:t>
      </w:r>
      <w:r w:rsidRPr="0075312F">
        <w:rPr>
          <w:rFonts w:ascii="Times New Roman" w:eastAsia="Calibri" w:hAnsi="Times New Roman" w:cs="Times New Roman"/>
          <w:b/>
          <w:bCs/>
          <w:color w:val="000000" w:themeColor="text1"/>
          <w:sz w:val="24"/>
          <w:szCs w:val="24"/>
        </w:rPr>
        <w:t>deve demonstrar</w:t>
      </w:r>
      <w:r w:rsidRPr="0075312F">
        <w:rPr>
          <w:rFonts w:ascii="Times New Roman" w:eastAsia="Calibri" w:hAnsi="Times New Roman" w:cs="Times New Roman"/>
          <w:color w:val="000000" w:themeColor="text1"/>
          <w:sz w:val="24"/>
          <w:szCs w:val="24"/>
        </w:rPr>
        <w:t>, nos autos, a especialidade da empresa a ser contratada para que haja o enquadramento perfeito no conceito de serviço técnico</w:t>
      </w:r>
      <w:r w:rsidR="516B40A1" w:rsidRPr="0075312F">
        <w:rPr>
          <w:rFonts w:ascii="Times New Roman" w:eastAsia="Calibri" w:hAnsi="Times New Roman" w:cs="Times New Roman"/>
          <w:color w:val="000000" w:themeColor="text1"/>
          <w:sz w:val="24"/>
          <w:szCs w:val="24"/>
        </w:rPr>
        <w:t xml:space="preserve"> especializado de natureza predominantemente intelectual</w:t>
      </w:r>
      <w:r w:rsidRPr="0075312F">
        <w:rPr>
          <w:rFonts w:ascii="Times New Roman" w:eastAsia="Calibri" w:hAnsi="Times New Roman" w:cs="Times New Roman"/>
          <w:color w:val="000000" w:themeColor="text1"/>
          <w:sz w:val="24"/>
          <w:szCs w:val="24"/>
        </w:rPr>
        <w:t xml:space="preserve">, no item de treinamento ou aperfeiçoamento de pessoal. </w:t>
      </w:r>
    </w:p>
    <w:p w14:paraId="033B68A9" w14:textId="77777777" w:rsidR="00B2142A" w:rsidRPr="0075312F" w:rsidRDefault="00B2142A" w:rsidP="007E5798">
      <w:pPr>
        <w:spacing w:after="0" w:line="240" w:lineRule="auto"/>
        <w:jc w:val="both"/>
        <w:rPr>
          <w:rFonts w:ascii="Times New Roman" w:hAnsi="Times New Roman" w:cs="Times New Roman"/>
          <w:sz w:val="24"/>
          <w:szCs w:val="24"/>
        </w:rPr>
      </w:pPr>
    </w:p>
    <w:p w14:paraId="19296EB0" w14:textId="0C8F63CC" w:rsidR="781C018F" w:rsidRPr="0075312F" w:rsidRDefault="317FB06F" w:rsidP="00B2142A">
      <w:pPr>
        <w:spacing w:after="0" w:line="240" w:lineRule="auto"/>
        <w:jc w:val="both"/>
        <w:rPr>
          <w:rFonts w:ascii="Times New Roman" w:eastAsia="Calibri" w:hAnsi="Times New Roman" w:cs="Times New Roman"/>
          <w:color w:val="FF0000"/>
          <w:sz w:val="24"/>
          <w:szCs w:val="24"/>
          <w:highlight w:val="green"/>
        </w:rPr>
      </w:pPr>
      <w:r w:rsidRPr="0075312F">
        <w:rPr>
          <w:rFonts w:ascii="Times New Roman" w:eastAsia="Calibri" w:hAnsi="Times New Roman" w:cs="Times New Roman"/>
          <w:sz w:val="24"/>
          <w:szCs w:val="24"/>
          <w:highlight w:val="cyan"/>
        </w:rPr>
        <w:t xml:space="preserve">No caso em análise, a Administração demonstrou a especialidade da empresa no documento de </w:t>
      </w:r>
      <w:r w:rsidRPr="0075312F">
        <w:rPr>
          <w:rFonts w:ascii="Times New Roman" w:eastAsia="Calibri" w:hAnsi="Times New Roman" w:cs="Times New Roman"/>
          <w:color w:val="FF0000"/>
          <w:sz w:val="24"/>
          <w:szCs w:val="24"/>
          <w:highlight w:val="cyan"/>
        </w:rPr>
        <w:t xml:space="preserve">fls. XXX/ SEI n. XXX/ no item X do </w:t>
      </w:r>
      <w:r w:rsidR="042D2650" w:rsidRPr="0075312F">
        <w:rPr>
          <w:rFonts w:ascii="Times New Roman" w:eastAsia="Calibri" w:hAnsi="Times New Roman" w:cs="Times New Roman"/>
          <w:color w:val="FF0000"/>
          <w:sz w:val="24"/>
          <w:szCs w:val="24"/>
          <w:highlight w:val="cyan"/>
        </w:rPr>
        <w:t>Termo de Referência.</w:t>
      </w:r>
    </w:p>
    <w:p w14:paraId="4BD92FC6" w14:textId="52065EC8" w:rsidR="00B61AD9" w:rsidRPr="0075312F" w:rsidRDefault="12212814" w:rsidP="00B2142A">
      <w:pPr>
        <w:spacing w:after="0" w:line="240" w:lineRule="auto"/>
        <w:ind w:firstLine="708"/>
        <w:rPr>
          <w:rFonts w:ascii="Times New Roman" w:hAnsi="Times New Roman" w:cs="Times New Roman"/>
          <w:sz w:val="24"/>
          <w:szCs w:val="24"/>
        </w:rPr>
      </w:pPr>
      <w:r w:rsidRPr="0075312F">
        <w:rPr>
          <w:rFonts w:ascii="Times New Roman" w:eastAsia="Calibri" w:hAnsi="Times New Roman" w:cs="Times New Roman"/>
          <w:b/>
          <w:bCs/>
          <w:sz w:val="24"/>
          <w:szCs w:val="24"/>
          <w:highlight w:val="cyan"/>
          <w:u w:val="single"/>
        </w:rPr>
        <w:t xml:space="preserve">OU </w:t>
      </w:r>
    </w:p>
    <w:p w14:paraId="69B7E349" w14:textId="6E8EF42D" w:rsidR="00B61AD9" w:rsidRPr="0075312F" w:rsidRDefault="12212814" w:rsidP="00225A51">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sz w:val="24"/>
          <w:szCs w:val="24"/>
          <w:highlight w:val="cyan"/>
        </w:rPr>
        <w:t>No caso em análise, a Administração não demonstrou a especialidade da empresa, o que deve ser sanado sob pena de restar inviabilizada a contratação direta.</w:t>
      </w:r>
    </w:p>
    <w:p w14:paraId="02DDEBBE" w14:textId="2797BB9D" w:rsidR="00B61AD9" w:rsidRPr="0075312F" w:rsidRDefault="00B61AD9" w:rsidP="007E5798">
      <w:pPr>
        <w:spacing w:after="0" w:line="240" w:lineRule="auto"/>
        <w:rPr>
          <w:rFonts w:ascii="Times New Roman" w:hAnsi="Times New Roman" w:cs="Times New Roman"/>
          <w:sz w:val="24"/>
          <w:szCs w:val="24"/>
        </w:rPr>
      </w:pPr>
    </w:p>
    <w:p w14:paraId="08CBDFB0" w14:textId="0749FCE1" w:rsidR="00B61AD9" w:rsidRPr="0075312F" w:rsidRDefault="69FEFEAA" w:rsidP="007E5798">
      <w:pPr>
        <w:spacing w:after="0" w:line="240" w:lineRule="auto"/>
        <w:rPr>
          <w:rFonts w:ascii="Times New Roman" w:eastAsia="Calibri" w:hAnsi="Times New Roman" w:cs="Times New Roman"/>
          <w:b/>
          <w:bCs/>
          <w:sz w:val="24"/>
          <w:szCs w:val="24"/>
        </w:rPr>
      </w:pPr>
      <w:r w:rsidRPr="0075312F">
        <w:rPr>
          <w:rFonts w:ascii="Times New Roman" w:eastAsia="Calibri" w:hAnsi="Times New Roman" w:cs="Times New Roman"/>
          <w:b/>
          <w:bCs/>
          <w:sz w:val="24"/>
          <w:szCs w:val="24"/>
        </w:rPr>
        <w:t>D</w:t>
      </w:r>
      <w:r w:rsidR="28E74D6C" w:rsidRPr="0075312F">
        <w:rPr>
          <w:rFonts w:ascii="Times New Roman" w:eastAsia="Calibri" w:hAnsi="Times New Roman" w:cs="Times New Roman"/>
          <w:b/>
          <w:bCs/>
          <w:sz w:val="24"/>
          <w:szCs w:val="24"/>
        </w:rPr>
        <w:t>emonstração da n</w:t>
      </w:r>
      <w:r w:rsidR="317FB06F" w:rsidRPr="0075312F">
        <w:rPr>
          <w:rFonts w:ascii="Times New Roman" w:eastAsia="Calibri" w:hAnsi="Times New Roman" w:cs="Times New Roman"/>
          <w:b/>
          <w:bCs/>
          <w:sz w:val="24"/>
          <w:szCs w:val="24"/>
        </w:rPr>
        <w:t>otória especialização</w:t>
      </w:r>
      <w:r w:rsidR="536E7D33" w:rsidRPr="0075312F">
        <w:rPr>
          <w:rFonts w:ascii="Times New Roman" w:eastAsia="Calibri" w:hAnsi="Times New Roman" w:cs="Times New Roman"/>
          <w:b/>
          <w:bCs/>
          <w:sz w:val="24"/>
          <w:szCs w:val="24"/>
        </w:rPr>
        <w:t xml:space="preserve"> da contratada</w:t>
      </w:r>
      <w:r w:rsidR="317FB06F" w:rsidRPr="0075312F">
        <w:rPr>
          <w:rFonts w:ascii="Times New Roman" w:eastAsia="Calibri" w:hAnsi="Times New Roman" w:cs="Times New Roman"/>
          <w:b/>
          <w:bCs/>
          <w:sz w:val="24"/>
          <w:szCs w:val="24"/>
        </w:rPr>
        <w:t>:</w:t>
      </w:r>
    </w:p>
    <w:p w14:paraId="6966006D" w14:textId="6255D9CB" w:rsidR="00B61AD9" w:rsidRPr="0075312F" w:rsidRDefault="00B61AD9" w:rsidP="007E5798">
      <w:pPr>
        <w:spacing w:after="0" w:line="240" w:lineRule="auto"/>
        <w:rPr>
          <w:rFonts w:ascii="Times New Roman" w:hAnsi="Times New Roman" w:cs="Times New Roman"/>
          <w:sz w:val="24"/>
          <w:szCs w:val="24"/>
        </w:rPr>
      </w:pPr>
    </w:p>
    <w:p w14:paraId="4DB859F3" w14:textId="3F245F59" w:rsidR="00B61AD9" w:rsidRPr="0075312F" w:rsidRDefault="317FB06F"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Em relação à notória especialização, registre-se que não se trata de característica exclusiva da empresa, nem tampouco há necessidade de exposição pública da entidade prestadora do serviço. Tal característica é principalmente do corpo técnico, não devendo se confundir fama com notória especialização.</w:t>
      </w:r>
      <w:r w:rsidR="76F84037" w:rsidRPr="0075312F">
        <w:rPr>
          <w:rFonts w:ascii="Times New Roman" w:eastAsia="Calibri" w:hAnsi="Times New Roman" w:cs="Times New Roman"/>
          <w:sz w:val="24"/>
          <w:szCs w:val="24"/>
        </w:rPr>
        <w:t xml:space="preserve"> A notória especialização </w:t>
      </w:r>
      <w:r w:rsidR="3D5958EF" w:rsidRPr="0075312F">
        <w:rPr>
          <w:rFonts w:ascii="Times New Roman" w:eastAsia="Calibri" w:hAnsi="Times New Roman" w:cs="Times New Roman"/>
          <w:sz w:val="24"/>
          <w:szCs w:val="24"/>
        </w:rPr>
        <w:t>diz</w:t>
      </w:r>
      <w:r w:rsidR="76F84037" w:rsidRPr="0075312F">
        <w:rPr>
          <w:rFonts w:ascii="Times New Roman" w:eastAsia="Calibri" w:hAnsi="Times New Roman" w:cs="Times New Roman"/>
          <w:sz w:val="24"/>
          <w:szCs w:val="24"/>
        </w:rPr>
        <w:t xml:space="preserve"> muito mais sobre a demanda da Administração do que propriamente sobre as circunstâncias dos interessados em atendê-la.</w:t>
      </w:r>
    </w:p>
    <w:p w14:paraId="1ACD9CDB" w14:textId="1ACF729B" w:rsidR="00B61AD9" w:rsidRDefault="317FB06F" w:rsidP="007E5798">
      <w:pPr>
        <w:spacing w:after="0" w:line="240" w:lineRule="auto"/>
        <w:rPr>
          <w:rFonts w:ascii="Times New Roman" w:eastAsia="Calibri" w:hAnsi="Times New Roman" w:cs="Times New Roman"/>
          <w:sz w:val="24"/>
          <w:szCs w:val="24"/>
        </w:rPr>
      </w:pPr>
      <w:r w:rsidRPr="0075312F">
        <w:rPr>
          <w:rFonts w:ascii="Times New Roman" w:eastAsia="Calibri" w:hAnsi="Times New Roman" w:cs="Times New Roman"/>
          <w:sz w:val="24"/>
          <w:szCs w:val="24"/>
        </w:rPr>
        <w:t xml:space="preserve">Assim dispõe o artigo </w:t>
      </w:r>
      <w:r w:rsidR="7A6DDE34" w:rsidRPr="0075312F">
        <w:rPr>
          <w:rFonts w:ascii="Times New Roman" w:eastAsia="Calibri" w:hAnsi="Times New Roman" w:cs="Times New Roman"/>
          <w:sz w:val="24"/>
          <w:szCs w:val="24"/>
        </w:rPr>
        <w:t xml:space="preserve">6º, XIX </w:t>
      </w:r>
      <w:r w:rsidR="3C33A959" w:rsidRPr="0075312F">
        <w:rPr>
          <w:rFonts w:ascii="Times New Roman" w:eastAsia="Calibri" w:hAnsi="Times New Roman" w:cs="Times New Roman"/>
          <w:sz w:val="24"/>
          <w:szCs w:val="24"/>
        </w:rPr>
        <w:t>c/c art. 74</w:t>
      </w:r>
      <w:r w:rsidR="00EE5F0F">
        <w:rPr>
          <w:rFonts w:ascii="Times New Roman" w:eastAsia="Calibri" w:hAnsi="Times New Roman" w:cs="Times New Roman"/>
          <w:sz w:val="24"/>
          <w:szCs w:val="24"/>
        </w:rPr>
        <w:t>,</w:t>
      </w:r>
      <w:r w:rsidR="3C33A959" w:rsidRPr="0075312F">
        <w:rPr>
          <w:rFonts w:ascii="Times New Roman" w:eastAsia="Calibri" w:hAnsi="Times New Roman" w:cs="Times New Roman"/>
          <w:sz w:val="24"/>
          <w:szCs w:val="24"/>
        </w:rPr>
        <w:t xml:space="preserve"> §3º</w:t>
      </w:r>
      <w:r w:rsidR="00EE5F0F">
        <w:rPr>
          <w:rFonts w:ascii="Times New Roman" w:eastAsia="Calibri" w:hAnsi="Times New Roman" w:cs="Times New Roman"/>
          <w:sz w:val="24"/>
          <w:szCs w:val="24"/>
        </w:rPr>
        <w:t>,</w:t>
      </w:r>
      <w:r w:rsidR="3C33A959" w:rsidRPr="0075312F">
        <w:rPr>
          <w:rFonts w:ascii="Times New Roman" w:eastAsia="Calibri" w:hAnsi="Times New Roman" w:cs="Times New Roman"/>
          <w:sz w:val="24"/>
          <w:szCs w:val="24"/>
        </w:rPr>
        <w:t xml:space="preserve"> </w:t>
      </w:r>
      <w:r w:rsidR="7A6DDE34" w:rsidRPr="0075312F">
        <w:rPr>
          <w:rFonts w:ascii="Times New Roman" w:eastAsia="Calibri" w:hAnsi="Times New Roman" w:cs="Times New Roman"/>
          <w:sz w:val="24"/>
          <w:szCs w:val="24"/>
        </w:rPr>
        <w:t>da Lei nº 14.133, de 2021</w:t>
      </w:r>
      <w:r w:rsidRPr="0075312F">
        <w:rPr>
          <w:rFonts w:ascii="Times New Roman" w:eastAsia="Calibri" w:hAnsi="Times New Roman" w:cs="Times New Roman"/>
          <w:sz w:val="24"/>
          <w:szCs w:val="24"/>
        </w:rPr>
        <w:t>:</w:t>
      </w:r>
    </w:p>
    <w:p w14:paraId="72E88B43" w14:textId="77777777" w:rsidR="00EE5F0F" w:rsidRPr="0075312F" w:rsidRDefault="00EE5F0F" w:rsidP="007E5798">
      <w:pPr>
        <w:spacing w:after="0" w:line="240" w:lineRule="auto"/>
        <w:rPr>
          <w:rFonts w:ascii="Times New Roman" w:eastAsia="Calibri" w:hAnsi="Times New Roman" w:cs="Times New Roman"/>
          <w:sz w:val="24"/>
          <w:szCs w:val="24"/>
        </w:rPr>
      </w:pPr>
    </w:p>
    <w:p w14:paraId="4727CE19" w14:textId="236C534A" w:rsidR="00B61AD9" w:rsidRPr="00EE5F0F" w:rsidRDefault="5EA1CE72" w:rsidP="00EE5F0F">
      <w:pPr>
        <w:spacing w:after="0" w:line="240" w:lineRule="auto"/>
        <w:ind w:left="2268"/>
        <w:jc w:val="both"/>
        <w:rPr>
          <w:rFonts w:ascii="Times New Roman" w:eastAsiaTheme="minorEastAsia" w:hAnsi="Times New Roman" w:cs="Times New Roman"/>
          <w:sz w:val="20"/>
          <w:szCs w:val="20"/>
        </w:rPr>
      </w:pPr>
      <w:r w:rsidRPr="00EE5F0F">
        <w:rPr>
          <w:rFonts w:ascii="Times New Roman" w:eastAsiaTheme="minorEastAsia" w:hAnsi="Times New Roman" w:cs="Times New Roman"/>
          <w:sz w:val="20"/>
          <w:szCs w:val="20"/>
        </w:rPr>
        <w:t xml:space="preserve">Art. </w:t>
      </w:r>
      <w:r w:rsidR="15641AFF" w:rsidRPr="00EE5F0F">
        <w:rPr>
          <w:rFonts w:ascii="Times New Roman" w:eastAsiaTheme="minorEastAsia" w:hAnsi="Times New Roman" w:cs="Times New Roman"/>
          <w:sz w:val="20"/>
          <w:szCs w:val="20"/>
        </w:rPr>
        <w:t>6º</w:t>
      </w:r>
      <w:r w:rsidRPr="00EE5F0F">
        <w:rPr>
          <w:rFonts w:ascii="Times New Roman" w:eastAsiaTheme="minorEastAsia" w:hAnsi="Times New Roman" w:cs="Times New Roman"/>
          <w:sz w:val="20"/>
          <w:szCs w:val="20"/>
        </w:rPr>
        <w:t xml:space="preserve"> (...) </w:t>
      </w:r>
    </w:p>
    <w:p w14:paraId="774EE85F" w14:textId="2966C3E0" w:rsidR="00B61AD9" w:rsidRPr="00EE5F0F" w:rsidRDefault="16F586B8" w:rsidP="00EE5F0F">
      <w:pPr>
        <w:spacing w:after="0" w:line="240" w:lineRule="auto"/>
        <w:ind w:left="2268"/>
        <w:jc w:val="both"/>
        <w:rPr>
          <w:rFonts w:ascii="Times New Roman" w:eastAsiaTheme="minorEastAsia" w:hAnsi="Times New Roman" w:cs="Times New Roman"/>
          <w:color w:val="000000" w:themeColor="text1"/>
          <w:sz w:val="20"/>
          <w:szCs w:val="20"/>
        </w:rPr>
      </w:pPr>
      <w:r w:rsidRPr="00EE5F0F">
        <w:rPr>
          <w:rFonts w:ascii="Times New Roman" w:eastAsiaTheme="minorEastAsia" w:hAnsi="Times New Roman" w:cs="Times New Roman"/>
          <w:color w:val="000000" w:themeColor="text1"/>
          <w:sz w:val="20"/>
          <w:szCs w:val="20"/>
        </w:rPr>
        <w:t xml:space="preserve">XIX - </w:t>
      </w:r>
      <w:r w:rsidRPr="00EE5F0F">
        <w:rPr>
          <w:rFonts w:ascii="Times New Roman" w:eastAsiaTheme="minorEastAsia" w:hAnsi="Times New Roman" w:cs="Times New Roman"/>
          <w:b/>
          <w:bCs/>
          <w:color w:val="000000" w:themeColor="text1"/>
          <w:sz w:val="20"/>
          <w:szCs w:val="20"/>
        </w:rPr>
        <w:t>notória especialização:</w:t>
      </w:r>
      <w:r w:rsidRPr="00EE5F0F">
        <w:rPr>
          <w:rFonts w:ascii="Times New Roman" w:eastAsiaTheme="minorEastAsia" w:hAnsi="Times New Roman" w:cs="Times New Roman"/>
          <w:sz w:val="20"/>
          <w:szCs w:val="20"/>
        </w:rPr>
        <w:t xml:space="preserve"> </w:t>
      </w:r>
      <w:r w:rsidRPr="00EE5F0F">
        <w:rPr>
          <w:rFonts w:ascii="Times New Roman" w:eastAsiaTheme="minorEastAsia" w:hAnsi="Times New Roman" w:cs="Times New Roman"/>
          <w:color w:val="000000" w:themeColor="text1"/>
          <w:sz w:val="20"/>
          <w:szCs w:val="20"/>
        </w:rPr>
        <w:t>qualidade de profissional ou de empresa cujo conceito, no campo de sua especialidade, decorrente de desempenho anterior, estudos, experiência, publicações, organização, aparelhamento, equipe técnica ou outros requisitos relacionados com suas atividades, permite inferir que o seu trabalho é essencial e reconhecidamente adequado à plena satisfação do objeto do contrato;</w:t>
      </w:r>
    </w:p>
    <w:p w14:paraId="5FD6983B" w14:textId="70169BAA" w:rsidR="03BE5B27" w:rsidRPr="0075312F" w:rsidRDefault="03BE5B27" w:rsidP="007E5798">
      <w:pPr>
        <w:spacing w:after="0" w:line="240" w:lineRule="auto"/>
        <w:rPr>
          <w:rFonts w:ascii="Times New Roman" w:eastAsia="Calibri" w:hAnsi="Times New Roman" w:cs="Times New Roman"/>
          <w:color w:val="000000" w:themeColor="text1"/>
          <w:sz w:val="24"/>
          <w:szCs w:val="24"/>
        </w:rPr>
      </w:pPr>
    </w:p>
    <w:p w14:paraId="590F5A2A" w14:textId="77777777" w:rsidR="009F4C26" w:rsidRDefault="009F4C26">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2DC93C8E" w14:textId="7EB0A0A2" w:rsidR="00B61AD9" w:rsidRDefault="12212814" w:rsidP="007E5798">
      <w:pPr>
        <w:spacing w:after="0" w:line="240" w:lineRule="auto"/>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lastRenderedPageBreak/>
        <w:t xml:space="preserve">No mesmo sentido, tem-se as lições de </w:t>
      </w:r>
      <w:proofErr w:type="spellStart"/>
      <w:r w:rsidRPr="0075312F">
        <w:rPr>
          <w:rFonts w:ascii="Times New Roman" w:eastAsia="Calibri" w:hAnsi="Times New Roman" w:cs="Times New Roman"/>
          <w:color w:val="000000" w:themeColor="text1"/>
          <w:sz w:val="24"/>
          <w:szCs w:val="24"/>
        </w:rPr>
        <w:t>Jacoby</w:t>
      </w:r>
      <w:proofErr w:type="spellEnd"/>
      <w:r w:rsidRPr="0075312F">
        <w:rPr>
          <w:rFonts w:ascii="Times New Roman" w:eastAsia="Calibri" w:hAnsi="Times New Roman" w:cs="Times New Roman"/>
          <w:color w:val="000000" w:themeColor="text1"/>
          <w:sz w:val="24"/>
          <w:szCs w:val="24"/>
        </w:rPr>
        <w:t xml:space="preserve"> Fernandes:</w:t>
      </w:r>
    </w:p>
    <w:p w14:paraId="4780CE2E" w14:textId="77777777" w:rsidR="007D196E" w:rsidRPr="0075312F" w:rsidRDefault="007D196E" w:rsidP="007E5798">
      <w:pPr>
        <w:spacing w:after="0" w:line="240" w:lineRule="auto"/>
        <w:rPr>
          <w:rFonts w:ascii="Times New Roman" w:hAnsi="Times New Roman" w:cs="Times New Roman"/>
          <w:sz w:val="24"/>
          <w:szCs w:val="24"/>
        </w:rPr>
      </w:pPr>
    </w:p>
    <w:p w14:paraId="137EC0BC" w14:textId="4CDD34B4" w:rsidR="00B61AD9" w:rsidRPr="007D196E" w:rsidRDefault="12212814" w:rsidP="007D196E">
      <w:pPr>
        <w:spacing w:after="0" w:line="240" w:lineRule="auto"/>
        <w:ind w:left="2268"/>
        <w:jc w:val="both"/>
        <w:rPr>
          <w:rFonts w:ascii="Times New Roman" w:hAnsi="Times New Roman" w:cs="Times New Roman"/>
          <w:sz w:val="20"/>
          <w:szCs w:val="20"/>
        </w:rPr>
      </w:pPr>
      <w:r w:rsidRPr="007D196E">
        <w:rPr>
          <w:rFonts w:ascii="Times New Roman" w:eastAsia="Calibri" w:hAnsi="Times New Roman" w:cs="Times New Roman"/>
          <w:sz w:val="20"/>
          <w:szCs w:val="20"/>
          <w:u w:val="single"/>
        </w:rPr>
        <w:t>A reputação da notoriedade só precisa alcançar os profissionais que se dedicam a uma atividade,</w:t>
      </w:r>
      <w:r w:rsidRPr="007D196E">
        <w:rPr>
          <w:rFonts w:ascii="Times New Roman" w:eastAsia="Calibri" w:hAnsi="Times New Roman" w:cs="Times New Roman"/>
          <w:sz w:val="20"/>
          <w:szCs w:val="20"/>
        </w:rPr>
        <w:t xml:space="preserve"> sendo absolutamente dispensável, ou impertinente, a fama comum, que a imprensa não especializada incentiva (in Contratação Direta sem Licitação, Brasília Jurídica, p. 316).</w:t>
      </w:r>
    </w:p>
    <w:p w14:paraId="5024D8B7" w14:textId="33372D2D" w:rsidR="03BE5B27" w:rsidRPr="0075312F" w:rsidRDefault="03BE5B27" w:rsidP="007E5798">
      <w:pPr>
        <w:spacing w:after="0" w:line="240" w:lineRule="auto"/>
        <w:jc w:val="both"/>
        <w:rPr>
          <w:rFonts w:ascii="Times New Roman" w:eastAsia="Calibri" w:hAnsi="Times New Roman" w:cs="Times New Roman"/>
          <w:color w:val="000000" w:themeColor="text1"/>
          <w:sz w:val="24"/>
          <w:szCs w:val="24"/>
        </w:rPr>
      </w:pPr>
    </w:p>
    <w:p w14:paraId="26A26204" w14:textId="59C07D1E" w:rsidR="00B61AD9" w:rsidRDefault="12212814"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Nesse raciocínio, em se tratando de contratação de serviço de treinamento e aperfeiçoamento de pessoal, a notória especialização reside na formação dos professores/palestrantes. Hely Lopes Meirelles define a notória especialização como uma </w:t>
      </w:r>
      <w:r w:rsidRPr="0075312F">
        <w:rPr>
          <w:rFonts w:ascii="Times New Roman" w:eastAsia="Calibri" w:hAnsi="Times New Roman" w:cs="Times New Roman"/>
          <w:i/>
          <w:iCs/>
          <w:color w:val="000000" w:themeColor="text1"/>
          <w:sz w:val="24"/>
          <w:szCs w:val="24"/>
        </w:rPr>
        <w:t xml:space="preserve">“característica daqueles profissionais que, </w:t>
      </w:r>
      <w:r w:rsidRPr="0075312F">
        <w:rPr>
          <w:rFonts w:ascii="Times New Roman" w:eastAsia="Calibri" w:hAnsi="Times New Roman" w:cs="Times New Roman"/>
          <w:b/>
          <w:bCs/>
          <w:i/>
          <w:iCs/>
          <w:color w:val="000000" w:themeColor="text1"/>
          <w:sz w:val="24"/>
          <w:szCs w:val="24"/>
        </w:rPr>
        <w:t>além da habilitação técnica e profissional</w:t>
      </w:r>
      <w:r w:rsidRPr="0075312F">
        <w:rPr>
          <w:rFonts w:ascii="Times New Roman" w:eastAsia="Calibri" w:hAnsi="Times New Roman" w:cs="Times New Roman"/>
          <w:i/>
          <w:iCs/>
          <w:color w:val="000000" w:themeColor="text1"/>
          <w:sz w:val="24"/>
          <w:szCs w:val="24"/>
        </w:rPr>
        <w:t xml:space="preserve">, exigida para os profissionais em geral, </w:t>
      </w:r>
      <w:r w:rsidRPr="0075312F">
        <w:rPr>
          <w:rFonts w:ascii="Times New Roman" w:eastAsia="Calibri" w:hAnsi="Times New Roman" w:cs="Times New Roman"/>
          <w:b/>
          <w:bCs/>
          <w:i/>
          <w:iCs/>
          <w:color w:val="000000" w:themeColor="text1"/>
          <w:sz w:val="24"/>
          <w:szCs w:val="24"/>
        </w:rPr>
        <w:t>foram além em sua formação, participando de cursos de especialização, pós-graduação, participação em congressos e seminários, possuindo obras técnicas (artigos e livros) publicadas, além de participação ativa e constante na vida acadêmica</w:t>
      </w:r>
      <w:r w:rsidRPr="0075312F">
        <w:rPr>
          <w:rFonts w:ascii="Times New Roman" w:eastAsia="Calibri" w:hAnsi="Times New Roman" w:cs="Times New Roman"/>
          <w:color w:val="000000" w:themeColor="text1"/>
          <w:sz w:val="24"/>
          <w:szCs w:val="24"/>
        </w:rPr>
        <w:t>”.</w:t>
      </w:r>
    </w:p>
    <w:p w14:paraId="26C9BBF1" w14:textId="77777777" w:rsidR="007D196E" w:rsidRPr="0075312F" w:rsidRDefault="007D196E" w:rsidP="007E5798">
      <w:pPr>
        <w:spacing w:after="0" w:line="240" w:lineRule="auto"/>
        <w:jc w:val="both"/>
        <w:rPr>
          <w:rFonts w:ascii="Times New Roman" w:hAnsi="Times New Roman" w:cs="Times New Roman"/>
          <w:sz w:val="24"/>
          <w:szCs w:val="24"/>
        </w:rPr>
      </w:pPr>
    </w:p>
    <w:p w14:paraId="231091C4" w14:textId="6706A43E" w:rsidR="00B61AD9" w:rsidRDefault="12212814"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A jurisprudência do TCU vem adotando o entendimento de que a notória especialização do prestador diz respeito à comprovação de que a empresa ou o profissional </w:t>
      </w:r>
      <w:r w:rsidRPr="0075312F">
        <w:rPr>
          <w:rFonts w:ascii="Times New Roman" w:eastAsia="Calibri" w:hAnsi="Times New Roman" w:cs="Times New Roman"/>
          <w:color w:val="000000" w:themeColor="text1"/>
          <w:sz w:val="24"/>
          <w:szCs w:val="24"/>
          <w:u w:val="single"/>
        </w:rPr>
        <w:t>“</w:t>
      </w:r>
      <w:r w:rsidRPr="0075312F">
        <w:rPr>
          <w:rFonts w:ascii="Times New Roman" w:eastAsia="Calibri" w:hAnsi="Times New Roman" w:cs="Times New Roman"/>
          <w:i/>
          <w:iCs/>
          <w:color w:val="000000" w:themeColor="text1"/>
          <w:sz w:val="24"/>
          <w:szCs w:val="24"/>
          <w:u w:val="single"/>
        </w:rPr>
        <w:t>reúna competências que o diferenciem de outros profissionais, a ponto de tornar inviável a competição”</w:t>
      </w:r>
      <w:r w:rsidRPr="0075312F">
        <w:rPr>
          <w:rFonts w:ascii="Times New Roman" w:eastAsia="Calibri" w:hAnsi="Times New Roman" w:cs="Times New Roman"/>
          <w:color w:val="000000" w:themeColor="text1"/>
          <w:sz w:val="24"/>
          <w:szCs w:val="24"/>
        </w:rPr>
        <w:t xml:space="preserve"> (</w:t>
      </w:r>
      <w:r w:rsidRPr="00B117A8">
        <w:rPr>
          <w:rFonts w:ascii="Times New Roman" w:eastAsia="Calibri" w:hAnsi="Times New Roman" w:cs="Times New Roman"/>
          <w:sz w:val="24"/>
          <w:szCs w:val="24"/>
        </w:rPr>
        <w:t>Acórdão nº 1038/2011-Plenário</w:t>
      </w:r>
      <w:r w:rsidRPr="0075312F">
        <w:rPr>
          <w:rFonts w:ascii="Times New Roman" w:eastAsia="Calibri" w:hAnsi="Times New Roman" w:cs="Times New Roman"/>
          <w:color w:val="000000" w:themeColor="text1"/>
          <w:sz w:val="24"/>
          <w:szCs w:val="24"/>
        </w:rPr>
        <w:t>).</w:t>
      </w:r>
    </w:p>
    <w:p w14:paraId="2533E7D8" w14:textId="77777777" w:rsidR="007D196E" w:rsidRPr="0075312F" w:rsidRDefault="007D196E" w:rsidP="007E5798">
      <w:pPr>
        <w:spacing w:after="0" w:line="240" w:lineRule="auto"/>
        <w:jc w:val="both"/>
        <w:rPr>
          <w:rFonts w:ascii="Times New Roman" w:hAnsi="Times New Roman" w:cs="Times New Roman"/>
          <w:sz w:val="24"/>
          <w:szCs w:val="24"/>
        </w:rPr>
      </w:pPr>
    </w:p>
    <w:p w14:paraId="07798EFD" w14:textId="6890F6DA" w:rsidR="00B61AD9" w:rsidRDefault="12212814"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Observa-se que, de acordo com a jurisprudência do TCU, </w:t>
      </w:r>
      <w:r w:rsidRPr="0075312F">
        <w:rPr>
          <w:rFonts w:ascii="Times New Roman" w:eastAsia="Calibri" w:hAnsi="Times New Roman" w:cs="Times New Roman"/>
          <w:i/>
          <w:iCs/>
          <w:color w:val="000000" w:themeColor="text1"/>
          <w:sz w:val="24"/>
          <w:szCs w:val="24"/>
        </w:rPr>
        <w:t>“</w:t>
      </w:r>
      <w:r w:rsidRPr="0075312F">
        <w:rPr>
          <w:rFonts w:ascii="Times New Roman" w:eastAsia="Calibri" w:hAnsi="Times New Roman" w:cs="Times New Roman"/>
          <w:i/>
          <w:iCs/>
          <w:color w:val="000000" w:themeColor="text1"/>
          <w:sz w:val="24"/>
          <w:szCs w:val="24"/>
          <w:u w:val="single"/>
        </w:rPr>
        <w:t>a simples apresentação de currículos não se presta, por si só, a comprovar a notória especialização do contratado,</w:t>
      </w:r>
      <w:r w:rsidRPr="0075312F">
        <w:rPr>
          <w:rFonts w:ascii="Times New Roman" w:eastAsia="Calibri" w:hAnsi="Times New Roman" w:cs="Times New Roman"/>
          <w:i/>
          <w:iCs/>
          <w:color w:val="000000" w:themeColor="text1"/>
          <w:sz w:val="24"/>
          <w:szCs w:val="24"/>
        </w:rPr>
        <w:t xml:space="preserve"> especialmente considerando que tais elementos de convicção não indicam necessariamente se tratar de </w:t>
      </w:r>
      <w:r w:rsidRPr="0075312F">
        <w:rPr>
          <w:rFonts w:ascii="Times New Roman" w:eastAsia="Calibri" w:hAnsi="Times New Roman" w:cs="Times New Roman"/>
          <w:i/>
          <w:iCs/>
          <w:color w:val="000000" w:themeColor="text1"/>
          <w:sz w:val="24"/>
          <w:szCs w:val="24"/>
          <w:u w:val="single"/>
        </w:rPr>
        <w:t>profissional com estilo ou uma marca pessoal inconfundível e exclusiva no mercado, tornando seu trabalho essencial e indiscutivelmente o mais adequado para atender o interesse da companhia”</w:t>
      </w:r>
      <w:r w:rsidRPr="0075312F">
        <w:rPr>
          <w:rFonts w:ascii="Times New Roman" w:eastAsia="Calibri" w:hAnsi="Times New Roman" w:cs="Times New Roman"/>
          <w:color w:val="000000" w:themeColor="text1"/>
          <w:sz w:val="24"/>
          <w:szCs w:val="24"/>
        </w:rPr>
        <w:t xml:space="preserve"> (</w:t>
      </w:r>
      <w:r w:rsidRPr="00B117A8">
        <w:rPr>
          <w:rFonts w:ascii="Times New Roman" w:eastAsia="Calibri" w:hAnsi="Times New Roman" w:cs="Times New Roman"/>
          <w:sz w:val="24"/>
          <w:szCs w:val="24"/>
        </w:rPr>
        <w:t>Acórdão nº 2673/2011-Plenário</w:t>
      </w:r>
      <w:r w:rsidRPr="0075312F">
        <w:rPr>
          <w:rFonts w:ascii="Times New Roman" w:eastAsia="Calibri" w:hAnsi="Times New Roman" w:cs="Times New Roman"/>
          <w:color w:val="000000" w:themeColor="text1"/>
          <w:sz w:val="24"/>
          <w:szCs w:val="24"/>
        </w:rPr>
        <w:t>). De fato, a mera referência ao currículo e experiência do profissional mostra-se, em regra, insuficiente, uma vez que demonstra, exclusivamente, a notoriedade do profissional na área, sem identificar em que aquele conhecimento é imprescindível para a prestação daquele serviço específico.</w:t>
      </w:r>
    </w:p>
    <w:p w14:paraId="0DB4A6D2" w14:textId="77777777" w:rsidR="007D196E" w:rsidRPr="0075312F" w:rsidRDefault="007D196E" w:rsidP="007E5798">
      <w:pPr>
        <w:spacing w:after="0" w:line="240" w:lineRule="auto"/>
        <w:jc w:val="both"/>
        <w:rPr>
          <w:rFonts w:ascii="Times New Roman" w:hAnsi="Times New Roman" w:cs="Times New Roman"/>
          <w:sz w:val="24"/>
          <w:szCs w:val="24"/>
        </w:rPr>
      </w:pPr>
    </w:p>
    <w:p w14:paraId="4B528434" w14:textId="6670703F" w:rsidR="00B61AD9" w:rsidRDefault="317FB06F"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Não é outro o sentido da parte final do §1º do art. </w:t>
      </w:r>
      <w:r w:rsidR="3B6A52FF" w:rsidRPr="0075312F">
        <w:rPr>
          <w:rFonts w:ascii="Times New Roman" w:eastAsia="Calibri" w:hAnsi="Times New Roman" w:cs="Times New Roman"/>
          <w:color w:val="000000" w:themeColor="text1"/>
          <w:sz w:val="24"/>
          <w:szCs w:val="24"/>
        </w:rPr>
        <w:t>74</w:t>
      </w:r>
      <w:r w:rsidRPr="0075312F">
        <w:rPr>
          <w:rFonts w:ascii="Times New Roman" w:eastAsia="Calibri" w:hAnsi="Times New Roman" w:cs="Times New Roman"/>
          <w:color w:val="000000" w:themeColor="text1"/>
          <w:sz w:val="24"/>
          <w:szCs w:val="24"/>
        </w:rPr>
        <w:t xml:space="preserve"> da Lei n.</w:t>
      </w:r>
      <w:r w:rsidR="007D196E">
        <w:rPr>
          <w:rFonts w:ascii="Times New Roman" w:eastAsia="Calibri" w:hAnsi="Times New Roman" w:cs="Times New Roman"/>
          <w:color w:val="000000" w:themeColor="text1"/>
          <w:sz w:val="24"/>
          <w:szCs w:val="24"/>
        </w:rPr>
        <w:t>º</w:t>
      </w:r>
      <w:r w:rsidRPr="0075312F">
        <w:rPr>
          <w:rFonts w:ascii="Times New Roman" w:eastAsia="Calibri" w:hAnsi="Times New Roman" w:cs="Times New Roman"/>
          <w:color w:val="000000" w:themeColor="text1"/>
          <w:sz w:val="24"/>
          <w:szCs w:val="24"/>
        </w:rPr>
        <w:t xml:space="preserve"> </w:t>
      </w:r>
      <w:r w:rsidR="181FB004" w:rsidRPr="0075312F">
        <w:rPr>
          <w:rFonts w:ascii="Times New Roman" w:eastAsia="Calibri" w:hAnsi="Times New Roman" w:cs="Times New Roman"/>
          <w:color w:val="000000" w:themeColor="text1"/>
          <w:sz w:val="24"/>
          <w:szCs w:val="24"/>
        </w:rPr>
        <w:t>14.133, de 2021</w:t>
      </w:r>
      <w:r w:rsidRPr="0075312F">
        <w:rPr>
          <w:rFonts w:ascii="Times New Roman" w:eastAsia="Calibri" w:hAnsi="Times New Roman" w:cs="Times New Roman"/>
          <w:color w:val="000000" w:themeColor="text1"/>
          <w:sz w:val="24"/>
          <w:szCs w:val="24"/>
        </w:rPr>
        <w:t>, que determina que o conceito do profissional no campo de sua especialidade, a ser demonstrado por uma das formas ali transcritas, deve ser capaz de permitir que se infira “</w:t>
      </w:r>
      <w:r w:rsidRPr="0075312F">
        <w:rPr>
          <w:rFonts w:ascii="Times New Roman" w:eastAsia="Calibri" w:hAnsi="Times New Roman" w:cs="Times New Roman"/>
          <w:i/>
          <w:iCs/>
          <w:color w:val="000000" w:themeColor="text1"/>
          <w:sz w:val="24"/>
          <w:szCs w:val="24"/>
        </w:rPr>
        <w:t xml:space="preserve">que o seu trabalho é essencial e </w:t>
      </w:r>
      <w:r w:rsidR="16E55900" w:rsidRPr="0075312F">
        <w:rPr>
          <w:rFonts w:ascii="Times New Roman" w:eastAsia="Calibri" w:hAnsi="Times New Roman" w:cs="Times New Roman"/>
          <w:i/>
          <w:iCs/>
          <w:color w:val="000000" w:themeColor="text1"/>
          <w:sz w:val="24"/>
          <w:szCs w:val="24"/>
        </w:rPr>
        <w:t>reconhecidamente</w:t>
      </w:r>
      <w:r w:rsidRPr="0075312F">
        <w:rPr>
          <w:rFonts w:ascii="Times New Roman" w:eastAsia="Calibri" w:hAnsi="Times New Roman" w:cs="Times New Roman"/>
          <w:i/>
          <w:iCs/>
          <w:color w:val="000000" w:themeColor="text1"/>
          <w:sz w:val="24"/>
          <w:szCs w:val="24"/>
        </w:rPr>
        <w:t xml:space="preserve"> mais adequado à plena satisfação do objeto do contrato</w:t>
      </w:r>
      <w:r w:rsidRPr="0075312F">
        <w:rPr>
          <w:rFonts w:ascii="Times New Roman" w:eastAsia="Calibri" w:hAnsi="Times New Roman" w:cs="Times New Roman"/>
          <w:color w:val="000000" w:themeColor="text1"/>
          <w:sz w:val="24"/>
          <w:szCs w:val="24"/>
        </w:rPr>
        <w:t>”.</w:t>
      </w:r>
    </w:p>
    <w:p w14:paraId="465753A6" w14:textId="77777777" w:rsidR="007D196E" w:rsidRPr="0075312F" w:rsidRDefault="007D196E" w:rsidP="007E5798">
      <w:pPr>
        <w:spacing w:after="0" w:line="240" w:lineRule="auto"/>
        <w:jc w:val="both"/>
        <w:rPr>
          <w:rFonts w:ascii="Times New Roman" w:eastAsia="Calibri" w:hAnsi="Times New Roman" w:cs="Times New Roman"/>
          <w:color w:val="000000" w:themeColor="text1"/>
          <w:sz w:val="24"/>
          <w:szCs w:val="24"/>
        </w:rPr>
      </w:pPr>
    </w:p>
    <w:p w14:paraId="10218FF0" w14:textId="38E10F3C" w:rsidR="00B61AD9" w:rsidRDefault="317FB06F"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Assim, compete à Administração descrever a adequabilidade entre a experiência profissional dos notórios especialistas ao objeto do curso que pretende seja ministrado aos seus servidores, sem o quê a demonstração da notoriedade não será capaz de justificar a contratação direta. Ou seja, deve-se demonstrar em que a notoriedade dos citados profissionais será imprescindível para a prestação daquele serviço.</w:t>
      </w:r>
    </w:p>
    <w:p w14:paraId="26F7A6C7" w14:textId="77777777" w:rsidR="00521735" w:rsidRPr="0075312F" w:rsidRDefault="00521735" w:rsidP="007E5798">
      <w:pPr>
        <w:spacing w:after="0" w:line="240" w:lineRule="auto"/>
        <w:jc w:val="both"/>
        <w:rPr>
          <w:rFonts w:ascii="Times New Roman" w:hAnsi="Times New Roman" w:cs="Times New Roman"/>
          <w:sz w:val="24"/>
          <w:szCs w:val="24"/>
        </w:rPr>
      </w:pPr>
    </w:p>
    <w:p w14:paraId="3A9B8BDE" w14:textId="507F874B" w:rsidR="00B61AD9" w:rsidRPr="0075312F" w:rsidRDefault="12212814" w:rsidP="007E5798">
      <w:pPr>
        <w:spacing w:after="0" w:line="240" w:lineRule="auto"/>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No caso em análise, a Administração demonstrou a notória especialização por meio do(s) documento(s) de </w:t>
      </w:r>
      <w:r w:rsidRPr="5D97A1CD">
        <w:rPr>
          <w:rFonts w:ascii="Times New Roman" w:eastAsia="Calibri" w:hAnsi="Times New Roman" w:cs="Times New Roman"/>
          <w:color w:val="FF0000"/>
          <w:sz w:val="24"/>
          <w:szCs w:val="24"/>
          <w:highlight w:val="cyan"/>
        </w:rPr>
        <w:t xml:space="preserve">fls. XXX/ SEI n. XXX (informações referentes ao curso que se quer contratar, currículo do palestrante, justificativas no item XXX do doc. </w:t>
      </w:r>
      <w:proofErr w:type="gramStart"/>
      <w:r w:rsidRPr="5D97A1CD">
        <w:rPr>
          <w:rFonts w:ascii="Times New Roman" w:eastAsia="Calibri" w:hAnsi="Times New Roman" w:cs="Times New Roman"/>
          <w:color w:val="FF0000"/>
          <w:sz w:val="24"/>
          <w:szCs w:val="24"/>
          <w:highlight w:val="cyan"/>
        </w:rPr>
        <w:t>XXX)/</w:t>
      </w:r>
      <w:proofErr w:type="gramEnd"/>
      <w:r w:rsidRPr="5D97A1CD">
        <w:rPr>
          <w:rFonts w:ascii="Times New Roman" w:eastAsia="Calibri" w:hAnsi="Times New Roman" w:cs="Times New Roman"/>
          <w:color w:val="FF0000"/>
          <w:sz w:val="24"/>
          <w:szCs w:val="24"/>
          <w:highlight w:val="cyan"/>
        </w:rPr>
        <w:t xml:space="preserve"> no item XXX do Termo de Referência/Projeto Básico.</w:t>
      </w:r>
    </w:p>
    <w:p w14:paraId="0D0A8D7E" w14:textId="4489A0F1" w:rsidR="00B61AD9" w:rsidRPr="0075312F" w:rsidRDefault="12212814" w:rsidP="00521735">
      <w:pPr>
        <w:spacing w:after="0" w:line="240" w:lineRule="auto"/>
        <w:ind w:firstLine="708"/>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highlight w:val="cyan"/>
          <w:u w:val="single"/>
        </w:rPr>
        <w:t>OU</w:t>
      </w:r>
    </w:p>
    <w:p w14:paraId="47FDCE76" w14:textId="08658583" w:rsidR="00B61AD9" w:rsidRPr="0075312F" w:rsidRDefault="781C018F" w:rsidP="007379C2">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No caso em análise, a Administração não demonstrou notória</w:t>
      </w:r>
      <w:r w:rsidR="4F32BA97" w:rsidRPr="5D97A1CD">
        <w:rPr>
          <w:rFonts w:ascii="Times New Roman" w:eastAsia="Calibri" w:hAnsi="Times New Roman" w:cs="Times New Roman"/>
          <w:color w:val="000000" w:themeColor="text1"/>
          <w:sz w:val="24"/>
          <w:szCs w:val="24"/>
          <w:highlight w:val="cyan"/>
        </w:rPr>
        <w:t xml:space="preserve"> </w:t>
      </w:r>
      <w:r w:rsidRPr="5D97A1CD">
        <w:rPr>
          <w:rFonts w:ascii="Times New Roman" w:eastAsia="Calibri" w:hAnsi="Times New Roman" w:cs="Times New Roman"/>
          <w:color w:val="000000" w:themeColor="text1"/>
          <w:sz w:val="24"/>
          <w:szCs w:val="24"/>
          <w:highlight w:val="cyan"/>
        </w:rPr>
        <w:t>especialização, o que deve ser sanado sob pena de restar inviabilizada a contratação direta.</w:t>
      </w:r>
    </w:p>
    <w:p w14:paraId="2924D70F" w14:textId="5F212D04" w:rsidR="00B61AD9" w:rsidRPr="0075312F" w:rsidRDefault="00B61AD9" w:rsidP="007E5798">
      <w:pPr>
        <w:spacing w:after="0" w:line="240" w:lineRule="auto"/>
        <w:rPr>
          <w:rFonts w:ascii="Times New Roman" w:hAnsi="Times New Roman" w:cs="Times New Roman"/>
          <w:sz w:val="24"/>
          <w:szCs w:val="24"/>
        </w:rPr>
      </w:pPr>
    </w:p>
    <w:p w14:paraId="5ABF3846" w14:textId="3085C472" w:rsidR="676F4FC1" w:rsidRPr="0075312F" w:rsidRDefault="19C3090A" w:rsidP="007E5798">
      <w:pPr>
        <w:spacing w:after="0" w:line="240" w:lineRule="auto"/>
        <w:rPr>
          <w:rFonts w:ascii="Times New Roman" w:hAnsi="Times New Roman" w:cs="Times New Roman"/>
          <w:b/>
          <w:bCs/>
          <w:sz w:val="24"/>
          <w:szCs w:val="24"/>
        </w:rPr>
      </w:pPr>
      <w:r w:rsidRPr="0075312F">
        <w:rPr>
          <w:rFonts w:ascii="Times New Roman" w:hAnsi="Times New Roman" w:cs="Times New Roman"/>
          <w:b/>
          <w:bCs/>
          <w:sz w:val="24"/>
          <w:szCs w:val="24"/>
        </w:rPr>
        <w:lastRenderedPageBreak/>
        <w:t>Demonstração do caráter especial da demanda da Administração e da adequação do serviço a ser prestado</w:t>
      </w:r>
    </w:p>
    <w:p w14:paraId="230F3C0D" w14:textId="5C2EEC11" w:rsidR="03BE5B27" w:rsidRPr="0075312F" w:rsidRDefault="03BE5B27" w:rsidP="007E5798">
      <w:pPr>
        <w:spacing w:after="0" w:line="240" w:lineRule="auto"/>
        <w:rPr>
          <w:rFonts w:ascii="Times New Roman" w:hAnsi="Times New Roman" w:cs="Times New Roman"/>
          <w:b/>
          <w:bCs/>
          <w:sz w:val="24"/>
          <w:szCs w:val="24"/>
        </w:rPr>
      </w:pPr>
    </w:p>
    <w:p w14:paraId="4447983A" w14:textId="1BD63FD5" w:rsidR="03BE5B27" w:rsidRDefault="19C3090A" w:rsidP="007E5798">
      <w:pPr>
        <w:spacing w:after="0" w:line="240" w:lineRule="auto"/>
        <w:jc w:val="both"/>
        <w:rPr>
          <w:rFonts w:ascii="Times New Roman" w:hAnsi="Times New Roman" w:cs="Times New Roman"/>
          <w:sz w:val="24"/>
          <w:szCs w:val="24"/>
        </w:rPr>
      </w:pPr>
      <w:r w:rsidRPr="0075312F">
        <w:rPr>
          <w:rFonts w:ascii="Times New Roman" w:hAnsi="Times New Roman" w:cs="Times New Roman"/>
          <w:sz w:val="24"/>
          <w:szCs w:val="24"/>
        </w:rPr>
        <w:t>Conforme já asseverado no item anterior, a notoriedade do serviço diz respeito muito mais sobre a demanda da Administração do que sobre a qualidade do contratado</w:t>
      </w:r>
      <w:r w:rsidR="135A0726" w:rsidRPr="0075312F">
        <w:rPr>
          <w:rFonts w:ascii="Times New Roman" w:hAnsi="Times New Roman" w:cs="Times New Roman"/>
          <w:sz w:val="24"/>
          <w:szCs w:val="24"/>
        </w:rPr>
        <w:t>. Portanto, a demanda da Administração deve ser única a ponto de atrair a regra excepcional de</w:t>
      </w:r>
      <w:r w:rsidR="2A96CB31" w:rsidRPr="0075312F">
        <w:rPr>
          <w:rFonts w:ascii="Times New Roman" w:hAnsi="Times New Roman" w:cs="Times New Roman"/>
          <w:sz w:val="24"/>
          <w:szCs w:val="24"/>
        </w:rPr>
        <w:t xml:space="preserve"> contratação por inexigibilidade de licitação.</w:t>
      </w:r>
    </w:p>
    <w:p w14:paraId="1342A842" w14:textId="77777777" w:rsidR="00521735" w:rsidRPr="0075312F" w:rsidRDefault="00521735" w:rsidP="007E5798">
      <w:pPr>
        <w:spacing w:after="0" w:line="240" w:lineRule="auto"/>
        <w:jc w:val="both"/>
        <w:rPr>
          <w:rFonts w:ascii="Times New Roman" w:hAnsi="Times New Roman" w:cs="Times New Roman"/>
          <w:sz w:val="24"/>
          <w:szCs w:val="24"/>
        </w:rPr>
      </w:pPr>
    </w:p>
    <w:p w14:paraId="1E0C72FE" w14:textId="3B2C33A2" w:rsidR="03BE5B27" w:rsidRDefault="2A96CB31" w:rsidP="007E5798">
      <w:pPr>
        <w:spacing w:after="0" w:line="240" w:lineRule="auto"/>
        <w:jc w:val="both"/>
        <w:rPr>
          <w:rFonts w:ascii="Times New Roman" w:hAnsi="Times New Roman" w:cs="Times New Roman"/>
          <w:sz w:val="24"/>
          <w:szCs w:val="24"/>
        </w:rPr>
      </w:pPr>
      <w:r w:rsidRPr="0075312F">
        <w:rPr>
          <w:rFonts w:ascii="Times New Roman" w:hAnsi="Times New Roman" w:cs="Times New Roman"/>
          <w:sz w:val="24"/>
          <w:szCs w:val="24"/>
        </w:rPr>
        <w:t>A Lei nº 14.133, de 2021</w:t>
      </w:r>
      <w:r w:rsidR="0056460C">
        <w:rPr>
          <w:rFonts w:ascii="Times New Roman" w:hAnsi="Times New Roman" w:cs="Times New Roman"/>
          <w:sz w:val="24"/>
          <w:szCs w:val="24"/>
        </w:rPr>
        <w:t>,</w:t>
      </w:r>
      <w:r w:rsidRPr="0075312F">
        <w:rPr>
          <w:rFonts w:ascii="Times New Roman" w:hAnsi="Times New Roman" w:cs="Times New Roman"/>
          <w:sz w:val="24"/>
          <w:szCs w:val="24"/>
        </w:rPr>
        <w:t xml:space="preserve"> eliminou de seu texto a expressão “singular” constante anteriormente do art. 25, II</w:t>
      </w:r>
      <w:r w:rsidR="0056460C">
        <w:rPr>
          <w:rFonts w:ascii="Times New Roman" w:hAnsi="Times New Roman" w:cs="Times New Roman"/>
          <w:sz w:val="24"/>
          <w:szCs w:val="24"/>
        </w:rPr>
        <w:t>,</w:t>
      </w:r>
      <w:r w:rsidRPr="0075312F">
        <w:rPr>
          <w:rFonts w:ascii="Times New Roman" w:hAnsi="Times New Roman" w:cs="Times New Roman"/>
          <w:sz w:val="24"/>
          <w:szCs w:val="24"/>
        </w:rPr>
        <w:t xml:space="preserve"> da Lei nº 8.666, de 1993. Todavia, é certo que a notoriedade do</w:t>
      </w:r>
      <w:r w:rsidR="37F4E2FA" w:rsidRPr="0075312F">
        <w:rPr>
          <w:rFonts w:ascii="Times New Roman" w:hAnsi="Times New Roman" w:cs="Times New Roman"/>
          <w:sz w:val="24"/>
          <w:szCs w:val="24"/>
        </w:rPr>
        <w:t xml:space="preserve"> fornecedor não pode ser desvinculada do caráter único da demanda da Administração.</w:t>
      </w:r>
    </w:p>
    <w:p w14:paraId="788888EA" w14:textId="77777777" w:rsidR="00521735" w:rsidRPr="0075312F" w:rsidRDefault="00521735" w:rsidP="007E5798">
      <w:pPr>
        <w:spacing w:after="0" w:line="240" w:lineRule="auto"/>
        <w:jc w:val="both"/>
        <w:rPr>
          <w:rFonts w:ascii="Times New Roman" w:hAnsi="Times New Roman" w:cs="Times New Roman"/>
          <w:sz w:val="24"/>
          <w:szCs w:val="24"/>
        </w:rPr>
      </w:pPr>
    </w:p>
    <w:p w14:paraId="71AEA5A2" w14:textId="7907C23E" w:rsidR="03BE5B27" w:rsidRDefault="37F4E2FA" w:rsidP="5D97A1CD">
      <w:pPr>
        <w:spacing w:after="0" w:line="240" w:lineRule="auto"/>
        <w:jc w:val="both"/>
        <w:rPr>
          <w:rFonts w:ascii="Times New Roman" w:hAnsi="Times New Roman" w:cs="Times New Roman"/>
          <w:sz w:val="24"/>
          <w:szCs w:val="24"/>
        </w:rPr>
      </w:pPr>
      <w:r w:rsidRPr="5D97A1CD">
        <w:rPr>
          <w:rFonts w:ascii="Times New Roman" w:hAnsi="Times New Roman" w:cs="Times New Roman"/>
          <w:sz w:val="24"/>
          <w:szCs w:val="24"/>
        </w:rPr>
        <w:t xml:space="preserve">Como afirma </w:t>
      </w:r>
      <w:r w:rsidR="6EDADC58" w:rsidRPr="5D97A1CD">
        <w:rPr>
          <w:rFonts w:ascii="Times New Roman" w:hAnsi="Times New Roman" w:cs="Times New Roman"/>
          <w:sz w:val="24"/>
          <w:szCs w:val="24"/>
        </w:rPr>
        <w:t>a doutrina</w:t>
      </w:r>
      <w:r w:rsidR="4717227C" w:rsidRPr="5D97A1CD">
        <w:rPr>
          <w:rFonts w:ascii="Times New Roman" w:hAnsi="Times New Roman" w:cs="Times New Roman"/>
          <w:sz w:val="24"/>
          <w:szCs w:val="24"/>
        </w:rPr>
        <w:t>,</w:t>
      </w:r>
      <w:r w:rsidRPr="5D97A1CD">
        <w:rPr>
          <w:rFonts w:ascii="Times New Roman" w:hAnsi="Times New Roman" w:cs="Times New Roman"/>
          <w:sz w:val="24"/>
          <w:szCs w:val="24"/>
        </w:rPr>
        <w:t xml:space="preserve"> </w:t>
      </w:r>
      <w:r w:rsidRPr="5D97A1CD">
        <w:rPr>
          <w:rFonts w:ascii="Times New Roman" w:hAnsi="Times New Roman" w:cs="Times New Roman"/>
          <w:i/>
          <w:iCs/>
          <w:sz w:val="24"/>
          <w:szCs w:val="24"/>
        </w:rPr>
        <w:t>“</w:t>
      </w:r>
      <w:r w:rsidRPr="5D97A1CD">
        <w:rPr>
          <w:rFonts w:ascii="Times New Roman" w:hAnsi="Times New Roman" w:cs="Times New Roman"/>
          <w:sz w:val="24"/>
          <w:szCs w:val="24"/>
        </w:rPr>
        <w:t>para que haja inviabilidade de competição, é necessária a especialidade da demanda, a gerar a necessidade de notoriedade do fornecedor, o que, por sua vez, elimi</w:t>
      </w:r>
      <w:r w:rsidR="6ACEDAD7" w:rsidRPr="5D97A1CD">
        <w:rPr>
          <w:rFonts w:ascii="Times New Roman" w:hAnsi="Times New Roman" w:cs="Times New Roman"/>
          <w:sz w:val="24"/>
          <w:szCs w:val="24"/>
        </w:rPr>
        <w:t>na a possibilidade de uso da licitação. Sem a necessidade especial, a exigência de notória especialização não se sustenta, o que volta a atrair a licitação, ainda que por melhor técnica ou técnica e preço, se ne</w:t>
      </w:r>
      <w:r w:rsidR="1CA346A1" w:rsidRPr="5D97A1CD">
        <w:rPr>
          <w:rFonts w:ascii="Times New Roman" w:hAnsi="Times New Roman" w:cs="Times New Roman"/>
          <w:sz w:val="24"/>
          <w:szCs w:val="24"/>
        </w:rPr>
        <w:t>cessário.”</w:t>
      </w:r>
      <w:r w:rsidR="4CB0077F" w:rsidRPr="5D97A1CD">
        <w:rPr>
          <w:rFonts w:ascii="Times New Roman" w:hAnsi="Times New Roman" w:cs="Times New Roman"/>
          <w:i/>
          <w:iCs/>
          <w:sz w:val="24"/>
          <w:szCs w:val="24"/>
        </w:rPr>
        <w:t xml:space="preserve"> </w:t>
      </w:r>
      <w:r w:rsidR="1CA346A1" w:rsidRPr="5D97A1CD">
        <w:rPr>
          <w:rFonts w:ascii="Times New Roman" w:hAnsi="Times New Roman" w:cs="Times New Roman"/>
          <w:sz w:val="24"/>
          <w:szCs w:val="24"/>
        </w:rPr>
        <w:t>(</w:t>
      </w:r>
      <w:r w:rsidR="735F07B9" w:rsidRPr="5D97A1CD">
        <w:rPr>
          <w:rFonts w:ascii="Times New Roman" w:hAnsi="Times New Roman" w:cs="Times New Roman"/>
          <w:sz w:val="24"/>
          <w:szCs w:val="24"/>
        </w:rPr>
        <w:t xml:space="preserve">Tratado da Nova Lei de Licitações e Contratos Administrativos: Lei nº 14.133/21 comentada por Advogados Públicos/ organizador Leandro Sarai - 2ª edição - São Paulo: Editora </w:t>
      </w:r>
      <w:proofErr w:type="spellStart"/>
      <w:r w:rsidR="735F07B9" w:rsidRPr="5D97A1CD">
        <w:rPr>
          <w:rFonts w:ascii="Times New Roman" w:hAnsi="Times New Roman" w:cs="Times New Roman"/>
          <w:sz w:val="24"/>
          <w:szCs w:val="24"/>
        </w:rPr>
        <w:t>JusPod</w:t>
      </w:r>
      <w:r w:rsidR="45AA0D5E" w:rsidRPr="5D97A1CD">
        <w:rPr>
          <w:rFonts w:ascii="Times New Roman" w:hAnsi="Times New Roman" w:cs="Times New Roman"/>
          <w:sz w:val="24"/>
          <w:szCs w:val="24"/>
        </w:rPr>
        <w:t>i</w:t>
      </w:r>
      <w:r w:rsidR="735F07B9" w:rsidRPr="5D97A1CD">
        <w:rPr>
          <w:rFonts w:ascii="Times New Roman" w:hAnsi="Times New Roman" w:cs="Times New Roman"/>
          <w:sz w:val="24"/>
          <w:szCs w:val="24"/>
        </w:rPr>
        <w:t>vm</w:t>
      </w:r>
      <w:proofErr w:type="spellEnd"/>
      <w:r w:rsidR="5C2EAF6B" w:rsidRPr="5D97A1CD">
        <w:rPr>
          <w:rFonts w:ascii="Times New Roman" w:hAnsi="Times New Roman" w:cs="Times New Roman"/>
          <w:sz w:val="24"/>
          <w:szCs w:val="24"/>
        </w:rPr>
        <w:t xml:space="preserve">, 2022. </w:t>
      </w:r>
      <w:r w:rsidR="3A5E17E4" w:rsidRPr="5D97A1CD">
        <w:rPr>
          <w:rFonts w:ascii="Times New Roman" w:hAnsi="Times New Roman" w:cs="Times New Roman"/>
          <w:sz w:val="24"/>
          <w:szCs w:val="24"/>
        </w:rPr>
        <w:t>p</w:t>
      </w:r>
      <w:r w:rsidR="5C2EAF6B" w:rsidRPr="5D97A1CD">
        <w:rPr>
          <w:rFonts w:ascii="Times New Roman" w:hAnsi="Times New Roman" w:cs="Times New Roman"/>
          <w:sz w:val="24"/>
          <w:szCs w:val="24"/>
        </w:rPr>
        <w:t>. 903/904</w:t>
      </w:r>
      <w:r w:rsidR="64A7B2DE" w:rsidRPr="5D97A1CD">
        <w:rPr>
          <w:rFonts w:ascii="Times New Roman" w:hAnsi="Times New Roman" w:cs="Times New Roman"/>
          <w:sz w:val="24"/>
          <w:szCs w:val="24"/>
        </w:rPr>
        <w:t>)</w:t>
      </w:r>
      <w:r w:rsidR="5C2EAF6B" w:rsidRPr="5D97A1CD">
        <w:rPr>
          <w:rFonts w:ascii="Times New Roman" w:hAnsi="Times New Roman" w:cs="Times New Roman"/>
          <w:sz w:val="24"/>
          <w:szCs w:val="24"/>
        </w:rPr>
        <w:t>.</w:t>
      </w:r>
    </w:p>
    <w:p w14:paraId="05D9DC4C" w14:textId="77777777" w:rsidR="00521735" w:rsidRPr="0075312F" w:rsidRDefault="00521735" w:rsidP="5D97A1CD">
      <w:pPr>
        <w:spacing w:after="0" w:line="240" w:lineRule="auto"/>
        <w:jc w:val="both"/>
        <w:rPr>
          <w:rFonts w:ascii="Times New Roman" w:hAnsi="Times New Roman" w:cs="Times New Roman"/>
          <w:sz w:val="24"/>
          <w:szCs w:val="24"/>
        </w:rPr>
      </w:pPr>
    </w:p>
    <w:p w14:paraId="09A12D39" w14:textId="15ECE382" w:rsidR="2067BDD0" w:rsidRDefault="50DA4D6B"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Portanto, deve a Administração identificar adequadamente o caráter especial da sua demanda, aquilo que torna o curso escolhido diferente dos demais existentes no mercado, no que ele é incomum. </w:t>
      </w:r>
    </w:p>
    <w:p w14:paraId="1C4C36CB" w14:textId="77777777" w:rsidR="00521735" w:rsidRPr="0075312F" w:rsidRDefault="00521735" w:rsidP="007E5798">
      <w:pPr>
        <w:spacing w:after="0" w:line="240" w:lineRule="auto"/>
        <w:jc w:val="both"/>
        <w:rPr>
          <w:rFonts w:ascii="Times New Roman" w:hAnsi="Times New Roman" w:cs="Times New Roman"/>
          <w:sz w:val="24"/>
          <w:szCs w:val="24"/>
        </w:rPr>
      </w:pPr>
    </w:p>
    <w:p w14:paraId="41D38FB2" w14:textId="2705F277" w:rsidR="2067BDD0" w:rsidRPr="0075312F" w:rsidRDefault="6898B7E2"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 xml:space="preserve">No caso em análise, a Administração demonstrou a especialidade da demanda por meio do(s) documento(s) de </w:t>
      </w:r>
      <w:r w:rsidRPr="0075312F">
        <w:rPr>
          <w:rFonts w:ascii="Times New Roman" w:eastAsia="Calibri" w:hAnsi="Times New Roman" w:cs="Times New Roman"/>
          <w:color w:val="FF0000"/>
          <w:sz w:val="24"/>
          <w:szCs w:val="24"/>
          <w:highlight w:val="cyan"/>
        </w:rPr>
        <w:t>fls. XXX/ SEI n. XXX / no item XXX do Projeto Básico.</w:t>
      </w:r>
      <w:r w:rsidRPr="0075312F">
        <w:rPr>
          <w:rFonts w:ascii="Times New Roman" w:eastAsia="Calibri" w:hAnsi="Times New Roman" w:cs="Times New Roman"/>
          <w:color w:val="000000" w:themeColor="text1"/>
          <w:sz w:val="24"/>
          <w:szCs w:val="24"/>
        </w:rPr>
        <w:t xml:space="preserve"> </w:t>
      </w:r>
    </w:p>
    <w:p w14:paraId="4C710FE6" w14:textId="4150F9D8" w:rsidR="2067BDD0" w:rsidRPr="0075312F" w:rsidRDefault="50DA4D6B" w:rsidP="00521735">
      <w:pPr>
        <w:spacing w:after="0" w:line="240" w:lineRule="auto"/>
        <w:ind w:firstLine="708"/>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highlight w:val="cyan"/>
          <w:u w:val="single"/>
        </w:rPr>
        <w:t>OU</w:t>
      </w:r>
      <w:r w:rsidRPr="0075312F">
        <w:rPr>
          <w:rFonts w:ascii="Times New Roman" w:eastAsia="Calibri" w:hAnsi="Times New Roman" w:cs="Times New Roman"/>
          <w:color w:val="000000" w:themeColor="text1"/>
          <w:sz w:val="24"/>
          <w:szCs w:val="24"/>
        </w:rPr>
        <w:t xml:space="preserve"> </w:t>
      </w:r>
    </w:p>
    <w:p w14:paraId="63B3E151" w14:textId="2F87E15C" w:rsidR="2067BDD0" w:rsidRPr="0075312F" w:rsidRDefault="6898B7E2" w:rsidP="007379C2">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No caso em análise, a Administração não demonstrou a especialidade da demanda, o que deve ser sanado sob pena de restar inviabilizada a contratação direta.</w:t>
      </w:r>
    </w:p>
    <w:p w14:paraId="414DEA0F" w14:textId="53718168" w:rsidR="5C94BB61" w:rsidRPr="0075312F" w:rsidRDefault="5C94BB61" w:rsidP="007E5798">
      <w:pPr>
        <w:spacing w:after="0" w:line="240" w:lineRule="auto"/>
        <w:jc w:val="both"/>
        <w:rPr>
          <w:rFonts w:ascii="Times New Roman" w:eastAsia="Calibri" w:hAnsi="Times New Roman" w:cs="Times New Roman"/>
          <w:color w:val="000000" w:themeColor="text1"/>
          <w:sz w:val="24"/>
          <w:szCs w:val="24"/>
          <w:highlight w:val="cyan"/>
        </w:rPr>
      </w:pPr>
    </w:p>
    <w:p w14:paraId="3A93D590" w14:textId="1E1C7AE3" w:rsidR="00B61AD9" w:rsidRPr="0075312F" w:rsidRDefault="5030C63C" w:rsidP="007E5798">
      <w:pPr>
        <w:pStyle w:val="Ttulo2"/>
        <w:spacing w:line="240" w:lineRule="auto"/>
        <w:rPr>
          <w:rFonts w:ascii="Times New Roman" w:eastAsia="Calibri" w:hAnsi="Times New Roman" w:cs="Times New Roman"/>
          <w:b/>
          <w:bCs/>
          <w:color w:val="000000" w:themeColor="text1"/>
          <w:sz w:val="24"/>
          <w:szCs w:val="24"/>
        </w:rPr>
      </w:pPr>
      <w:r w:rsidRPr="0075312F">
        <w:rPr>
          <w:rFonts w:ascii="Times New Roman" w:eastAsia="Calibri" w:hAnsi="Times New Roman" w:cs="Times New Roman"/>
          <w:b/>
          <w:bCs/>
          <w:color w:val="000000" w:themeColor="text1"/>
          <w:sz w:val="24"/>
          <w:szCs w:val="24"/>
        </w:rPr>
        <w:t>DOS DOCUMENTOS DA HABILITAÇÃO</w:t>
      </w:r>
    </w:p>
    <w:p w14:paraId="6917A604" w14:textId="77D7777E" w:rsidR="00B61AD9" w:rsidRPr="0075312F" w:rsidRDefault="00B61AD9" w:rsidP="007E5798">
      <w:pPr>
        <w:spacing w:after="0" w:line="240" w:lineRule="auto"/>
        <w:rPr>
          <w:rFonts w:ascii="Times New Roman" w:hAnsi="Times New Roman" w:cs="Times New Roman"/>
          <w:sz w:val="24"/>
          <w:szCs w:val="24"/>
        </w:rPr>
      </w:pPr>
    </w:p>
    <w:p w14:paraId="12D2F874" w14:textId="77777777" w:rsidR="008A7AF6" w:rsidRDefault="5030C63C" w:rsidP="00521735">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sz w:val="24"/>
          <w:szCs w:val="24"/>
        </w:rPr>
        <w:t>De início, alertamos que, mesmo nas dispensas ou inexigibilidades de licitação, a comprovação da habilitação do contratado deve ser exigida com relação aos aspectos essenciais à regularidade da contratação (</w:t>
      </w:r>
      <w:r w:rsidRPr="0075312F">
        <w:rPr>
          <w:rFonts w:ascii="Times New Roman" w:eastAsia="Calibri" w:hAnsi="Times New Roman" w:cs="Times New Roman"/>
          <w:color w:val="000000" w:themeColor="text1"/>
          <w:sz w:val="24"/>
          <w:szCs w:val="24"/>
        </w:rPr>
        <w:t xml:space="preserve">art. 72, V, c/c art. 91, </w:t>
      </w:r>
      <w:r w:rsidRPr="0075312F">
        <w:rPr>
          <w:rFonts w:ascii="Times New Roman" w:eastAsia="Calibri" w:hAnsi="Times New Roman" w:cs="Times New Roman"/>
          <w:color w:val="333333"/>
          <w:sz w:val="24"/>
          <w:szCs w:val="24"/>
        </w:rPr>
        <w:t>§ 4º</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000000" w:themeColor="text1"/>
          <w:sz w:val="24"/>
          <w:szCs w:val="24"/>
        </w:rPr>
        <w:t>art. 92, XVI, e art. 161 da Lei nº 14.133, de 2021).  </w:t>
      </w:r>
    </w:p>
    <w:p w14:paraId="3326E3B9" w14:textId="7CBA516F" w:rsidR="00B61AD9" w:rsidRPr="0075312F" w:rsidRDefault="5030C63C" w:rsidP="00521735">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sz w:val="24"/>
          <w:szCs w:val="24"/>
        </w:rPr>
        <w:t xml:space="preserve">  </w:t>
      </w:r>
    </w:p>
    <w:p w14:paraId="66429D06" w14:textId="1D110CB0" w:rsidR="00B61AD9" w:rsidRDefault="5030C63C" w:rsidP="00521735">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Compete ao gestor verificar a situação da futura contratada junto aos seguintes cadastros/sistemas:</w:t>
      </w:r>
    </w:p>
    <w:p w14:paraId="64D1B3C9" w14:textId="77777777" w:rsidR="004D66D1" w:rsidRPr="0075312F" w:rsidRDefault="004D66D1" w:rsidP="00521735">
      <w:pPr>
        <w:spacing w:after="0" w:line="240" w:lineRule="auto"/>
        <w:jc w:val="both"/>
        <w:rPr>
          <w:rFonts w:ascii="Times New Roman" w:hAnsi="Times New Roman" w:cs="Times New Roman"/>
          <w:sz w:val="24"/>
          <w:szCs w:val="24"/>
        </w:rPr>
      </w:pPr>
    </w:p>
    <w:p w14:paraId="3148E322" w14:textId="10FB1077" w:rsidR="00B61AD9" w:rsidRPr="00521735" w:rsidRDefault="5030C63C" w:rsidP="004D66D1">
      <w:pPr>
        <w:pStyle w:val="PargrafodaLista"/>
        <w:numPr>
          <w:ilvl w:val="0"/>
          <w:numId w:val="17"/>
        </w:numPr>
        <w:tabs>
          <w:tab w:val="left" w:pos="2552"/>
        </w:tabs>
        <w:spacing w:after="0" w:line="240" w:lineRule="auto"/>
        <w:ind w:left="2268" w:firstLine="0"/>
        <w:jc w:val="both"/>
        <w:rPr>
          <w:rFonts w:ascii="Times New Roman" w:eastAsia="Calibri" w:hAnsi="Times New Roman" w:cs="Times New Roman"/>
          <w:sz w:val="20"/>
          <w:szCs w:val="20"/>
        </w:rPr>
      </w:pPr>
      <w:r w:rsidRPr="00521735">
        <w:rPr>
          <w:rFonts w:ascii="Times New Roman" w:eastAsia="Calibri" w:hAnsi="Times New Roman" w:cs="Times New Roman"/>
          <w:sz w:val="20"/>
          <w:szCs w:val="20"/>
        </w:rPr>
        <w:t xml:space="preserve">Sistema de Cadastramento Unificado de Fornecedores – SICAF; </w:t>
      </w:r>
    </w:p>
    <w:p w14:paraId="360DA737" w14:textId="58D0964B" w:rsidR="00B61AD9" w:rsidRPr="00521735" w:rsidRDefault="5030C63C" w:rsidP="004D66D1">
      <w:pPr>
        <w:pStyle w:val="PargrafodaLista"/>
        <w:numPr>
          <w:ilvl w:val="0"/>
          <w:numId w:val="17"/>
        </w:numPr>
        <w:tabs>
          <w:tab w:val="left" w:pos="2552"/>
        </w:tabs>
        <w:spacing w:after="0" w:line="240" w:lineRule="auto"/>
        <w:ind w:left="2552" w:hanging="284"/>
        <w:jc w:val="both"/>
        <w:rPr>
          <w:rFonts w:ascii="Times New Roman" w:eastAsia="Calibri" w:hAnsi="Times New Roman" w:cs="Times New Roman"/>
          <w:sz w:val="20"/>
          <w:szCs w:val="20"/>
        </w:rPr>
      </w:pPr>
      <w:r w:rsidRPr="00521735">
        <w:rPr>
          <w:rFonts w:ascii="Times New Roman" w:eastAsia="Calibri" w:hAnsi="Times New Roman" w:cs="Times New Roman"/>
          <w:sz w:val="20"/>
          <w:szCs w:val="20"/>
        </w:rPr>
        <w:t xml:space="preserve">Cadastro Informativo de créditos não quitados do setor público federal </w:t>
      </w:r>
      <w:r w:rsidR="004D66D1">
        <w:rPr>
          <w:rFonts w:ascii="Times New Roman" w:eastAsia="Calibri" w:hAnsi="Times New Roman" w:cs="Times New Roman"/>
          <w:sz w:val="20"/>
          <w:szCs w:val="20"/>
        </w:rPr>
        <w:t>–</w:t>
      </w:r>
      <w:r w:rsidRPr="00521735">
        <w:rPr>
          <w:rFonts w:ascii="Times New Roman" w:eastAsia="Calibri" w:hAnsi="Times New Roman" w:cs="Times New Roman"/>
          <w:sz w:val="20"/>
          <w:szCs w:val="20"/>
        </w:rPr>
        <w:t xml:space="preserve"> CADIN</w:t>
      </w:r>
      <w:r w:rsidR="004D66D1">
        <w:rPr>
          <w:rFonts w:ascii="Times New Roman" w:eastAsia="Calibri" w:hAnsi="Times New Roman" w:cs="Times New Roman"/>
          <w:sz w:val="20"/>
          <w:szCs w:val="20"/>
        </w:rPr>
        <w:t>;</w:t>
      </w:r>
    </w:p>
    <w:p w14:paraId="42AEC82E" w14:textId="51E4ECDC" w:rsidR="00B61AD9" w:rsidRPr="00521735" w:rsidRDefault="5030C63C" w:rsidP="004D66D1">
      <w:pPr>
        <w:pStyle w:val="PargrafodaLista"/>
        <w:numPr>
          <w:ilvl w:val="0"/>
          <w:numId w:val="17"/>
        </w:numPr>
        <w:tabs>
          <w:tab w:val="left" w:pos="2552"/>
        </w:tabs>
        <w:spacing w:after="0" w:line="240" w:lineRule="auto"/>
        <w:ind w:left="2552" w:hanging="284"/>
        <w:jc w:val="both"/>
        <w:rPr>
          <w:rFonts w:ascii="Times New Roman" w:eastAsia="Calibri" w:hAnsi="Times New Roman" w:cs="Times New Roman"/>
          <w:sz w:val="20"/>
          <w:szCs w:val="20"/>
        </w:rPr>
      </w:pPr>
      <w:r w:rsidRPr="00521735">
        <w:rPr>
          <w:rFonts w:ascii="Times New Roman" w:eastAsia="Calibri" w:hAnsi="Times New Roman" w:cs="Times New Roman"/>
          <w:sz w:val="20"/>
          <w:szCs w:val="20"/>
        </w:rPr>
        <w:t xml:space="preserve">Cadastro Nacional de Empresas Inidôneas e Suspensas - CEIS, mantido pela Controladoria-Geral da União; </w:t>
      </w:r>
    </w:p>
    <w:p w14:paraId="78D87011" w14:textId="098456BB" w:rsidR="00B61AD9" w:rsidRPr="00521735" w:rsidRDefault="5030C63C" w:rsidP="004D66D1">
      <w:pPr>
        <w:pStyle w:val="PargrafodaLista"/>
        <w:numPr>
          <w:ilvl w:val="0"/>
          <w:numId w:val="17"/>
        </w:numPr>
        <w:tabs>
          <w:tab w:val="left" w:pos="2552"/>
        </w:tabs>
        <w:spacing w:after="0" w:line="240" w:lineRule="auto"/>
        <w:ind w:left="2552" w:hanging="284"/>
        <w:jc w:val="both"/>
        <w:rPr>
          <w:rFonts w:ascii="Times New Roman" w:eastAsia="Calibri" w:hAnsi="Times New Roman" w:cs="Times New Roman"/>
          <w:sz w:val="20"/>
          <w:szCs w:val="20"/>
        </w:rPr>
      </w:pPr>
      <w:r w:rsidRPr="00521735">
        <w:rPr>
          <w:rFonts w:ascii="Times New Roman" w:eastAsia="Calibri" w:hAnsi="Times New Roman" w:cs="Times New Roman"/>
          <w:sz w:val="20"/>
          <w:szCs w:val="20"/>
        </w:rPr>
        <w:t xml:space="preserve">Cadastro Nacional de Condenações Cíveis por Atos de Improbidade Administrativa, mantido pelo Conselho Nacional de Justiça </w:t>
      </w:r>
      <w:r w:rsidR="004D66D1">
        <w:rPr>
          <w:rFonts w:ascii="Times New Roman" w:eastAsia="Calibri" w:hAnsi="Times New Roman" w:cs="Times New Roman"/>
          <w:sz w:val="20"/>
          <w:szCs w:val="20"/>
        </w:rPr>
        <w:t>–</w:t>
      </w:r>
      <w:r w:rsidRPr="00521735">
        <w:rPr>
          <w:rFonts w:ascii="Times New Roman" w:eastAsia="Calibri" w:hAnsi="Times New Roman" w:cs="Times New Roman"/>
          <w:sz w:val="20"/>
          <w:szCs w:val="20"/>
        </w:rPr>
        <w:t xml:space="preserve"> CNJ</w:t>
      </w:r>
      <w:r w:rsidR="004D66D1">
        <w:rPr>
          <w:rFonts w:ascii="Times New Roman" w:eastAsia="Calibri" w:hAnsi="Times New Roman" w:cs="Times New Roman"/>
          <w:sz w:val="20"/>
          <w:szCs w:val="20"/>
        </w:rPr>
        <w:t>;</w:t>
      </w:r>
      <w:r w:rsidRPr="00521735">
        <w:rPr>
          <w:rFonts w:ascii="Times New Roman" w:eastAsia="Calibri" w:hAnsi="Times New Roman" w:cs="Times New Roman"/>
          <w:sz w:val="20"/>
          <w:szCs w:val="20"/>
        </w:rPr>
        <w:t xml:space="preserve"> </w:t>
      </w:r>
    </w:p>
    <w:p w14:paraId="3D997C8F" w14:textId="1C697242" w:rsidR="00B61AD9" w:rsidRPr="00521735" w:rsidRDefault="5030C63C" w:rsidP="004D66D1">
      <w:pPr>
        <w:pStyle w:val="PargrafodaLista"/>
        <w:numPr>
          <w:ilvl w:val="0"/>
          <w:numId w:val="17"/>
        </w:numPr>
        <w:tabs>
          <w:tab w:val="left" w:pos="2552"/>
        </w:tabs>
        <w:spacing w:after="0" w:line="240" w:lineRule="auto"/>
        <w:ind w:left="2268" w:firstLine="0"/>
        <w:jc w:val="both"/>
        <w:rPr>
          <w:rFonts w:ascii="Times New Roman" w:eastAsia="Calibri" w:hAnsi="Times New Roman" w:cs="Times New Roman"/>
          <w:sz w:val="20"/>
          <w:szCs w:val="20"/>
        </w:rPr>
      </w:pPr>
      <w:r w:rsidRPr="00521735">
        <w:rPr>
          <w:rFonts w:ascii="Times New Roman" w:eastAsia="Calibri" w:hAnsi="Times New Roman" w:cs="Times New Roman"/>
          <w:sz w:val="20"/>
          <w:szCs w:val="20"/>
        </w:rPr>
        <w:t xml:space="preserve">Lista de Inidôneos, mantida pelo Tribunal de Contas da União – TCU; </w:t>
      </w:r>
      <w:r w:rsidR="00346C9F">
        <w:rPr>
          <w:rFonts w:ascii="Times New Roman" w:eastAsia="Calibri" w:hAnsi="Times New Roman" w:cs="Times New Roman"/>
          <w:sz w:val="20"/>
          <w:szCs w:val="20"/>
        </w:rPr>
        <w:t>e</w:t>
      </w:r>
    </w:p>
    <w:p w14:paraId="4D29E22C" w14:textId="60BC344E" w:rsidR="00B61AD9" w:rsidRDefault="5030C63C" w:rsidP="004D66D1">
      <w:pPr>
        <w:pStyle w:val="PargrafodaLista"/>
        <w:numPr>
          <w:ilvl w:val="0"/>
          <w:numId w:val="17"/>
        </w:numPr>
        <w:tabs>
          <w:tab w:val="left" w:pos="2552"/>
        </w:tabs>
        <w:spacing w:after="0" w:line="240" w:lineRule="auto"/>
        <w:ind w:left="2268" w:firstLine="0"/>
        <w:jc w:val="both"/>
        <w:rPr>
          <w:rFonts w:ascii="Times New Roman" w:eastAsia="Calibri" w:hAnsi="Times New Roman" w:cs="Times New Roman"/>
          <w:sz w:val="20"/>
          <w:szCs w:val="20"/>
        </w:rPr>
      </w:pPr>
      <w:r w:rsidRPr="00521735">
        <w:rPr>
          <w:rFonts w:ascii="Times New Roman" w:eastAsia="Calibri" w:hAnsi="Times New Roman" w:cs="Times New Roman"/>
          <w:sz w:val="20"/>
          <w:szCs w:val="20"/>
        </w:rPr>
        <w:t xml:space="preserve">Banco Nacional de Devedores Trabalhistas – CNDT. </w:t>
      </w:r>
    </w:p>
    <w:p w14:paraId="338070AE" w14:textId="77777777" w:rsidR="00521735" w:rsidRPr="00521735" w:rsidRDefault="00521735" w:rsidP="004D66D1">
      <w:pPr>
        <w:pStyle w:val="PargrafodaLista"/>
        <w:tabs>
          <w:tab w:val="left" w:pos="2552"/>
        </w:tabs>
        <w:spacing w:after="0" w:line="240" w:lineRule="auto"/>
        <w:ind w:left="2268"/>
        <w:rPr>
          <w:rFonts w:ascii="Times New Roman" w:eastAsia="Calibri" w:hAnsi="Times New Roman" w:cs="Times New Roman"/>
          <w:sz w:val="20"/>
          <w:szCs w:val="20"/>
        </w:rPr>
      </w:pPr>
    </w:p>
    <w:p w14:paraId="09E0EEEC" w14:textId="1450FFF5" w:rsidR="00B61AD9" w:rsidRDefault="2650B1F9"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lastRenderedPageBreak/>
        <w:t>Ressalte-se que é essencial, também, a declaração relativa ao cumprimento do disposto no art. 7º, XXXIII, da Constituição Federal</w:t>
      </w:r>
      <w:r w:rsidR="21DBD05F" w:rsidRPr="0075312F">
        <w:rPr>
          <w:rFonts w:ascii="Times New Roman" w:eastAsia="Calibri" w:hAnsi="Times New Roman" w:cs="Times New Roman"/>
          <w:sz w:val="24"/>
          <w:szCs w:val="24"/>
        </w:rPr>
        <w:t>.</w:t>
      </w:r>
    </w:p>
    <w:p w14:paraId="45E5B9A7" w14:textId="77777777" w:rsidR="0028500B" w:rsidRPr="0075312F" w:rsidRDefault="0028500B" w:rsidP="007E5798">
      <w:pPr>
        <w:spacing w:after="0" w:line="240" w:lineRule="auto"/>
        <w:jc w:val="both"/>
        <w:rPr>
          <w:rFonts w:ascii="Times New Roman" w:eastAsia="Calibri" w:hAnsi="Times New Roman" w:cs="Times New Roman"/>
          <w:sz w:val="24"/>
          <w:szCs w:val="24"/>
        </w:rPr>
      </w:pPr>
    </w:p>
    <w:p w14:paraId="377EE086" w14:textId="2A3CC421" w:rsidR="46BD2556" w:rsidRDefault="2645EAD4"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Atente-se que o cadastro do CADIN é meramente informativo, de modo que a existência de pendências não impede a contratação (art. 6º, III, da Lei nº 10.522, de 2002).</w:t>
      </w:r>
    </w:p>
    <w:p w14:paraId="1ABC7AE4" w14:textId="77777777" w:rsidR="0028500B" w:rsidRPr="0075312F" w:rsidRDefault="0028500B" w:rsidP="007E5798">
      <w:pPr>
        <w:spacing w:after="0" w:line="240" w:lineRule="auto"/>
        <w:jc w:val="both"/>
        <w:rPr>
          <w:rFonts w:ascii="Times New Roman" w:eastAsia="Calibri" w:hAnsi="Times New Roman" w:cs="Times New Roman"/>
          <w:sz w:val="24"/>
          <w:szCs w:val="24"/>
        </w:rPr>
      </w:pPr>
    </w:p>
    <w:p w14:paraId="6247CB08" w14:textId="0A35E52D" w:rsidR="00B61AD9" w:rsidRPr="0075312F" w:rsidRDefault="5030C63C"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 xml:space="preserve">Verifica-se que </w:t>
      </w:r>
      <w:r w:rsidRPr="0075312F">
        <w:rPr>
          <w:rFonts w:ascii="Times New Roman" w:eastAsia="Calibri" w:hAnsi="Times New Roman" w:cs="Times New Roman"/>
          <w:color w:val="FF0000"/>
          <w:sz w:val="24"/>
          <w:szCs w:val="24"/>
          <w:highlight w:val="cyan"/>
        </w:rPr>
        <w:t xml:space="preserve">às fls. XXX/ao doc. SEI n. XXX </w:t>
      </w:r>
      <w:r w:rsidRPr="0075312F">
        <w:rPr>
          <w:rFonts w:ascii="Times New Roman" w:eastAsia="Calibri" w:hAnsi="Times New Roman" w:cs="Times New Roman"/>
          <w:color w:val="000000" w:themeColor="text1"/>
          <w:sz w:val="24"/>
          <w:szCs w:val="24"/>
          <w:highlight w:val="cyan"/>
        </w:rPr>
        <w:t xml:space="preserve">foram juntados os documentos que comprovam a regularidade fiscal e trabalhista da futura contratada, bem como a inexistência de óbices para a sua contratação.  </w:t>
      </w:r>
    </w:p>
    <w:p w14:paraId="2784D1A1" w14:textId="2EB309D6" w:rsidR="00B61AD9" w:rsidRPr="0075312F" w:rsidRDefault="5030C63C" w:rsidP="00346C9F">
      <w:pPr>
        <w:spacing w:after="0" w:line="240" w:lineRule="auto"/>
        <w:ind w:firstLine="708"/>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highlight w:val="cyan"/>
          <w:u w:val="single"/>
        </w:rPr>
        <w:t>OU</w:t>
      </w:r>
    </w:p>
    <w:p w14:paraId="3780AAE1" w14:textId="4FDA88EB" w:rsidR="00B61AD9" w:rsidRPr="0075312F" w:rsidRDefault="5030C63C" w:rsidP="007379C2">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Verifica-se que </w:t>
      </w:r>
      <w:r w:rsidRPr="5D97A1CD">
        <w:rPr>
          <w:rFonts w:ascii="Times New Roman" w:eastAsia="Calibri" w:hAnsi="Times New Roman" w:cs="Times New Roman"/>
          <w:color w:val="FF0000"/>
          <w:sz w:val="24"/>
          <w:szCs w:val="24"/>
          <w:highlight w:val="cyan"/>
        </w:rPr>
        <w:t xml:space="preserve">às fls. XXX/ao doc. SEI n. XXX </w:t>
      </w:r>
      <w:r w:rsidRPr="5D97A1CD">
        <w:rPr>
          <w:rFonts w:ascii="Times New Roman" w:eastAsia="Calibri" w:hAnsi="Times New Roman" w:cs="Times New Roman"/>
          <w:color w:val="000000" w:themeColor="text1"/>
          <w:sz w:val="24"/>
          <w:szCs w:val="24"/>
          <w:highlight w:val="cyan"/>
        </w:rPr>
        <w:t xml:space="preserve">foram juntados os documentos relativos à regularidade fiscal e trabalhista da futura contratada. Não obstante, verifica-se que conforme documento expedido pelo órgão </w:t>
      </w:r>
      <w:proofErr w:type="spellStart"/>
      <w:r w:rsidRPr="5D97A1CD">
        <w:rPr>
          <w:rFonts w:ascii="Times New Roman" w:eastAsia="Calibri" w:hAnsi="Times New Roman" w:cs="Times New Roman"/>
          <w:color w:val="FF0000"/>
          <w:sz w:val="24"/>
          <w:szCs w:val="24"/>
          <w:highlight w:val="cyan"/>
        </w:rPr>
        <w:t>xxxxxxx</w:t>
      </w:r>
      <w:proofErr w:type="spellEnd"/>
      <w:r w:rsidRPr="5D97A1CD">
        <w:rPr>
          <w:rFonts w:ascii="Times New Roman" w:eastAsia="Calibri" w:hAnsi="Times New Roman" w:cs="Times New Roman"/>
          <w:color w:val="000000" w:themeColor="text1"/>
          <w:sz w:val="24"/>
          <w:szCs w:val="24"/>
          <w:highlight w:val="cyan"/>
        </w:rPr>
        <w:t xml:space="preserve">, </w:t>
      </w:r>
      <w:r w:rsidRPr="5D97A1CD">
        <w:rPr>
          <w:rFonts w:ascii="Times New Roman" w:eastAsia="Calibri" w:hAnsi="Times New Roman" w:cs="Times New Roman"/>
          <w:color w:val="FF0000"/>
          <w:sz w:val="24"/>
          <w:szCs w:val="24"/>
          <w:highlight w:val="cyan"/>
        </w:rPr>
        <w:t xml:space="preserve">há o registro de pendência(s)/irregularidade(s) em nome da Contratada/sua validade está expirada, </w:t>
      </w:r>
      <w:r w:rsidRPr="5D97A1CD">
        <w:rPr>
          <w:rFonts w:ascii="Times New Roman" w:eastAsia="Calibri" w:hAnsi="Times New Roman" w:cs="Times New Roman"/>
          <w:color w:val="000000" w:themeColor="text1"/>
          <w:sz w:val="24"/>
          <w:szCs w:val="24"/>
          <w:highlight w:val="cyan"/>
        </w:rPr>
        <w:t>devendo ser adotadas medidas cabíveis para sua devida regularização.</w:t>
      </w:r>
    </w:p>
    <w:p w14:paraId="6E660300" w14:textId="4BF6987B" w:rsidR="00B61AD9" w:rsidRPr="0075312F" w:rsidRDefault="5030C63C" w:rsidP="00346C9F">
      <w:pPr>
        <w:spacing w:after="0" w:line="240" w:lineRule="auto"/>
        <w:ind w:firstLine="708"/>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highlight w:val="cyan"/>
          <w:u w:val="single"/>
        </w:rPr>
        <w:t>OU</w:t>
      </w:r>
    </w:p>
    <w:p w14:paraId="114619C5" w14:textId="717C9264" w:rsidR="00B61AD9" w:rsidRPr="0075312F" w:rsidRDefault="5030C63C" w:rsidP="007379C2">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Verifica-se que </w:t>
      </w:r>
      <w:r w:rsidRPr="5D97A1CD">
        <w:rPr>
          <w:rFonts w:ascii="Times New Roman" w:eastAsia="Calibri" w:hAnsi="Times New Roman" w:cs="Times New Roman"/>
          <w:color w:val="FF0000"/>
          <w:sz w:val="24"/>
          <w:szCs w:val="24"/>
          <w:highlight w:val="cyan"/>
        </w:rPr>
        <w:t xml:space="preserve">não foi/foram juntado(s) o(s) seguinte(s) documento(s) que comprovem a regularidade fiscal e/ou trabalhista: XXX </w:t>
      </w:r>
      <w:r w:rsidRPr="5D97A1CD">
        <w:rPr>
          <w:rFonts w:ascii="Times New Roman" w:eastAsia="Calibri" w:hAnsi="Times New Roman" w:cs="Times New Roman"/>
          <w:b/>
          <w:bCs/>
          <w:color w:val="FF0000"/>
          <w:sz w:val="24"/>
          <w:szCs w:val="24"/>
          <w:highlight w:val="cyan"/>
          <w:u w:val="single"/>
        </w:rPr>
        <w:t>OU</w:t>
      </w:r>
      <w:r w:rsidRPr="5D97A1CD">
        <w:rPr>
          <w:rFonts w:ascii="Times New Roman" w:eastAsia="Calibri" w:hAnsi="Times New Roman" w:cs="Times New Roman"/>
          <w:color w:val="FF0000"/>
          <w:sz w:val="24"/>
          <w:szCs w:val="24"/>
          <w:highlight w:val="cyan"/>
        </w:rPr>
        <w:t xml:space="preserve"> Não foi/foram juntado(s) o(s) seguinte(s) documento(s) que comprovem a ausência de impedimento para contratar com o Poder Público: CEIS, CNJ, CADIN. </w:t>
      </w:r>
      <w:r w:rsidRPr="5D97A1CD">
        <w:rPr>
          <w:rFonts w:ascii="Times New Roman" w:eastAsia="Calibri" w:hAnsi="Times New Roman" w:cs="Times New Roman"/>
          <w:sz w:val="24"/>
          <w:szCs w:val="24"/>
          <w:highlight w:val="cyan"/>
        </w:rPr>
        <w:t>Desta maneira, recomenda-se a regularização como condição para a contratação pretendida.</w:t>
      </w:r>
    </w:p>
    <w:p w14:paraId="4E77C280" w14:textId="356DB8FB" w:rsidR="00B61AD9" w:rsidRPr="0075312F" w:rsidRDefault="00B61AD9" w:rsidP="007E5798">
      <w:pPr>
        <w:spacing w:after="0" w:line="240" w:lineRule="auto"/>
        <w:jc w:val="both"/>
        <w:rPr>
          <w:rFonts w:ascii="Times New Roman" w:eastAsia="Calibri" w:hAnsi="Times New Roman" w:cs="Times New Roman"/>
          <w:b/>
          <w:bCs/>
          <w:color w:val="000000" w:themeColor="text1"/>
          <w:sz w:val="24"/>
          <w:szCs w:val="24"/>
          <w:highlight w:val="cyan"/>
        </w:rPr>
      </w:pPr>
    </w:p>
    <w:tbl>
      <w:tblPr>
        <w:tblStyle w:val="Tabelacomgrade"/>
        <w:tblW w:w="0" w:type="auto"/>
        <w:tblLayout w:type="fixed"/>
        <w:tblLook w:val="06A0" w:firstRow="1" w:lastRow="0" w:firstColumn="1" w:lastColumn="0" w:noHBand="1" w:noVBand="1"/>
      </w:tblPr>
      <w:tblGrid>
        <w:gridCol w:w="9015"/>
      </w:tblGrid>
      <w:tr w:rsidR="6321AD79" w:rsidRPr="0075312F" w14:paraId="36DBB792" w14:textId="77777777" w:rsidTr="6321AD79">
        <w:trPr>
          <w:trHeight w:val="300"/>
        </w:trPr>
        <w:tc>
          <w:tcPr>
            <w:tcW w:w="9015" w:type="dxa"/>
          </w:tcPr>
          <w:p w14:paraId="682B58F7" w14:textId="268BA7F4" w:rsidR="31B5FDD9" w:rsidRPr="0075312F" w:rsidRDefault="31B5FDD9" w:rsidP="007E5798">
            <w:pPr>
              <w:jc w:val="both"/>
              <w:rPr>
                <w:rFonts w:ascii="Times New Roman" w:hAnsi="Times New Roman" w:cs="Times New Roman"/>
                <w:b/>
                <w:bCs/>
                <w:color w:val="000000" w:themeColor="text1"/>
                <w:sz w:val="24"/>
                <w:szCs w:val="24"/>
                <w:highlight w:val="yellow"/>
              </w:rPr>
            </w:pPr>
            <w:r w:rsidRPr="0075312F">
              <w:rPr>
                <w:rFonts w:ascii="Times New Roman" w:hAnsi="Times New Roman" w:cs="Times New Roman"/>
                <w:b/>
                <w:bCs/>
                <w:color w:val="000000" w:themeColor="text1"/>
                <w:sz w:val="24"/>
                <w:szCs w:val="24"/>
                <w:highlight w:val="yellow"/>
              </w:rPr>
              <w:t>Nota Explicativa: Caso a Administração pretenda realizar o pagamento previamente à realização do curso devem ser inseridos os parágrafos abaixo.</w:t>
            </w:r>
          </w:p>
        </w:tc>
      </w:tr>
    </w:tbl>
    <w:p w14:paraId="63814657" w14:textId="71EE671D" w:rsidR="00B61AD9" w:rsidRPr="0075312F" w:rsidRDefault="00B61AD9" w:rsidP="007E5798">
      <w:pPr>
        <w:spacing w:after="0" w:line="240" w:lineRule="auto"/>
        <w:jc w:val="both"/>
        <w:rPr>
          <w:rFonts w:ascii="Times New Roman" w:hAnsi="Times New Roman" w:cs="Times New Roman"/>
          <w:sz w:val="24"/>
          <w:szCs w:val="24"/>
        </w:rPr>
      </w:pPr>
    </w:p>
    <w:p w14:paraId="7EA051F6" w14:textId="4894E9F3" w:rsidR="00B61AD9" w:rsidRDefault="2C4C202C" w:rsidP="007E5798">
      <w:pPr>
        <w:spacing w:after="0" w:line="240" w:lineRule="auto"/>
        <w:jc w:val="both"/>
        <w:rPr>
          <w:rFonts w:ascii="Times New Roman" w:hAnsi="Times New Roman" w:cs="Times New Roman"/>
          <w:b/>
          <w:bCs/>
          <w:sz w:val="24"/>
          <w:szCs w:val="24"/>
        </w:rPr>
      </w:pPr>
      <w:r w:rsidRPr="0075312F">
        <w:rPr>
          <w:rFonts w:ascii="Times New Roman" w:hAnsi="Times New Roman" w:cs="Times New Roman"/>
          <w:b/>
          <w:bCs/>
          <w:sz w:val="24"/>
          <w:szCs w:val="24"/>
        </w:rPr>
        <w:t>DA ANTECIPAÇÃO DE PAGAMENTO</w:t>
      </w:r>
    </w:p>
    <w:p w14:paraId="538D0F23" w14:textId="77777777" w:rsidR="00346C9F" w:rsidRPr="0075312F" w:rsidRDefault="00346C9F" w:rsidP="007E5798">
      <w:pPr>
        <w:spacing w:after="0" w:line="240" w:lineRule="auto"/>
        <w:jc w:val="both"/>
        <w:rPr>
          <w:rFonts w:ascii="Times New Roman" w:hAnsi="Times New Roman" w:cs="Times New Roman"/>
          <w:b/>
          <w:bCs/>
          <w:sz w:val="24"/>
          <w:szCs w:val="24"/>
        </w:rPr>
      </w:pPr>
    </w:p>
    <w:p w14:paraId="3BBF86D2" w14:textId="3129755D" w:rsidR="00B61AD9" w:rsidRDefault="4173D8B0" w:rsidP="007E5798">
      <w:pPr>
        <w:spacing w:after="0" w:line="240" w:lineRule="auto"/>
        <w:jc w:val="both"/>
        <w:rPr>
          <w:rFonts w:ascii="Times New Roman" w:eastAsia="Calibri" w:hAnsi="Times New Roman" w:cs="Times New Roman"/>
          <w:color w:val="FF0000"/>
          <w:sz w:val="24"/>
          <w:szCs w:val="24"/>
        </w:rPr>
      </w:pPr>
      <w:r w:rsidRPr="0075312F">
        <w:rPr>
          <w:rFonts w:ascii="Times New Roman" w:eastAsia="Calibri" w:hAnsi="Times New Roman" w:cs="Times New Roman"/>
          <w:color w:val="FF0000"/>
          <w:sz w:val="24"/>
          <w:szCs w:val="24"/>
        </w:rPr>
        <w:t>Observa-se que a Administração pretende efetuar o pagamento dos serviços à contratada previamente à realização do curso.</w:t>
      </w:r>
    </w:p>
    <w:p w14:paraId="11FB6E07" w14:textId="77777777" w:rsidR="00346C9F" w:rsidRPr="0075312F" w:rsidRDefault="00346C9F" w:rsidP="007E5798">
      <w:pPr>
        <w:spacing w:after="0" w:line="240" w:lineRule="auto"/>
        <w:jc w:val="both"/>
        <w:rPr>
          <w:rFonts w:ascii="Times New Roman" w:hAnsi="Times New Roman" w:cs="Times New Roman"/>
          <w:sz w:val="24"/>
          <w:szCs w:val="24"/>
        </w:rPr>
      </w:pPr>
    </w:p>
    <w:p w14:paraId="6DC73DE9" w14:textId="6998D5D7" w:rsidR="00B61AD9" w:rsidRDefault="2C4C202C" w:rsidP="007E5798">
      <w:pPr>
        <w:spacing w:after="0" w:line="240" w:lineRule="auto"/>
        <w:jc w:val="both"/>
        <w:rPr>
          <w:rFonts w:ascii="Times New Roman" w:eastAsia="Calibri" w:hAnsi="Times New Roman" w:cs="Times New Roman"/>
          <w:color w:val="FF0000"/>
          <w:sz w:val="24"/>
          <w:szCs w:val="24"/>
        </w:rPr>
      </w:pPr>
      <w:r w:rsidRPr="0075312F">
        <w:rPr>
          <w:rFonts w:ascii="Times New Roman" w:eastAsia="Calibri" w:hAnsi="Times New Roman" w:cs="Times New Roman"/>
          <w:color w:val="FF0000"/>
          <w:sz w:val="24"/>
          <w:szCs w:val="24"/>
        </w:rPr>
        <w:t>Sobre o ponto, registre-se que o pagamento antecipado é admitido no ordenamento jurídico de forma excepcional, nos termos dos arts. 62 e</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63,</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 2º, III</w:t>
      </w:r>
      <w:r w:rsidR="00346C9F">
        <w:rPr>
          <w:rFonts w:ascii="Times New Roman" w:eastAsia="Calibri" w:hAnsi="Times New Roman" w:cs="Times New Roman"/>
          <w:color w:val="FF0000"/>
          <w:sz w:val="24"/>
          <w:szCs w:val="24"/>
        </w:rPr>
        <w:t>,</w:t>
      </w:r>
      <w:r w:rsidRPr="0075312F">
        <w:rPr>
          <w:rFonts w:ascii="Times New Roman" w:eastAsia="Calibri" w:hAnsi="Times New Roman" w:cs="Times New Roman"/>
          <w:color w:val="FF0000"/>
          <w:sz w:val="24"/>
          <w:szCs w:val="24"/>
        </w:rPr>
        <w:t xml:space="preserve"> da Lei </w:t>
      </w:r>
      <w:proofErr w:type="gramStart"/>
      <w:r w:rsidRPr="0075312F">
        <w:rPr>
          <w:rFonts w:ascii="Times New Roman" w:eastAsia="Calibri" w:hAnsi="Times New Roman" w:cs="Times New Roman"/>
          <w:color w:val="FF0000"/>
          <w:sz w:val="24"/>
          <w:szCs w:val="24"/>
        </w:rPr>
        <w:t>n.</w:t>
      </w:r>
      <w:r w:rsidR="00346C9F">
        <w:rPr>
          <w:rFonts w:ascii="Times New Roman" w:eastAsia="Calibri" w:hAnsi="Times New Roman" w:cs="Times New Roman"/>
          <w:color w:val="FF0000"/>
          <w:sz w:val="24"/>
          <w:szCs w:val="24"/>
        </w:rPr>
        <w:t>º</w:t>
      </w:r>
      <w:proofErr w:type="gramEnd"/>
      <w:r w:rsidRPr="0075312F">
        <w:rPr>
          <w:rFonts w:ascii="Times New Roman" w:eastAsia="Calibri" w:hAnsi="Times New Roman" w:cs="Times New Roman"/>
          <w:color w:val="FF0000"/>
          <w:sz w:val="24"/>
          <w:szCs w:val="24"/>
        </w:rPr>
        <w:t xml:space="preserve"> 4.320, de 1964 c/c art. 38 do </w:t>
      </w:r>
      <w:r w:rsidRPr="00B117A8">
        <w:rPr>
          <w:rFonts w:ascii="Times New Roman" w:eastAsia="Calibri" w:hAnsi="Times New Roman" w:cs="Times New Roman"/>
          <w:sz w:val="24"/>
          <w:szCs w:val="24"/>
        </w:rPr>
        <w:t>Decreto n.</w:t>
      </w:r>
      <w:r w:rsidR="00346C9F" w:rsidRPr="00B117A8">
        <w:rPr>
          <w:rFonts w:ascii="Times New Roman" w:eastAsia="Calibri" w:hAnsi="Times New Roman" w:cs="Times New Roman"/>
          <w:sz w:val="24"/>
          <w:szCs w:val="24"/>
        </w:rPr>
        <w:t>º</w:t>
      </w:r>
      <w:r w:rsidRPr="00B117A8">
        <w:rPr>
          <w:rFonts w:ascii="Times New Roman" w:eastAsia="Calibri" w:hAnsi="Times New Roman" w:cs="Times New Roman"/>
          <w:sz w:val="24"/>
          <w:szCs w:val="24"/>
        </w:rPr>
        <w:t xml:space="preserve"> 93.872, de 23 de dezembro de 1986</w:t>
      </w:r>
      <w:r w:rsidRPr="0075312F">
        <w:rPr>
          <w:rFonts w:ascii="Times New Roman" w:eastAsia="Calibri" w:hAnsi="Times New Roman" w:cs="Times New Roman"/>
          <w:color w:val="FF0000"/>
          <w:sz w:val="24"/>
          <w:szCs w:val="24"/>
        </w:rPr>
        <w:t>:</w:t>
      </w:r>
    </w:p>
    <w:p w14:paraId="68FD7AB5" w14:textId="77777777" w:rsidR="00346C9F" w:rsidRPr="0075312F" w:rsidRDefault="00346C9F" w:rsidP="007E5798">
      <w:pPr>
        <w:spacing w:after="0" w:line="240" w:lineRule="auto"/>
        <w:jc w:val="both"/>
        <w:rPr>
          <w:rFonts w:ascii="Times New Roman" w:hAnsi="Times New Roman" w:cs="Times New Roman"/>
          <w:sz w:val="24"/>
          <w:szCs w:val="24"/>
        </w:rPr>
      </w:pPr>
    </w:p>
    <w:p w14:paraId="2A807D68" w14:textId="5A230109" w:rsidR="00B61AD9" w:rsidRPr="00007F97" w:rsidRDefault="2C4C202C" w:rsidP="00292334">
      <w:pPr>
        <w:spacing w:after="0" w:line="240" w:lineRule="auto"/>
        <w:ind w:left="2268"/>
        <w:jc w:val="both"/>
        <w:rPr>
          <w:rFonts w:ascii="Times New Roman" w:hAnsi="Times New Roman" w:cs="Times New Roman"/>
          <w:b/>
          <w:bCs/>
          <w:sz w:val="20"/>
          <w:szCs w:val="20"/>
        </w:rPr>
      </w:pPr>
      <w:r w:rsidRPr="00007F97">
        <w:rPr>
          <w:rFonts w:ascii="Times New Roman" w:eastAsia="Calibri" w:hAnsi="Times New Roman" w:cs="Times New Roman"/>
          <w:b/>
          <w:bCs/>
          <w:color w:val="FF0000"/>
          <w:sz w:val="20"/>
          <w:szCs w:val="20"/>
        </w:rPr>
        <w:t>Lei n. 4.320, de 1964</w:t>
      </w:r>
    </w:p>
    <w:p w14:paraId="38168C14" w14:textId="3982ED3D"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Art. 62. O pagamento da despesa só será efetuado quando ordenado após sua regular liquidação.</w:t>
      </w:r>
    </w:p>
    <w:p w14:paraId="2295E5CD" w14:textId="6D088DD2"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Art. 63. A liquidação da despesa consiste na verificação do direito adquirido pelo credor tendo por base os títulos e documentos comprobatórios do respectivo crédito.</w:t>
      </w:r>
    </w:p>
    <w:p w14:paraId="5BB88F4A" w14:textId="26B92577"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 1° Essa verificação tem por fim apurar:</w:t>
      </w:r>
    </w:p>
    <w:p w14:paraId="4BD131F7" w14:textId="1B3E8623"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I - a origem e o objeto do que se deve pagar;</w:t>
      </w:r>
    </w:p>
    <w:p w14:paraId="4555FF90" w14:textId="7FEA33A1"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 xml:space="preserve">II - </w:t>
      </w:r>
      <w:proofErr w:type="gramStart"/>
      <w:r w:rsidRPr="00007F97">
        <w:rPr>
          <w:rFonts w:ascii="Times New Roman" w:eastAsia="Calibri" w:hAnsi="Times New Roman" w:cs="Times New Roman"/>
          <w:color w:val="FF0000"/>
          <w:sz w:val="20"/>
          <w:szCs w:val="20"/>
        </w:rPr>
        <w:t>a</w:t>
      </w:r>
      <w:proofErr w:type="gramEnd"/>
      <w:r w:rsidRPr="00007F97">
        <w:rPr>
          <w:rFonts w:ascii="Times New Roman" w:eastAsia="Calibri" w:hAnsi="Times New Roman" w:cs="Times New Roman"/>
          <w:color w:val="FF0000"/>
          <w:sz w:val="20"/>
          <w:szCs w:val="20"/>
        </w:rPr>
        <w:t xml:space="preserve"> importância exata a pagar;(Vide Medida Provisória nº 581, de 2012) I</w:t>
      </w:r>
    </w:p>
    <w:p w14:paraId="18C605D2" w14:textId="59DEB2A6"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 xml:space="preserve">II - </w:t>
      </w:r>
      <w:proofErr w:type="gramStart"/>
      <w:r w:rsidRPr="00007F97">
        <w:rPr>
          <w:rFonts w:ascii="Times New Roman" w:eastAsia="Calibri" w:hAnsi="Times New Roman" w:cs="Times New Roman"/>
          <w:color w:val="FF0000"/>
          <w:sz w:val="20"/>
          <w:szCs w:val="20"/>
        </w:rPr>
        <w:t>a</w:t>
      </w:r>
      <w:proofErr w:type="gramEnd"/>
      <w:r w:rsidRPr="00007F97">
        <w:rPr>
          <w:rFonts w:ascii="Times New Roman" w:eastAsia="Calibri" w:hAnsi="Times New Roman" w:cs="Times New Roman"/>
          <w:color w:val="FF0000"/>
          <w:sz w:val="20"/>
          <w:szCs w:val="20"/>
        </w:rPr>
        <w:t xml:space="preserve"> quem se deve pagar a importância, para extinguir a obrigação.</w:t>
      </w:r>
    </w:p>
    <w:p w14:paraId="548C8C77" w14:textId="57B3D6A7"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 2º A liquidação da despesa por fornecimentos feitos ou serviços prestados terá por base:</w:t>
      </w:r>
    </w:p>
    <w:p w14:paraId="0DA5A1E1" w14:textId="5FEBC206"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 xml:space="preserve">I - </w:t>
      </w:r>
      <w:proofErr w:type="gramStart"/>
      <w:r w:rsidRPr="00007F97">
        <w:rPr>
          <w:rFonts w:ascii="Times New Roman" w:eastAsia="Calibri" w:hAnsi="Times New Roman" w:cs="Times New Roman"/>
          <w:color w:val="FF0000"/>
          <w:sz w:val="20"/>
          <w:szCs w:val="20"/>
        </w:rPr>
        <w:t>o</w:t>
      </w:r>
      <w:proofErr w:type="gramEnd"/>
      <w:r w:rsidRPr="00007F97">
        <w:rPr>
          <w:rFonts w:ascii="Times New Roman" w:eastAsia="Calibri" w:hAnsi="Times New Roman" w:cs="Times New Roman"/>
          <w:color w:val="FF0000"/>
          <w:sz w:val="20"/>
          <w:szCs w:val="20"/>
        </w:rPr>
        <w:t xml:space="preserve"> contrato, ajuste ou </w:t>
      </w:r>
      <w:proofErr w:type="spellStart"/>
      <w:r w:rsidRPr="00007F97">
        <w:rPr>
          <w:rFonts w:ascii="Times New Roman" w:eastAsia="Calibri" w:hAnsi="Times New Roman" w:cs="Times New Roman"/>
          <w:color w:val="FF0000"/>
          <w:sz w:val="20"/>
          <w:szCs w:val="20"/>
        </w:rPr>
        <w:t>acôrdo</w:t>
      </w:r>
      <w:proofErr w:type="spellEnd"/>
      <w:r w:rsidRPr="00007F97">
        <w:rPr>
          <w:rFonts w:ascii="Times New Roman" w:eastAsia="Calibri" w:hAnsi="Times New Roman" w:cs="Times New Roman"/>
          <w:color w:val="FF0000"/>
          <w:sz w:val="20"/>
          <w:szCs w:val="20"/>
        </w:rPr>
        <w:t xml:space="preserve"> respectivo;</w:t>
      </w:r>
    </w:p>
    <w:p w14:paraId="469764E8" w14:textId="65FE8A12"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 xml:space="preserve">II - </w:t>
      </w:r>
      <w:proofErr w:type="gramStart"/>
      <w:r w:rsidRPr="00007F97">
        <w:rPr>
          <w:rFonts w:ascii="Times New Roman" w:eastAsia="Calibri" w:hAnsi="Times New Roman" w:cs="Times New Roman"/>
          <w:color w:val="FF0000"/>
          <w:sz w:val="20"/>
          <w:szCs w:val="20"/>
        </w:rPr>
        <w:t>a</w:t>
      </w:r>
      <w:proofErr w:type="gramEnd"/>
      <w:r w:rsidRPr="00007F97">
        <w:rPr>
          <w:rFonts w:ascii="Times New Roman" w:eastAsia="Calibri" w:hAnsi="Times New Roman" w:cs="Times New Roman"/>
          <w:color w:val="FF0000"/>
          <w:sz w:val="20"/>
          <w:szCs w:val="20"/>
        </w:rPr>
        <w:t xml:space="preserve"> nota de empenho;</w:t>
      </w:r>
    </w:p>
    <w:p w14:paraId="1E63F3C0" w14:textId="3BB6B2B8"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III - os comprovantes da entrega de material ou da prestação efetiva do serviço.</w:t>
      </w:r>
    </w:p>
    <w:p w14:paraId="75D8DDCD" w14:textId="5DCCEDDA" w:rsidR="00B61AD9" w:rsidRPr="00007F97" w:rsidRDefault="00B61AD9" w:rsidP="00292334">
      <w:pPr>
        <w:spacing w:after="0" w:line="240" w:lineRule="auto"/>
        <w:ind w:left="2268"/>
        <w:jc w:val="both"/>
        <w:rPr>
          <w:rFonts w:ascii="Times New Roman" w:hAnsi="Times New Roman" w:cs="Times New Roman"/>
          <w:sz w:val="20"/>
          <w:szCs w:val="20"/>
        </w:rPr>
      </w:pPr>
    </w:p>
    <w:p w14:paraId="3427878B" w14:textId="77777777" w:rsidR="009F4C26" w:rsidRDefault="009F4C26">
      <w:pPr>
        <w:rPr>
          <w:rFonts w:ascii="Times New Roman" w:eastAsia="Calibri" w:hAnsi="Times New Roman" w:cs="Times New Roman"/>
          <w:b/>
          <w:bCs/>
          <w:color w:val="FF0000"/>
          <w:sz w:val="20"/>
          <w:szCs w:val="20"/>
        </w:rPr>
      </w:pPr>
      <w:r>
        <w:rPr>
          <w:rFonts w:ascii="Times New Roman" w:eastAsia="Calibri" w:hAnsi="Times New Roman" w:cs="Times New Roman"/>
          <w:b/>
          <w:bCs/>
          <w:color w:val="FF0000"/>
          <w:sz w:val="20"/>
          <w:szCs w:val="20"/>
        </w:rPr>
        <w:br w:type="page"/>
      </w:r>
    </w:p>
    <w:p w14:paraId="007D4D7A" w14:textId="3D02EC14"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b/>
          <w:bCs/>
          <w:color w:val="FF0000"/>
          <w:sz w:val="20"/>
          <w:szCs w:val="20"/>
        </w:rPr>
        <w:lastRenderedPageBreak/>
        <w:t>Decreto n. 93.872, de 1986</w:t>
      </w:r>
    </w:p>
    <w:p w14:paraId="389FCEBD" w14:textId="5E8B9B8E" w:rsidR="00B61AD9" w:rsidRPr="00007F97" w:rsidRDefault="2C4C202C" w:rsidP="00292334">
      <w:pPr>
        <w:spacing w:after="0" w:line="240" w:lineRule="auto"/>
        <w:ind w:left="2268"/>
        <w:jc w:val="both"/>
        <w:rPr>
          <w:rFonts w:ascii="Times New Roman" w:hAnsi="Times New Roman" w:cs="Times New Roman"/>
          <w:sz w:val="20"/>
          <w:szCs w:val="20"/>
        </w:rPr>
      </w:pPr>
      <w:r w:rsidRPr="00007F97">
        <w:rPr>
          <w:rFonts w:ascii="Times New Roman" w:eastAsia="Calibri" w:hAnsi="Times New Roman" w:cs="Times New Roman"/>
          <w:color w:val="FF0000"/>
          <w:sz w:val="20"/>
          <w:szCs w:val="20"/>
        </w:rPr>
        <w:t>Art</w:t>
      </w:r>
      <w:r w:rsidR="00292334">
        <w:rPr>
          <w:rFonts w:ascii="Times New Roman" w:eastAsia="Calibri" w:hAnsi="Times New Roman" w:cs="Times New Roman"/>
          <w:color w:val="FF0000"/>
          <w:sz w:val="20"/>
          <w:szCs w:val="20"/>
        </w:rPr>
        <w:t>.</w:t>
      </w:r>
      <w:r w:rsidRPr="00007F97">
        <w:rPr>
          <w:rFonts w:ascii="Times New Roman" w:eastAsia="Calibri" w:hAnsi="Times New Roman" w:cs="Times New Roman"/>
          <w:color w:val="FF0000"/>
          <w:sz w:val="20"/>
          <w:szCs w:val="20"/>
        </w:rPr>
        <w:t xml:space="preserve"> 38. Não será permitido o pagamento antecipado de fornecimento de materiais, execução de obra, ou prestação de serviço, inclusive de utilidade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14:paraId="3FB5ADA0" w14:textId="2EFCBCAC" w:rsidR="00B61AD9" w:rsidRPr="0075312F" w:rsidRDefault="00B61AD9" w:rsidP="007E5798">
      <w:pPr>
        <w:spacing w:after="0" w:line="240" w:lineRule="auto"/>
        <w:jc w:val="both"/>
        <w:rPr>
          <w:rFonts w:ascii="Times New Roman" w:hAnsi="Times New Roman" w:cs="Times New Roman"/>
          <w:sz w:val="24"/>
          <w:szCs w:val="24"/>
        </w:rPr>
      </w:pPr>
    </w:p>
    <w:p w14:paraId="0264D3F6" w14:textId="2268DAB3" w:rsidR="00B61AD9" w:rsidRDefault="2C4C202C" w:rsidP="007E5798">
      <w:pPr>
        <w:spacing w:after="0" w:line="240" w:lineRule="auto"/>
        <w:jc w:val="both"/>
        <w:rPr>
          <w:rFonts w:ascii="Times New Roman" w:eastAsia="Calibri" w:hAnsi="Times New Roman" w:cs="Times New Roman"/>
          <w:color w:val="FF0000"/>
          <w:sz w:val="24"/>
          <w:szCs w:val="24"/>
        </w:rPr>
      </w:pPr>
      <w:r w:rsidRPr="0075312F">
        <w:rPr>
          <w:rFonts w:ascii="Times New Roman" w:eastAsia="Calibri" w:hAnsi="Times New Roman" w:cs="Times New Roman"/>
          <w:color w:val="FF0000"/>
          <w:sz w:val="24"/>
          <w:szCs w:val="24"/>
        </w:rPr>
        <w:t>A Orientação Normativa AGU nº 37/2011</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nos seguintes termos:</w:t>
      </w:r>
    </w:p>
    <w:p w14:paraId="78226F61" w14:textId="77777777" w:rsidR="00292334" w:rsidRPr="0075312F" w:rsidRDefault="00292334" w:rsidP="007E5798">
      <w:pPr>
        <w:spacing w:after="0" w:line="240" w:lineRule="auto"/>
        <w:jc w:val="both"/>
        <w:rPr>
          <w:rFonts w:ascii="Times New Roman" w:eastAsia="Calibri" w:hAnsi="Times New Roman" w:cs="Times New Roman"/>
          <w:sz w:val="24"/>
          <w:szCs w:val="24"/>
        </w:rPr>
      </w:pPr>
    </w:p>
    <w:p w14:paraId="20F79C53" w14:textId="7B54E1AB" w:rsidR="00B61AD9" w:rsidRPr="00292334" w:rsidRDefault="2C4C202C" w:rsidP="00292334">
      <w:pPr>
        <w:spacing w:after="0" w:line="240" w:lineRule="auto"/>
        <w:ind w:left="2268"/>
        <w:jc w:val="both"/>
        <w:rPr>
          <w:rFonts w:ascii="Times New Roman" w:hAnsi="Times New Roman" w:cs="Times New Roman"/>
          <w:sz w:val="20"/>
          <w:szCs w:val="20"/>
        </w:rPr>
      </w:pPr>
      <w:r w:rsidRPr="00292334">
        <w:rPr>
          <w:rFonts w:ascii="Times New Roman" w:eastAsia="Calibri" w:hAnsi="Times New Roman" w:cs="Times New Roman"/>
          <w:color w:val="FF0000"/>
          <w:sz w:val="20"/>
          <w:szCs w:val="20"/>
        </w:rPr>
        <w:t>A antecipação de pagamento somente deve ser admitida em situações excepcionais, devidamente justificada pela Administração, demonstrando-se a existência de interesse público, observados os seguintes critérios: 1) represente condição sem a qual não seja possível obter o bem ou assegurar a prestação do serviço, ou propicie sensível economia de recursos; 2) existência de previsão no edital de licitação ou nos instrumentos formais de contratação direta; e 3) adoção de indispensáveis garantias, como as do art. 56 da lei nº 8.666/93, ou cautelas, como por exemplo a previsão de devolução do valor antecipado caso não executado o objeto, a comprovação de execução de parte ou etapa do objeto e a emissão de título de crédito pelo contratado, entre</w:t>
      </w:r>
      <w:r w:rsidRPr="00292334">
        <w:rPr>
          <w:rFonts w:ascii="Times New Roman" w:eastAsia="Calibri" w:hAnsi="Times New Roman" w:cs="Times New Roman"/>
          <w:sz w:val="20"/>
          <w:szCs w:val="20"/>
        </w:rPr>
        <w:t xml:space="preserve"> </w:t>
      </w:r>
      <w:r w:rsidRPr="00292334">
        <w:rPr>
          <w:rFonts w:ascii="Times New Roman" w:eastAsia="Calibri" w:hAnsi="Times New Roman" w:cs="Times New Roman"/>
          <w:color w:val="FF0000"/>
          <w:sz w:val="20"/>
          <w:szCs w:val="20"/>
        </w:rPr>
        <w:t>outras.</w:t>
      </w:r>
    </w:p>
    <w:p w14:paraId="7E442F2F" w14:textId="49E9A55A" w:rsidR="00B61AD9" w:rsidRPr="0075312F" w:rsidRDefault="00B61AD9" w:rsidP="007E5798">
      <w:pPr>
        <w:spacing w:after="0" w:line="240" w:lineRule="auto"/>
        <w:jc w:val="both"/>
        <w:rPr>
          <w:rFonts w:ascii="Times New Roman" w:hAnsi="Times New Roman" w:cs="Times New Roman"/>
          <w:sz w:val="24"/>
          <w:szCs w:val="24"/>
        </w:rPr>
      </w:pPr>
    </w:p>
    <w:p w14:paraId="211E7870" w14:textId="7505EF13" w:rsidR="00B61AD9" w:rsidRPr="0075312F" w:rsidRDefault="2C4C202C"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rPr>
        <w:t>Considerando as premissas fixadas pela citada Orientação Normativa, admite-se a antecipação de pagamento em</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situações</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excepcionais,</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desde</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que</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devidamente</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justificadas</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pela</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Administração,</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demonstrando-se</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a</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existência</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de</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interesse</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público, observados os seguintes</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critérios:</w:t>
      </w:r>
    </w:p>
    <w:p w14:paraId="69F6718F" w14:textId="5AEA6FC1" w:rsidR="00B61AD9" w:rsidRPr="00292334" w:rsidRDefault="2C4C202C" w:rsidP="00292334">
      <w:pPr>
        <w:spacing w:after="0" w:line="240" w:lineRule="auto"/>
        <w:ind w:left="2268"/>
        <w:jc w:val="both"/>
        <w:rPr>
          <w:rFonts w:ascii="Times New Roman" w:hAnsi="Times New Roman" w:cs="Times New Roman"/>
          <w:sz w:val="20"/>
          <w:szCs w:val="20"/>
        </w:rPr>
      </w:pPr>
      <w:r w:rsidRPr="00292334">
        <w:rPr>
          <w:rFonts w:ascii="Times New Roman" w:eastAsia="Calibri" w:hAnsi="Times New Roman" w:cs="Times New Roman"/>
          <w:color w:val="FF0000"/>
          <w:sz w:val="20"/>
          <w:szCs w:val="20"/>
        </w:rPr>
        <w:t>a) demonstração de existência de interesse público para a antecipação;</w:t>
      </w:r>
    </w:p>
    <w:p w14:paraId="388F702A" w14:textId="31F799E7" w:rsidR="00B61AD9" w:rsidRPr="00292334" w:rsidRDefault="2C4C202C" w:rsidP="00292334">
      <w:pPr>
        <w:spacing w:after="0" w:line="240" w:lineRule="auto"/>
        <w:ind w:left="2268"/>
        <w:jc w:val="both"/>
        <w:rPr>
          <w:rFonts w:ascii="Times New Roman" w:hAnsi="Times New Roman" w:cs="Times New Roman"/>
          <w:sz w:val="20"/>
          <w:szCs w:val="20"/>
        </w:rPr>
      </w:pPr>
      <w:r w:rsidRPr="00292334">
        <w:rPr>
          <w:rFonts w:ascii="Times New Roman" w:eastAsia="Calibri" w:hAnsi="Times New Roman" w:cs="Times New Roman"/>
          <w:color w:val="FF0000"/>
          <w:sz w:val="20"/>
          <w:szCs w:val="20"/>
        </w:rPr>
        <w:t>b) represente condição sem a qual não seja possível obter o bem ou assegurar a prestação do serviço, ou propicie sensível economia de recursos;</w:t>
      </w:r>
    </w:p>
    <w:p w14:paraId="01FCE53A" w14:textId="14176C09" w:rsidR="00B61AD9" w:rsidRPr="00292334" w:rsidRDefault="2C4C202C" w:rsidP="00292334">
      <w:pPr>
        <w:spacing w:after="0" w:line="240" w:lineRule="auto"/>
        <w:ind w:left="2268"/>
        <w:jc w:val="both"/>
        <w:rPr>
          <w:rFonts w:ascii="Times New Roman" w:hAnsi="Times New Roman" w:cs="Times New Roman"/>
          <w:sz w:val="20"/>
          <w:szCs w:val="20"/>
        </w:rPr>
      </w:pPr>
      <w:r w:rsidRPr="00292334">
        <w:rPr>
          <w:rFonts w:ascii="Times New Roman" w:eastAsia="Calibri" w:hAnsi="Times New Roman" w:cs="Times New Roman"/>
          <w:color w:val="FF0000"/>
          <w:sz w:val="20"/>
          <w:szCs w:val="20"/>
        </w:rPr>
        <w:t>c) existência de previsão no edital de licitação ou nos instrumentos formais de contratação direta; e</w:t>
      </w:r>
    </w:p>
    <w:p w14:paraId="2462AC08" w14:textId="142E5249" w:rsidR="00B61AD9" w:rsidRPr="00292334" w:rsidRDefault="2C4C202C" w:rsidP="00292334">
      <w:pPr>
        <w:spacing w:after="0" w:line="240" w:lineRule="auto"/>
        <w:ind w:left="2268"/>
        <w:jc w:val="both"/>
        <w:rPr>
          <w:rFonts w:ascii="Times New Roman" w:hAnsi="Times New Roman" w:cs="Times New Roman"/>
          <w:sz w:val="20"/>
          <w:szCs w:val="20"/>
        </w:rPr>
      </w:pPr>
      <w:r w:rsidRPr="00292334">
        <w:rPr>
          <w:rFonts w:ascii="Times New Roman" w:eastAsia="Calibri" w:hAnsi="Times New Roman" w:cs="Times New Roman"/>
          <w:color w:val="FF0000"/>
          <w:sz w:val="20"/>
          <w:szCs w:val="20"/>
        </w:rPr>
        <w:t>d) adoção de indispensáveis garantias, como as do art. 56 da Lei n. 8.666, de 1993, ou cautelas, como por exemplo a previsão de devolução do valor antecipado caso não executado o objeto, a comprovação de execução de parte ou etapa do objeto e a emissão de título de crédito pelo contratado, entre outras.</w:t>
      </w:r>
    </w:p>
    <w:p w14:paraId="34EAB7B4" w14:textId="1BD71E68" w:rsidR="00B61AD9" w:rsidRPr="0075312F" w:rsidRDefault="00B61AD9" w:rsidP="007E5798">
      <w:pPr>
        <w:spacing w:after="0" w:line="240" w:lineRule="auto"/>
        <w:jc w:val="both"/>
        <w:rPr>
          <w:rFonts w:ascii="Times New Roman" w:hAnsi="Times New Roman" w:cs="Times New Roman"/>
          <w:sz w:val="24"/>
          <w:szCs w:val="24"/>
        </w:rPr>
      </w:pPr>
    </w:p>
    <w:p w14:paraId="05D799CB" w14:textId="05CA5A9B" w:rsidR="00B61AD9" w:rsidRPr="0075312F" w:rsidRDefault="544C4184" w:rsidP="007E5798">
      <w:pPr>
        <w:spacing w:after="0" w:line="240" w:lineRule="auto"/>
        <w:jc w:val="both"/>
        <w:rPr>
          <w:rFonts w:ascii="Times New Roman" w:eastAsia="Calibri" w:hAnsi="Times New Roman" w:cs="Times New Roman"/>
          <w:color w:val="FF0000"/>
          <w:sz w:val="24"/>
          <w:szCs w:val="24"/>
        </w:rPr>
      </w:pPr>
      <w:r w:rsidRPr="0075312F">
        <w:rPr>
          <w:rFonts w:ascii="Times New Roman" w:eastAsia="Calibri" w:hAnsi="Times New Roman" w:cs="Times New Roman"/>
          <w:color w:val="FF0000"/>
          <w:sz w:val="24"/>
          <w:szCs w:val="24"/>
        </w:rPr>
        <w:t>A matéria é tratada na Lei nº 14.133</w:t>
      </w:r>
      <w:r w:rsidR="6F74F509" w:rsidRPr="0075312F">
        <w:rPr>
          <w:rFonts w:ascii="Times New Roman" w:eastAsia="Calibri" w:hAnsi="Times New Roman" w:cs="Times New Roman"/>
          <w:color w:val="FF0000"/>
          <w:sz w:val="24"/>
          <w:szCs w:val="24"/>
        </w:rPr>
        <w:t xml:space="preserve">, de </w:t>
      </w:r>
      <w:r w:rsidRPr="0075312F">
        <w:rPr>
          <w:rFonts w:ascii="Times New Roman" w:eastAsia="Calibri" w:hAnsi="Times New Roman" w:cs="Times New Roman"/>
          <w:color w:val="FF0000"/>
          <w:sz w:val="24"/>
          <w:szCs w:val="24"/>
        </w:rPr>
        <w:t xml:space="preserve">2021, nos moldes a seguir: </w:t>
      </w:r>
    </w:p>
    <w:p w14:paraId="0EF2A8D0" w14:textId="77777777" w:rsidR="00292334" w:rsidRDefault="00292334" w:rsidP="007E5798">
      <w:pPr>
        <w:spacing w:after="0" w:line="240" w:lineRule="auto"/>
        <w:ind w:left="1417"/>
        <w:jc w:val="both"/>
        <w:rPr>
          <w:rFonts w:ascii="Times New Roman" w:eastAsia="Arial" w:hAnsi="Times New Roman" w:cs="Times New Roman"/>
          <w:i/>
          <w:iCs/>
          <w:color w:val="FF0000"/>
          <w:sz w:val="24"/>
          <w:szCs w:val="24"/>
        </w:rPr>
      </w:pPr>
    </w:p>
    <w:p w14:paraId="60C8E2EF" w14:textId="3BADA07D" w:rsidR="00B61AD9" w:rsidRPr="00292334" w:rsidRDefault="2C4C202C" w:rsidP="00292334">
      <w:pPr>
        <w:spacing w:after="0" w:line="240" w:lineRule="auto"/>
        <w:ind w:left="2268"/>
        <w:jc w:val="both"/>
        <w:rPr>
          <w:rFonts w:ascii="Times New Roman" w:eastAsia="Arial" w:hAnsi="Times New Roman" w:cs="Times New Roman"/>
          <w:color w:val="FF0000"/>
          <w:sz w:val="20"/>
          <w:szCs w:val="20"/>
        </w:rPr>
      </w:pPr>
      <w:r w:rsidRPr="00292334">
        <w:rPr>
          <w:rFonts w:ascii="Times New Roman" w:eastAsia="Arial" w:hAnsi="Times New Roman" w:cs="Times New Roman"/>
          <w:color w:val="FF0000"/>
          <w:sz w:val="20"/>
          <w:szCs w:val="20"/>
        </w:rPr>
        <w:t>Art. 145.</w:t>
      </w:r>
      <w:r w:rsidRPr="00292334">
        <w:rPr>
          <w:rFonts w:ascii="Times New Roman" w:eastAsia="Arial" w:hAnsi="Times New Roman" w:cs="Times New Roman"/>
          <w:b/>
          <w:bCs/>
          <w:color w:val="FF0000"/>
          <w:sz w:val="20"/>
          <w:szCs w:val="20"/>
        </w:rPr>
        <w:t xml:space="preserve"> Não será permitido pagamento antecipado, parcial ou total,</w:t>
      </w:r>
      <w:r w:rsidRPr="00292334">
        <w:rPr>
          <w:rFonts w:ascii="Times New Roman" w:eastAsia="Arial" w:hAnsi="Times New Roman" w:cs="Times New Roman"/>
          <w:color w:val="FF0000"/>
          <w:sz w:val="20"/>
          <w:szCs w:val="20"/>
        </w:rPr>
        <w:t xml:space="preserve"> relativo a parcelas contratuais vinculadas ao fornecimento de bens, à execução de obras ou à prestação de serviços.</w:t>
      </w:r>
    </w:p>
    <w:p w14:paraId="18DD22E7" w14:textId="5756C50D" w:rsidR="00B61AD9" w:rsidRPr="00292334" w:rsidRDefault="2C4C202C" w:rsidP="00292334">
      <w:pPr>
        <w:spacing w:after="0" w:line="240" w:lineRule="auto"/>
        <w:ind w:left="2268"/>
        <w:jc w:val="both"/>
        <w:rPr>
          <w:rFonts w:ascii="Times New Roman" w:eastAsia="Arial" w:hAnsi="Times New Roman" w:cs="Times New Roman"/>
          <w:color w:val="FF0000"/>
          <w:sz w:val="20"/>
          <w:szCs w:val="20"/>
        </w:rPr>
      </w:pPr>
      <w:r w:rsidRPr="00292334">
        <w:rPr>
          <w:rFonts w:ascii="Times New Roman" w:eastAsia="Arial" w:hAnsi="Times New Roman" w:cs="Times New Roman"/>
          <w:color w:val="FF0000"/>
          <w:sz w:val="20"/>
          <w:szCs w:val="20"/>
        </w:rPr>
        <w:t xml:space="preserve">§ 1º </w:t>
      </w:r>
      <w:r w:rsidRPr="00292334">
        <w:rPr>
          <w:rFonts w:ascii="Times New Roman" w:eastAsia="Arial" w:hAnsi="Times New Roman" w:cs="Times New Roman"/>
          <w:color w:val="FF0000"/>
          <w:sz w:val="20"/>
          <w:szCs w:val="20"/>
          <w:u w:val="single"/>
        </w:rPr>
        <w:t>A antecipação de pagamento somente será permitida se</w:t>
      </w:r>
      <w:r w:rsidRPr="00292334">
        <w:rPr>
          <w:rFonts w:ascii="Times New Roman" w:eastAsia="Arial" w:hAnsi="Times New Roman" w:cs="Times New Roman"/>
          <w:color w:val="FF0000"/>
          <w:sz w:val="20"/>
          <w:szCs w:val="20"/>
        </w:rPr>
        <w:t xml:space="preserve"> propiciar sensível economia de recursos ou se representar condição indispensável para a obtenção do bem ou para a prestação do serviço, hipótese que deverá ser previamente justificada no processo licitatório e expressamente prevista no edital de licitação ou instrumento formal de contratação direta.</w:t>
      </w:r>
    </w:p>
    <w:p w14:paraId="35080B39" w14:textId="56D38A2C" w:rsidR="00B61AD9" w:rsidRPr="00292334" w:rsidRDefault="2C4C202C" w:rsidP="00292334">
      <w:pPr>
        <w:spacing w:after="0" w:line="240" w:lineRule="auto"/>
        <w:ind w:left="2268"/>
        <w:jc w:val="both"/>
        <w:rPr>
          <w:rFonts w:ascii="Times New Roman" w:eastAsia="Arial" w:hAnsi="Times New Roman" w:cs="Times New Roman"/>
          <w:color w:val="FF0000"/>
          <w:sz w:val="20"/>
          <w:szCs w:val="20"/>
        </w:rPr>
      </w:pPr>
      <w:r w:rsidRPr="00292334">
        <w:rPr>
          <w:rFonts w:ascii="Times New Roman" w:eastAsia="Arial" w:hAnsi="Times New Roman" w:cs="Times New Roman"/>
          <w:color w:val="FF0000"/>
          <w:sz w:val="20"/>
          <w:szCs w:val="20"/>
        </w:rPr>
        <w:t>§ 2º A Administração poderá exigir a prestação de garantia adicional como condição para o pagamento antecipado.</w:t>
      </w:r>
    </w:p>
    <w:p w14:paraId="5EEA630E" w14:textId="008E7971" w:rsidR="00B61AD9" w:rsidRPr="00292334" w:rsidRDefault="2C4C202C" w:rsidP="00292334">
      <w:pPr>
        <w:spacing w:after="0" w:line="240" w:lineRule="auto"/>
        <w:ind w:left="2268"/>
        <w:jc w:val="both"/>
        <w:rPr>
          <w:rFonts w:ascii="Times New Roman" w:eastAsia="Arial" w:hAnsi="Times New Roman" w:cs="Times New Roman"/>
          <w:color w:val="FF0000"/>
          <w:sz w:val="20"/>
          <w:szCs w:val="20"/>
        </w:rPr>
      </w:pPr>
      <w:r w:rsidRPr="00292334">
        <w:rPr>
          <w:rFonts w:ascii="Times New Roman" w:eastAsia="Arial" w:hAnsi="Times New Roman" w:cs="Times New Roman"/>
          <w:color w:val="FF0000"/>
          <w:sz w:val="20"/>
          <w:szCs w:val="20"/>
        </w:rPr>
        <w:t>§ 3º Caso o objeto não seja executado no prazo contratual, o valor antecipado deverá ser devolvido.</w:t>
      </w:r>
    </w:p>
    <w:p w14:paraId="5EDF527D" w14:textId="1B7C5BAE" w:rsidR="00B61AD9" w:rsidRPr="0075312F" w:rsidRDefault="00B61AD9" w:rsidP="007E5798">
      <w:pPr>
        <w:spacing w:after="0" w:line="240" w:lineRule="auto"/>
        <w:jc w:val="both"/>
        <w:rPr>
          <w:rFonts w:ascii="Times New Roman" w:eastAsia="Calibri" w:hAnsi="Times New Roman" w:cs="Times New Roman"/>
          <w:color w:val="FF0000"/>
          <w:sz w:val="24"/>
          <w:szCs w:val="24"/>
        </w:rPr>
      </w:pPr>
    </w:p>
    <w:p w14:paraId="5FC76CB8" w14:textId="2FCAE0D2" w:rsidR="00B61AD9" w:rsidRPr="0075312F" w:rsidRDefault="4173D8B0" w:rsidP="007E5798">
      <w:pPr>
        <w:spacing w:after="0" w:line="240" w:lineRule="auto"/>
        <w:jc w:val="both"/>
        <w:rPr>
          <w:rFonts w:ascii="Times New Roman" w:eastAsia="Calibri" w:hAnsi="Times New Roman" w:cs="Times New Roman"/>
          <w:color w:val="FF0000"/>
          <w:sz w:val="24"/>
          <w:szCs w:val="24"/>
        </w:rPr>
      </w:pPr>
      <w:r w:rsidRPr="0028500B">
        <w:rPr>
          <w:rFonts w:ascii="Times New Roman" w:eastAsia="Calibri" w:hAnsi="Times New Roman" w:cs="Times New Roman"/>
          <w:color w:val="FF0000"/>
          <w:sz w:val="24"/>
          <w:szCs w:val="24"/>
          <w:u w:val="single"/>
        </w:rPr>
        <w:t>Recomenda-se</w:t>
      </w:r>
      <w:r w:rsidRPr="0075312F">
        <w:rPr>
          <w:rFonts w:ascii="Times New Roman" w:eastAsia="Calibri" w:hAnsi="Times New Roman" w:cs="Times New Roman"/>
          <w:color w:val="FF0000"/>
          <w:sz w:val="24"/>
          <w:szCs w:val="24"/>
        </w:rPr>
        <w:t>, nesses termos, que a Administração instrua os autos com justificativa da excepcionalidade da situação, observando o teor do art. 145 da Lei n.</w:t>
      </w:r>
      <w:r w:rsidR="00292334">
        <w:rPr>
          <w:rFonts w:ascii="Times New Roman" w:eastAsia="Calibri" w:hAnsi="Times New Roman" w:cs="Times New Roman"/>
          <w:color w:val="FF0000"/>
          <w:sz w:val="24"/>
          <w:szCs w:val="24"/>
        </w:rPr>
        <w:t>º</w:t>
      </w:r>
      <w:r w:rsidRPr="0075312F">
        <w:rPr>
          <w:rFonts w:ascii="Times New Roman" w:eastAsia="Calibri" w:hAnsi="Times New Roman" w:cs="Times New Roman"/>
          <w:color w:val="FF0000"/>
          <w:sz w:val="24"/>
          <w:szCs w:val="24"/>
        </w:rPr>
        <w:t xml:space="preserve"> 14.133/2021, esclarecendo se estão presentes</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as condições necessárias à antecipação de pagamento, em especial quanto às cautelas e garantias para fiel execução do</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objeto ajustado.</w:t>
      </w:r>
    </w:p>
    <w:p w14:paraId="62EF71C4" w14:textId="560812E8" w:rsidR="00B61AD9" w:rsidRDefault="4173D8B0" w:rsidP="007E5798">
      <w:pPr>
        <w:spacing w:after="0" w:line="240" w:lineRule="auto"/>
        <w:jc w:val="both"/>
        <w:rPr>
          <w:rFonts w:ascii="Times New Roman" w:eastAsia="Calibri" w:hAnsi="Times New Roman" w:cs="Times New Roman"/>
          <w:color w:val="FF0000"/>
          <w:sz w:val="24"/>
          <w:szCs w:val="24"/>
        </w:rPr>
      </w:pPr>
      <w:r w:rsidRPr="0075312F">
        <w:rPr>
          <w:rFonts w:ascii="Times New Roman" w:eastAsia="Calibri" w:hAnsi="Times New Roman" w:cs="Times New Roman"/>
          <w:color w:val="FF0000"/>
          <w:sz w:val="24"/>
          <w:szCs w:val="24"/>
        </w:rPr>
        <w:lastRenderedPageBreak/>
        <w:t>Caso o objeto não seja executado no prazo contratual, o valor antecipado deverá ser devolvido (art. 145, §3º). Nessa senda, havendo pagamento antecipado, deve ser prevista em concreto no instrumento do contrato a respectiva devolução.</w:t>
      </w:r>
    </w:p>
    <w:p w14:paraId="032E96D0" w14:textId="77777777" w:rsidR="00CC0751" w:rsidRPr="0075312F" w:rsidRDefault="00CC0751" w:rsidP="007E5798">
      <w:pPr>
        <w:spacing w:after="0" w:line="240" w:lineRule="auto"/>
        <w:jc w:val="both"/>
        <w:rPr>
          <w:rFonts w:ascii="Times New Roman" w:eastAsia="Calibri" w:hAnsi="Times New Roman" w:cs="Times New Roman"/>
          <w:color w:val="FF0000"/>
          <w:sz w:val="24"/>
          <w:szCs w:val="24"/>
        </w:rPr>
      </w:pPr>
    </w:p>
    <w:p w14:paraId="1F37F7B2" w14:textId="16DA0004" w:rsidR="00B61AD9" w:rsidRPr="0075312F" w:rsidRDefault="2C4C202C"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FF0000"/>
          <w:sz w:val="24"/>
          <w:szCs w:val="24"/>
          <w:highlight w:val="cyan"/>
        </w:rPr>
        <w:t>No caso, a Administração demonstrou no doc. SEI n. XXX/à fl. a presença dos requisitos que autorizam o pagamento antecipado.</w:t>
      </w:r>
    </w:p>
    <w:p w14:paraId="280DA3E7" w14:textId="7C864613" w:rsidR="00B61AD9" w:rsidRPr="0075312F" w:rsidRDefault="2C4C202C" w:rsidP="0021502C">
      <w:pPr>
        <w:spacing w:after="0" w:line="240" w:lineRule="auto"/>
        <w:ind w:firstLine="708"/>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highlight w:val="cyan"/>
          <w:u w:val="single"/>
        </w:rPr>
        <w:t>OU</w:t>
      </w:r>
    </w:p>
    <w:p w14:paraId="4876216A" w14:textId="799F8227" w:rsidR="00B61AD9" w:rsidRPr="0075312F" w:rsidRDefault="2C4C202C" w:rsidP="007379C2">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FF0000"/>
          <w:sz w:val="24"/>
          <w:szCs w:val="24"/>
          <w:highlight w:val="cyan"/>
        </w:rPr>
        <w:t>No caso, os requisitos que autorizam o pagamento antecipado não foram observados, cabendo providência nesse sentido, especialmente quanto (indicar os requisitos que não foram cumpridos).</w:t>
      </w:r>
    </w:p>
    <w:p w14:paraId="5FE17C31" w14:textId="63BFAC9C" w:rsidR="00B61AD9" w:rsidRPr="0075312F" w:rsidRDefault="00B61AD9" w:rsidP="007E5798">
      <w:pPr>
        <w:spacing w:after="0" w:line="240" w:lineRule="auto"/>
        <w:rPr>
          <w:rFonts w:ascii="Times New Roman" w:eastAsia="Calibri" w:hAnsi="Times New Roman" w:cs="Times New Roman"/>
          <w:b/>
          <w:bCs/>
          <w:color w:val="000000" w:themeColor="text1"/>
          <w:sz w:val="24"/>
          <w:szCs w:val="24"/>
        </w:rPr>
      </w:pPr>
    </w:p>
    <w:p w14:paraId="4CC5EAA8" w14:textId="77777777" w:rsidR="00CC0751" w:rsidRDefault="550A1A0C" w:rsidP="007E5798">
      <w:pPr>
        <w:spacing w:after="0" w:line="240" w:lineRule="auto"/>
        <w:rPr>
          <w:rFonts w:ascii="Times New Roman" w:eastAsia="Calibri" w:hAnsi="Times New Roman" w:cs="Times New Roman"/>
          <w:b/>
          <w:bCs/>
          <w:color w:val="000000" w:themeColor="text1"/>
          <w:sz w:val="24"/>
          <w:szCs w:val="24"/>
        </w:rPr>
      </w:pPr>
      <w:r w:rsidRPr="0075312F">
        <w:rPr>
          <w:rFonts w:ascii="Times New Roman" w:eastAsia="Calibri" w:hAnsi="Times New Roman" w:cs="Times New Roman"/>
          <w:b/>
          <w:bCs/>
          <w:color w:val="000000" w:themeColor="text1"/>
          <w:sz w:val="24"/>
          <w:szCs w:val="24"/>
        </w:rPr>
        <w:t>DA MINUTA PADRONIZADA DE CONTRATO</w:t>
      </w:r>
    </w:p>
    <w:p w14:paraId="475284E6" w14:textId="2D5C661B" w:rsidR="00B61AD9" w:rsidRPr="0075312F" w:rsidRDefault="550A1A0C" w:rsidP="007E5798">
      <w:pPr>
        <w:spacing w:after="0" w:line="240" w:lineRule="auto"/>
        <w:rPr>
          <w:rFonts w:ascii="Times New Roman" w:hAnsi="Times New Roman" w:cs="Times New Roman"/>
          <w:sz w:val="24"/>
          <w:szCs w:val="24"/>
        </w:rPr>
      </w:pPr>
      <w:r w:rsidRPr="0075312F">
        <w:rPr>
          <w:rFonts w:ascii="Times New Roman" w:eastAsia="Calibri" w:hAnsi="Times New Roman" w:cs="Times New Roman"/>
          <w:sz w:val="24"/>
          <w:szCs w:val="24"/>
        </w:rPr>
        <w:t xml:space="preserve">  </w:t>
      </w:r>
    </w:p>
    <w:p w14:paraId="66EDEC54" w14:textId="76DD057D" w:rsidR="00B61AD9" w:rsidRPr="0075312F" w:rsidRDefault="7A88443C" w:rsidP="0021502C">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rPr>
        <w:t>Recomenda-se a utilização das minutas disponibilizadas pela AGU, conforme art. 19, IV, § 2º, c/c art. 25, § 1º, da Lei nº 14.133, de 2021</w:t>
      </w:r>
      <w:r w:rsidRPr="0075312F">
        <w:rPr>
          <w:rFonts w:ascii="Times New Roman" w:eastAsia="Calibri" w:hAnsi="Times New Roman" w:cs="Times New Roman"/>
          <w:sz w:val="24"/>
          <w:szCs w:val="24"/>
        </w:rPr>
        <w:t xml:space="preserve">, bem como que as alterações realizadas nos modelos sejam destacadas visualmente e justificadas por escrito no processo (art. 19, § 2º, da Lei nº 14.133, de 2021).     </w:t>
      </w:r>
    </w:p>
    <w:p w14:paraId="0A901885" w14:textId="7E71B7A7" w:rsidR="6321AD79" w:rsidRPr="0075312F" w:rsidRDefault="6321AD79" w:rsidP="007E5798">
      <w:pPr>
        <w:spacing w:after="0" w:line="240" w:lineRule="auto"/>
        <w:rPr>
          <w:rFonts w:ascii="Times New Roman" w:eastAsia="Calibri" w:hAnsi="Times New Roman" w:cs="Times New Roman"/>
          <w:color w:val="000000" w:themeColor="text1"/>
          <w:sz w:val="24"/>
          <w:szCs w:val="24"/>
        </w:rPr>
      </w:pPr>
    </w:p>
    <w:p w14:paraId="44873765" w14:textId="12314E07" w:rsidR="00B61AD9" w:rsidRPr="0075312F" w:rsidRDefault="7A88443C" w:rsidP="0021502C">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rPr>
        <w:t>A padronização de modelos de editais e contratos é medida de eficiência e celeridade administrativa e há muito tempo vem sendo recomendada pela CGU/AGU. Tal postulado foi registrado na quarta edição do seu Manual de Boas Práticas Consultivas, vazado no enunciado do BPC nº 06</w:t>
      </w:r>
      <w:r w:rsidRPr="0021502C">
        <w:rPr>
          <w:rFonts w:ascii="Times New Roman" w:eastAsia="Calibri" w:hAnsi="Times New Roman" w:cs="Times New Roman"/>
          <w:sz w:val="24"/>
          <w:szCs w:val="24"/>
        </w:rPr>
        <w:t>:</w:t>
      </w:r>
      <w:r w:rsidRPr="0075312F">
        <w:rPr>
          <w:rFonts w:ascii="Times New Roman" w:eastAsia="Calibri" w:hAnsi="Times New Roman" w:cs="Times New Roman"/>
          <w:color w:val="FF0000"/>
          <w:sz w:val="24"/>
          <w:szCs w:val="24"/>
        </w:rPr>
        <w:t xml:space="preserve"> </w:t>
      </w:r>
      <w:r w:rsidRPr="0075312F">
        <w:rPr>
          <w:rFonts w:ascii="Times New Roman" w:eastAsia="Calibri" w:hAnsi="Times New Roman" w:cs="Times New Roman"/>
          <w:sz w:val="24"/>
          <w:szCs w:val="24"/>
        </w:rPr>
        <w:t xml:space="preserve"> </w:t>
      </w:r>
    </w:p>
    <w:p w14:paraId="5F5FD7EC" w14:textId="595192C0" w:rsidR="6321AD79" w:rsidRPr="0075312F" w:rsidRDefault="6321AD79" w:rsidP="007E5798">
      <w:pPr>
        <w:spacing w:after="0" w:line="240" w:lineRule="auto"/>
        <w:ind w:left="2551"/>
        <w:rPr>
          <w:rFonts w:ascii="Times New Roman" w:eastAsia="Calibri" w:hAnsi="Times New Roman" w:cs="Times New Roman"/>
          <w:color w:val="FF0000"/>
          <w:sz w:val="24"/>
          <w:szCs w:val="24"/>
        </w:rPr>
      </w:pPr>
    </w:p>
    <w:p w14:paraId="3C8E032D" w14:textId="1A9EB220" w:rsidR="00B61AD9" w:rsidRPr="0021502C" w:rsidRDefault="1A473B2C" w:rsidP="0021502C">
      <w:pPr>
        <w:spacing w:after="0" w:line="240" w:lineRule="auto"/>
        <w:ind w:left="2268"/>
        <w:jc w:val="both"/>
        <w:rPr>
          <w:rFonts w:ascii="Times New Roman" w:eastAsia="Calibri" w:hAnsi="Times New Roman" w:cs="Times New Roman"/>
          <w:color w:val="FF0000"/>
          <w:sz w:val="20"/>
          <w:szCs w:val="20"/>
        </w:rPr>
      </w:pPr>
      <w:r w:rsidRPr="0021502C">
        <w:rPr>
          <w:rFonts w:ascii="Times New Roman" w:eastAsia="Calibri" w:hAnsi="Times New Roman" w:cs="Times New Roman"/>
          <w:color w:val="FF0000"/>
          <w:sz w:val="20"/>
          <w:szCs w:val="20"/>
        </w:rPr>
        <w:t>A atuação consultiva na análise de processos de contratação pública deve fomentar a utilização das listas de verificação documental (</w:t>
      </w:r>
      <w:proofErr w:type="spellStart"/>
      <w:r w:rsidRPr="0021502C">
        <w:rPr>
          <w:rFonts w:ascii="Times New Roman" w:eastAsia="Calibri" w:hAnsi="Times New Roman" w:cs="Times New Roman"/>
          <w:color w:val="FF0000"/>
          <w:sz w:val="20"/>
          <w:szCs w:val="20"/>
        </w:rPr>
        <w:t>check</w:t>
      </w:r>
      <w:proofErr w:type="spellEnd"/>
      <w:r w:rsidRPr="0021502C">
        <w:rPr>
          <w:rFonts w:ascii="Times New Roman" w:eastAsia="Calibri" w:hAnsi="Times New Roman" w:cs="Times New Roman"/>
          <w:color w:val="FF0000"/>
          <w:sz w:val="20"/>
          <w:szCs w:val="20"/>
        </w:rPr>
        <w:t xml:space="preserve"> </w:t>
      </w:r>
      <w:proofErr w:type="spellStart"/>
      <w:r w:rsidRPr="0021502C">
        <w:rPr>
          <w:rFonts w:ascii="Times New Roman" w:eastAsia="Calibri" w:hAnsi="Times New Roman" w:cs="Times New Roman"/>
          <w:color w:val="FF0000"/>
          <w:sz w:val="20"/>
          <w:szCs w:val="20"/>
        </w:rPr>
        <w:t>lists</w:t>
      </w:r>
      <w:proofErr w:type="spellEnd"/>
      <w:r w:rsidRPr="0021502C">
        <w:rPr>
          <w:rFonts w:ascii="Times New Roman" w:eastAsia="Calibri" w:hAnsi="Times New Roman" w:cs="Times New Roman"/>
          <w:color w:val="FF0000"/>
          <w:sz w:val="20"/>
          <w:szCs w:val="20"/>
        </w:rPr>
        <w:t>), do Guia Nacional de Licitações Sustentáveis e das minutas de editais, contratos, convênios e congêneres, disponibilizadas nos sítios eletrônicos da Advocacia-Geral da União e da Procuradoria-Geral da Fazenda Nacional.</w:t>
      </w:r>
    </w:p>
    <w:p w14:paraId="2BCDAC50" w14:textId="2B4D0F2C" w:rsidR="00B61AD9" w:rsidRPr="0021502C" w:rsidRDefault="1A473B2C" w:rsidP="0021502C">
      <w:pPr>
        <w:spacing w:after="0" w:line="240" w:lineRule="auto"/>
        <w:ind w:left="2268"/>
        <w:jc w:val="both"/>
        <w:rPr>
          <w:rFonts w:ascii="Times New Roman" w:eastAsia="Calibri" w:hAnsi="Times New Roman" w:cs="Times New Roman"/>
          <w:color w:val="FF0000"/>
          <w:sz w:val="20"/>
          <w:szCs w:val="20"/>
        </w:rPr>
      </w:pPr>
      <w:r w:rsidRPr="0021502C">
        <w:rPr>
          <w:rFonts w:ascii="Times New Roman" w:eastAsia="Calibri" w:hAnsi="Times New Roman" w:cs="Times New Roman"/>
          <w:color w:val="FF0000"/>
          <w:sz w:val="20"/>
          <w:szCs w:val="20"/>
        </w:rPr>
        <w:t xml:space="preserve">No intuito de padronização nacional, </w:t>
      </w:r>
      <w:r w:rsidRPr="0021502C">
        <w:rPr>
          <w:rFonts w:ascii="Times New Roman" w:eastAsia="Calibri" w:hAnsi="Times New Roman" w:cs="Times New Roman"/>
          <w:color w:val="FF0000"/>
          <w:sz w:val="20"/>
          <w:szCs w:val="20"/>
          <w:u w:val="single"/>
        </w:rPr>
        <w:t>incumbe aos Órgãos Consultivos recomendar a utilização das minutas disponibilizadas pelos Órgãos de Direção Superior da AGU</w:t>
      </w:r>
      <w:r w:rsidRPr="0021502C">
        <w:rPr>
          <w:rFonts w:ascii="Times New Roman" w:eastAsia="Calibri" w:hAnsi="Times New Roman" w:cs="Times New Roman"/>
          <w:color w:val="FF0000"/>
          <w:sz w:val="20"/>
          <w:szCs w:val="20"/>
        </w:rPr>
        <w:t>, cujas atualizações devem ser informadas aos assessorados.</w:t>
      </w:r>
    </w:p>
    <w:p w14:paraId="48102825" w14:textId="26B5A158" w:rsidR="00B61AD9" w:rsidRPr="0021502C" w:rsidRDefault="1A473B2C" w:rsidP="0021502C">
      <w:pPr>
        <w:spacing w:after="0" w:line="240" w:lineRule="auto"/>
        <w:ind w:left="2268"/>
        <w:jc w:val="both"/>
        <w:rPr>
          <w:rFonts w:ascii="Times New Roman" w:eastAsia="Calibri" w:hAnsi="Times New Roman" w:cs="Times New Roman"/>
          <w:color w:val="FF0000"/>
          <w:sz w:val="20"/>
          <w:szCs w:val="20"/>
        </w:rPr>
      </w:pPr>
      <w:r w:rsidRPr="0021502C">
        <w:rPr>
          <w:rFonts w:ascii="Times New Roman" w:eastAsia="Calibri" w:hAnsi="Times New Roman" w:cs="Times New Roman"/>
          <w:color w:val="FF0000"/>
          <w:sz w:val="20"/>
          <w:szCs w:val="20"/>
        </w:rPr>
        <w:t xml:space="preserve">Convém ainda que os Órgãos Consultivos </w:t>
      </w:r>
      <w:proofErr w:type="gramStart"/>
      <w:r w:rsidRPr="0021502C">
        <w:rPr>
          <w:rFonts w:ascii="Times New Roman" w:eastAsia="Calibri" w:hAnsi="Times New Roman" w:cs="Times New Roman"/>
          <w:color w:val="FF0000"/>
          <w:sz w:val="20"/>
          <w:szCs w:val="20"/>
          <w:u w:val="single"/>
        </w:rPr>
        <w:t>articulem-se</w:t>
      </w:r>
      <w:proofErr w:type="gramEnd"/>
      <w:r w:rsidRPr="0021502C">
        <w:rPr>
          <w:rFonts w:ascii="Times New Roman" w:eastAsia="Calibri" w:hAnsi="Times New Roman" w:cs="Times New Roman"/>
          <w:color w:val="FF0000"/>
          <w:sz w:val="20"/>
          <w:szCs w:val="20"/>
          <w:u w:val="single"/>
        </w:rPr>
        <w:t xml:space="preserve"> com os assessorados, de modo a que edições de texto por estes produzidas em concreto a partir das minutas-padrão sejam destacadas, visando a agilizar o exame jurídico posterior pela instância consultiva da AGU</w:t>
      </w:r>
      <w:r w:rsidRPr="0021502C">
        <w:rPr>
          <w:rFonts w:ascii="Times New Roman" w:eastAsia="Calibri" w:hAnsi="Times New Roman" w:cs="Times New Roman"/>
          <w:color w:val="FF0000"/>
          <w:sz w:val="20"/>
          <w:szCs w:val="20"/>
        </w:rPr>
        <w:t xml:space="preserve"> (grifos nossos).</w:t>
      </w:r>
    </w:p>
    <w:p w14:paraId="66D93CC7" w14:textId="2459F788" w:rsidR="00B61AD9" w:rsidRPr="0075312F" w:rsidRDefault="00B61AD9" w:rsidP="007E5798">
      <w:pPr>
        <w:spacing w:after="0" w:line="240" w:lineRule="auto"/>
        <w:rPr>
          <w:rFonts w:ascii="Times New Roman" w:eastAsia="Calibri" w:hAnsi="Times New Roman" w:cs="Times New Roman"/>
          <w:sz w:val="24"/>
          <w:szCs w:val="24"/>
        </w:rPr>
      </w:pPr>
    </w:p>
    <w:p w14:paraId="4F3B269C" w14:textId="36176604" w:rsidR="00B61AD9" w:rsidRPr="0075312F" w:rsidRDefault="7A88443C" w:rsidP="00E44B12">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rPr>
        <w:t>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r w:rsidRPr="0075312F">
        <w:rPr>
          <w:rFonts w:ascii="Times New Roman" w:eastAsia="Calibri" w:hAnsi="Times New Roman" w:cs="Times New Roman"/>
          <w:sz w:val="24"/>
          <w:szCs w:val="24"/>
        </w:rPr>
        <w:t xml:space="preserve"> </w:t>
      </w:r>
    </w:p>
    <w:p w14:paraId="5ED8F806" w14:textId="0C880C6E" w:rsidR="6321AD79" w:rsidRPr="0075312F" w:rsidRDefault="6321AD79" w:rsidP="007E5798">
      <w:pPr>
        <w:spacing w:after="0" w:line="240" w:lineRule="auto"/>
        <w:rPr>
          <w:rFonts w:ascii="Times New Roman" w:eastAsia="Calibri" w:hAnsi="Times New Roman" w:cs="Times New Roman"/>
          <w:color w:val="000000" w:themeColor="text1"/>
          <w:sz w:val="24"/>
          <w:szCs w:val="24"/>
        </w:rPr>
      </w:pPr>
    </w:p>
    <w:p w14:paraId="4D0D8819" w14:textId="25A15A60" w:rsidR="00B61AD9" w:rsidRPr="0075312F" w:rsidRDefault="7A88443C" w:rsidP="00E44B12">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Os requisitos e elementos a serem contemplados na minuta de contrato são aqueles previstos no art. 92,</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000000" w:themeColor="text1"/>
          <w:sz w:val="24"/>
          <w:szCs w:val="24"/>
        </w:rPr>
        <w:t>da Lei nº 14.133, de 2021, com as devidas adaptações às especificidades de cada contratação.</w:t>
      </w:r>
    </w:p>
    <w:p w14:paraId="357A3AC0" w14:textId="2FF16517" w:rsidR="6321AD79" w:rsidRPr="0075312F" w:rsidRDefault="6321AD79" w:rsidP="007E5798">
      <w:pPr>
        <w:spacing w:after="0" w:line="240" w:lineRule="auto"/>
        <w:jc w:val="both"/>
        <w:rPr>
          <w:rFonts w:ascii="Times New Roman" w:eastAsia="Calibri" w:hAnsi="Times New Roman" w:cs="Times New Roman"/>
          <w:sz w:val="24"/>
          <w:szCs w:val="24"/>
        </w:rPr>
      </w:pPr>
    </w:p>
    <w:p w14:paraId="5059AFDD" w14:textId="77777777" w:rsidR="009F4C26" w:rsidRDefault="009F4C26">
      <w:pPr>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br w:type="page"/>
      </w:r>
    </w:p>
    <w:p w14:paraId="62863AA1" w14:textId="6B87B5E3" w:rsidR="00B61AD9" w:rsidRPr="0040641A" w:rsidRDefault="13BC2968" w:rsidP="007E5798">
      <w:pPr>
        <w:spacing w:after="0" w:line="240" w:lineRule="auto"/>
        <w:jc w:val="both"/>
        <w:rPr>
          <w:rFonts w:ascii="Times New Roman" w:hAnsi="Times New Roman" w:cs="Times New Roman"/>
          <w:color w:val="FF0000"/>
          <w:sz w:val="24"/>
          <w:szCs w:val="24"/>
        </w:rPr>
      </w:pPr>
      <w:r w:rsidRPr="0040641A">
        <w:rPr>
          <w:rFonts w:ascii="Times New Roman" w:eastAsia="Calibri" w:hAnsi="Times New Roman" w:cs="Times New Roman"/>
          <w:color w:val="FF0000"/>
          <w:sz w:val="24"/>
          <w:szCs w:val="24"/>
        </w:rPr>
        <w:lastRenderedPageBreak/>
        <w:t>Ness</w:t>
      </w:r>
      <w:r w:rsidR="28FE93AA" w:rsidRPr="0040641A">
        <w:rPr>
          <w:rFonts w:ascii="Times New Roman" w:eastAsia="Calibri" w:hAnsi="Times New Roman" w:cs="Times New Roman"/>
          <w:color w:val="FF0000"/>
          <w:sz w:val="24"/>
          <w:szCs w:val="24"/>
        </w:rPr>
        <w:t>e</w:t>
      </w:r>
      <w:r w:rsidRPr="0040641A">
        <w:rPr>
          <w:rFonts w:ascii="Times New Roman" w:eastAsia="Calibri" w:hAnsi="Times New Roman" w:cs="Times New Roman"/>
          <w:color w:val="FF0000"/>
          <w:sz w:val="24"/>
          <w:szCs w:val="24"/>
        </w:rPr>
        <w:t xml:space="preserve"> </w:t>
      </w:r>
      <w:r w:rsidR="6D269997" w:rsidRPr="0040641A">
        <w:rPr>
          <w:rFonts w:ascii="Times New Roman" w:eastAsia="Calibri" w:hAnsi="Times New Roman" w:cs="Times New Roman"/>
          <w:color w:val="FF0000"/>
          <w:sz w:val="24"/>
          <w:szCs w:val="24"/>
        </w:rPr>
        <w:t>sentido</w:t>
      </w:r>
      <w:r w:rsidRPr="0040641A">
        <w:rPr>
          <w:rFonts w:ascii="Times New Roman" w:eastAsia="Calibri" w:hAnsi="Times New Roman" w:cs="Times New Roman"/>
          <w:color w:val="FF0000"/>
          <w:sz w:val="24"/>
          <w:szCs w:val="24"/>
        </w:rPr>
        <w:t xml:space="preserve">, </w:t>
      </w:r>
      <w:r w:rsidRPr="0040641A">
        <w:rPr>
          <w:rFonts w:ascii="Times New Roman" w:eastAsia="Calibri" w:hAnsi="Times New Roman" w:cs="Times New Roman"/>
          <w:b/>
          <w:bCs/>
          <w:color w:val="FF0000"/>
          <w:sz w:val="24"/>
          <w:szCs w:val="24"/>
        </w:rPr>
        <w:t>deve ser adotada a minuta de Contrato</w:t>
      </w:r>
      <w:r w:rsidRPr="0040641A">
        <w:rPr>
          <w:rFonts w:ascii="Times New Roman" w:eastAsia="Calibri" w:hAnsi="Times New Roman" w:cs="Times New Roman"/>
          <w:color w:val="FF0000"/>
          <w:sz w:val="24"/>
          <w:szCs w:val="24"/>
        </w:rPr>
        <w:t xml:space="preserve"> - Modelo para Contratação Direta - Prestação de Serviços sem dedicação exclusiva de mão de obra</w:t>
      </w:r>
      <w:r w:rsidR="00E44B12" w:rsidRPr="0040641A">
        <w:rPr>
          <w:rFonts w:ascii="Times New Roman" w:eastAsia="Calibri" w:hAnsi="Times New Roman" w:cs="Times New Roman"/>
          <w:color w:val="FF0000"/>
          <w:sz w:val="24"/>
          <w:szCs w:val="24"/>
        </w:rPr>
        <w:t xml:space="preserve"> </w:t>
      </w:r>
      <w:r w:rsidRPr="0040641A">
        <w:rPr>
          <w:rFonts w:ascii="Times New Roman" w:eastAsia="Calibri" w:hAnsi="Times New Roman" w:cs="Times New Roman"/>
          <w:color w:val="FF0000"/>
          <w:sz w:val="24"/>
          <w:szCs w:val="24"/>
        </w:rPr>
        <w:t xml:space="preserve">(Lei nº 14.133, de 2021) disponível em </w:t>
      </w:r>
      <w:hyperlink r:id="rId34">
        <w:r w:rsidRPr="0040641A">
          <w:rPr>
            <w:rStyle w:val="Hyperlink"/>
            <w:rFonts w:ascii="Times New Roman" w:eastAsia="Calibri" w:hAnsi="Times New Roman" w:cs="Times New Roman"/>
            <w:color w:val="FF0000"/>
            <w:sz w:val="24"/>
            <w:szCs w:val="24"/>
          </w:rPr>
          <w:t>https://www.gov.br/agu/pt-br/composicao/cgu/cgu/modelos/licitacoesecontratos/14133</w:t>
        </w:r>
      </w:hyperlink>
      <w:r w:rsidRPr="0040641A">
        <w:rPr>
          <w:rFonts w:ascii="Times New Roman" w:eastAsia="Calibri" w:hAnsi="Times New Roman" w:cs="Times New Roman"/>
          <w:color w:val="FF0000"/>
          <w:sz w:val="24"/>
          <w:szCs w:val="24"/>
        </w:rPr>
        <w:t>, mantida a informação contida na nota de rodapé com a identificação da minuta adotada e da respectiva data de atualização, observadas as orientações contidas nas notas explicativas, acompanhada da respectiva certificação processual, com a identificação e justificativa das alterações realizadas.</w:t>
      </w:r>
    </w:p>
    <w:p w14:paraId="41F7423C" w14:textId="30CD4350" w:rsidR="6321AD79" w:rsidRPr="0075312F" w:rsidRDefault="6321AD79" w:rsidP="007E5798">
      <w:pPr>
        <w:spacing w:after="0" w:line="240" w:lineRule="auto"/>
        <w:jc w:val="both"/>
        <w:rPr>
          <w:rFonts w:ascii="Times New Roman" w:eastAsia="Calibri" w:hAnsi="Times New Roman" w:cs="Times New Roman"/>
          <w:color w:val="000000" w:themeColor="text1"/>
          <w:sz w:val="24"/>
          <w:szCs w:val="24"/>
        </w:rPr>
      </w:pPr>
    </w:p>
    <w:p w14:paraId="3E8F45AE" w14:textId="53A2468D" w:rsidR="00B61AD9" w:rsidRPr="0075312F" w:rsidRDefault="0F8DEEEC"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rPr>
        <w:t>No caso, verifica-se que a Administração utilizou o modelo da minuta disponibilizado pela Advocacia-Geral da União</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color w:val="FF0000"/>
          <w:sz w:val="24"/>
          <w:szCs w:val="24"/>
        </w:rPr>
        <w:t>[INDICAR O MODELO DA AGU]</w:t>
      </w:r>
      <w:r w:rsidRPr="0075312F">
        <w:rPr>
          <w:rFonts w:ascii="Times New Roman" w:eastAsia="Calibri" w:hAnsi="Times New Roman" w:cs="Times New Roman"/>
          <w:color w:val="000000" w:themeColor="text1"/>
          <w:sz w:val="24"/>
          <w:szCs w:val="24"/>
        </w:rPr>
        <w:t>, conforme certificação processual </w:t>
      </w:r>
      <w:r w:rsidRPr="0075312F">
        <w:rPr>
          <w:rFonts w:ascii="Times New Roman" w:eastAsia="Calibri" w:hAnsi="Times New Roman" w:cs="Times New Roman"/>
          <w:color w:val="FF0000"/>
          <w:sz w:val="24"/>
          <w:szCs w:val="24"/>
        </w:rPr>
        <w:t>às fls. XXX/ doc. SEI n. XXX.</w:t>
      </w:r>
      <w:r w:rsidRPr="0075312F">
        <w:rPr>
          <w:rFonts w:ascii="Times New Roman" w:eastAsia="Calibri" w:hAnsi="Times New Roman" w:cs="Times New Roman"/>
          <w:sz w:val="24"/>
          <w:szCs w:val="24"/>
        </w:rPr>
        <w:t xml:space="preserve">  </w:t>
      </w:r>
    </w:p>
    <w:p w14:paraId="676DCD64" w14:textId="4A646E93" w:rsidR="6321AD79" w:rsidRPr="0075312F" w:rsidRDefault="6321AD79" w:rsidP="007E5798">
      <w:pPr>
        <w:spacing w:after="0" w:line="240" w:lineRule="auto"/>
        <w:rPr>
          <w:rFonts w:ascii="Times New Roman" w:eastAsia="Calibri" w:hAnsi="Times New Roman" w:cs="Times New Roman"/>
          <w:sz w:val="24"/>
          <w:szCs w:val="24"/>
        </w:rPr>
      </w:pPr>
    </w:p>
    <w:p w14:paraId="28CF469F" w14:textId="08217695" w:rsidR="00B61AD9" w:rsidRPr="0075312F" w:rsidRDefault="0F8DEEEC" w:rsidP="009724BE">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sz w:val="24"/>
          <w:szCs w:val="24"/>
        </w:rPr>
        <w:t xml:space="preserve">A minuta de contrato está presente </w:t>
      </w:r>
      <w:r w:rsidRPr="0075312F">
        <w:rPr>
          <w:rFonts w:ascii="Times New Roman" w:eastAsia="Calibri" w:hAnsi="Times New Roman" w:cs="Times New Roman"/>
          <w:color w:val="FF0000"/>
          <w:sz w:val="24"/>
          <w:szCs w:val="24"/>
        </w:rPr>
        <w:t xml:space="preserve">às fls. XXX/ao doc. SEI n. XXX </w:t>
      </w:r>
      <w:r w:rsidRPr="0075312F">
        <w:rPr>
          <w:rFonts w:ascii="Times New Roman" w:eastAsia="Calibri" w:hAnsi="Times New Roman" w:cs="Times New Roman"/>
          <w:sz w:val="24"/>
          <w:szCs w:val="24"/>
        </w:rPr>
        <w:t xml:space="preserve">e encontra-se formalmente em ordem.  </w:t>
      </w:r>
    </w:p>
    <w:p w14:paraId="6BF6680E" w14:textId="7D8AB82A" w:rsidR="6321AD79" w:rsidRPr="0075312F" w:rsidRDefault="6321AD79" w:rsidP="007E5798">
      <w:pPr>
        <w:spacing w:after="0" w:line="240" w:lineRule="auto"/>
        <w:rPr>
          <w:rFonts w:ascii="Times New Roman" w:eastAsia="Calibri" w:hAnsi="Times New Roman" w:cs="Times New Roman"/>
          <w:sz w:val="24"/>
          <w:szCs w:val="24"/>
        </w:rPr>
      </w:pPr>
    </w:p>
    <w:p w14:paraId="56E2C451" w14:textId="33DB7FC3" w:rsidR="00B61AD9" w:rsidRPr="0075312F" w:rsidRDefault="0F8DEEEC" w:rsidP="007E5798">
      <w:pPr>
        <w:spacing w:after="0" w:line="240" w:lineRule="auto"/>
        <w:rPr>
          <w:rFonts w:ascii="Times New Roman" w:eastAsia="Calibri" w:hAnsi="Times New Roman" w:cs="Times New Roman"/>
          <w:b/>
          <w:bCs/>
          <w:sz w:val="24"/>
          <w:szCs w:val="24"/>
          <w:u w:val="single"/>
        </w:rPr>
      </w:pPr>
      <w:r w:rsidRPr="5D97A1CD">
        <w:rPr>
          <w:rFonts w:ascii="Times New Roman" w:eastAsia="Calibri" w:hAnsi="Times New Roman" w:cs="Times New Roman"/>
          <w:sz w:val="24"/>
          <w:szCs w:val="24"/>
        </w:rPr>
        <w:t xml:space="preserve">Sem embargo disso, quanto ao conteúdo das alterações destacadas ou das partes editáveis da minuta, </w:t>
      </w:r>
      <w:r w:rsidRPr="5D97A1CD">
        <w:rPr>
          <w:rFonts w:ascii="Times New Roman" w:eastAsia="Calibri" w:hAnsi="Times New Roman" w:cs="Times New Roman"/>
          <w:b/>
          <w:bCs/>
          <w:color w:val="FF0000"/>
          <w:sz w:val="24"/>
          <w:szCs w:val="24"/>
          <w:u w:val="single"/>
        </w:rPr>
        <w:t>constata-se a necessidade de atendimento adicional às recomendações abaixo, a saber:</w:t>
      </w:r>
    </w:p>
    <w:p w14:paraId="0FB1542C" w14:textId="7A486CD2" w:rsidR="6321AD79" w:rsidRPr="0075312F" w:rsidRDefault="6321AD79" w:rsidP="007E5798">
      <w:pPr>
        <w:spacing w:after="0" w:line="240" w:lineRule="auto"/>
        <w:ind w:left="2551"/>
        <w:rPr>
          <w:rFonts w:ascii="Times New Roman" w:eastAsia="Calibri" w:hAnsi="Times New Roman" w:cs="Times New Roman"/>
          <w:color w:val="FF0000"/>
          <w:sz w:val="24"/>
          <w:szCs w:val="24"/>
          <w:highlight w:val="green"/>
        </w:rPr>
      </w:pPr>
    </w:p>
    <w:p w14:paraId="57BA5266" w14:textId="2DCC77AC" w:rsidR="00B61AD9" w:rsidRPr="000620C1" w:rsidRDefault="6D50B31E" w:rsidP="009724BE">
      <w:pPr>
        <w:pStyle w:val="PargrafodaLista"/>
        <w:numPr>
          <w:ilvl w:val="3"/>
          <w:numId w:val="20"/>
        </w:numPr>
        <w:tabs>
          <w:tab w:val="left" w:pos="2552"/>
        </w:tabs>
        <w:spacing w:after="0" w:line="240" w:lineRule="auto"/>
        <w:ind w:left="2268" w:firstLine="0"/>
        <w:jc w:val="both"/>
        <w:rPr>
          <w:rFonts w:ascii="Times New Roman" w:eastAsia="Calibri" w:hAnsi="Times New Roman" w:cs="Times New Roman"/>
          <w:sz w:val="20"/>
          <w:szCs w:val="20"/>
        </w:rPr>
      </w:pPr>
      <w:r w:rsidRPr="00117B98">
        <w:rPr>
          <w:rFonts w:ascii="Times New Roman" w:eastAsia="Calibri" w:hAnsi="Times New Roman" w:cs="Times New Roman"/>
          <w:color w:val="FF0000"/>
          <w:sz w:val="20"/>
          <w:szCs w:val="20"/>
        </w:rPr>
        <w:t xml:space="preserve">o </w:t>
      </w:r>
      <w:r w:rsidRPr="00117B98">
        <w:rPr>
          <w:rFonts w:ascii="Times New Roman" w:eastAsia="Calibri" w:hAnsi="Times New Roman" w:cs="Times New Roman"/>
          <w:b/>
          <w:bCs/>
          <w:color w:val="FF0000"/>
          <w:sz w:val="20"/>
          <w:szCs w:val="20"/>
        </w:rPr>
        <w:t xml:space="preserve">item </w:t>
      </w:r>
      <w:proofErr w:type="spellStart"/>
      <w:r w:rsidRPr="00117B98">
        <w:rPr>
          <w:rFonts w:ascii="Times New Roman" w:eastAsia="Calibri" w:hAnsi="Times New Roman" w:cs="Times New Roman"/>
          <w:b/>
          <w:bCs/>
          <w:color w:val="FF0000"/>
          <w:sz w:val="20"/>
          <w:szCs w:val="20"/>
        </w:rPr>
        <w:t>x.x</w:t>
      </w:r>
      <w:proofErr w:type="spellEnd"/>
      <w:r w:rsidRPr="00117B98">
        <w:rPr>
          <w:rFonts w:ascii="Times New Roman" w:eastAsia="Calibri" w:hAnsi="Times New Roman" w:cs="Times New Roman"/>
          <w:b/>
          <w:bCs/>
          <w:color w:val="FF0000"/>
          <w:sz w:val="20"/>
          <w:szCs w:val="20"/>
        </w:rPr>
        <w:t xml:space="preserve"> </w:t>
      </w:r>
      <w:r w:rsidRPr="00117B98">
        <w:rPr>
          <w:rFonts w:ascii="Times New Roman" w:eastAsia="Calibri" w:hAnsi="Times New Roman" w:cs="Times New Roman"/>
          <w:color w:val="FF0000"/>
          <w:sz w:val="20"/>
          <w:szCs w:val="20"/>
        </w:rPr>
        <w:t xml:space="preserve">prevê o pagamento antecipado. Nessa senda, deve ser observado o disposto no art. 145 da Lei nº 14.133/2021. A antecipação de pagamento somente será permitida se propiciar sensível economia de recursos </w:t>
      </w:r>
      <w:r w:rsidR="00117B98" w:rsidRPr="00117B98">
        <w:rPr>
          <w:rFonts w:ascii="Times New Roman" w:eastAsia="Calibri" w:hAnsi="Times New Roman" w:cs="Times New Roman"/>
          <w:color w:val="FF0000"/>
          <w:sz w:val="20"/>
          <w:szCs w:val="20"/>
        </w:rPr>
        <w:t>ou</w:t>
      </w:r>
      <w:r w:rsidRPr="000620C1">
        <w:rPr>
          <w:rFonts w:ascii="Times New Roman" w:eastAsia="Calibri" w:hAnsi="Times New Roman" w:cs="Times New Roman"/>
          <w:color w:val="FF0000"/>
          <w:sz w:val="20"/>
          <w:szCs w:val="20"/>
        </w:rPr>
        <w:t xml:space="preserve"> se representar condição indispensável para a obtenção do bem ou para a prestação do serviço, hipótese que deverá ser previamente prevista e justificada no instrumento formal de contratação direta (art. 145, §1º). A Administração poderá exigir a prestação de garantia adicional como condição para o pagamento antecipado (art. 145, §2º). </w:t>
      </w:r>
      <w:r w:rsidRPr="000620C1">
        <w:rPr>
          <w:rFonts w:ascii="Times New Roman" w:eastAsia="Calibri" w:hAnsi="Times New Roman" w:cs="Times New Roman"/>
          <w:color w:val="FF0000"/>
          <w:sz w:val="20"/>
          <w:szCs w:val="20"/>
          <w:u w:val="single"/>
        </w:rPr>
        <w:t>Caso o objeto não seja executado no prazo contratual, o valor antecipado deverá ser devolvido (art. 145, §3º).</w:t>
      </w:r>
      <w:r w:rsidR="00A972A9" w:rsidRPr="000620C1">
        <w:rPr>
          <w:rFonts w:ascii="Times New Roman" w:eastAsia="Calibri" w:hAnsi="Times New Roman" w:cs="Times New Roman"/>
          <w:color w:val="FF0000"/>
          <w:sz w:val="20"/>
          <w:szCs w:val="20"/>
          <w:u w:val="single"/>
        </w:rPr>
        <w:t xml:space="preserve"> </w:t>
      </w:r>
      <w:r w:rsidR="00A972A9" w:rsidRPr="000620C1">
        <w:rPr>
          <w:rFonts w:ascii="Times New Roman" w:eastAsia="Calibri" w:hAnsi="Times New Roman" w:cs="Times New Roman"/>
          <w:color w:val="FF0000"/>
          <w:sz w:val="20"/>
          <w:szCs w:val="20"/>
        </w:rPr>
        <w:t>Ademais</w:t>
      </w:r>
      <w:r w:rsidR="35DB8470" w:rsidRPr="000620C1">
        <w:rPr>
          <w:rFonts w:ascii="Times New Roman" w:eastAsia="Calibri" w:hAnsi="Times New Roman" w:cs="Times New Roman"/>
          <w:color w:val="FF0000"/>
          <w:sz w:val="20"/>
          <w:szCs w:val="20"/>
        </w:rPr>
        <w:t xml:space="preserve">, havendo pagamento antecipado, deve ser prevista em concreto a respectiva devolução no instrumento do contrato padronizado disponibilizado pela AGU a ser previamente examinado pela Procuradoria (art. 95, da Lei nº 14.133/2021), </w:t>
      </w:r>
      <w:r w:rsidR="35DB8470" w:rsidRPr="000620C1">
        <w:rPr>
          <w:rFonts w:ascii="Times New Roman" w:eastAsia="Calibri" w:hAnsi="Times New Roman" w:cs="Times New Roman"/>
          <w:color w:val="FF0000"/>
          <w:sz w:val="20"/>
          <w:szCs w:val="20"/>
          <w:u w:val="single"/>
        </w:rPr>
        <w:t>o que demanda o saneamento da instrução processual.</w:t>
      </w:r>
      <w:r w:rsidR="35DB8470" w:rsidRPr="000620C1">
        <w:rPr>
          <w:rFonts w:ascii="Times New Roman" w:eastAsia="Calibri" w:hAnsi="Times New Roman" w:cs="Times New Roman"/>
          <w:color w:val="FF0000"/>
          <w:sz w:val="20"/>
          <w:szCs w:val="20"/>
        </w:rPr>
        <w:t xml:space="preserve"> </w:t>
      </w:r>
      <w:r w:rsidR="35DB8470" w:rsidRPr="000620C1">
        <w:rPr>
          <w:rFonts w:ascii="Times New Roman" w:eastAsia="Calibri" w:hAnsi="Times New Roman" w:cs="Times New Roman"/>
          <w:sz w:val="20"/>
          <w:szCs w:val="20"/>
        </w:rPr>
        <w:t xml:space="preserve"> </w:t>
      </w:r>
    </w:p>
    <w:p w14:paraId="37C474E1" w14:textId="18743AD3" w:rsidR="00B61AD9" w:rsidRPr="0075312F" w:rsidRDefault="00B61AD9" w:rsidP="007E5798">
      <w:pPr>
        <w:spacing w:after="0" w:line="240" w:lineRule="auto"/>
        <w:ind w:left="2124"/>
        <w:rPr>
          <w:rFonts w:ascii="Times New Roman" w:eastAsia="Calibri" w:hAnsi="Times New Roman" w:cs="Times New Roman"/>
          <w:sz w:val="24"/>
          <w:szCs w:val="24"/>
        </w:rPr>
      </w:pPr>
    </w:p>
    <w:p w14:paraId="6DF4F262" w14:textId="2C4FE8E9" w:rsidR="00B61AD9" w:rsidRPr="0075312F" w:rsidRDefault="58EC205D"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rPr>
        <w:t xml:space="preserve">O PARECER n.00004/2022/CNMLC/CGU/AGU (NUP: 00688.000716/2019-43), ao tratar sobre a aplicação da Lei Geral de Proteção de Dados nos modelos de licitação e contratos, fixou o entendimento de que, nos contratos administrativos, “[...] </w:t>
      </w:r>
      <w:r w:rsidRPr="0075312F">
        <w:rPr>
          <w:rFonts w:ascii="Times New Roman" w:eastAsia="Calibri" w:hAnsi="Times New Roman" w:cs="Times New Roman"/>
          <w:b/>
          <w:bCs/>
          <w:i/>
          <w:iCs/>
          <w:color w:val="000000" w:themeColor="text1"/>
          <w:sz w:val="24"/>
          <w:szCs w:val="24"/>
        </w:rPr>
        <w:t>não constem os números de documentos pessoais das pessoas naturais que irão assiná-los, como ocorre normalmente com os representantes da Administração e da empresa contratada.</w:t>
      </w:r>
      <w:r w:rsidRPr="0075312F">
        <w:rPr>
          <w:rFonts w:ascii="Times New Roman" w:eastAsia="Calibri" w:hAnsi="Times New Roman" w:cs="Times New Roman"/>
          <w:i/>
          <w:iCs/>
          <w:color w:val="000000" w:themeColor="text1"/>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Pr="0075312F">
        <w:rPr>
          <w:rFonts w:ascii="Times New Roman" w:eastAsia="Calibri" w:hAnsi="Times New Roman" w:cs="Times New Roman"/>
          <w:color w:val="000000" w:themeColor="text1"/>
          <w:sz w:val="24"/>
          <w:szCs w:val="24"/>
        </w:rPr>
        <w:t>"</w:t>
      </w:r>
      <w:r w:rsidRPr="0075312F">
        <w:rPr>
          <w:rFonts w:ascii="Times New Roman" w:eastAsia="Calibri" w:hAnsi="Times New Roman" w:cs="Times New Roman"/>
          <w:sz w:val="24"/>
          <w:szCs w:val="24"/>
        </w:rPr>
        <w:t xml:space="preserve">, </w:t>
      </w:r>
      <w:r w:rsidRPr="0075312F">
        <w:rPr>
          <w:rFonts w:ascii="Times New Roman" w:eastAsia="Calibri" w:hAnsi="Times New Roman" w:cs="Times New Roman"/>
          <w:b/>
          <w:bCs/>
          <w:sz w:val="24"/>
          <w:szCs w:val="24"/>
          <w:u w:val="single"/>
        </w:rPr>
        <w:t>o que deve ser observado pela Administração</w:t>
      </w:r>
      <w:r w:rsidRPr="0075312F">
        <w:rPr>
          <w:rFonts w:ascii="Times New Roman" w:eastAsia="Calibri" w:hAnsi="Times New Roman" w:cs="Times New Roman"/>
          <w:b/>
          <w:bCs/>
          <w:color w:val="000000" w:themeColor="text1"/>
          <w:sz w:val="24"/>
          <w:szCs w:val="24"/>
          <w:u w:val="single"/>
        </w:rPr>
        <w:t>.</w:t>
      </w:r>
      <w:r w:rsidR="00E254E3" w:rsidRPr="0075312F">
        <w:rPr>
          <w:rFonts w:ascii="Times New Roman" w:hAnsi="Times New Roman" w:cs="Times New Roman"/>
          <w:sz w:val="24"/>
          <w:szCs w:val="24"/>
        </w:rPr>
        <w:br/>
      </w:r>
    </w:p>
    <w:tbl>
      <w:tblPr>
        <w:tblStyle w:val="Tabelacomgrade"/>
        <w:tblW w:w="0" w:type="auto"/>
        <w:tblLayout w:type="fixed"/>
        <w:tblLook w:val="06A0" w:firstRow="1" w:lastRow="0" w:firstColumn="1" w:lastColumn="0" w:noHBand="1" w:noVBand="1"/>
      </w:tblPr>
      <w:tblGrid>
        <w:gridCol w:w="9015"/>
      </w:tblGrid>
      <w:tr w:rsidR="39C49400" w:rsidRPr="0075312F" w14:paraId="4B61F0F8" w14:textId="77777777" w:rsidTr="39C49400">
        <w:trPr>
          <w:trHeight w:val="300"/>
        </w:trPr>
        <w:tc>
          <w:tcPr>
            <w:tcW w:w="9015" w:type="dxa"/>
            <w:vAlign w:val="center"/>
          </w:tcPr>
          <w:p w14:paraId="6E763246" w14:textId="390955D8" w:rsidR="39C49400" w:rsidRPr="0075312F" w:rsidRDefault="39C49400" w:rsidP="007E5798">
            <w:pPr>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yellow"/>
              </w:rPr>
              <w:t>Nota Explicativa: </w:t>
            </w:r>
            <w:r w:rsidRPr="0075312F">
              <w:rPr>
                <w:rFonts w:ascii="Times New Roman" w:eastAsia="Calibri" w:hAnsi="Times New Roman" w:cs="Times New Roman"/>
                <w:b/>
                <w:bCs/>
                <w:color w:val="000000" w:themeColor="text1"/>
                <w:sz w:val="24"/>
                <w:szCs w:val="24"/>
                <w:highlight w:val="yellow"/>
              </w:rPr>
              <w:t>Caso não tenha sido juntado termo de contrato</w:t>
            </w:r>
            <w:r w:rsidRPr="0075312F">
              <w:rPr>
                <w:rFonts w:ascii="Times New Roman" w:eastAsia="Calibri" w:hAnsi="Times New Roman" w:cs="Times New Roman"/>
                <w:color w:val="000000" w:themeColor="text1"/>
                <w:sz w:val="24"/>
                <w:szCs w:val="24"/>
                <w:highlight w:val="yellow"/>
              </w:rPr>
              <w:t>, deverá ser utilizada a redação abaixo:</w:t>
            </w:r>
            <w:r w:rsidRPr="0075312F">
              <w:rPr>
                <w:rFonts w:ascii="Times New Roman" w:eastAsia="Calibri" w:hAnsi="Times New Roman" w:cs="Times New Roman"/>
                <w:color w:val="000000" w:themeColor="text1"/>
                <w:sz w:val="24"/>
                <w:szCs w:val="24"/>
              </w:rPr>
              <w:t xml:space="preserve">  </w:t>
            </w:r>
          </w:p>
        </w:tc>
      </w:tr>
    </w:tbl>
    <w:p w14:paraId="02069B3F" w14:textId="4DF227C6" w:rsidR="00B61AD9" w:rsidRPr="0075312F" w:rsidRDefault="762DA07B"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rPr>
        <w:t xml:space="preserve">  </w:t>
      </w:r>
    </w:p>
    <w:p w14:paraId="053265B6" w14:textId="1AE200E9" w:rsidR="00B61AD9" w:rsidRDefault="751E7493" w:rsidP="007E5798">
      <w:pPr>
        <w:spacing w:after="0" w:line="240" w:lineRule="auto"/>
        <w:jc w:val="both"/>
        <w:rPr>
          <w:rFonts w:ascii="Times New Roman" w:eastAsia="Calibri" w:hAnsi="Times New Roman" w:cs="Times New Roman"/>
          <w:color w:val="FF0000"/>
          <w:sz w:val="24"/>
          <w:szCs w:val="24"/>
        </w:rPr>
      </w:pPr>
      <w:r w:rsidRPr="0075312F">
        <w:rPr>
          <w:rFonts w:ascii="Times New Roman" w:eastAsia="Calibri" w:hAnsi="Times New Roman" w:cs="Times New Roman"/>
          <w:color w:val="FF0000"/>
          <w:sz w:val="24"/>
          <w:szCs w:val="24"/>
        </w:rPr>
        <w:t xml:space="preserve">No caso, verifica-se que não foi anexado o termo de contrato e, por outro lado, </w:t>
      </w:r>
      <w:r w:rsidRPr="0075312F">
        <w:rPr>
          <w:rFonts w:ascii="Times New Roman" w:eastAsia="Calibri" w:hAnsi="Times New Roman" w:cs="Times New Roman"/>
          <w:b/>
          <w:bCs/>
          <w:color w:val="FF0000"/>
          <w:sz w:val="24"/>
          <w:szCs w:val="24"/>
          <w:u w:val="single"/>
        </w:rPr>
        <w:t>tratando-se de contratação de serviços</w:t>
      </w:r>
      <w:r w:rsidRPr="0075312F">
        <w:rPr>
          <w:rFonts w:ascii="Times New Roman" w:eastAsia="Calibri" w:hAnsi="Times New Roman" w:cs="Times New Roman"/>
          <w:color w:val="FF0000"/>
          <w:sz w:val="24"/>
          <w:szCs w:val="24"/>
        </w:rPr>
        <w:t>, tal situação não encontra amparo no art. 95 da Lei nº 14.133/2021.</w:t>
      </w:r>
    </w:p>
    <w:p w14:paraId="54752FBF" w14:textId="77777777" w:rsidR="004C76A8" w:rsidRPr="0075312F" w:rsidRDefault="004C76A8" w:rsidP="007E5798">
      <w:pPr>
        <w:spacing w:after="0" w:line="240" w:lineRule="auto"/>
        <w:jc w:val="both"/>
        <w:rPr>
          <w:rFonts w:ascii="Times New Roman" w:eastAsia="Calibri" w:hAnsi="Times New Roman" w:cs="Times New Roman"/>
          <w:color w:val="FF0000"/>
          <w:sz w:val="24"/>
          <w:szCs w:val="24"/>
        </w:rPr>
      </w:pPr>
    </w:p>
    <w:p w14:paraId="2ACAA0F4" w14:textId="77777777" w:rsidR="009F4C26" w:rsidRDefault="009F4C26">
      <w:pPr>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br w:type="page"/>
      </w:r>
    </w:p>
    <w:p w14:paraId="6D125AD9" w14:textId="1BBC886E" w:rsidR="00B61AD9" w:rsidRPr="0075312F" w:rsidRDefault="751E7493" w:rsidP="007E5798">
      <w:pPr>
        <w:spacing w:after="0" w:line="240" w:lineRule="auto"/>
        <w:jc w:val="both"/>
        <w:rPr>
          <w:rFonts w:ascii="Times New Roman" w:eastAsia="Calibri" w:hAnsi="Times New Roman" w:cs="Times New Roman"/>
          <w:color w:val="FF0000"/>
          <w:sz w:val="24"/>
          <w:szCs w:val="24"/>
        </w:rPr>
      </w:pPr>
      <w:r w:rsidRPr="0075312F">
        <w:rPr>
          <w:rFonts w:ascii="Times New Roman" w:eastAsia="Calibri" w:hAnsi="Times New Roman" w:cs="Times New Roman"/>
          <w:color w:val="FF0000"/>
          <w:sz w:val="24"/>
          <w:szCs w:val="24"/>
        </w:rPr>
        <w:lastRenderedPageBreak/>
        <w:t xml:space="preserve">Necessário, pois, que </w:t>
      </w:r>
      <w:r w:rsidRPr="0075312F">
        <w:rPr>
          <w:rFonts w:ascii="Times New Roman" w:eastAsia="Calibri" w:hAnsi="Times New Roman" w:cs="Times New Roman"/>
          <w:color w:val="FF0000"/>
          <w:sz w:val="24"/>
          <w:szCs w:val="24"/>
          <w:u w:val="single"/>
        </w:rPr>
        <w:t>a Administração providencie a juntada da minuta contratual</w:t>
      </w:r>
      <w:r w:rsidRPr="0075312F">
        <w:rPr>
          <w:rFonts w:ascii="Times New Roman" w:eastAsia="Calibri" w:hAnsi="Times New Roman" w:cs="Times New Roman"/>
          <w:color w:val="FF0000"/>
          <w:sz w:val="24"/>
          <w:szCs w:val="24"/>
        </w:rPr>
        <w:t xml:space="preserve">, elaborada em conformidade com o correspondente modelo padronizado pela AGU, </w:t>
      </w:r>
      <w:r w:rsidRPr="0075312F">
        <w:rPr>
          <w:rFonts w:ascii="Times New Roman" w:eastAsia="Calibri" w:hAnsi="Times New Roman" w:cs="Times New Roman"/>
          <w:color w:val="FF0000"/>
          <w:sz w:val="24"/>
          <w:szCs w:val="24"/>
          <w:u w:val="single"/>
        </w:rPr>
        <w:t>reencaminhando os autos a este órgão consultivo para exame prévio da regularidade jurídica da minuta a ser anexada aos autos</w:t>
      </w:r>
      <w:r w:rsidRPr="0075312F">
        <w:rPr>
          <w:rFonts w:ascii="Times New Roman" w:eastAsia="Calibri" w:hAnsi="Times New Roman" w:cs="Times New Roman"/>
          <w:color w:val="FF0000"/>
          <w:sz w:val="24"/>
          <w:szCs w:val="24"/>
        </w:rPr>
        <w:t>.</w:t>
      </w:r>
    </w:p>
    <w:p w14:paraId="10EF8CE4" w14:textId="096D430B" w:rsidR="00B61AD9" w:rsidRPr="0075312F" w:rsidRDefault="00B61AD9" w:rsidP="007E5798">
      <w:pPr>
        <w:spacing w:after="0" w:line="240" w:lineRule="auto"/>
        <w:jc w:val="both"/>
        <w:rPr>
          <w:rFonts w:ascii="Times New Roman" w:eastAsia="Calibri" w:hAnsi="Times New Roman" w:cs="Times New Roman"/>
          <w:color w:val="FF0000"/>
          <w:sz w:val="24"/>
          <w:szCs w:val="24"/>
          <w:highlight w:val="cyan"/>
        </w:rPr>
      </w:pPr>
    </w:p>
    <w:p w14:paraId="239C2A47" w14:textId="089E61CD" w:rsidR="00B61AD9" w:rsidRPr="0075312F" w:rsidRDefault="2359CAAF"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rPr>
        <w:t xml:space="preserve">DA DISPONIBILIDADE </w:t>
      </w:r>
      <w:r w:rsidR="00FB712F" w:rsidRPr="0075312F">
        <w:rPr>
          <w:rFonts w:ascii="Times New Roman" w:eastAsia="Calibri" w:hAnsi="Times New Roman" w:cs="Times New Roman"/>
          <w:b/>
          <w:bCs/>
          <w:color w:val="000000" w:themeColor="text1"/>
          <w:sz w:val="24"/>
          <w:szCs w:val="24"/>
        </w:rPr>
        <w:t>ORÇAMENTÁRIA</w:t>
      </w:r>
    </w:p>
    <w:p w14:paraId="2174468D" w14:textId="2823E34E" w:rsidR="00B61AD9" w:rsidRPr="0075312F" w:rsidRDefault="2359CAAF"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sz w:val="24"/>
          <w:szCs w:val="24"/>
        </w:rPr>
        <w:t xml:space="preserve">  </w:t>
      </w:r>
    </w:p>
    <w:p w14:paraId="1655767B" w14:textId="3603DB03" w:rsidR="00B61AD9" w:rsidRPr="0075312F" w:rsidRDefault="2359CAAF"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No presente caso, em atenção ao artigo 72, IV</w:t>
      </w:r>
      <w:r w:rsidR="00380E1E">
        <w:rPr>
          <w:rFonts w:ascii="Times New Roman" w:eastAsia="Calibri" w:hAnsi="Times New Roman" w:cs="Times New Roman"/>
          <w:color w:val="000000" w:themeColor="text1"/>
          <w:sz w:val="24"/>
          <w:szCs w:val="24"/>
          <w:highlight w:val="cyan"/>
        </w:rPr>
        <w:t>,</w:t>
      </w:r>
      <w:r w:rsidRPr="0075312F">
        <w:rPr>
          <w:rFonts w:ascii="Times New Roman" w:eastAsia="Calibri" w:hAnsi="Times New Roman" w:cs="Times New Roman"/>
          <w:color w:val="000000" w:themeColor="text1"/>
          <w:sz w:val="24"/>
          <w:szCs w:val="24"/>
          <w:highlight w:val="cyan"/>
        </w:rPr>
        <w:t xml:space="preserve"> da Lei nº 14.133, de 2021, consta </w:t>
      </w:r>
      <w:r w:rsidRPr="0075312F">
        <w:rPr>
          <w:rFonts w:ascii="Times New Roman" w:eastAsia="Calibri" w:hAnsi="Times New Roman" w:cs="Times New Roman"/>
          <w:color w:val="FF0000"/>
          <w:sz w:val="24"/>
          <w:szCs w:val="24"/>
          <w:highlight w:val="cyan"/>
        </w:rPr>
        <w:t>às</w:t>
      </w:r>
      <w:r w:rsidRPr="0072785D">
        <w:rPr>
          <w:rFonts w:ascii="Times New Roman" w:eastAsia="Calibri" w:hAnsi="Times New Roman" w:cs="Times New Roman"/>
          <w:color w:val="000000" w:themeColor="text1"/>
          <w:sz w:val="24"/>
          <w:szCs w:val="24"/>
          <w:highlight w:val="cyan"/>
        </w:rPr>
        <w:t xml:space="preserve"> </w:t>
      </w:r>
      <w:r w:rsidRPr="0075312F">
        <w:rPr>
          <w:rFonts w:ascii="Times New Roman" w:eastAsia="Calibri" w:hAnsi="Times New Roman" w:cs="Times New Roman"/>
          <w:color w:val="FF0000"/>
          <w:sz w:val="24"/>
          <w:szCs w:val="24"/>
          <w:highlight w:val="cyan"/>
        </w:rPr>
        <w:t>fls. XXXX/do doc. SEI n. XXXX</w:t>
      </w:r>
      <w:r w:rsidRPr="0075312F">
        <w:rPr>
          <w:rFonts w:ascii="Times New Roman" w:eastAsia="Calibri" w:hAnsi="Times New Roman" w:cs="Times New Roman"/>
          <w:color w:val="000000" w:themeColor="text1"/>
          <w:sz w:val="24"/>
          <w:szCs w:val="24"/>
          <w:highlight w:val="cyan"/>
        </w:rPr>
        <w:t xml:space="preserve"> a declaração do setor competente acerca da previsão dos recursos orçamentários necessários para fazer face às despesas decorrentes da futura contratação, com a indicação da respectiva rubrica.  </w:t>
      </w:r>
      <w:r w:rsidRPr="0075312F">
        <w:rPr>
          <w:rFonts w:ascii="Times New Roman" w:eastAsia="Calibri" w:hAnsi="Times New Roman" w:cs="Times New Roman"/>
          <w:sz w:val="24"/>
          <w:szCs w:val="24"/>
        </w:rPr>
        <w:t xml:space="preserve">  </w:t>
      </w:r>
    </w:p>
    <w:p w14:paraId="1E98C28B" w14:textId="27D8A0C6" w:rsidR="00B61AD9" w:rsidRPr="0075312F" w:rsidRDefault="3F17D0D7" w:rsidP="0072785D">
      <w:pPr>
        <w:spacing w:after="0" w:line="240" w:lineRule="auto"/>
        <w:ind w:firstLine="708"/>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highlight w:val="cyan"/>
          <w:u w:val="single"/>
        </w:rPr>
        <w:t>OU</w:t>
      </w:r>
      <w:r w:rsidRPr="0075312F">
        <w:rPr>
          <w:rFonts w:ascii="Times New Roman" w:eastAsia="Calibri" w:hAnsi="Times New Roman" w:cs="Times New Roman"/>
          <w:sz w:val="24"/>
          <w:szCs w:val="24"/>
        </w:rPr>
        <w:t xml:space="preserve">   </w:t>
      </w:r>
    </w:p>
    <w:p w14:paraId="0E8DF985" w14:textId="14AE92D2" w:rsidR="00B61AD9" w:rsidRDefault="3F17D0D7" w:rsidP="00310156">
      <w:pPr>
        <w:spacing w:after="0" w:line="240" w:lineRule="auto"/>
        <w:ind w:firstLine="708"/>
        <w:jc w:val="both"/>
        <w:rPr>
          <w:rFonts w:ascii="Times New Roman" w:eastAsia="Calibri" w:hAnsi="Times New Roman" w:cs="Times New Roman"/>
          <w:color w:val="000000" w:themeColor="text1"/>
          <w:sz w:val="24"/>
          <w:szCs w:val="24"/>
          <w:u w:val="single"/>
        </w:rPr>
      </w:pPr>
      <w:r w:rsidRPr="5D97A1CD">
        <w:rPr>
          <w:rFonts w:ascii="Times New Roman" w:eastAsia="Calibri" w:hAnsi="Times New Roman" w:cs="Times New Roman"/>
          <w:color w:val="000000" w:themeColor="text1"/>
          <w:sz w:val="24"/>
          <w:szCs w:val="24"/>
          <w:highlight w:val="cyan"/>
        </w:rPr>
        <w:t xml:space="preserve">No presente caso, </w:t>
      </w:r>
      <w:r w:rsidRPr="5D97A1CD">
        <w:rPr>
          <w:rFonts w:ascii="Times New Roman" w:eastAsia="Calibri" w:hAnsi="Times New Roman" w:cs="Times New Roman"/>
          <w:color w:val="000000" w:themeColor="text1"/>
          <w:sz w:val="24"/>
          <w:szCs w:val="24"/>
          <w:highlight w:val="cyan"/>
          <w:u w:val="single"/>
        </w:rPr>
        <w:t>não foi trazida aos autos</w:t>
      </w:r>
      <w:r w:rsidRPr="5D97A1CD">
        <w:rPr>
          <w:rFonts w:ascii="Times New Roman" w:eastAsia="Calibri" w:hAnsi="Times New Roman" w:cs="Times New Roman"/>
          <w:color w:val="000000" w:themeColor="text1"/>
          <w:sz w:val="24"/>
          <w:szCs w:val="24"/>
          <w:highlight w:val="cyan"/>
        </w:rPr>
        <w:t xml:space="preserve"> a indispensável declaração do setor competente acerca da previsão dos recursos orçamentários necessários para arcar com as despesas decorrentes da futura contratação, indicando a respectiva rubrica, em descumprimento ao artigo 72, IV, da Lei nº 14.133, de 2021. Sendo assim, </w:t>
      </w:r>
      <w:r w:rsidRPr="5D97A1CD">
        <w:rPr>
          <w:rFonts w:ascii="Times New Roman" w:eastAsia="Calibri" w:hAnsi="Times New Roman" w:cs="Times New Roman"/>
          <w:color w:val="000000" w:themeColor="text1"/>
          <w:sz w:val="24"/>
          <w:szCs w:val="24"/>
          <w:highlight w:val="cyan"/>
          <w:u w:val="single"/>
        </w:rPr>
        <w:t>deverá ser providenciada a juntada da declaração de disponibilidade orçamentária.</w:t>
      </w:r>
    </w:p>
    <w:p w14:paraId="148200FF" w14:textId="77777777" w:rsidR="00FB5E3C" w:rsidRPr="0075312F" w:rsidRDefault="00FB5E3C" w:rsidP="0072785D">
      <w:pPr>
        <w:spacing w:after="0" w:line="240" w:lineRule="auto"/>
        <w:ind w:firstLine="708"/>
        <w:jc w:val="both"/>
        <w:rPr>
          <w:rFonts w:ascii="Times New Roman" w:hAnsi="Times New Roman" w:cs="Times New Roman"/>
          <w:sz w:val="24"/>
          <w:szCs w:val="24"/>
        </w:rPr>
      </w:pPr>
    </w:p>
    <w:p w14:paraId="06D63228" w14:textId="10481425" w:rsidR="00B61AD9" w:rsidRDefault="2359CAAF"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u w:val="single"/>
        </w:rPr>
        <w:t>Alerta-se</w:t>
      </w:r>
      <w:r w:rsidRPr="0075312F">
        <w:rPr>
          <w:rFonts w:ascii="Times New Roman" w:eastAsia="Calibri" w:hAnsi="Times New Roman" w:cs="Times New Roman"/>
          <w:color w:val="000000" w:themeColor="text1"/>
          <w:sz w:val="24"/>
          <w:szCs w:val="24"/>
        </w:rPr>
        <w:t>, ainda, para a necessidade de juntar ao feito, antes da celebração do contrato administrativo, a nota de empenho suficiente para o suporte financeiro da respectiva despesa, em atenção ao disposto no art. 60 da Lei nº 4.320/64.</w:t>
      </w:r>
    </w:p>
    <w:p w14:paraId="224F4A53" w14:textId="77777777" w:rsidR="00FB5E3C" w:rsidRPr="0075312F" w:rsidRDefault="00FB5E3C" w:rsidP="007E5798">
      <w:pPr>
        <w:spacing w:after="0" w:line="240" w:lineRule="auto"/>
        <w:jc w:val="both"/>
        <w:rPr>
          <w:rFonts w:ascii="Times New Roman" w:hAnsi="Times New Roman" w:cs="Times New Roman"/>
          <w:sz w:val="24"/>
          <w:szCs w:val="24"/>
        </w:rPr>
      </w:pPr>
    </w:p>
    <w:p w14:paraId="7C2DC79E" w14:textId="0843491A" w:rsidR="00B61AD9" w:rsidRDefault="2359CAAF"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 xml:space="preserve">Necessário destacar, outrossim, que o atendimento ao art. 16, I e II, da </w:t>
      </w:r>
      <w:r w:rsidRPr="0075312F">
        <w:rPr>
          <w:rFonts w:ascii="Times New Roman" w:eastAsia="Calibri" w:hAnsi="Times New Roman" w:cs="Times New Roman"/>
          <w:sz w:val="24"/>
          <w:szCs w:val="24"/>
        </w:rPr>
        <w:t>Lei Complementar nº 101, de 4 de maio de 2000</w:t>
      </w:r>
      <w:r w:rsidRPr="0075312F">
        <w:rPr>
          <w:rFonts w:ascii="Times New Roman" w:eastAsia="Calibri" w:hAnsi="Times New Roman" w:cs="Times New Roman"/>
          <w:color w:val="000000" w:themeColor="text1"/>
          <w:sz w:val="24"/>
          <w:szCs w:val="24"/>
        </w:rPr>
        <w:t>, somente será necessário se as despesas que amparam a ação orçamentária em apreço não forem qualificáveis como atividades, mas, sim, como projetos, isto é, se não constituírem despesas rotineiras, como estabelece a Orientação Normativa AGU nº 52/2014 ("As despesas ordinárias e rotineiras da administração, já previstas no orçamento e destinadas à manutenção das ações governamentais preexistentes, dispensam as exigências previstas nos incisos I e II do art. 16 da Lei Complementar nº 101, de 2000").</w:t>
      </w:r>
      <w:r w:rsidRPr="0075312F">
        <w:rPr>
          <w:rFonts w:ascii="Times New Roman" w:eastAsia="Calibri" w:hAnsi="Times New Roman" w:cs="Times New Roman"/>
          <w:sz w:val="24"/>
          <w:szCs w:val="24"/>
        </w:rPr>
        <w:t xml:space="preserve"> </w:t>
      </w:r>
    </w:p>
    <w:p w14:paraId="63358B4A" w14:textId="77777777" w:rsidR="00FB5E3C" w:rsidRPr="0075312F" w:rsidRDefault="00FB5E3C" w:rsidP="007E5798">
      <w:pPr>
        <w:spacing w:after="0" w:line="240" w:lineRule="auto"/>
        <w:jc w:val="both"/>
        <w:rPr>
          <w:rFonts w:ascii="Times New Roman" w:hAnsi="Times New Roman" w:cs="Times New Roman"/>
          <w:sz w:val="24"/>
          <w:szCs w:val="24"/>
        </w:rPr>
      </w:pPr>
    </w:p>
    <w:p w14:paraId="70A61462" w14:textId="18581083" w:rsidR="00B61AD9" w:rsidRPr="0075312F" w:rsidRDefault="2359CAAF"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u w:val="single"/>
        </w:rPr>
        <w:t>Recomenda-se</w:t>
      </w:r>
      <w:r w:rsidRPr="0075312F">
        <w:rPr>
          <w:rFonts w:ascii="Times New Roman" w:eastAsia="Calibri" w:hAnsi="Times New Roman" w:cs="Times New Roman"/>
          <w:color w:val="000000" w:themeColor="text1"/>
          <w:sz w:val="24"/>
          <w:szCs w:val="24"/>
          <w:highlight w:val="cyan"/>
        </w:rPr>
        <w:t xml:space="preserve">,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w:t>
      </w:r>
      <w:r w:rsidRPr="0072785D">
        <w:rPr>
          <w:rFonts w:ascii="Times New Roman" w:eastAsia="Calibri" w:hAnsi="Times New Roman" w:cs="Times New Roman"/>
          <w:color w:val="000000" w:themeColor="text1"/>
          <w:sz w:val="24"/>
          <w:szCs w:val="24"/>
          <w:highlight w:val="cyan"/>
        </w:rPr>
        <w:t>Lei Complementar</w:t>
      </w:r>
      <w:r w:rsidRPr="0075312F">
        <w:rPr>
          <w:rFonts w:ascii="Times New Roman" w:eastAsia="Calibri" w:hAnsi="Times New Roman" w:cs="Times New Roman"/>
          <w:color w:val="000000" w:themeColor="text1"/>
          <w:sz w:val="24"/>
          <w:szCs w:val="24"/>
          <w:highlight w:val="cyan"/>
        </w:rPr>
        <w:t xml:space="preserve"> n.º 101/2000).</w:t>
      </w:r>
    </w:p>
    <w:p w14:paraId="2080C02E" w14:textId="1EE90261" w:rsidR="00B61AD9" w:rsidRPr="0075312F" w:rsidRDefault="3F17D0D7" w:rsidP="0072785D">
      <w:pPr>
        <w:spacing w:after="0" w:line="240" w:lineRule="auto"/>
        <w:ind w:firstLine="708"/>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highlight w:val="cyan"/>
          <w:u w:val="single"/>
        </w:rPr>
        <w:t>OU</w:t>
      </w:r>
    </w:p>
    <w:p w14:paraId="1771A3CE" w14:textId="057E2F8F" w:rsidR="00B61AD9" w:rsidRPr="0075312F" w:rsidRDefault="3F17D0D7" w:rsidP="00310156">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No caso, consta nos autos declaração do setor competente no sentido de que se trata de despesa administrativa considerada ordinária, já prevista no orçamento e destinada à manutenção de ação preexistente, pelo que </w:t>
      </w:r>
      <w:r w:rsidRPr="5D97A1CD">
        <w:rPr>
          <w:rFonts w:ascii="Times New Roman" w:eastAsia="Calibri" w:hAnsi="Times New Roman" w:cs="Times New Roman"/>
          <w:color w:val="000000" w:themeColor="text1"/>
          <w:sz w:val="24"/>
          <w:szCs w:val="24"/>
          <w:highlight w:val="cyan"/>
          <w:u w:val="single"/>
        </w:rPr>
        <w:t>resta dispensada</w:t>
      </w:r>
      <w:r w:rsidRPr="5D97A1CD">
        <w:rPr>
          <w:rFonts w:ascii="Times New Roman" w:eastAsia="Calibri" w:hAnsi="Times New Roman" w:cs="Times New Roman"/>
          <w:color w:val="000000" w:themeColor="text1"/>
          <w:sz w:val="24"/>
          <w:szCs w:val="24"/>
          <w:highlight w:val="cyan"/>
        </w:rPr>
        <w:t>, com base na autorização constante da Orientação Normativa AGU nº 52/2014,</w:t>
      </w:r>
      <w:r w:rsidRPr="5D97A1CD">
        <w:rPr>
          <w:rFonts w:ascii="Times New Roman" w:eastAsia="Calibri" w:hAnsi="Times New Roman" w:cs="Times New Roman"/>
          <w:color w:val="000000" w:themeColor="text1"/>
          <w:sz w:val="24"/>
          <w:szCs w:val="24"/>
          <w:highlight w:val="cyan"/>
          <w:u w:val="single"/>
        </w:rPr>
        <w:t xml:space="preserve"> a juntada aos autos dos documentos </w:t>
      </w:r>
      <w:r w:rsidRPr="5D97A1CD">
        <w:rPr>
          <w:rFonts w:ascii="Times New Roman" w:eastAsia="Calibri" w:hAnsi="Times New Roman" w:cs="Times New Roman"/>
          <w:color w:val="000000" w:themeColor="text1"/>
          <w:sz w:val="24"/>
          <w:szCs w:val="24"/>
          <w:highlight w:val="cyan"/>
        </w:rPr>
        <w:t>indicados no art. 16, I e II, da Lei de Responsabilidade Fiscal.</w:t>
      </w:r>
    </w:p>
    <w:p w14:paraId="58727942" w14:textId="51A7E7A5" w:rsidR="39C49400" w:rsidRPr="0075312F" w:rsidRDefault="39C49400" w:rsidP="007E5798">
      <w:pPr>
        <w:spacing w:after="0" w:line="240" w:lineRule="auto"/>
        <w:jc w:val="both"/>
        <w:rPr>
          <w:rFonts w:ascii="Times New Roman" w:eastAsia="Calibri" w:hAnsi="Times New Roman" w:cs="Times New Roman"/>
          <w:color w:val="000000" w:themeColor="text1"/>
          <w:sz w:val="24"/>
          <w:szCs w:val="24"/>
          <w:highlight w:val="cyan"/>
        </w:rPr>
      </w:pPr>
    </w:p>
    <w:p w14:paraId="6231ABEC" w14:textId="77777777" w:rsidR="009F4C26" w:rsidRDefault="009F4C26">
      <w:pP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14:paraId="348E403C" w14:textId="3A8D84F0" w:rsidR="01DD62C7" w:rsidRDefault="01DD62C7" w:rsidP="007E5798">
      <w:pPr>
        <w:spacing w:after="0" w:line="240" w:lineRule="auto"/>
        <w:jc w:val="both"/>
        <w:rPr>
          <w:rFonts w:ascii="Times New Roman" w:eastAsia="Calibri" w:hAnsi="Times New Roman" w:cs="Times New Roman"/>
          <w:b/>
          <w:bCs/>
          <w:color w:val="000000" w:themeColor="text1"/>
          <w:sz w:val="24"/>
          <w:szCs w:val="24"/>
        </w:rPr>
      </w:pPr>
      <w:r w:rsidRPr="0075312F">
        <w:rPr>
          <w:rFonts w:ascii="Times New Roman" w:eastAsia="Calibri" w:hAnsi="Times New Roman" w:cs="Times New Roman"/>
          <w:b/>
          <w:bCs/>
          <w:color w:val="000000" w:themeColor="text1"/>
          <w:sz w:val="24"/>
          <w:szCs w:val="24"/>
        </w:rPr>
        <w:lastRenderedPageBreak/>
        <w:t xml:space="preserve">DA POLÍTICA NACIONAL DE DESENVOLVIMENTO DE PESSOAS </w:t>
      </w:r>
    </w:p>
    <w:p w14:paraId="126E1CEB" w14:textId="77777777" w:rsidR="0072785D" w:rsidRPr="0075312F" w:rsidRDefault="0072785D" w:rsidP="007E5798">
      <w:pPr>
        <w:spacing w:after="0" w:line="240" w:lineRule="auto"/>
        <w:jc w:val="both"/>
        <w:rPr>
          <w:rFonts w:ascii="Times New Roman" w:eastAsia="Calibri" w:hAnsi="Times New Roman" w:cs="Times New Roman"/>
          <w:sz w:val="24"/>
          <w:szCs w:val="24"/>
        </w:rPr>
      </w:pPr>
    </w:p>
    <w:p w14:paraId="185F82BF" w14:textId="658FDF6E" w:rsidR="00B61AD9" w:rsidRPr="0075312F" w:rsidRDefault="4F0B84AE"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sz w:val="24"/>
          <w:szCs w:val="24"/>
        </w:rPr>
        <w:t>O</w:t>
      </w:r>
      <w:r w:rsidR="77A2A5F6" w:rsidRPr="0075312F">
        <w:rPr>
          <w:rFonts w:ascii="Times New Roman" w:eastAsia="Calibri" w:hAnsi="Times New Roman" w:cs="Times New Roman"/>
          <w:sz w:val="24"/>
          <w:szCs w:val="24"/>
        </w:rPr>
        <w:t xml:space="preserve"> </w:t>
      </w:r>
      <w:r w:rsidR="77A2A5F6" w:rsidRPr="00B117A8">
        <w:rPr>
          <w:rFonts w:ascii="Times New Roman" w:eastAsia="Calibri" w:hAnsi="Times New Roman" w:cs="Times New Roman"/>
          <w:sz w:val="24"/>
          <w:szCs w:val="24"/>
        </w:rPr>
        <w:t xml:space="preserve">Decreto </w:t>
      </w:r>
      <w:proofErr w:type="gramStart"/>
      <w:r w:rsidR="77A2A5F6" w:rsidRPr="00B117A8">
        <w:rPr>
          <w:rFonts w:ascii="Times New Roman" w:eastAsia="Calibri" w:hAnsi="Times New Roman" w:cs="Times New Roman"/>
          <w:sz w:val="24"/>
          <w:szCs w:val="24"/>
        </w:rPr>
        <w:t>n.</w:t>
      </w:r>
      <w:r w:rsidR="0072785D" w:rsidRPr="00B117A8">
        <w:rPr>
          <w:rFonts w:ascii="Times New Roman" w:eastAsia="Calibri" w:hAnsi="Times New Roman" w:cs="Times New Roman"/>
          <w:sz w:val="24"/>
          <w:szCs w:val="24"/>
        </w:rPr>
        <w:t>º</w:t>
      </w:r>
      <w:proofErr w:type="gramEnd"/>
      <w:r w:rsidR="77A2A5F6" w:rsidRPr="00B117A8">
        <w:rPr>
          <w:rFonts w:ascii="Times New Roman" w:eastAsia="Calibri" w:hAnsi="Times New Roman" w:cs="Times New Roman"/>
          <w:sz w:val="24"/>
          <w:szCs w:val="24"/>
        </w:rPr>
        <w:t xml:space="preserve"> 9.991, de 28 de agosto de 2019</w:t>
      </w:r>
      <w:r w:rsidR="77A2A5F6" w:rsidRPr="0075312F">
        <w:rPr>
          <w:rFonts w:ascii="Times New Roman" w:eastAsia="Calibri" w:hAnsi="Times New Roman" w:cs="Times New Roman"/>
          <w:sz w:val="24"/>
          <w:szCs w:val="24"/>
        </w:rPr>
        <w:t xml:space="preserve">, que dispõe sobre a Política Nacional de Desenvolvimento de Pessoas da administração pública federal direta, autárquica e fundacional, e regulamenta dispositivos da </w:t>
      </w:r>
      <w:r w:rsidR="77A2A5F6" w:rsidRPr="00B117A8">
        <w:rPr>
          <w:rFonts w:ascii="Times New Roman" w:eastAsia="Calibri" w:hAnsi="Times New Roman" w:cs="Times New Roman"/>
          <w:sz w:val="24"/>
          <w:szCs w:val="24"/>
        </w:rPr>
        <w:t>Lei nº 8.112, de 11 de dezembro de 1990</w:t>
      </w:r>
      <w:r w:rsidR="77A2A5F6" w:rsidRPr="0075312F">
        <w:rPr>
          <w:rFonts w:ascii="Times New Roman" w:eastAsia="Calibri" w:hAnsi="Times New Roman" w:cs="Times New Roman"/>
          <w:sz w:val="24"/>
          <w:szCs w:val="24"/>
        </w:rPr>
        <w:t>, quanto a licenças e afastamentos para ações de desenvolvimento, trouxe regramentos específicos para realização de despesas que deve ser observado pelo ente assessorado:</w:t>
      </w:r>
    </w:p>
    <w:p w14:paraId="6524741E" w14:textId="3A83E5D3" w:rsidR="6321AD79" w:rsidRPr="0075312F" w:rsidRDefault="6321AD79" w:rsidP="007E5798">
      <w:pPr>
        <w:spacing w:after="0" w:line="240" w:lineRule="auto"/>
        <w:ind w:left="2160"/>
        <w:jc w:val="both"/>
        <w:rPr>
          <w:rFonts w:ascii="Times New Roman" w:eastAsia="Calibri" w:hAnsi="Times New Roman" w:cs="Times New Roman"/>
          <w:i/>
          <w:iCs/>
          <w:sz w:val="24"/>
          <w:szCs w:val="24"/>
          <w:u w:val="single"/>
        </w:rPr>
      </w:pPr>
    </w:p>
    <w:p w14:paraId="5F3498BA" w14:textId="16B46AE1" w:rsidR="00B61AD9" w:rsidRPr="0072785D" w:rsidRDefault="6CCC45A7" w:rsidP="0072785D">
      <w:pPr>
        <w:spacing w:after="0" w:line="240" w:lineRule="auto"/>
        <w:ind w:left="2268"/>
        <w:jc w:val="both"/>
        <w:rPr>
          <w:rFonts w:ascii="Times New Roman" w:hAnsi="Times New Roman" w:cs="Times New Roman"/>
          <w:sz w:val="20"/>
          <w:szCs w:val="20"/>
        </w:rPr>
      </w:pPr>
      <w:r w:rsidRPr="0072785D">
        <w:rPr>
          <w:rFonts w:ascii="Times New Roman" w:eastAsia="Calibri" w:hAnsi="Times New Roman" w:cs="Times New Roman"/>
          <w:sz w:val="20"/>
          <w:szCs w:val="20"/>
          <w:u w:val="single"/>
        </w:rPr>
        <w:t xml:space="preserve">Realização de despesas </w:t>
      </w:r>
    </w:p>
    <w:p w14:paraId="2583E772" w14:textId="2AD5EAED" w:rsidR="00B61AD9" w:rsidRPr="0072785D" w:rsidRDefault="6CCC45A7" w:rsidP="0072785D">
      <w:pPr>
        <w:spacing w:after="0" w:line="240" w:lineRule="auto"/>
        <w:ind w:left="2268"/>
        <w:jc w:val="both"/>
        <w:rPr>
          <w:rFonts w:ascii="Times New Roman" w:hAnsi="Times New Roman" w:cs="Times New Roman"/>
          <w:sz w:val="20"/>
          <w:szCs w:val="20"/>
        </w:rPr>
      </w:pPr>
      <w:r w:rsidRPr="0072785D">
        <w:rPr>
          <w:rFonts w:ascii="Times New Roman" w:eastAsia="Calibri" w:hAnsi="Times New Roman" w:cs="Times New Roman"/>
          <w:color w:val="000000" w:themeColor="text1"/>
          <w:sz w:val="20"/>
          <w:szCs w:val="20"/>
        </w:rPr>
        <w:t xml:space="preserve">Art. 16.  Despesas com ações de desenvolvimento de pessoas para a contratação, a prorrogação ou a substituição contratual, a inscrição, o pagamento da mensalidade, as diárias e as passagens poderão ser realizadas somente após a aprovação do PDP, observado o disposto no § 2º do art. 5º.  </w:t>
      </w:r>
      <w:r w:rsidRPr="00B117A8">
        <w:rPr>
          <w:rFonts w:ascii="Times New Roman" w:eastAsia="Calibri" w:hAnsi="Times New Roman" w:cs="Times New Roman"/>
          <w:sz w:val="20"/>
          <w:szCs w:val="20"/>
        </w:rPr>
        <w:t>(Redação dada pelo Decreto nº 10.506, de 2020)</w:t>
      </w:r>
    </w:p>
    <w:p w14:paraId="19678F73" w14:textId="4A36E62F" w:rsidR="00B61AD9" w:rsidRPr="0072785D" w:rsidRDefault="6CCC45A7" w:rsidP="0072785D">
      <w:pPr>
        <w:spacing w:after="0" w:line="240" w:lineRule="auto"/>
        <w:ind w:left="2268"/>
        <w:jc w:val="both"/>
        <w:rPr>
          <w:rFonts w:ascii="Times New Roman" w:hAnsi="Times New Roman" w:cs="Times New Roman"/>
          <w:sz w:val="20"/>
          <w:szCs w:val="20"/>
        </w:rPr>
      </w:pPr>
      <w:r w:rsidRPr="0072785D">
        <w:rPr>
          <w:rFonts w:ascii="Times New Roman" w:eastAsia="Calibri" w:hAnsi="Times New Roman" w:cs="Times New Roman"/>
          <w:color w:val="000000" w:themeColor="text1"/>
          <w:sz w:val="20"/>
          <w:szCs w:val="20"/>
        </w:rPr>
        <w:t>§ 1</w:t>
      </w:r>
      <w:proofErr w:type="gramStart"/>
      <w:r w:rsidRPr="0072785D">
        <w:rPr>
          <w:rFonts w:ascii="Times New Roman" w:eastAsia="Calibri" w:hAnsi="Times New Roman" w:cs="Times New Roman"/>
          <w:color w:val="000000" w:themeColor="text1"/>
          <w:sz w:val="20"/>
          <w:szCs w:val="20"/>
        </w:rPr>
        <w:t>º  As</w:t>
      </w:r>
      <w:proofErr w:type="gramEnd"/>
      <w:r w:rsidRPr="0072785D">
        <w:rPr>
          <w:rFonts w:ascii="Times New Roman" w:eastAsia="Calibri" w:hAnsi="Times New Roman" w:cs="Times New Roman"/>
          <w:color w:val="000000" w:themeColor="text1"/>
          <w:sz w:val="20"/>
          <w:szCs w:val="20"/>
        </w:rPr>
        <w:t xml:space="preserve"> despesas com ações de desenvolvimento de pessoas serão divulgadas na internet, de forma transparente e objetiva, incluídas as despesas com manutenção de remuneração nos afastamentos para ações de desenvolvimento. </w:t>
      </w:r>
      <w:r w:rsidRPr="00B117A8">
        <w:rPr>
          <w:rFonts w:ascii="Times New Roman" w:eastAsia="Calibri" w:hAnsi="Times New Roman" w:cs="Times New Roman"/>
          <w:sz w:val="20"/>
          <w:szCs w:val="20"/>
        </w:rPr>
        <w:t>(Incluído pelo Decreto nº 10.506, de 2020).</w:t>
      </w:r>
    </w:p>
    <w:p w14:paraId="4CD21117" w14:textId="4EAE2FB6" w:rsidR="00B61AD9" w:rsidRPr="0072785D" w:rsidRDefault="6CCC45A7" w:rsidP="0072785D">
      <w:pPr>
        <w:spacing w:after="0" w:line="240" w:lineRule="auto"/>
        <w:ind w:left="2268"/>
        <w:jc w:val="both"/>
        <w:rPr>
          <w:rFonts w:ascii="Times New Roman" w:hAnsi="Times New Roman" w:cs="Times New Roman"/>
          <w:sz w:val="20"/>
          <w:szCs w:val="20"/>
        </w:rPr>
      </w:pPr>
      <w:r w:rsidRPr="0072785D">
        <w:rPr>
          <w:rFonts w:ascii="Times New Roman" w:eastAsia="Calibri" w:hAnsi="Times New Roman" w:cs="Times New Roman"/>
          <w:color w:val="000000" w:themeColor="text1"/>
          <w:sz w:val="20"/>
          <w:szCs w:val="20"/>
        </w:rPr>
        <w:t>§ 2</w:t>
      </w:r>
      <w:proofErr w:type="gramStart"/>
      <w:r w:rsidRPr="0072785D">
        <w:rPr>
          <w:rFonts w:ascii="Times New Roman" w:eastAsia="Calibri" w:hAnsi="Times New Roman" w:cs="Times New Roman"/>
          <w:color w:val="000000" w:themeColor="text1"/>
          <w:sz w:val="20"/>
          <w:szCs w:val="20"/>
        </w:rPr>
        <w:t>º  O</w:t>
      </w:r>
      <w:proofErr w:type="gramEnd"/>
      <w:r w:rsidRPr="0072785D">
        <w:rPr>
          <w:rFonts w:ascii="Times New Roman" w:eastAsia="Calibri" w:hAnsi="Times New Roman" w:cs="Times New Roman"/>
          <w:color w:val="000000" w:themeColor="text1"/>
          <w:sz w:val="20"/>
          <w:szCs w:val="20"/>
        </w:rPr>
        <w:t xml:space="preserve"> disposto no caput poderá ser excepcionado pela</w:t>
      </w:r>
      <w:r w:rsidRPr="0072785D">
        <w:rPr>
          <w:rFonts w:ascii="Times New Roman" w:eastAsia="Calibri" w:hAnsi="Times New Roman" w:cs="Times New Roman"/>
          <w:sz w:val="20"/>
          <w:szCs w:val="20"/>
        </w:rPr>
        <w:t xml:space="preserve"> autoridade máxima do órgão ou da entidade, registrado em processo administrativo específico que contenha a justificativa para a execução da ação de desenvolvimento. </w:t>
      </w:r>
      <w:r w:rsidRPr="00B117A8">
        <w:rPr>
          <w:rFonts w:ascii="Times New Roman" w:eastAsia="Calibri" w:hAnsi="Times New Roman" w:cs="Times New Roman"/>
          <w:sz w:val="20"/>
          <w:szCs w:val="20"/>
        </w:rPr>
        <w:t>(Incluído pelo Decreto nº 10.506, de 2020).</w:t>
      </w:r>
    </w:p>
    <w:p w14:paraId="32CC0280" w14:textId="5D677797" w:rsidR="00B61AD9" w:rsidRPr="0072785D" w:rsidRDefault="6CCC45A7" w:rsidP="0072785D">
      <w:pPr>
        <w:spacing w:after="0" w:line="240" w:lineRule="auto"/>
        <w:ind w:left="2268"/>
        <w:jc w:val="both"/>
        <w:rPr>
          <w:rFonts w:ascii="Times New Roman" w:hAnsi="Times New Roman" w:cs="Times New Roman"/>
          <w:sz w:val="20"/>
          <w:szCs w:val="20"/>
        </w:rPr>
      </w:pPr>
      <w:r w:rsidRPr="0072785D">
        <w:rPr>
          <w:rFonts w:ascii="Times New Roman" w:eastAsia="Calibri" w:hAnsi="Times New Roman" w:cs="Times New Roman"/>
          <w:sz w:val="20"/>
          <w:szCs w:val="20"/>
        </w:rPr>
        <w:t>§ 3</w:t>
      </w:r>
      <w:proofErr w:type="gramStart"/>
      <w:r w:rsidRPr="0072785D">
        <w:rPr>
          <w:rFonts w:ascii="Times New Roman" w:eastAsia="Calibri" w:hAnsi="Times New Roman" w:cs="Times New Roman"/>
          <w:sz w:val="20"/>
          <w:szCs w:val="20"/>
        </w:rPr>
        <w:t>º  As</w:t>
      </w:r>
      <w:proofErr w:type="gramEnd"/>
      <w:r w:rsidRPr="0072785D">
        <w:rPr>
          <w:rFonts w:ascii="Times New Roman" w:eastAsia="Calibri" w:hAnsi="Times New Roman" w:cs="Times New Roman"/>
          <w:sz w:val="20"/>
          <w:szCs w:val="20"/>
        </w:rPr>
        <w:t xml:space="preserve"> ações de desenvolvimento contratadas na forma prevista no § 2º serão registradas nas revisões do PDP dos órgãos e das entidades, ainda que posteriormente à sua realização. </w:t>
      </w:r>
      <w:r w:rsidRPr="00B117A8">
        <w:rPr>
          <w:rFonts w:ascii="Times New Roman" w:eastAsia="Calibri" w:hAnsi="Times New Roman" w:cs="Times New Roman"/>
          <w:sz w:val="20"/>
          <w:szCs w:val="20"/>
        </w:rPr>
        <w:t>(Incluído pelo Decreto nº 10.506, de 2020).</w:t>
      </w:r>
    </w:p>
    <w:p w14:paraId="2FF6C9FE" w14:textId="47840FDE" w:rsidR="00B61AD9" w:rsidRPr="0072785D" w:rsidRDefault="6CCC45A7" w:rsidP="0072785D">
      <w:pPr>
        <w:spacing w:after="0" w:line="240" w:lineRule="auto"/>
        <w:ind w:left="2268"/>
        <w:jc w:val="both"/>
        <w:rPr>
          <w:rFonts w:ascii="Times New Roman" w:eastAsia="Calibri" w:hAnsi="Times New Roman" w:cs="Times New Roman"/>
          <w:color w:val="000000" w:themeColor="text1"/>
          <w:sz w:val="20"/>
          <w:szCs w:val="20"/>
        </w:rPr>
      </w:pPr>
      <w:r w:rsidRPr="0072785D">
        <w:rPr>
          <w:rFonts w:ascii="Times New Roman" w:eastAsia="Calibri" w:hAnsi="Times New Roman" w:cs="Times New Roman"/>
          <w:color w:val="000000" w:themeColor="text1"/>
          <w:sz w:val="20"/>
          <w:szCs w:val="20"/>
        </w:rPr>
        <w:t>Art. 17.  A participação em ação de desenvolvimento de pessoas que implicar despesa com diárias e passagens somente poderá ser realizada se o custo total for inferior ao custo de participação em evento com objetivo similar na própria localidade de exercício.</w:t>
      </w:r>
    </w:p>
    <w:p w14:paraId="0BDD3905" w14:textId="3DA5BAAE" w:rsidR="00B61AD9" w:rsidRPr="0072785D" w:rsidRDefault="6CCC45A7" w:rsidP="0072785D">
      <w:pPr>
        <w:spacing w:after="0" w:line="240" w:lineRule="auto"/>
        <w:ind w:left="2268"/>
        <w:jc w:val="both"/>
        <w:rPr>
          <w:rFonts w:ascii="Times New Roman" w:hAnsi="Times New Roman" w:cs="Times New Roman"/>
          <w:sz w:val="20"/>
          <w:szCs w:val="20"/>
        </w:rPr>
      </w:pPr>
      <w:r w:rsidRPr="0072785D">
        <w:rPr>
          <w:rFonts w:ascii="Times New Roman" w:eastAsia="Calibri" w:hAnsi="Times New Roman" w:cs="Times New Roman"/>
          <w:color w:val="000000" w:themeColor="text1"/>
          <w:sz w:val="20"/>
          <w:szCs w:val="20"/>
        </w:rPr>
        <w:t xml:space="preserve">Parágrafo único.  Exceções ao disposto no caput poderão ser aprovadas pela unidade de gestão de pessoas, por meio de justificativa e de aprovação da autoridade máxima do órgão ou da entidade, permitida a delegação aos dois níveis hierárquicos imediatos, com competência sobre a área de gestão de pessoas, vedada a subdelegação. </w:t>
      </w:r>
      <w:r w:rsidRPr="00B117A8">
        <w:rPr>
          <w:rFonts w:ascii="Times New Roman" w:eastAsia="Calibri" w:hAnsi="Times New Roman" w:cs="Times New Roman"/>
          <w:sz w:val="20"/>
          <w:szCs w:val="20"/>
        </w:rPr>
        <w:t>(Redação dada pelo Decreto nº 10.506, de 2020)</w:t>
      </w:r>
    </w:p>
    <w:p w14:paraId="52E039BA" w14:textId="15B083F7" w:rsidR="00B61AD9" w:rsidRPr="0075312F" w:rsidRDefault="00B61AD9" w:rsidP="007E5798">
      <w:pPr>
        <w:spacing w:after="0" w:line="240" w:lineRule="auto"/>
        <w:jc w:val="both"/>
        <w:rPr>
          <w:rFonts w:ascii="Times New Roman" w:hAnsi="Times New Roman" w:cs="Times New Roman"/>
          <w:sz w:val="24"/>
          <w:szCs w:val="24"/>
        </w:rPr>
      </w:pPr>
    </w:p>
    <w:p w14:paraId="1164C497" w14:textId="1C6DF6E2" w:rsidR="00B61AD9" w:rsidRPr="0075312F" w:rsidRDefault="1BA4F6D9"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highlight w:val="cyan"/>
        </w:rPr>
        <w:t xml:space="preserve">Na espécie, observa-se que os documentos </w:t>
      </w:r>
      <w:r w:rsidRPr="0075312F">
        <w:rPr>
          <w:rFonts w:ascii="Times New Roman" w:eastAsia="Calibri" w:hAnsi="Times New Roman" w:cs="Times New Roman"/>
          <w:color w:val="FF0000"/>
          <w:sz w:val="24"/>
          <w:szCs w:val="24"/>
          <w:highlight w:val="cyan"/>
        </w:rPr>
        <w:t xml:space="preserve">de fls. / SEI n. XXX </w:t>
      </w:r>
      <w:r w:rsidRPr="0075312F">
        <w:rPr>
          <w:rFonts w:ascii="Times New Roman" w:eastAsia="Calibri" w:hAnsi="Times New Roman" w:cs="Times New Roman"/>
          <w:color w:val="000000" w:themeColor="text1"/>
          <w:sz w:val="24"/>
          <w:szCs w:val="24"/>
          <w:highlight w:val="cyan"/>
        </w:rPr>
        <w:t xml:space="preserve">demonstram o cumprimento das citadas exigências. </w:t>
      </w:r>
    </w:p>
    <w:p w14:paraId="5E56B9C6" w14:textId="50D5DF09" w:rsidR="00B61AD9" w:rsidRPr="0075312F" w:rsidRDefault="1BA4F6D9" w:rsidP="00326696">
      <w:pPr>
        <w:spacing w:after="0" w:line="240" w:lineRule="auto"/>
        <w:ind w:firstLine="708"/>
        <w:jc w:val="both"/>
        <w:rPr>
          <w:rFonts w:ascii="Times New Roman" w:hAnsi="Times New Roman" w:cs="Times New Roman"/>
          <w:sz w:val="24"/>
          <w:szCs w:val="24"/>
        </w:rPr>
      </w:pPr>
      <w:r w:rsidRPr="0075312F">
        <w:rPr>
          <w:rFonts w:ascii="Times New Roman" w:eastAsia="Calibri" w:hAnsi="Times New Roman" w:cs="Times New Roman"/>
          <w:b/>
          <w:bCs/>
          <w:color w:val="000000" w:themeColor="text1"/>
          <w:sz w:val="24"/>
          <w:szCs w:val="24"/>
          <w:highlight w:val="cyan"/>
          <w:u w:val="single"/>
        </w:rPr>
        <w:t>OU</w:t>
      </w:r>
    </w:p>
    <w:p w14:paraId="58C85A1C" w14:textId="6CB4CCBB" w:rsidR="00B61AD9" w:rsidRPr="0075312F" w:rsidRDefault="1BA4F6D9" w:rsidP="00310156">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000000" w:themeColor="text1"/>
          <w:sz w:val="24"/>
          <w:szCs w:val="24"/>
          <w:highlight w:val="cyan"/>
        </w:rPr>
        <w:t xml:space="preserve">Na espécie, observa-se que não foi comprovado o cumprimento de todas as exigências acima citadas. Assim, deve a Administração juntar aos autos documentos que comprovem o cumprimento das referidas exigências, em especial, a </w:t>
      </w:r>
      <w:r w:rsidRPr="5D97A1CD">
        <w:rPr>
          <w:rFonts w:ascii="Times New Roman" w:eastAsia="Calibri" w:hAnsi="Times New Roman" w:cs="Times New Roman"/>
          <w:color w:val="FF0000"/>
          <w:sz w:val="24"/>
          <w:szCs w:val="24"/>
          <w:highlight w:val="cyan"/>
        </w:rPr>
        <w:t xml:space="preserve">aprovação do PDP/ divulgação na internet das despesas com ações de desenvolvimento de pessoas/avaliação acerca da realização de despesa com diárias e passagens comparando com evento com objetivo similar na própria localidade de exercício ou justificativa e autorização competente. </w:t>
      </w:r>
    </w:p>
    <w:p w14:paraId="2CDE4CEE" w14:textId="6BA29433" w:rsidR="4CCB429E" w:rsidRPr="0075312F" w:rsidRDefault="4CCB429E" w:rsidP="5D97A1CD">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b/>
          <w:bCs/>
          <w:color w:val="000000" w:themeColor="text1"/>
          <w:sz w:val="24"/>
          <w:szCs w:val="24"/>
          <w:highlight w:val="cyan"/>
          <w:u w:val="single"/>
        </w:rPr>
        <w:t>E</w:t>
      </w:r>
    </w:p>
    <w:p w14:paraId="48878E95" w14:textId="47841F60" w:rsidR="00B61AD9" w:rsidRPr="0075312F" w:rsidRDefault="1BCE05A6" w:rsidP="007E5798">
      <w:pPr>
        <w:spacing w:after="0" w:line="240" w:lineRule="auto"/>
        <w:jc w:val="both"/>
        <w:rPr>
          <w:rFonts w:ascii="Times New Roman" w:hAnsi="Times New Roman" w:cs="Times New Roman"/>
          <w:sz w:val="24"/>
          <w:szCs w:val="24"/>
        </w:rPr>
      </w:pPr>
      <w:r w:rsidRPr="5D97A1CD">
        <w:rPr>
          <w:rFonts w:ascii="Times New Roman" w:eastAsia="Calibri" w:hAnsi="Times New Roman" w:cs="Times New Roman"/>
          <w:color w:val="FF0000"/>
          <w:sz w:val="24"/>
          <w:szCs w:val="24"/>
          <w:highlight w:val="cyan"/>
        </w:rPr>
        <w:t xml:space="preserve">O gestor atestou formalmente o cumprimento dos requisitos previstos na INSTRUÇÃO NORMATIVA SGP-ENAP/SEDGG/ME Nº 21, DE 1º DE FEVEREIRO DE 2021 (disponível em </w:t>
      </w:r>
      <w:r w:rsidRPr="00B117A8">
        <w:rPr>
          <w:rFonts w:ascii="Times New Roman" w:eastAsia="Calibri" w:hAnsi="Times New Roman" w:cs="Times New Roman"/>
          <w:sz w:val="24"/>
          <w:szCs w:val="24"/>
          <w:highlight w:val="cyan"/>
        </w:rPr>
        <w:t>https://legis.sigepe.planejamento.gov.br/legis/detalhar/23103</w:t>
      </w:r>
      <w:r w:rsidRPr="5D97A1CD">
        <w:rPr>
          <w:rFonts w:ascii="Times New Roman" w:eastAsia="Calibri" w:hAnsi="Times New Roman" w:cs="Times New Roman"/>
          <w:color w:val="FF0000"/>
          <w:sz w:val="24"/>
          <w:szCs w:val="24"/>
          <w:highlight w:val="cyan"/>
        </w:rPr>
        <w:t>), com suas alterações."</w:t>
      </w:r>
    </w:p>
    <w:p w14:paraId="5CFF013D" w14:textId="4D3EA9BE" w:rsidR="00B61AD9" w:rsidRPr="0075312F" w:rsidRDefault="1BA4F6D9" w:rsidP="5D97A1CD">
      <w:pPr>
        <w:spacing w:after="0" w:line="240" w:lineRule="auto"/>
        <w:ind w:firstLine="708"/>
        <w:jc w:val="both"/>
        <w:rPr>
          <w:rFonts w:ascii="Times New Roman" w:eastAsia="Calibri" w:hAnsi="Times New Roman" w:cs="Times New Roman"/>
          <w:b/>
          <w:bCs/>
          <w:color w:val="000000" w:themeColor="text1"/>
          <w:sz w:val="24"/>
          <w:szCs w:val="24"/>
          <w:highlight w:val="cyan"/>
        </w:rPr>
      </w:pPr>
      <w:r w:rsidRPr="5D97A1CD">
        <w:rPr>
          <w:rFonts w:ascii="Times New Roman" w:eastAsia="Calibri" w:hAnsi="Times New Roman" w:cs="Times New Roman"/>
          <w:b/>
          <w:bCs/>
          <w:color w:val="000000" w:themeColor="text1"/>
          <w:sz w:val="24"/>
          <w:szCs w:val="24"/>
          <w:highlight w:val="cyan"/>
          <w:u w:val="single"/>
        </w:rPr>
        <w:t>OU</w:t>
      </w:r>
    </w:p>
    <w:p w14:paraId="051D1D86" w14:textId="53774B6D" w:rsidR="00B61AD9" w:rsidRPr="0075312F" w:rsidRDefault="1BA4F6D9" w:rsidP="00310156">
      <w:pPr>
        <w:spacing w:after="0" w:line="240" w:lineRule="auto"/>
        <w:ind w:firstLine="708"/>
        <w:jc w:val="both"/>
        <w:rPr>
          <w:rFonts w:ascii="Times New Roman" w:hAnsi="Times New Roman" w:cs="Times New Roman"/>
          <w:sz w:val="24"/>
          <w:szCs w:val="24"/>
        </w:rPr>
      </w:pPr>
      <w:r w:rsidRPr="5D97A1CD">
        <w:rPr>
          <w:rFonts w:ascii="Times New Roman" w:eastAsia="Calibri" w:hAnsi="Times New Roman" w:cs="Times New Roman"/>
          <w:color w:val="FF0000"/>
          <w:sz w:val="24"/>
          <w:szCs w:val="24"/>
          <w:highlight w:val="cyan"/>
        </w:rPr>
        <w:t>O gestor deverá ainda atestar formalmente o cumprimento dos requisitos previstos na INSTRUÇÃO NORMATIVA SGP-ENAP/SEDGG/ME Nº 21, DE 1º DE FEVEREIRO DE 2021 (disponível em</w:t>
      </w:r>
      <w:r w:rsidRPr="00310156">
        <w:rPr>
          <w:rFonts w:ascii="Times New Roman" w:eastAsia="Calibri" w:hAnsi="Times New Roman" w:cs="Times New Roman"/>
          <w:color w:val="FF0000"/>
          <w:sz w:val="24"/>
          <w:szCs w:val="24"/>
          <w:highlight w:val="cyan"/>
        </w:rPr>
        <w:t xml:space="preserve"> </w:t>
      </w:r>
      <w:r w:rsidRPr="00B117A8">
        <w:rPr>
          <w:rFonts w:ascii="Times New Roman" w:eastAsia="Calibri" w:hAnsi="Times New Roman" w:cs="Times New Roman"/>
          <w:sz w:val="24"/>
          <w:szCs w:val="24"/>
          <w:highlight w:val="cyan"/>
        </w:rPr>
        <w:t>https://legis.sig</w:t>
      </w:r>
      <w:bookmarkStart w:id="0" w:name="_GoBack"/>
      <w:bookmarkEnd w:id="0"/>
      <w:r w:rsidRPr="00B117A8">
        <w:rPr>
          <w:rFonts w:ascii="Times New Roman" w:eastAsia="Calibri" w:hAnsi="Times New Roman" w:cs="Times New Roman"/>
          <w:sz w:val="24"/>
          <w:szCs w:val="24"/>
          <w:highlight w:val="cyan"/>
        </w:rPr>
        <w:t>epe.planejamento.gov.br/legis/detalhar/23103</w:t>
      </w:r>
      <w:r w:rsidRPr="5D97A1CD">
        <w:rPr>
          <w:rFonts w:ascii="Times New Roman" w:eastAsia="Calibri" w:hAnsi="Times New Roman" w:cs="Times New Roman"/>
          <w:color w:val="ED5C57"/>
          <w:sz w:val="24"/>
          <w:szCs w:val="24"/>
          <w:highlight w:val="cyan"/>
        </w:rPr>
        <w:t>)</w:t>
      </w:r>
      <w:r w:rsidRPr="5D97A1CD">
        <w:rPr>
          <w:rFonts w:ascii="Times New Roman" w:eastAsia="Calibri" w:hAnsi="Times New Roman" w:cs="Times New Roman"/>
          <w:color w:val="FF0000"/>
          <w:sz w:val="24"/>
          <w:szCs w:val="24"/>
          <w:highlight w:val="cyan"/>
        </w:rPr>
        <w:t>, com suas alterações.</w:t>
      </w:r>
      <w:r w:rsidRPr="5D97A1CD">
        <w:rPr>
          <w:rFonts w:ascii="Times New Roman" w:eastAsia="Calibri" w:hAnsi="Times New Roman" w:cs="Times New Roman"/>
          <w:color w:val="FF0000"/>
          <w:sz w:val="24"/>
          <w:szCs w:val="24"/>
        </w:rPr>
        <w:t xml:space="preserve"> </w:t>
      </w:r>
    </w:p>
    <w:p w14:paraId="21E323CF" w14:textId="3B259ED2" w:rsidR="64257A13" w:rsidRDefault="64257A13" w:rsidP="00310156">
      <w:pPr>
        <w:spacing w:after="0" w:line="240" w:lineRule="auto"/>
        <w:jc w:val="both"/>
        <w:rPr>
          <w:rFonts w:ascii="Times New Roman" w:eastAsia="Calibri" w:hAnsi="Times New Roman" w:cs="Times New Roman"/>
          <w:b/>
          <w:bCs/>
          <w:sz w:val="24"/>
          <w:szCs w:val="24"/>
        </w:rPr>
      </w:pPr>
      <w:r w:rsidRPr="0075312F">
        <w:rPr>
          <w:rFonts w:ascii="Times New Roman" w:eastAsia="Calibri" w:hAnsi="Times New Roman" w:cs="Times New Roman"/>
          <w:b/>
          <w:bCs/>
          <w:color w:val="000000" w:themeColor="text1"/>
          <w:sz w:val="24"/>
          <w:szCs w:val="24"/>
        </w:rPr>
        <w:lastRenderedPageBreak/>
        <w:t>DA PUBLICIDADE DA CONTRATAÇÃO DIRETA E DA LEI DE ACESSO À INFORMAÇÃO</w:t>
      </w:r>
      <w:r w:rsidRPr="0075312F">
        <w:rPr>
          <w:rFonts w:ascii="Times New Roman" w:eastAsia="Calibri" w:hAnsi="Times New Roman" w:cs="Times New Roman"/>
          <w:b/>
          <w:bCs/>
          <w:sz w:val="24"/>
          <w:szCs w:val="24"/>
        </w:rPr>
        <w:t xml:space="preserve"> </w:t>
      </w:r>
    </w:p>
    <w:p w14:paraId="36E1C6FF" w14:textId="77777777" w:rsidR="00326696" w:rsidRPr="0075312F" w:rsidRDefault="00326696" w:rsidP="007E5798">
      <w:pPr>
        <w:spacing w:after="0" w:line="240" w:lineRule="auto"/>
        <w:jc w:val="both"/>
        <w:rPr>
          <w:rFonts w:ascii="Times New Roman" w:hAnsi="Times New Roman" w:cs="Times New Roman"/>
          <w:sz w:val="24"/>
          <w:szCs w:val="24"/>
        </w:rPr>
      </w:pPr>
    </w:p>
    <w:p w14:paraId="4D62C607" w14:textId="15A45D7A" w:rsidR="64257A13" w:rsidRDefault="64257A1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162937"/>
          <w:sz w:val="24"/>
          <w:szCs w:val="24"/>
        </w:rPr>
        <w:t>O ato que autoriza a contratação direta ou o extrato decorrente do contrato deverá ser divulgado e mantido à disposição do público em sítio eletrônico oficial (</w:t>
      </w:r>
      <w:r w:rsidRPr="0075312F">
        <w:rPr>
          <w:rFonts w:ascii="Times New Roman" w:eastAsia="Calibri" w:hAnsi="Times New Roman" w:cs="Times New Roman"/>
          <w:color w:val="000000" w:themeColor="text1"/>
          <w:sz w:val="24"/>
          <w:szCs w:val="24"/>
        </w:rPr>
        <w:t>art. 72, parágrafo único, da Lei nº 14.133, de 2021).</w:t>
      </w:r>
      <w:r w:rsidRPr="0075312F">
        <w:rPr>
          <w:rFonts w:ascii="Times New Roman" w:eastAsia="Calibri" w:hAnsi="Times New Roman" w:cs="Times New Roman"/>
          <w:sz w:val="24"/>
          <w:szCs w:val="24"/>
        </w:rPr>
        <w:t xml:space="preserve"> </w:t>
      </w:r>
    </w:p>
    <w:p w14:paraId="257C7757" w14:textId="77777777" w:rsidR="00FB5E3C" w:rsidRPr="0075312F" w:rsidRDefault="00FB5E3C" w:rsidP="007E5798">
      <w:pPr>
        <w:spacing w:after="0" w:line="240" w:lineRule="auto"/>
        <w:jc w:val="both"/>
        <w:rPr>
          <w:rFonts w:ascii="Times New Roman" w:hAnsi="Times New Roman" w:cs="Times New Roman"/>
          <w:sz w:val="24"/>
          <w:szCs w:val="24"/>
        </w:rPr>
      </w:pPr>
    </w:p>
    <w:p w14:paraId="7C55472F" w14:textId="24054060" w:rsidR="64257A13" w:rsidRDefault="64257A13" w:rsidP="007E5798">
      <w:pPr>
        <w:spacing w:after="0" w:line="240" w:lineRule="auto"/>
        <w:jc w:val="both"/>
        <w:rPr>
          <w:rFonts w:ascii="Times New Roman" w:eastAsia="Calibri" w:hAnsi="Times New Roman" w:cs="Times New Roman"/>
          <w:sz w:val="24"/>
          <w:szCs w:val="24"/>
        </w:rPr>
      </w:pPr>
      <w:r w:rsidRPr="0075312F">
        <w:rPr>
          <w:rFonts w:ascii="Times New Roman" w:eastAsia="Calibri" w:hAnsi="Times New Roman" w:cs="Times New Roman"/>
          <w:color w:val="000000" w:themeColor="text1"/>
          <w:sz w:val="24"/>
          <w:szCs w:val="24"/>
        </w:rPr>
        <w:t>A divulgação no Portal Nacional de Contratações Públicas (PNCP) é condição indispensável para a eficácia do contrato e de seus aditamentos, conforme determina o art. 94 da Lei nº 14.133, de 2021.</w:t>
      </w:r>
      <w:r w:rsidRPr="0075312F">
        <w:rPr>
          <w:rFonts w:ascii="Times New Roman" w:eastAsia="Calibri" w:hAnsi="Times New Roman" w:cs="Times New Roman"/>
          <w:sz w:val="24"/>
          <w:szCs w:val="24"/>
        </w:rPr>
        <w:t xml:space="preserve"> </w:t>
      </w:r>
    </w:p>
    <w:p w14:paraId="66A94EA3" w14:textId="77777777" w:rsidR="00FB5E3C" w:rsidRPr="0075312F" w:rsidRDefault="00FB5E3C" w:rsidP="007E5798">
      <w:pPr>
        <w:spacing w:after="0" w:line="240" w:lineRule="auto"/>
        <w:jc w:val="both"/>
        <w:rPr>
          <w:rFonts w:ascii="Times New Roman" w:hAnsi="Times New Roman" w:cs="Times New Roman"/>
          <w:sz w:val="24"/>
          <w:szCs w:val="24"/>
        </w:rPr>
      </w:pPr>
    </w:p>
    <w:p w14:paraId="7E6CF7C6" w14:textId="6844CC2C" w:rsidR="64257A13" w:rsidRPr="0075312F" w:rsidRDefault="4E09D5C7" w:rsidP="007E5798">
      <w:pPr>
        <w:spacing w:after="0" w:line="240" w:lineRule="auto"/>
        <w:jc w:val="both"/>
        <w:rPr>
          <w:rFonts w:ascii="Times New Roman" w:hAnsi="Times New Roman" w:cs="Times New Roman"/>
          <w:sz w:val="24"/>
          <w:szCs w:val="24"/>
        </w:rPr>
      </w:pPr>
      <w:r w:rsidRPr="0075312F">
        <w:rPr>
          <w:rFonts w:ascii="Times New Roman" w:eastAsia="Calibri" w:hAnsi="Times New Roman" w:cs="Times New Roman"/>
          <w:color w:val="000000" w:themeColor="text1"/>
          <w:sz w:val="24"/>
          <w:szCs w:val="24"/>
        </w:rPr>
        <w:t>De acordo com o art. 8º, §2º, da Lei n° 12.527, de 18 de novembro de 2011 c/c art. 7º, §3º, V, do Decreto nº 7.724, de 16 de maio de 2012, deverá haver disponibilização dos seguintes documentos e informações no sítio oficial do ente na internet:</w:t>
      </w:r>
      <w:r w:rsidRPr="0075312F">
        <w:rPr>
          <w:rFonts w:ascii="Times New Roman" w:eastAsia="Calibri" w:hAnsi="Times New Roman" w:cs="Times New Roman"/>
          <w:sz w:val="24"/>
          <w:szCs w:val="24"/>
        </w:rPr>
        <w:t xml:space="preserve"> </w:t>
      </w:r>
    </w:p>
    <w:p w14:paraId="3D0D6566" w14:textId="654B7603" w:rsidR="6321AD79" w:rsidRPr="0075312F" w:rsidRDefault="6321AD79" w:rsidP="007E5798">
      <w:pPr>
        <w:spacing w:after="0" w:line="240" w:lineRule="auto"/>
        <w:ind w:left="2551"/>
        <w:rPr>
          <w:rFonts w:ascii="Times New Roman" w:eastAsia="Calibri" w:hAnsi="Times New Roman" w:cs="Times New Roman"/>
          <w:color w:val="000000" w:themeColor="text1"/>
          <w:sz w:val="24"/>
          <w:szCs w:val="24"/>
        </w:rPr>
      </w:pPr>
    </w:p>
    <w:p w14:paraId="14C2D168" w14:textId="36A8DE25" w:rsidR="64257A13" w:rsidRPr="00326696" w:rsidRDefault="64257A13" w:rsidP="00326696">
      <w:pPr>
        <w:spacing w:after="0" w:line="240" w:lineRule="auto"/>
        <w:ind w:left="2268"/>
        <w:rPr>
          <w:rFonts w:ascii="Times New Roman" w:hAnsi="Times New Roman" w:cs="Times New Roman"/>
          <w:sz w:val="20"/>
          <w:szCs w:val="20"/>
        </w:rPr>
      </w:pPr>
      <w:r w:rsidRPr="00326696">
        <w:rPr>
          <w:rFonts w:ascii="Times New Roman" w:eastAsia="Calibri" w:hAnsi="Times New Roman" w:cs="Times New Roman"/>
          <w:color w:val="000000" w:themeColor="text1"/>
          <w:sz w:val="20"/>
          <w:szCs w:val="20"/>
        </w:rPr>
        <w:t>a) cópia integral do termo de referência;</w:t>
      </w:r>
      <w:r w:rsidRPr="00326696">
        <w:rPr>
          <w:rFonts w:ascii="Times New Roman" w:eastAsia="Calibri" w:hAnsi="Times New Roman" w:cs="Times New Roman"/>
          <w:sz w:val="20"/>
          <w:szCs w:val="20"/>
        </w:rPr>
        <w:t xml:space="preserve"> </w:t>
      </w:r>
    </w:p>
    <w:p w14:paraId="12EE1A0C" w14:textId="21CD4E3C" w:rsidR="64257A13" w:rsidRPr="0075312F" w:rsidRDefault="64257A13" w:rsidP="00326696">
      <w:pPr>
        <w:spacing w:after="0" w:line="240" w:lineRule="auto"/>
        <w:ind w:left="2268"/>
        <w:rPr>
          <w:rFonts w:ascii="Times New Roman" w:eastAsia="Calibri" w:hAnsi="Times New Roman" w:cs="Times New Roman"/>
          <w:sz w:val="24"/>
          <w:szCs w:val="24"/>
        </w:rPr>
      </w:pPr>
      <w:r w:rsidRPr="00326696">
        <w:rPr>
          <w:rFonts w:ascii="Times New Roman" w:eastAsia="Calibri" w:hAnsi="Times New Roman" w:cs="Times New Roman"/>
          <w:color w:val="000000" w:themeColor="text1"/>
          <w:sz w:val="20"/>
          <w:szCs w:val="20"/>
        </w:rPr>
        <w:t>b) contratos firmados e notas de empenho emitidas</w:t>
      </w:r>
      <w:r w:rsidRPr="0075312F">
        <w:rPr>
          <w:rFonts w:ascii="Times New Roman" w:eastAsia="Calibri" w:hAnsi="Times New Roman" w:cs="Times New Roman"/>
          <w:color w:val="000000" w:themeColor="text1"/>
          <w:sz w:val="24"/>
          <w:szCs w:val="24"/>
        </w:rPr>
        <w:t>.</w:t>
      </w:r>
    </w:p>
    <w:p w14:paraId="6BF05B5E" w14:textId="56AC1880" w:rsidR="00B61AD9" w:rsidRPr="0075312F" w:rsidRDefault="1BCE05A6" w:rsidP="007E5798">
      <w:pPr>
        <w:pStyle w:val="Ttulo1"/>
        <w:spacing w:line="240" w:lineRule="auto"/>
        <w:rPr>
          <w:rFonts w:ascii="Times New Roman" w:eastAsia="Calibri" w:hAnsi="Times New Roman" w:cs="Times New Roman"/>
          <w:b/>
          <w:bCs/>
          <w:color w:val="auto"/>
          <w:sz w:val="24"/>
          <w:szCs w:val="24"/>
        </w:rPr>
      </w:pPr>
      <w:r w:rsidRPr="0075312F">
        <w:rPr>
          <w:rFonts w:ascii="Times New Roman" w:eastAsia="Calibri" w:hAnsi="Times New Roman" w:cs="Times New Roman"/>
          <w:b/>
          <w:bCs/>
          <w:color w:val="auto"/>
          <w:sz w:val="24"/>
          <w:szCs w:val="24"/>
        </w:rPr>
        <w:t xml:space="preserve">CONCLUSÃO </w:t>
      </w:r>
    </w:p>
    <w:p w14:paraId="5743803C" w14:textId="4EFE929E" w:rsidR="00B61AD9" w:rsidRPr="0075312F" w:rsidRDefault="00B61AD9" w:rsidP="007E5798">
      <w:pPr>
        <w:spacing w:after="0" w:line="240" w:lineRule="auto"/>
        <w:rPr>
          <w:rFonts w:ascii="Times New Roman" w:hAnsi="Times New Roman" w:cs="Times New Roman"/>
          <w:sz w:val="24"/>
          <w:szCs w:val="24"/>
        </w:rPr>
      </w:pPr>
    </w:p>
    <w:p w14:paraId="5F26D391" w14:textId="76F1F460" w:rsidR="00B61AD9" w:rsidRPr="0075312F" w:rsidRDefault="60B9E1D2"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 xml:space="preserve">Em face do exposto, manifesta-se esta Procuradoria no sentido da </w:t>
      </w:r>
      <w:r w:rsidRPr="00310156">
        <w:rPr>
          <w:rFonts w:ascii="Times New Roman" w:eastAsia="Calibri" w:hAnsi="Times New Roman" w:cs="Times New Roman"/>
          <w:b/>
          <w:bCs/>
          <w:color w:val="FF0000"/>
          <w:sz w:val="24"/>
          <w:szCs w:val="24"/>
        </w:rPr>
        <w:t>REGULARIDADE JURÍDICA</w:t>
      </w:r>
      <w:r w:rsidR="328FC7F8" w:rsidRPr="00310156">
        <w:rPr>
          <w:rFonts w:ascii="Times New Roman" w:eastAsia="Calibri" w:hAnsi="Times New Roman" w:cs="Times New Roman"/>
          <w:b/>
          <w:bCs/>
          <w:color w:val="FF0000"/>
          <w:sz w:val="24"/>
          <w:szCs w:val="24"/>
        </w:rPr>
        <w:t>, COM RESSALVAS</w:t>
      </w:r>
      <w:r w:rsidR="328FC7F8" w:rsidRPr="0075312F">
        <w:rPr>
          <w:rFonts w:ascii="Times New Roman" w:eastAsia="Calibri" w:hAnsi="Times New Roman" w:cs="Times New Roman"/>
          <w:color w:val="FF0000"/>
          <w:sz w:val="24"/>
          <w:szCs w:val="24"/>
        </w:rPr>
        <w:t>,</w:t>
      </w:r>
      <w:r w:rsidRPr="0075312F">
        <w:rPr>
          <w:rFonts w:ascii="Times New Roman" w:eastAsia="Calibri" w:hAnsi="Times New Roman" w:cs="Times New Roman"/>
          <w:color w:val="000000" w:themeColor="text1"/>
          <w:sz w:val="24"/>
          <w:szCs w:val="24"/>
        </w:rPr>
        <w:t xml:space="preserve"> da contratação</w:t>
      </w:r>
      <w:r w:rsidR="21A48A51" w:rsidRPr="0075312F">
        <w:rPr>
          <w:rFonts w:ascii="Times New Roman" w:eastAsia="Calibri" w:hAnsi="Times New Roman" w:cs="Times New Roman"/>
          <w:color w:val="000000" w:themeColor="text1"/>
          <w:sz w:val="24"/>
          <w:szCs w:val="24"/>
        </w:rPr>
        <w:t xml:space="preserve"> direta</w:t>
      </w:r>
      <w:r w:rsidRPr="0075312F">
        <w:rPr>
          <w:rFonts w:ascii="Times New Roman" w:eastAsia="Calibri" w:hAnsi="Times New Roman" w:cs="Times New Roman"/>
          <w:color w:val="000000" w:themeColor="text1"/>
          <w:sz w:val="24"/>
          <w:szCs w:val="24"/>
        </w:rPr>
        <w:t xml:space="preserve">, por inexigibilidade de licitação, nos termos do </w:t>
      </w:r>
      <w:r w:rsidRPr="0075312F">
        <w:rPr>
          <w:rFonts w:ascii="Times New Roman" w:eastAsia="Calibri" w:hAnsi="Times New Roman" w:cs="Times New Roman"/>
          <w:color w:val="FF0000"/>
          <w:sz w:val="24"/>
          <w:szCs w:val="24"/>
        </w:rPr>
        <w:t>art. 74, </w:t>
      </w:r>
      <w:r w:rsidR="501247FD" w:rsidRPr="0075312F">
        <w:rPr>
          <w:rFonts w:ascii="Times New Roman" w:eastAsia="Calibri" w:hAnsi="Times New Roman" w:cs="Times New Roman"/>
          <w:color w:val="FF0000"/>
          <w:sz w:val="24"/>
          <w:szCs w:val="24"/>
        </w:rPr>
        <w:t>c</w:t>
      </w:r>
      <w:r w:rsidR="501247FD" w:rsidRPr="0075312F">
        <w:rPr>
          <w:rFonts w:ascii="Times New Roman" w:eastAsia="Calibri" w:hAnsi="Times New Roman" w:cs="Times New Roman"/>
          <w:i/>
          <w:iCs/>
          <w:color w:val="FF0000"/>
          <w:sz w:val="24"/>
          <w:szCs w:val="24"/>
        </w:rPr>
        <w:t>aput,</w:t>
      </w:r>
      <w:r w:rsidR="501247FD" w:rsidRPr="0075312F">
        <w:rPr>
          <w:rFonts w:ascii="Times New Roman" w:eastAsia="Calibri" w:hAnsi="Times New Roman" w:cs="Times New Roman"/>
          <w:color w:val="FF0000"/>
          <w:sz w:val="24"/>
          <w:szCs w:val="24"/>
        </w:rPr>
        <w:t xml:space="preserve"> ou </w:t>
      </w:r>
      <w:r w:rsidRPr="0075312F">
        <w:rPr>
          <w:rFonts w:ascii="Times New Roman" w:eastAsia="Calibri" w:hAnsi="Times New Roman" w:cs="Times New Roman"/>
          <w:color w:val="FF0000"/>
          <w:sz w:val="24"/>
          <w:szCs w:val="24"/>
        </w:rPr>
        <w:t>inciso III, “f”</w:t>
      </w:r>
      <w:r w:rsidRPr="0075312F">
        <w:rPr>
          <w:rFonts w:ascii="Times New Roman" w:eastAsia="Calibri" w:hAnsi="Times New Roman" w:cs="Times New Roman"/>
          <w:color w:val="000000" w:themeColor="text1"/>
          <w:sz w:val="24"/>
          <w:szCs w:val="24"/>
        </w:rPr>
        <w:t xml:space="preserve"> da Lei n</w:t>
      </w:r>
      <w:r w:rsidR="5A97C036" w:rsidRPr="0075312F">
        <w:rPr>
          <w:rFonts w:ascii="Times New Roman" w:eastAsia="Calibri" w:hAnsi="Times New Roman" w:cs="Times New Roman"/>
          <w:color w:val="000000" w:themeColor="text1"/>
          <w:sz w:val="24"/>
          <w:szCs w:val="24"/>
        </w:rPr>
        <w:t xml:space="preserve">º 14.133, de 2021, </w:t>
      </w:r>
      <w:r w:rsidRPr="0075312F">
        <w:rPr>
          <w:rFonts w:ascii="Times New Roman" w:eastAsia="Calibri" w:hAnsi="Times New Roman" w:cs="Times New Roman"/>
          <w:color w:val="000000" w:themeColor="text1"/>
          <w:sz w:val="24"/>
          <w:szCs w:val="24"/>
          <w:u w:val="single"/>
        </w:rPr>
        <w:t>condicionada ao atendimento das recomendações formuladas nos itens </w:t>
      </w:r>
      <w:r w:rsidRPr="0075312F">
        <w:rPr>
          <w:rFonts w:ascii="Times New Roman" w:eastAsia="Calibri" w:hAnsi="Times New Roman" w:cs="Times New Roman"/>
          <w:color w:val="FF0000"/>
          <w:sz w:val="24"/>
          <w:szCs w:val="24"/>
          <w:u w:val="single"/>
        </w:rPr>
        <w:t>XXX</w:t>
      </w:r>
      <w:r w:rsidRPr="0075312F">
        <w:rPr>
          <w:rFonts w:ascii="Times New Roman" w:eastAsia="Calibri" w:hAnsi="Times New Roman" w:cs="Times New Roman"/>
          <w:color w:val="000000" w:themeColor="text1"/>
          <w:sz w:val="24"/>
          <w:szCs w:val="24"/>
          <w:u w:val="single"/>
        </w:rPr>
        <w:t> deste parecer,</w:t>
      </w:r>
      <w:r w:rsidRPr="0075312F">
        <w:rPr>
          <w:rFonts w:ascii="Times New Roman" w:eastAsia="Calibri" w:hAnsi="Times New Roman" w:cs="Times New Roman"/>
          <w:color w:val="000000" w:themeColor="text1"/>
          <w:sz w:val="24"/>
          <w:szCs w:val="24"/>
        </w:rPr>
        <w:t xml:space="preserve"> ressalvado o juízo de mérito da Administração e os aspectos técnicos, econômicos e financeiros, que escapam à análise jurídica deste órgão de consultoria.</w:t>
      </w:r>
    </w:p>
    <w:p w14:paraId="37F0A7C4" w14:textId="68DB92D1" w:rsidR="00B61AD9" w:rsidRPr="0075312F" w:rsidRDefault="00B61AD9" w:rsidP="5D97A1CD">
      <w:pPr>
        <w:spacing w:after="0" w:line="240" w:lineRule="auto"/>
        <w:ind w:firstLine="1418"/>
        <w:jc w:val="both"/>
        <w:rPr>
          <w:rFonts w:ascii="Times New Roman" w:eastAsia="Calibri" w:hAnsi="Times New Roman" w:cs="Times New Roman"/>
          <w:color w:val="000000" w:themeColor="text1"/>
          <w:sz w:val="24"/>
          <w:szCs w:val="24"/>
          <w:highlight w:val="green"/>
        </w:rPr>
      </w:pPr>
    </w:p>
    <w:p w14:paraId="6A1A234A" w14:textId="3B390355" w:rsidR="00B61AD9" w:rsidRPr="0075312F" w:rsidRDefault="60B9E1D2"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É o parecer.</w:t>
      </w:r>
    </w:p>
    <w:p w14:paraId="43BAF207" w14:textId="499F4CD4" w:rsidR="00B61AD9" w:rsidRPr="0075312F" w:rsidRDefault="00B61AD9" w:rsidP="007E5798">
      <w:pPr>
        <w:spacing w:after="0" w:line="240" w:lineRule="auto"/>
        <w:jc w:val="both"/>
        <w:rPr>
          <w:rFonts w:ascii="Times New Roman" w:eastAsia="Calibri" w:hAnsi="Times New Roman" w:cs="Times New Roman"/>
          <w:color w:val="000000" w:themeColor="text1"/>
          <w:sz w:val="24"/>
          <w:szCs w:val="24"/>
        </w:rPr>
      </w:pPr>
    </w:p>
    <w:p w14:paraId="2513A58E" w14:textId="5436A43A" w:rsidR="00B61AD9" w:rsidRPr="0075312F" w:rsidRDefault="2B837E00" w:rsidP="007E5798">
      <w:pPr>
        <w:spacing w:after="0" w:line="240" w:lineRule="auto"/>
        <w:jc w:val="both"/>
        <w:rPr>
          <w:rFonts w:ascii="Times New Roman" w:eastAsia="Calibri" w:hAnsi="Times New Roman" w:cs="Times New Roman"/>
          <w:color w:val="000000" w:themeColor="text1"/>
          <w:sz w:val="24"/>
          <w:szCs w:val="24"/>
        </w:rPr>
      </w:pPr>
      <w:r w:rsidRPr="0075312F">
        <w:rPr>
          <w:rFonts w:ascii="Times New Roman" w:eastAsia="Calibri" w:hAnsi="Times New Roman" w:cs="Times New Roman"/>
          <w:color w:val="000000" w:themeColor="text1"/>
          <w:sz w:val="24"/>
          <w:szCs w:val="24"/>
        </w:rPr>
        <w:t>A consideração superior.</w:t>
      </w:r>
    </w:p>
    <w:p w14:paraId="0439039A" w14:textId="2179A45D" w:rsidR="00B61AD9" w:rsidRPr="0075312F" w:rsidRDefault="00B61AD9" w:rsidP="007E5798">
      <w:pPr>
        <w:spacing w:after="0" w:line="240" w:lineRule="auto"/>
        <w:rPr>
          <w:rFonts w:ascii="Times New Roman" w:hAnsi="Times New Roman" w:cs="Times New Roman"/>
          <w:sz w:val="24"/>
          <w:szCs w:val="24"/>
        </w:rPr>
      </w:pPr>
    </w:p>
    <w:p w14:paraId="60EB7037" w14:textId="1E77E2E7" w:rsidR="00C633FD" w:rsidRPr="00C633FD" w:rsidRDefault="00C633FD" w:rsidP="00C633FD">
      <w:pPr>
        <w:rPr>
          <w:rFonts w:ascii="Times New Roman" w:hAnsi="Times New Roman" w:cs="Times New Roman"/>
          <w:sz w:val="24"/>
          <w:szCs w:val="24"/>
        </w:rPr>
        <w:sectPr w:rsidR="00C633FD" w:rsidRPr="00C633FD" w:rsidSect="00C633FD">
          <w:headerReference w:type="default" r:id="rId35"/>
          <w:footerReference w:type="default" r:id="rId36"/>
          <w:type w:val="continuous"/>
          <w:pgSz w:w="11906" w:h="16838" w:code="9"/>
          <w:pgMar w:top="1702" w:right="1440" w:bottom="1440" w:left="1440" w:header="720" w:footer="720" w:gutter="0"/>
          <w:cols w:space="720"/>
          <w:docGrid w:linePitch="360"/>
        </w:sectPr>
      </w:pPr>
      <w:bookmarkStart w:id="1" w:name="_Hlk143704458"/>
    </w:p>
    <w:bookmarkEnd w:id="1"/>
    <w:p w14:paraId="1E207724" w14:textId="507527AD" w:rsidR="00B61AD9" w:rsidRPr="0075312F" w:rsidRDefault="00B61AD9" w:rsidP="007D22FB">
      <w:pPr>
        <w:rPr>
          <w:rFonts w:ascii="Times New Roman" w:hAnsi="Times New Roman" w:cs="Times New Roman"/>
          <w:sz w:val="24"/>
          <w:szCs w:val="24"/>
        </w:rPr>
      </w:pPr>
    </w:p>
    <w:sectPr w:rsidR="00B61AD9" w:rsidRPr="0075312F" w:rsidSect="00C633FD">
      <w:headerReference w:type="default" r:id="rId37"/>
      <w:footerReference w:type="default" r:id="rId38"/>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6F8E6" w14:textId="77777777" w:rsidR="00E822F7" w:rsidRDefault="00E822F7">
      <w:pPr>
        <w:spacing w:after="0" w:line="240" w:lineRule="auto"/>
      </w:pPr>
      <w:r>
        <w:separator/>
      </w:r>
    </w:p>
  </w:endnote>
  <w:endnote w:type="continuationSeparator" w:id="0">
    <w:p w14:paraId="63A1F518" w14:textId="77777777" w:rsidR="00E822F7" w:rsidRDefault="00E82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ot;Courier New&quo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sans-serif,Times New 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61A7B" w14:textId="77777777" w:rsidR="00C633FD" w:rsidRDefault="00C633FD">
    <w:pPr>
      <w:pStyle w:val="Rodap"/>
    </w:pPr>
    <w:r>
      <w:rPr>
        <w:noProof/>
        <w:lang w:eastAsia="pt-BR"/>
      </w:rPr>
      <w:drawing>
        <wp:anchor distT="0" distB="0" distL="114300" distR="114300" simplePos="0" relativeHeight="251662336" behindDoc="1" locked="0" layoutInCell="1" allowOverlap="1" wp14:anchorId="5330A058" wp14:editId="0B84441C">
          <wp:simplePos x="0" y="0"/>
          <wp:positionH relativeFrom="column">
            <wp:posOffset>5608320</wp:posOffset>
          </wp:positionH>
          <wp:positionV relativeFrom="paragraph">
            <wp:posOffset>13335</wp:posOffset>
          </wp:positionV>
          <wp:extent cx="847090" cy="476250"/>
          <wp:effectExtent l="0" t="0" r="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6C35AE7A" wp14:editId="62736306">
          <wp:simplePos x="0" y="0"/>
          <wp:positionH relativeFrom="page">
            <wp:posOffset>3175</wp:posOffset>
          </wp:positionH>
          <wp:positionV relativeFrom="paragraph">
            <wp:posOffset>-118110</wp:posOffset>
          </wp:positionV>
          <wp:extent cx="7976681" cy="954282"/>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
                    <a:extLst>
                      <a:ext uri="{28A0092B-C50C-407E-A947-70E740481C1C}">
                        <a14:useLocalDpi xmlns:a14="http://schemas.microsoft.com/office/drawing/2010/main" val="0"/>
                      </a:ext>
                    </a:extLst>
                  </a:blip>
                  <a:stretch>
                    <a:fillRect/>
                  </a:stretch>
                </pic:blipFill>
                <pic:spPr>
                  <a:xfrm>
                    <a:off x="0" y="0"/>
                    <a:ext cx="7976681" cy="9542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A5BF4F3" w14:paraId="06E9C6D9" w14:textId="77777777" w:rsidTr="001C2547">
      <w:trPr>
        <w:trHeight w:val="300"/>
      </w:trPr>
      <w:tc>
        <w:tcPr>
          <w:tcW w:w="3005" w:type="dxa"/>
        </w:tcPr>
        <w:p w14:paraId="72FB9486" w14:textId="47009E66" w:rsidR="3A5BF4F3" w:rsidRDefault="3A5BF4F3" w:rsidP="001C2547">
          <w:pPr>
            <w:pStyle w:val="Cabealho"/>
            <w:ind w:left="-115"/>
          </w:pPr>
        </w:p>
      </w:tc>
      <w:tc>
        <w:tcPr>
          <w:tcW w:w="3005" w:type="dxa"/>
        </w:tcPr>
        <w:p w14:paraId="1D125664" w14:textId="5DBF6757" w:rsidR="3A5BF4F3" w:rsidRDefault="3A5BF4F3" w:rsidP="001C2547">
          <w:pPr>
            <w:pStyle w:val="Cabealho"/>
            <w:jc w:val="center"/>
          </w:pPr>
        </w:p>
      </w:tc>
      <w:tc>
        <w:tcPr>
          <w:tcW w:w="3005" w:type="dxa"/>
        </w:tcPr>
        <w:p w14:paraId="6B887971" w14:textId="5F4E0B74" w:rsidR="3A5BF4F3" w:rsidRDefault="3A5BF4F3" w:rsidP="001C2547">
          <w:pPr>
            <w:pStyle w:val="Cabealho"/>
            <w:ind w:right="-115"/>
            <w:jc w:val="right"/>
          </w:pPr>
        </w:p>
      </w:tc>
    </w:tr>
  </w:tbl>
  <w:p w14:paraId="71D8F24B" w14:textId="13BAE5D3" w:rsidR="3A5BF4F3" w:rsidRDefault="3A5BF4F3" w:rsidP="001C254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42056" w14:textId="77777777" w:rsidR="00E822F7" w:rsidRDefault="00E822F7">
      <w:pPr>
        <w:spacing w:after="0" w:line="240" w:lineRule="auto"/>
      </w:pPr>
      <w:r>
        <w:separator/>
      </w:r>
    </w:p>
  </w:footnote>
  <w:footnote w:type="continuationSeparator" w:id="0">
    <w:p w14:paraId="6A8279AA" w14:textId="77777777" w:rsidR="00E822F7" w:rsidRDefault="00E82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4272F" w14:textId="5E4CDAF1" w:rsidR="00C633FD" w:rsidRDefault="00C633FD">
    <w:pPr>
      <w:pStyle w:val="Cabealho"/>
    </w:pPr>
    <w:r>
      <w:rPr>
        <w:noProof/>
        <w:lang w:eastAsia="pt-BR"/>
      </w:rPr>
      <mc:AlternateContent>
        <mc:Choice Requires="wps">
          <w:drawing>
            <wp:anchor distT="0" distB="0" distL="114300" distR="114300" simplePos="0" relativeHeight="251659264" behindDoc="0" locked="0" layoutInCell="1" allowOverlap="1" wp14:anchorId="76437E7C" wp14:editId="33383FB1">
              <wp:simplePos x="0" y="0"/>
              <wp:positionH relativeFrom="margin">
                <wp:posOffset>2636323</wp:posOffset>
              </wp:positionH>
              <wp:positionV relativeFrom="paragraph">
                <wp:posOffset>-41564</wp:posOffset>
              </wp:positionV>
              <wp:extent cx="3195328" cy="50546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195328" cy="505460"/>
                      </a:xfrm>
                      <a:prstGeom prst="rect">
                        <a:avLst/>
                      </a:prstGeom>
                      <a:noFill/>
                      <a:ln w="6350">
                        <a:noFill/>
                      </a:ln>
                    </wps:spPr>
                    <wps:txbx>
                      <w:txbxContent>
                        <w:p w14:paraId="433CE258" w14:textId="6C8CD9DF" w:rsidR="00C633FD" w:rsidRPr="00E83792" w:rsidRDefault="00C633FD" w:rsidP="00E83792">
                          <w:pPr>
                            <w:jc w:val="right"/>
                            <w:rPr>
                              <w:rFonts w:ascii="Arial" w:hAnsi="Arial" w:cs="Arial"/>
                              <w:sz w:val="20"/>
                              <w:szCs w:val="20"/>
                            </w:rPr>
                          </w:pPr>
                          <w:r>
                            <w:rPr>
                              <w:rFonts w:ascii="Arial" w:hAnsi="Arial" w:cs="Arial"/>
                              <w:sz w:val="20"/>
                              <w:szCs w:val="20"/>
                            </w:rPr>
                            <w:t>Inexigibilidade – Cursos de Capacitação</w:t>
                          </w:r>
                          <w:r w:rsidRPr="00E83792">
                            <w:rPr>
                              <w:rFonts w:ascii="Arial" w:hAnsi="Arial" w:cs="Arial"/>
                              <w:sz w:val="20"/>
                              <w:szCs w:val="20"/>
                            </w:rPr>
                            <w:t>. SEM SRP</w:t>
                          </w:r>
                          <w:r w:rsidRPr="00E83792">
                            <w:rPr>
                              <w:rFonts w:ascii="Arial" w:hAnsi="Arial" w:cs="Arial"/>
                              <w:sz w:val="20"/>
                              <w:szCs w:val="20"/>
                            </w:rPr>
                            <w:br/>
                            <w:t>Versão maio/2023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437E7C" id="_x0000_t202" coordsize="21600,21600" o:spt="202" path="m,l,21600r21600,l21600,xe">
              <v:stroke joinstyle="miter"/>
              <v:path gradientshapeok="t" o:connecttype="rect"/>
            </v:shapetype>
            <v:shape id="Caixa de Texto 7" o:spid="_x0000_s1053" type="#_x0000_t202" style="position:absolute;margin-left:207.6pt;margin-top:-3.25pt;width:251.6pt;height:3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3FwIAACw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" filled="f" stroked="f" strokeweight=".5pt">
              <v:textbox>
                <w:txbxContent>
                  <w:p w14:paraId="433CE258" w14:textId="6C8CD9DF" w:rsidR="00C633FD" w:rsidRPr="00E83792" w:rsidRDefault="00C633FD" w:rsidP="00E83792">
                    <w:pPr>
                      <w:jc w:val="right"/>
                      <w:rPr>
                        <w:rFonts w:ascii="Arial" w:hAnsi="Arial" w:cs="Arial"/>
                        <w:sz w:val="20"/>
                        <w:szCs w:val="20"/>
                      </w:rPr>
                    </w:pPr>
                    <w:r>
                      <w:rPr>
                        <w:rFonts w:ascii="Arial" w:hAnsi="Arial" w:cs="Arial"/>
                        <w:sz w:val="20"/>
                        <w:szCs w:val="20"/>
                      </w:rPr>
                      <w:t>Inexigibilidade – Cursos de Capacitação</w:t>
                    </w:r>
                    <w:r w:rsidRPr="00E83792">
                      <w:rPr>
                        <w:rFonts w:ascii="Arial" w:hAnsi="Arial" w:cs="Arial"/>
                        <w:sz w:val="20"/>
                        <w:szCs w:val="20"/>
                      </w:rPr>
                      <w:t>. SEM SRP</w:t>
                    </w:r>
                    <w:r w:rsidRPr="00E83792">
                      <w:rPr>
                        <w:rFonts w:ascii="Arial" w:hAnsi="Arial" w:cs="Arial"/>
                        <w:sz w:val="20"/>
                        <w:szCs w:val="20"/>
                      </w:rPr>
                      <w:br/>
                      <w:t>Versão maio/2023</w:t>
                    </w:r>
                  </w:p>
                </w:txbxContent>
              </v:textbox>
              <w10:wrap anchorx="margin"/>
            </v:shape>
          </w:pict>
        </mc:Fallback>
      </mc:AlternateContent>
    </w:r>
    <w:r>
      <w:rPr>
        <w:noProof/>
        <w:lang w:eastAsia="pt-BR"/>
      </w:rPr>
      <w:drawing>
        <wp:anchor distT="0" distB="0" distL="114300" distR="114300" simplePos="0" relativeHeight="251660288" behindDoc="1" locked="0" layoutInCell="1" allowOverlap="1" wp14:anchorId="7F83AF4C" wp14:editId="0F075DE0">
          <wp:simplePos x="0" y="0"/>
          <wp:positionH relativeFrom="column">
            <wp:posOffset>-9525</wp:posOffset>
          </wp:positionH>
          <wp:positionV relativeFrom="paragraph">
            <wp:posOffset>-237490</wp:posOffset>
          </wp:positionV>
          <wp:extent cx="1962150" cy="704850"/>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1">
                    <a:extLst>
                      <a:ext uri="{28A0092B-C50C-407E-A947-70E740481C1C}">
                        <a14:useLocalDpi xmlns:a14="http://schemas.microsoft.com/office/drawing/2010/main" val="0"/>
                      </a:ext>
                    </a:extLst>
                  </a:blip>
                  <a:srcRect l="7753" t="23102" r="8189" b="23215"/>
                  <a:stretch/>
                </pic:blipFill>
                <pic:spPr bwMode="auto">
                  <a:xfrm>
                    <a:off x="0" y="0"/>
                    <a:ext cx="196215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A5BF4F3" w14:paraId="4849C7F4" w14:textId="77777777" w:rsidTr="001C2547">
      <w:trPr>
        <w:trHeight w:val="300"/>
      </w:trPr>
      <w:tc>
        <w:tcPr>
          <w:tcW w:w="3005" w:type="dxa"/>
        </w:tcPr>
        <w:p w14:paraId="0FB0D0CB" w14:textId="1E67E5B4" w:rsidR="3A5BF4F3" w:rsidRDefault="3A5BF4F3" w:rsidP="001C2547">
          <w:pPr>
            <w:pStyle w:val="Cabealho"/>
            <w:ind w:left="-115"/>
          </w:pPr>
        </w:p>
      </w:tc>
      <w:tc>
        <w:tcPr>
          <w:tcW w:w="3005" w:type="dxa"/>
        </w:tcPr>
        <w:p w14:paraId="4898FFB7" w14:textId="1B5ED2BE" w:rsidR="3A5BF4F3" w:rsidRDefault="3A5BF4F3" w:rsidP="001C2547">
          <w:pPr>
            <w:pStyle w:val="Cabealho"/>
            <w:jc w:val="center"/>
          </w:pPr>
        </w:p>
      </w:tc>
      <w:tc>
        <w:tcPr>
          <w:tcW w:w="3005" w:type="dxa"/>
        </w:tcPr>
        <w:p w14:paraId="75E0D24B" w14:textId="3DF3E807" w:rsidR="3A5BF4F3" w:rsidRDefault="3A5BF4F3" w:rsidP="001C2547">
          <w:pPr>
            <w:pStyle w:val="Cabealho"/>
            <w:ind w:right="-115"/>
            <w:jc w:val="right"/>
          </w:pPr>
        </w:p>
      </w:tc>
    </w:tr>
  </w:tbl>
  <w:p w14:paraId="1E828B9D" w14:textId="5DA8EF5C" w:rsidR="3A5BF4F3" w:rsidRDefault="3A5BF4F3" w:rsidP="001C2547">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F56"/>
    <w:multiLevelType w:val="hybridMultilevel"/>
    <w:tmpl w:val="61DE0F56"/>
    <w:lvl w:ilvl="0" w:tplc="D13C8E90">
      <w:start w:val="1"/>
      <w:numFmt w:val="bullet"/>
      <w:lvlText w:val="o"/>
      <w:lvlJc w:val="left"/>
      <w:pPr>
        <w:ind w:left="720" w:hanging="360"/>
      </w:pPr>
      <w:rPr>
        <w:rFonts w:ascii="&quot;Courier New&quot;" w:hAnsi="&quot;Courier New&quot;" w:hint="default"/>
      </w:rPr>
    </w:lvl>
    <w:lvl w:ilvl="1" w:tplc="CF32600C">
      <w:start w:val="1"/>
      <w:numFmt w:val="bullet"/>
      <w:lvlText w:val="o"/>
      <w:lvlJc w:val="left"/>
      <w:pPr>
        <w:ind w:left="1440" w:hanging="360"/>
      </w:pPr>
      <w:rPr>
        <w:rFonts w:ascii="Courier New" w:hAnsi="Courier New" w:hint="default"/>
      </w:rPr>
    </w:lvl>
    <w:lvl w:ilvl="2" w:tplc="3B3CDAC2">
      <w:start w:val="1"/>
      <w:numFmt w:val="bullet"/>
      <w:lvlText w:val=""/>
      <w:lvlJc w:val="left"/>
      <w:pPr>
        <w:ind w:left="2160" w:hanging="360"/>
      </w:pPr>
      <w:rPr>
        <w:rFonts w:ascii="Wingdings" w:hAnsi="Wingdings" w:hint="default"/>
      </w:rPr>
    </w:lvl>
    <w:lvl w:ilvl="3" w:tplc="ED5EF814">
      <w:start w:val="1"/>
      <w:numFmt w:val="bullet"/>
      <w:lvlText w:val=""/>
      <w:lvlJc w:val="left"/>
      <w:pPr>
        <w:ind w:left="2880" w:hanging="360"/>
      </w:pPr>
      <w:rPr>
        <w:rFonts w:ascii="Symbol" w:hAnsi="Symbol" w:hint="default"/>
      </w:rPr>
    </w:lvl>
    <w:lvl w:ilvl="4" w:tplc="CAD83E42">
      <w:start w:val="1"/>
      <w:numFmt w:val="bullet"/>
      <w:lvlText w:val="o"/>
      <w:lvlJc w:val="left"/>
      <w:pPr>
        <w:ind w:left="3600" w:hanging="360"/>
      </w:pPr>
      <w:rPr>
        <w:rFonts w:ascii="Courier New" w:hAnsi="Courier New" w:hint="default"/>
      </w:rPr>
    </w:lvl>
    <w:lvl w:ilvl="5" w:tplc="DCA89D28">
      <w:start w:val="1"/>
      <w:numFmt w:val="bullet"/>
      <w:lvlText w:val=""/>
      <w:lvlJc w:val="left"/>
      <w:pPr>
        <w:ind w:left="4320" w:hanging="360"/>
      </w:pPr>
      <w:rPr>
        <w:rFonts w:ascii="Wingdings" w:hAnsi="Wingdings" w:hint="default"/>
      </w:rPr>
    </w:lvl>
    <w:lvl w:ilvl="6" w:tplc="6CCEB3A4">
      <w:start w:val="1"/>
      <w:numFmt w:val="bullet"/>
      <w:lvlText w:val=""/>
      <w:lvlJc w:val="left"/>
      <w:pPr>
        <w:ind w:left="5040" w:hanging="360"/>
      </w:pPr>
      <w:rPr>
        <w:rFonts w:ascii="Symbol" w:hAnsi="Symbol" w:hint="default"/>
      </w:rPr>
    </w:lvl>
    <w:lvl w:ilvl="7" w:tplc="4A18FFF6">
      <w:start w:val="1"/>
      <w:numFmt w:val="bullet"/>
      <w:lvlText w:val="o"/>
      <w:lvlJc w:val="left"/>
      <w:pPr>
        <w:ind w:left="5760" w:hanging="360"/>
      </w:pPr>
      <w:rPr>
        <w:rFonts w:ascii="Courier New" w:hAnsi="Courier New" w:hint="default"/>
      </w:rPr>
    </w:lvl>
    <w:lvl w:ilvl="8" w:tplc="343AF760">
      <w:start w:val="1"/>
      <w:numFmt w:val="bullet"/>
      <w:lvlText w:val=""/>
      <w:lvlJc w:val="left"/>
      <w:pPr>
        <w:ind w:left="6480" w:hanging="360"/>
      </w:pPr>
      <w:rPr>
        <w:rFonts w:ascii="Wingdings" w:hAnsi="Wingdings" w:hint="default"/>
      </w:rPr>
    </w:lvl>
  </w:abstractNum>
  <w:abstractNum w:abstractNumId="1" w15:restartNumberingAfterBreak="0">
    <w:nsid w:val="094652AE"/>
    <w:multiLevelType w:val="multilevel"/>
    <w:tmpl w:val="5D9C9CEC"/>
    <w:lvl w:ilvl="0">
      <w:start w:val="4"/>
      <w:numFmt w:val="decimal"/>
      <w:lvlText w:val="%1."/>
      <w:lvlJc w:val="left"/>
      <w:pPr>
        <w:ind w:left="720" w:hanging="360"/>
      </w:pPr>
      <w:rPr>
        <w:rFonts w:ascii="Calibri, sans-serif,Times New R" w:hAnsi="Calibri, sans-serif,Times New 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811D4C"/>
    <w:multiLevelType w:val="hybridMultilevel"/>
    <w:tmpl w:val="D2A22EBE"/>
    <w:lvl w:ilvl="0" w:tplc="90544FE0">
      <w:start w:val="1"/>
      <w:numFmt w:val="bullet"/>
      <w:lvlText w:val=""/>
      <w:lvlJc w:val="left"/>
      <w:pPr>
        <w:ind w:left="720" w:hanging="360"/>
      </w:pPr>
      <w:rPr>
        <w:rFonts w:ascii="Symbol" w:hAnsi="Symbol" w:hint="default"/>
      </w:rPr>
    </w:lvl>
    <w:lvl w:ilvl="1" w:tplc="B09CC170">
      <w:start w:val="1"/>
      <w:numFmt w:val="bullet"/>
      <w:lvlText w:val="o"/>
      <w:lvlJc w:val="left"/>
      <w:pPr>
        <w:ind w:left="1440" w:hanging="360"/>
      </w:pPr>
      <w:rPr>
        <w:rFonts w:ascii="Courier New" w:hAnsi="Courier New" w:hint="default"/>
      </w:rPr>
    </w:lvl>
    <w:lvl w:ilvl="2" w:tplc="9830D484">
      <w:start w:val="1"/>
      <w:numFmt w:val="bullet"/>
      <w:lvlText w:val=""/>
      <w:lvlJc w:val="left"/>
      <w:pPr>
        <w:ind w:left="2160" w:hanging="360"/>
      </w:pPr>
      <w:rPr>
        <w:rFonts w:ascii="Wingdings" w:hAnsi="Wingdings" w:hint="default"/>
      </w:rPr>
    </w:lvl>
    <w:lvl w:ilvl="3" w:tplc="46EA1248">
      <w:start w:val="1"/>
      <w:numFmt w:val="bullet"/>
      <w:lvlText w:val=""/>
      <w:lvlJc w:val="left"/>
      <w:pPr>
        <w:ind w:left="2880" w:hanging="360"/>
      </w:pPr>
      <w:rPr>
        <w:rFonts w:ascii="Symbol" w:hAnsi="Symbol" w:hint="default"/>
      </w:rPr>
    </w:lvl>
    <w:lvl w:ilvl="4" w:tplc="CB04CCC2">
      <w:start w:val="1"/>
      <w:numFmt w:val="bullet"/>
      <w:lvlText w:val="o"/>
      <w:lvlJc w:val="left"/>
      <w:pPr>
        <w:ind w:left="3600" w:hanging="360"/>
      </w:pPr>
      <w:rPr>
        <w:rFonts w:ascii="Courier New" w:hAnsi="Courier New" w:hint="default"/>
      </w:rPr>
    </w:lvl>
    <w:lvl w:ilvl="5" w:tplc="D2EAFB0C">
      <w:start w:val="1"/>
      <w:numFmt w:val="bullet"/>
      <w:lvlText w:val=""/>
      <w:lvlJc w:val="left"/>
      <w:pPr>
        <w:ind w:left="4320" w:hanging="360"/>
      </w:pPr>
      <w:rPr>
        <w:rFonts w:ascii="Wingdings" w:hAnsi="Wingdings" w:hint="default"/>
      </w:rPr>
    </w:lvl>
    <w:lvl w:ilvl="6" w:tplc="B78AD066">
      <w:start w:val="1"/>
      <w:numFmt w:val="bullet"/>
      <w:lvlText w:val=""/>
      <w:lvlJc w:val="left"/>
      <w:pPr>
        <w:ind w:left="5040" w:hanging="360"/>
      </w:pPr>
      <w:rPr>
        <w:rFonts w:ascii="Symbol" w:hAnsi="Symbol" w:hint="default"/>
      </w:rPr>
    </w:lvl>
    <w:lvl w:ilvl="7" w:tplc="5E9E4594">
      <w:start w:val="1"/>
      <w:numFmt w:val="bullet"/>
      <w:lvlText w:val="o"/>
      <w:lvlJc w:val="left"/>
      <w:pPr>
        <w:ind w:left="5760" w:hanging="360"/>
      </w:pPr>
      <w:rPr>
        <w:rFonts w:ascii="Courier New" w:hAnsi="Courier New" w:hint="default"/>
      </w:rPr>
    </w:lvl>
    <w:lvl w:ilvl="8" w:tplc="B150D47A">
      <w:start w:val="1"/>
      <w:numFmt w:val="bullet"/>
      <w:lvlText w:val=""/>
      <w:lvlJc w:val="left"/>
      <w:pPr>
        <w:ind w:left="6480" w:hanging="360"/>
      </w:pPr>
      <w:rPr>
        <w:rFonts w:ascii="Wingdings" w:hAnsi="Wingdings" w:hint="default"/>
      </w:rPr>
    </w:lvl>
  </w:abstractNum>
  <w:abstractNum w:abstractNumId="3" w15:restartNumberingAfterBreak="0">
    <w:nsid w:val="0E609B36"/>
    <w:multiLevelType w:val="hybridMultilevel"/>
    <w:tmpl w:val="2C1A5034"/>
    <w:lvl w:ilvl="0" w:tplc="40E8867A">
      <w:start w:val="1"/>
      <w:numFmt w:val="bullet"/>
      <w:lvlText w:val=""/>
      <w:lvlJc w:val="left"/>
      <w:pPr>
        <w:ind w:left="720" w:hanging="360"/>
      </w:pPr>
      <w:rPr>
        <w:rFonts w:ascii="Symbol" w:hAnsi="Symbol" w:hint="default"/>
      </w:rPr>
    </w:lvl>
    <w:lvl w:ilvl="1" w:tplc="6F4C3C6C">
      <w:start w:val="1"/>
      <w:numFmt w:val="bullet"/>
      <w:lvlText w:val="o"/>
      <w:lvlJc w:val="left"/>
      <w:pPr>
        <w:ind w:left="1440" w:hanging="360"/>
      </w:pPr>
      <w:rPr>
        <w:rFonts w:ascii="Courier New" w:hAnsi="Courier New" w:hint="default"/>
      </w:rPr>
    </w:lvl>
    <w:lvl w:ilvl="2" w:tplc="5B821D12">
      <w:start w:val="1"/>
      <w:numFmt w:val="bullet"/>
      <w:lvlText w:val=""/>
      <w:lvlJc w:val="left"/>
      <w:pPr>
        <w:ind w:left="2160" w:hanging="360"/>
      </w:pPr>
      <w:rPr>
        <w:rFonts w:ascii="Symbol" w:hAnsi="Symbol" w:hint="default"/>
      </w:rPr>
    </w:lvl>
    <w:lvl w:ilvl="3" w:tplc="9FF61BEE">
      <w:start w:val="1"/>
      <w:numFmt w:val="bullet"/>
      <w:lvlText w:val=""/>
      <w:lvlJc w:val="left"/>
      <w:pPr>
        <w:ind w:left="2880" w:hanging="360"/>
      </w:pPr>
      <w:rPr>
        <w:rFonts w:ascii="Symbol" w:hAnsi="Symbol" w:hint="default"/>
      </w:rPr>
    </w:lvl>
    <w:lvl w:ilvl="4" w:tplc="CC405DD0">
      <w:start w:val="1"/>
      <w:numFmt w:val="bullet"/>
      <w:lvlText w:val="o"/>
      <w:lvlJc w:val="left"/>
      <w:pPr>
        <w:ind w:left="3600" w:hanging="360"/>
      </w:pPr>
      <w:rPr>
        <w:rFonts w:ascii="Courier New" w:hAnsi="Courier New" w:hint="default"/>
      </w:rPr>
    </w:lvl>
    <w:lvl w:ilvl="5" w:tplc="5B9E506E">
      <w:start w:val="1"/>
      <w:numFmt w:val="bullet"/>
      <w:lvlText w:val=""/>
      <w:lvlJc w:val="left"/>
      <w:pPr>
        <w:ind w:left="4320" w:hanging="360"/>
      </w:pPr>
      <w:rPr>
        <w:rFonts w:ascii="Wingdings" w:hAnsi="Wingdings" w:hint="default"/>
      </w:rPr>
    </w:lvl>
    <w:lvl w:ilvl="6" w:tplc="F4EE071E">
      <w:start w:val="1"/>
      <w:numFmt w:val="bullet"/>
      <w:lvlText w:val=""/>
      <w:lvlJc w:val="left"/>
      <w:pPr>
        <w:ind w:left="5040" w:hanging="360"/>
      </w:pPr>
      <w:rPr>
        <w:rFonts w:ascii="Symbol" w:hAnsi="Symbol" w:hint="default"/>
      </w:rPr>
    </w:lvl>
    <w:lvl w:ilvl="7" w:tplc="7744E5E0">
      <w:start w:val="1"/>
      <w:numFmt w:val="bullet"/>
      <w:lvlText w:val="o"/>
      <w:lvlJc w:val="left"/>
      <w:pPr>
        <w:ind w:left="5760" w:hanging="360"/>
      </w:pPr>
      <w:rPr>
        <w:rFonts w:ascii="Courier New" w:hAnsi="Courier New" w:hint="default"/>
      </w:rPr>
    </w:lvl>
    <w:lvl w:ilvl="8" w:tplc="89840668">
      <w:start w:val="1"/>
      <w:numFmt w:val="bullet"/>
      <w:lvlText w:val=""/>
      <w:lvlJc w:val="left"/>
      <w:pPr>
        <w:ind w:left="6480" w:hanging="360"/>
      </w:pPr>
      <w:rPr>
        <w:rFonts w:ascii="Wingdings" w:hAnsi="Wingdings" w:hint="default"/>
      </w:rPr>
    </w:lvl>
  </w:abstractNum>
  <w:abstractNum w:abstractNumId="4" w15:restartNumberingAfterBreak="0">
    <w:nsid w:val="1893621C"/>
    <w:multiLevelType w:val="hybridMultilevel"/>
    <w:tmpl w:val="550C141A"/>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15:restartNumberingAfterBreak="0">
    <w:nsid w:val="1BD277D2"/>
    <w:multiLevelType w:val="hybridMultilevel"/>
    <w:tmpl w:val="0CAEAC9A"/>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abstractNum w:abstractNumId="6" w15:restartNumberingAfterBreak="0">
    <w:nsid w:val="230F18FB"/>
    <w:multiLevelType w:val="hybridMultilevel"/>
    <w:tmpl w:val="9DD8E2E0"/>
    <w:lvl w:ilvl="0" w:tplc="5CFC97E4">
      <w:start w:val="1"/>
      <w:numFmt w:val="bullet"/>
      <w:lvlText w:val="o"/>
      <w:lvlJc w:val="left"/>
      <w:pPr>
        <w:ind w:left="2484" w:hanging="360"/>
      </w:pPr>
      <w:rPr>
        <w:rFonts w:ascii="&quot;Courier New&quot;" w:hAnsi="&quot;Courier New&quot;" w:hint="default"/>
      </w:rPr>
    </w:lvl>
    <w:lvl w:ilvl="1" w:tplc="ACEC5856">
      <w:start w:val="1"/>
      <w:numFmt w:val="bullet"/>
      <w:lvlText w:val="o"/>
      <w:lvlJc w:val="left"/>
      <w:pPr>
        <w:ind w:left="3204" w:hanging="360"/>
      </w:pPr>
      <w:rPr>
        <w:rFonts w:ascii="Courier New" w:hAnsi="Courier New" w:hint="default"/>
      </w:rPr>
    </w:lvl>
    <w:lvl w:ilvl="2" w:tplc="740C58C8">
      <w:start w:val="1"/>
      <w:numFmt w:val="bullet"/>
      <w:lvlText w:val=""/>
      <w:lvlJc w:val="left"/>
      <w:pPr>
        <w:ind w:left="3924" w:hanging="360"/>
      </w:pPr>
      <w:rPr>
        <w:rFonts w:ascii="Wingdings" w:hAnsi="Wingdings" w:hint="default"/>
      </w:rPr>
    </w:lvl>
    <w:lvl w:ilvl="3" w:tplc="43FCA2B2">
      <w:start w:val="1"/>
      <w:numFmt w:val="bullet"/>
      <w:lvlText w:val=""/>
      <w:lvlJc w:val="left"/>
      <w:pPr>
        <w:ind w:left="4644" w:hanging="360"/>
      </w:pPr>
      <w:rPr>
        <w:rFonts w:ascii="Symbol" w:hAnsi="Symbol" w:hint="default"/>
      </w:rPr>
    </w:lvl>
    <w:lvl w:ilvl="4" w:tplc="F1FA87A2">
      <w:start w:val="1"/>
      <w:numFmt w:val="bullet"/>
      <w:lvlText w:val="o"/>
      <w:lvlJc w:val="left"/>
      <w:pPr>
        <w:ind w:left="5364" w:hanging="360"/>
      </w:pPr>
      <w:rPr>
        <w:rFonts w:ascii="Courier New" w:hAnsi="Courier New" w:hint="default"/>
      </w:rPr>
    </w:lvl>
    <w:lvl w:ilvl="5" w:tplc="C060D522">
      <w:start w:val="1"/>
      <w:numFmt w:val="bullet"/>
      <w:lvlText w:val=""/>
      <w:lvlJc w:val="left"/>
      <w:pPr>
        <w:ind w:left="6084" w:hanging="360"/>
      </w:pPr>
      <w:rPr>
        <w:rFonts w:ascii="Wingdings" w:hAnsi="Wingdings" w:hint="default"/>
      </w:rPr>
    </w:lvl>
    <w:lvl w:ilvl="6" w:tplc="F6EC5A5C">
      <w:start w:val="1"/>
      <w:numFmt w:val="bullet"/>
      <w:lvlText w:val=""/>
      <w:lvlJc w:val="left"/>
      <w:pPr>
        <w:ind w:left="6804" w:hanging="360"/>
      </w:pPr>
      <w:rPr>
        <w:rFonts w:ascii="Symbol" w:hAnsi="Symbol" w:hint="default"/>
      </w:rPr>
    </w:lvl>
    <w:lvl w:ilvl="7" w:tplc="F33614C8">
      <w:start w:val="1"/>
      <w:numFmt w:val="bullet"/>
      <w:lvlText w:val="o"/>
      <w:lvlJc w:val="left"/>
      <w:pPr>
        <w:ind w:left="7524" w:hanging="360"/>
      </w:pPr>
      <w:rPr>
        <w:rFonts w:ascii="Courier New" w:hAnsi="Courier New" w:hint="default"/>
      </w:rPr>
    </w:lvl>
    <w:lvl w:ilvl="8" w:tplc="C4546B1C">
      <w:start w:val="1"/>
      <w:numFmt w:val="bullet"/>
      <w:lvlText w:val=""/>
      <w:lvlJc w:val="left"/>
      <w:pPr>
        <w:ind w:left="8244" w:hanging="360"/>
      </w:pPr>
      <w:rPr>
        <w:rFonts w:ascii="Wingdings" w:hAnsi="Wingdings" w:hint="default"/>
      </w:rPr>
    </w:lvl>
  </w:abstractNum>
  <w:abstractNum w:abstractNumId="7" w15:restartNumberingAfterBreak="0">
    <w:nsid w:val="2EFF2556"/>
    <w:multiLevelType w:val="hybridMultilevel"/>
    <w:tmpl w:val="217636B8"/>
    <w:lvl w:ilvl="0" w:tplc="8A1008C2">
      <w:start w:val="1"/>
      <w:numFmt w:val="bullet"/>
      <w:lvlText w:val=""/>
      <w:lvlJc w:val="left"/>
      <w:pPr>
        <w:ind w:left="3337" w:hanging="360"/>
      </w:pPr>
      <w:rPr>
        <w:rFonts w:ascii="Symbol" w:hAnsi="Symbol" w:hint="default"/>
        <w:color w:val="FF0000"/>
      </w:rPr>
    </w:lvl>
    <w:lvl w:ilvl="1" w:tplc="04160003" w:tentative="1">
      <w:start w:val="1"/>
      <w:numFmt w:val="bullet"/>
      <w:lvlText w:val="o"/>
      <w:lvlJc w:val="left"/>
      <w:pPr>
        <w:ind w:left="4057" w:hanging="360"/>
      </w:pPr>
      <w:rPr>
        <w:rFonts w:ascii="Courier New" w:hAnsi="Courier New" w:cs="Courier New" w:hint="default"/>
      </w:rPr>
    </w:lvl>
    <w:lvl w:ilvl="2" w:tplc="04160005" w:tentative="1">
      <w:start w:val="1"/>
      <w:numFmt w:val="bullet"/>
      <w:lvlText w:val=""/>
      <w:lvlJc w:val="left"/>
      <w:pPr>
        <w:ind w:left="4777" w:hanging="360"/>
      </w:pPr>
      <w:rPr>
        <w:rFonts w:ascii="Wingdings" w:hAnsi="Wingdings" w:hint="default"/>
      </w:rPr>
    </w:lvl>
    <w:lvl w:ilvl="3" w:tplc="04160001" w:tentative="1">
      <w:start w:val="1"/>
      <w:numFmt w:val="bullet"/>
      <w:lvlText w:val=""/>
      <w:lvlJc w:val="left"/>
      <w:pPr>
        <w:ind w:left="5497" w:hanging="360"/>
      </w:pPr>
      <w:rPr>
        <w:rFonts w:ascii="Symbol" w:hAnsi="Symbol" w:hint="default"/>
      </w:rPr>
    </w:lvl>
    <w:lvl w:ilvl="4" w:tplc="04160003" w:tentative="1">
      <w:start w:val="1"/>
      <w:numFmt w:val="bullet"/>
      <w:lvlText w:val="o"/>
      <w:lvlJc w:val="left"/>
      <w:pPr>
        <w:ind w:left="6217" w:hanging="360"/>
      </w:pPr>
      <w:rPr>
        <w:rFonts w:ascii="Courier New" w:hAnsi="Courier New" w:cs="Courier New" w:hint="default"/>
      </w:rPr>
    </w:lvl>
    <w:lvl w:ilvl="5" w:tplc="04160005" w:tentative="1">
      <w:start w:val="1"/>
      <w:numFmt w:val="bullet"/>
      <w:lvlText w:val=""/>
      <w:lvlJc w:val="left"/>
      <w:pPr>
        <w:ind w:left="6937" w:hanging="360"/>
      </w:pPr>
      <w:rPr>
        <w:rFonts w:ascii="Wingdings" w:hAnsi="Wingdings" w:hint="default"/>
      </w:rPr>
    </w:lvl>
    <w:lvl w:ilvl="6" w:tplc="04160001" w:tentative="1">
      <w:start w:val="1"/>
      <w:numFmt w:val="bullet"/>
      <w:lvlText w:val=""/>
      <w:lvlJc w:val="left"/>
      <w:pPr>
        <w:ind w:left="7657" w:hanging="360"/>
      </w:pPr>
      <w:rPr>
        <w:rFonts w:ascii="Symbol" w:hAnsi="Symbol" w:hint="default"/>
      </w:rPr>
    </w:lvl>
    <w:lvl w:ilvl="7" w:tplc="04160003" w:tentative="1">
      <w:start w:val="1"/>
      <w:numFmt w:val="bullet"/>
      <w:lvlText w:val="o"/>
      <w:lvlJc w:val="left"/>
      <w:pPr>
        <w:ind w:left="8377" w:hanging="360"/>
      </w:pPr>
      <w:rPr>
        <w:rFonts w:ascii="Courier New" w:hAnsi="Courier New" w:cs="Courier New" w:hint="default"/>
      </w:rPr>
    </w:lvl>
    <w:lvl w:ilvl="8" w:tplc="04160005" w:tentative="1">
      <w:start w:val="1"/>
      <w:numFmt w:val="bullet"/>
      <w:lvlText w:val=""/>
      <w:lvlJc w:val="left"/>
      <w:pPr>
        <w:ind w:left="9097" w:hanging="360"/>
      </w:pPr>
      <w:rPr>
        <w:rFonts w:ascii="Wingdings" w:hAnsi="Wingdings" w:hint="default"/>
      </w:rPr>
    </w:lvl>
  </w:abstractNum>
  <w:abstractNum w:abstractNumId="8" w15:restartNumberingAfterBreak="0">
    <w:nsid w:val="37415F5B"/>
    <w:multiLevelType w:val="multilevel"/>
    <w:tmpl w:val="0F92A264"/>
    <w:lvl w:ilvl="0">
      <w:start w:val="1"/>
      <w:numFmt w:val="decimal"/>
      <w:lvlText w:val="%1."/>
      <w:lvlJc w:val="left"/>
      <w:pPr>
        <w:ind w:left="720" w:hanging="360"/>
      </w:pPr>
      <w:rPr>
        <w:rFonts w:ascii="Calibri, sans-serif,Times New R" w:hAnsi="Calibri, sans-serif,Times New 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BA40B5"/>
    <w:multiLevelType w:val="hybridMultilevel"/>
    <w:tmpl w:val="9BAA6260"/>
    <w:lvl w:ilvl="0" w:tplc="79C4BD78">
      <w:start w:val="1"/>
      <w:numFmt w:val="bullet"/>
      <w:lvlText w:val=""/>
      <w:lvlJc w:val="left"/>
      <w:pPr>
        <w:ind w:left="720" w:hanging="360"/>
      </w:pPr>
      <w:rPr>
        <w:rFonts w:ascii="Symbol" w:hAnsi="Symbol" w:hint="default"/>
      </w:rPr>
    </w:lvl>
    <w:lvl w:ilvl="1" w:tplc="5E8235A2">
      <w:start w:val="1"/>
      <w:numFmt w:val="bullet"/>
      <w:lvlText w:val="o"/>
      <w:lvlJc w:val="left"/>
      <w:pPr>
        <w:ind w:left="1440" w:hanging="360"/>
      </w:pPr>
      <w:rPr>
        <w:rFonts w:ascii="Courier New" w:hAnsi="Courier New" w:hint="default"/>
      </w:rPr>
    </w:lvl>
    <w:lvl w:ilvl="2" w:tplc="F75C3D78">
      <w:start w:val="1"/>
      <w:numFmt w:val="bullet"/>
      <w:lvlText w:val=""/>
      <w:lvlJc w:val="left"/>
      <w:pPr>
        <w:ind w:left="2160" w:hanging="360"/>
      </w:pPr>
      <w:rPr>
        <w:rFonts w:ascii="Wingdings" w:hAnsi="Wingdings" w:hint="default"/>
      </w:rPr>
    </w:lvl>
    <w:lvl w:ilvl="3" w:tplc="AB846AC0">
      <w:start w:val="1"/>
      <w:numFmt w:val="bullet"/>
      <w:lvlText w:val=""/>
      <w:lvlJc w:val="left"/>
      <w:pPr>
        <w:ind w:left="2880" w:hanging="360"/>
      </w:pPr>
      <w:rPr>
        <w:rFonts w:ascii="Symbol" w:hAnsi="Symbol" w:hint="default"/>
      </w:rPr>
    </w:lvl>
    <w:lvl w:ilvl="4" w:tplc="C63A2882">
      <w:start w:val="1"/>
      <w:numFmt w:val="bullet"/>
      <w:lvlText w:val="o"/>
      <w:lvlJc w:val="left"/>
      <w:pPr>
        <w:ind w:left="3600" w:hanging="360"/>
      </w:pPr>
      <w:rPr>
        <w:rFonts w:ascii="Courier New" w:hAnsi="Courier New" w:hint="default"/>
      </w:rPr>
    </w:lvl>
    <w:lvl w:ilvl="5" w:tplc="55865E86">
      <w:start w:val="1"/>
      <w:numFmt w:val="bullet"/>
      <w:lvlText w:val=""/>
      <w:lvlJc w:val="left"/>
      <w:pPr>
        <w:ind w:left="4320" w:hanging="360"/>
      </w:pPr>
      <w:rPr>
        <w:rFonts w:ascii="Wingdings" w:hAnsi="Wingdings" w:hint="default"/>
      </w:rPr>
    </w:lvl>
    <w:lvl w:ilvl="6" w:tplc="D8AA9FA2">
      <w:start w:val="1"/>
      <w:numFmt w:val="bullet"/>
      <w:lvlText w:val=""/>
      <w:lvlJc w:val="left"/>
      <w:pPr>
        <w:ind w:left="5040" w:hanging="360"/>
      </w:pPr>
      <w:rPr>
        <w:rFonts w:ascii="Symbol" w:hAnsi="Symbol" w:hint="default"/>
      </w:rPr>
    </w:lvl>
    <w:lvl w:ilvl="7" w:tplc="9502E448">
      <w:start w:val="1"/>
      <w:numFmt w:val="bullet"/>
      <w:lvlText w:val="o"/>
      <w:lvlJc w:val="left"/>
      <w:pPr>
        <w:ind w:left="5760" w:hanging="360"/>
      </w:pPr>
      <w:rPr>
        <w:rFonts w:ascii="Courier New" w:hAnsi="Courier New" w:hint="default"/>
      </w:rPr>
    </w:lvl>
    <w:lvl w:ilvl="8" w:tplc="5AA6288C">
      <w:start w:val="1"/>
      <w:numFmt w:val="bullet"/>
      <w:lvlText w:val=""/>
      <w:lvlJc w:val="left"/>
      <w:pPr>
        <w:ind w:left="6480" w:hanging="360"/>
      </w:pPr>
      <w:rPr>
        <w:rFonts w:ascii="Wingdings" w:hAnsi="Wingdings" w:hint="default"/>
      </w:rPr>
    </w:lvl>
  </w:abstractNum>
  <w:abstractNum w:abstractNumId="10" w15:restartNumberingAfterBreak="0">
    <w:nsid w:val="3C3A6E26"/>
    <w:multiLevelType w:val="multilevel"/>
    <w:tmpl w:val="B65A1094"/>
    <w:lvl w:ilvl="0">
      <w:start w:val="3"/>
      <w:numFmt w:val="decimal"/>
      <w:lvlText w:val="%1."/>
      <w:lvlJc w:val="left"/>
      <w:pPr>
        <w:ind w:left="720" w:hanging="360"/>
      </w:pPr>
      <w:rPr>
        <w:rFonts w:ascii="Calibri, sans-serif,Times New R" w:hAnsi="Calibri, sans-serif,Times New 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E7A251"/>
    <w:multiLevelType w:val="hybridMultilevel"/>
    <w:tmpl w:val="C8BEA806"/>
    <w:lvl w:ilvl="0" w:tplc="92E6FFFC">
      <w:start w:val="1"/>
      <w:numFmt w:val="bullet"/>
      <w:lvlText w:val="o"/>
      <w:lvlJc w:val="left"/>
      <w:pPr>
        <w:ind w:left="720" w:hanging="360"/>
      </w:pPr>
      <w:rPr>
        <w:rFonts w:ascii="&quot;Courier New&quot;" w:hAnsi="&quot;Courier New&quot;" w:hint="default"/>
      </w:rPr>
    </w:lvl>
    <w:lvl w:ilvl="1" w:tplc="225ED384">
      <w:start w:val="1"/>
      <w:numFmt w:val="bullet"/>
      <w:lvlText w:val="o"/>
      <w:lvlJc w:val="left"/>
      <w:pPr>
        <w:ind w:left="1440" w:hanging="360"/>
      </w:pPr>
      <w:rPr>
        <w:rFonts w:ascii="Courier New" w:hAnsi="Courier New" w:hint="default"/>
      </w:rPr>
    </w:lvl>
    <w:lvl w:ilvl="2" w:tplc="0B5E8FDC">
      <w:start w:val="1"/>
      <w:numFmt w:val="bullet"/>
      <w:lvlText w:val=""/>
      <w:lvlJc w:val="left"/>
      <w:pPr>
        <w:ind w:left="2160" w:hanging="360"/>
      </w:pPr>
      <w:rPr>
        <w:rFonts w:ascii="Wingdings" w:hAnsi="Wingdings" w:hint="default"/>
      </w:rPr>
    </w:lvl>
    <w:lvl w:ilvl="3" w:tplc="72522A92">
      <w:start w:val="1"/>
      <w:numFmt w:val="bullet"/>
      <w:lvlText w:val=""/>
      <w:lvlJc w:val="left"/>
      <w:pPr>
        <w:ind w:left="2880" w:hanging="360"/>
      </w:pPr>
      <w:rPr>
        <w:rFonts w:ascii="Symbol" w:hAnsi="Symbol" w:hint="default"/>
      </w:rPr>
    </w:lvl>
    <w:lvl w:ilvl="4" w:tplc="9878C3AE">
      <w:start w:val="1"/>
      <w:numFmt w:val="bullet"/>
      <w:lvlText w:val="o"/>
      <w:lvlJc w:val="left"/>
      <w:pPr>
        <w:ind w:left="3600" w:hanging="360"/>
      </w:pPr>
      <w:rPr>
        <w:rFonts w:ascii="Courier New" w:hAnsi="Courier New" w:hint="default"/>
      </w:rPr>
    </w:lvl>
    <w:lvl w:ilvl="5" w:tplc="5D585392">
      <w:start w:val="1"/>
      <w:numFmt w:val="bullet"/>
      <w:lvlText w:val=""/>
      <w:lvlJc w:val="left"/>
      <w:pPr>
        <w:ind w:left="4320" w:hanging="360"/>
      </w:pPr>
      <w:rPr>
        <w:rFonts w:ascii="Wingdings" w:hAnsi="Wingdings" w:hint="default"/>
      </w:rPr>
    </w:lvl>
    <w:lvl w:ilvl="6" w:tplc="998862BA">
      <w:start w:val="1"/>
      <w:numFmt w:val="bullet"/>
      <w:lvlText w:val=""/>
      <w:lvlJc w:val="left"/>
      <w:pPr>
        <w:ind w:left="5040" w:hanging="360"/>
      </w:pPr>
      <w:rPr>
        <w:rFonts w:ascii="Symbol" w:hAnsi="Symbol" w:hint="default"/>
      </w:rPr>
    </w:lvl>
    <w:lvl w:ilvl="7" w:tplc="1550077A">
      <w:start w:val="1"/>
      <w:numFmt w:val="bullet"/>
      <w:lvlText w:val="o"/>
      <w:lvlJc w:val="left"/>
      <w:pPr>
        <w:ind w:left="5760" w:hanging="360"/>
      </w:pPr>
      <w:rPr>
        <w:rFonts w:ascii="Courier New" w:hAnsi="Courier New" w:hint="default"/>
      </w:rPr>
    </w:lvl>
    <w:lvl w:ilvl="8" w:tplc="3A18150A">
      <w:start w:val="1"/>
      <w:numFmt w:val="bullet"/>
      <w:lvlText w:val=""/>
      <w:lvlJc w:val="left"/>
      <w:pPr>
        <w:ind w:left="6480" w:hanging="360"/>
      </w:pPr>
      <w:rPr>
        <w:rFonts w:ascii="Wingdings" w:hAnsi="Wingdings" w:hint="default"/>
      </w:rPr>
    </w:lvl>
  </w:abstractNum>
  <w:abstractNum w:abstractNumId="12" w15:restartNumberingAfterBreak="0">
    <w:nsid w:val="480B0A0B"/>
    <w:multiLevelType w:val="hybridMultilevel"/>
    <w:tmpl w:val="AADEB35C"/>
    <w:lvl w:ilvl="0" w:tplc="4D9A5C36">
      <w:start w:val="1"/>
      <w:numFmt w:val="bullet"/>
      <w:lvlText w:val="o"/>
      <w:lvlJc w:val="left"/>
      <w:pPr>
        <w:ind w:left="720" w:hanging="360"/>
      </w:pPr>
      <w:rPr>
        <w:rFonts w:ascii="&quot;Courier New&quot;" w:hAnsi="&quot;Courier New&quot;" w:hint="default"/>
      </w:rPr>
    </w:lvl>
    <w:lvl w:ilvl="1" w:tplc="DB921CB2">
      <w:start w:val="1"/>
      <w:numFmt w:val="bullet"/>
      <w:lvlText w:val="o"/>
      <w:lvlJc w:val="left"/>
      <w:pPr>
        <w:ind w:left="1440" w:hanging="360"/>
      </w:pPr>
      <w:rPr>
        <w:rFonts w:ascii="Courier New" w:hAnsi="Courier New" w:hint="default"/>
      </w:rPr>
    </w:lvl>
    <w:lvl w:ilvl="2" w:tplc="31EA4B34">
      <w:start w:val="1"/>
      <w:numFmt w:val="bullet"/>
      <w:lvlText w:val=""/>
      <w:lvlJc w:val="left"/>
      <w:pPr>
        <w:ind w:left="2160" w:hanging="360"/>
      </w:pPr>
      <w:rPr>
        <w:rFonts w:ascii="Wingdings" w:hAnsi="Wingdings" w:hint="default"/>
      </w:rPr>
    </w:lvl>
    <w:lvl w:ilvl="3" w:tplc="95F214A2">
      <w:start w:val="1"/>
      <w:numFmt w:val="bullet"/>
      <w:lvlText w:val=""/>
      <w:lvlJc w:val="left"/>
      <w:pPr>
        <w:ind w:left="2880" w:hanging="360"/>
      </w:pPr>
      <w:rPr>
        <w:rFonts w:ascii="Symbol" w:hAnsi="Symbol" w:hint="default"/>
      </w:rPr>
    </w:lvl>
    <w:lvl w:ilvl="4" w:tplc="D2546578">
      <w:start w:val="1"/>
      <w:numFmt w:val="bullet"/>
      <w:lvlText w:val="o"/>
      <w:lvlJc w:val="left"/>
      <w:pPr>
        <w:ind w:left="3600" w:hanging="360"/>
      </w:pPr>
      <w:rPr>
        <w:rFonts w:ascii="Courier New" w:hAnsi="Courier New" w:hint="default"/>
      </w:rPr>
    </w:lvl>
    <w:lvl w:ilvl="5" w:tplc="1A5825F4">
      <w:start w:val="1"/>
      <w:numFmt w:val="bullet"/>
      <w:lvlText w:val=""/>
      <w:lvlJc w:val="left"/>
      <w:pPr>
        <w:ind w:left="4320" w:hanging="360"/>
      </w:pPr>
      <w:rPr>
        <w:rFonts w:ascii="Wingdings" w:hAnsi="Wingdings" w:hint="default"/>
      </w:rPr>
    </w:lvl>
    <w:lvl w:ilvl="6" w:tplc="78A827A6">
      <w:start w:val="1"/>
      <w:numFmt w:val="bullet"/>
      <w:lvlText w:val=""/>
      <w:lvlJc w:val="left"/>
      <w:pPr>
        <w:ind w:left="5040" w:hanging="360"/>
      </w:pPr>
      <w:rPr>
        <w:rFonts w:ascii="Symbol" w:hAnsi="Symbol" w:hint="default"/>
      </w:rPr>
    </w:lvl>
    <w:lvl w:ilvl="7" w:tplc="59AC9C0C">
      <w:start w:val="1"/>
      <w:numFmt w:val="bullet"/>
      <w:lvlText w:val="o"/>
      <w:lvlJc w:val="left"/>
      <w:pPr>
        <w:ind w:left="5760" w:hanging="360"/>
      </w:pPr>
      <w:rPr>
        <w:rFonts w:ascii="Courier New" w:hAnsi="Courier New" w:hint="default"/>
      </w:rPr>
    </w:lvl>
    <w:lvl w:ilvl="8" w:tplc="E7B6C63C">
      <w:start w:val="1"/>
      <w:numFmt w:val="bullet"/>
      <w:lvlText w:val=""/>
      <w:lvlJc w:val="left"/>
      <w:pPr>
        <w:ind w:left="6480" w:hanging="360"/>
      </w:pPr>
      <w:rPr>
        <w:rFonts w:ascii="Wingdings" w:hAnsi="Wingdings" w:hint="default"/>
      </w:rPr>
    </w:lvl>
  </w:abstractNum>
  <w:abstractNum w:abstractNumId="13" w15:restartNumberingAfterBreak="0">
    <w:nsid w:val="497E3C6E"/>
    <w:multiLevelType w:val="hybridMultilevel"/>
    <w:tmpl w:val="3C9ED06C"/>
    <w:lvl w:ilvl="0" w:tplc="80B658B4">
      <w:start w:val="1"/>
      <w:numFmt w:val="bullet"/>
      <w:lvlText w:val=""/>
      <w:lvlJc w:val="left"/>
      <w:pPr>
        <w:ind w:left="7814" w:hanging="360"/>
      </w:pPr>
      <w:rPr>
        <w:rFonts w:ascii="Symbol" w:hAnsi="Symbol" w:hint="default"/>
        <w:color w:val="FF0000"/>
      </w:rPr>
    </w:lvl>
    <w:lvl w:ilvl="1" w:tplc="04160003" w:tentative="1">
      <w:start w:val="1"/>
      <w:numFmt w:val="bullet"/>
      <w:lvlText w:val="o"/>
      <w:lvlJc w:val="left"/>
      <w:pPr>
        <w:ind w:left="4057" w:hanging="360"/>
      </w:pPr>
      <w:rPr>
        <w:rFonts w:ascii="Courier New" w:hAnsi="Courier New" w:cs="Courier New" w:hint="default"/>
      </w:rPr>
    </w:lvl>
    <w:lvl w:ilvl="2" w:tplc="04160005" w:tentative="1">
      <w:start w:val="1"/>
      <w:numFmt w:val="bullet"/>
      <w:lvlText w:val=""/>
      <w:lvlJc w:val="left"/>
      <w:pPr>
        <w:ind w:left="4777" w:hanging="360"/>
      </w:pPr>
      <w:rPr>
        <w:rFonts w:ascii="Wingdings" w:hAnsi="Wingdings" w:hint="default"/>
      </w:rPr>
    </w:lvl>
    <w:lvl w:ilvl="3" w:tplc="4FFCE498">
      <w:start w:val="1"/>
      <w:numFmt w:val="bullet"/>
      <w:lvlText w:val=""/>
      <w:lvlJc w:val="left"/>
      <w:pPr>
        <w:ind w:left="5497" w:hanging="360"/>
      </w:pPr>
      <w:rPr>
        <w:rFonts w:ascii="Symbol" w:hAnsi="Symbol" w:hint="default"/>
        <w:color w:val="FF0000"/>
      </w:rPr>
    </w:lvl>
    <w:lvl w:ilvl="4" w:tplc="04160003" w:tentative="1">
      <w:start w:val="1"/>
      <w:numFmt w:val="bullet"/>
      <w:lvlText w:val="o"/>
      <w:lvlJc w:val="left"/>
      <w:pPr>
        <w:ind w:left="6217" w:hanging="360"/>
      </w:pPr>
      <w:rPr>
        <w:rFonts w:ascii="Courier New" w:hAnsi="Courier New" w:cs="Courier New" w:hint="default"/>
      </w:rPr>
    </w:lvl>
    <w:lvl w:ilvl="5" w:tplc="04160005" w:tentative="1">
      <w:start w:val="1"/>
      <w:numFmt w:val="bullet"/>
      <w:lvlText w:val=""/>
      <w:lvlJc w:val="left"/>
      <w:pPr>
        <w:ind w:left="6937" w:hanging="360"/>
      </w:pPr>
      <w:rPr>
        <w:rFonts w:ascii="Wingdings" w:hAnsi="Wingdings" w:hint="default"/>
      </w:rPr>
    </w:lvl>
    <w:lvl w:ilvl="6" w:tplc="04160001" w:tentative="1">
      <w:start w:val="1"/>
      <w:numFmt w:val="bullet"/>
      <w:lvlText w:val=""/>
      <w:lvlJc w:val="left"/>
      <w:pPr>
        <w:ind w:left="7657" w:hanging="360"/>
      </w:pPr>
      <w:rPr>
        <w:rFonts w:ascii="Symbol" w:hAnsi="Symbol" w:hint="default"/>
      </w:rPr>
    </w:lvl>
    <w:lvl w:ilvl="7" w:tplc="04160003" w:tentative="1">
      <w:start w:val="1"/>
      <w:numFmt w:val="bullet"/>
      <w:lvlText w:val="o"/>
      <w:lvlJc w:val="left"/>
      <w:pPr>
        <w:ind w:left="8377" w:hanging="360"/>
      </w:pPr>
      <w:rPr>
        <w:rFonts w:ascii="Courier New" w:hAnsi="Courier New" w:cs="Courier New" w:hint="default"/>
      </w:rPr>
    </w:lvl>
    <w:lvl w:ilvl="8" w:tplc="04160005" w:tentative="1">
      <w:start w:val="1"/>
      <w:numFmt w:val="bullet"/>
      <w:lvlText w:val=""/>
      <w:lvlJc w:val="left"/>
      <w:pPr>
        <w:ind w:left="9097" w:hanging="360"/>
      </w:pPr>
      <w:rPr>
        <w:rFonts w:ascii="Wingdings" w:hAnsi="Wingdings" w:hint="default"/>
      </w:rPr>
    </w:lvl>
  </w:abstractNum>
  <w:abstractNum w:abstractNumId="14" w15:restartNumberingAfterBreak="0">
    <w:nsid w:val="501EFB7D"/>
    <w:multiLevelType w:val="hybridMultilevel"/>
    <w:tmpl w:val="85B4E0A6"/>
    <w:lvl w:ilvl="0" w:tplc="F44802AE">
      <w:start w:val="1"/>
      <w:numFmt w:val="bullet"/>
      <w:lvlText w:val="o"/>
      <w:lvlJc w:val="left"/>
      <w:pPr>
        <w:ind w:left="720" w:hanging="360"/>
      </w:pPr>
      <w:rPr>
        <w:rFonts w:ascii="&quot;Courier New&quot;" w:hAnsi="&quot;Courier New&quot;" w:hint="default"/>
      </w:rPr>
    </w:lvl>
    <w:lvl w:ilvl="1" w:tplc="46A6E1EA">
      <w:start w:val="1"/>
      <w:numFmt w:val="bullet"/>
      <w:lvlText w:val="o"/>
      <w:lvlJc w:val="left"/>
      <w:pPr>
        <w:ind w:left="1440" w:hanging="360"/>
      </w:pPr>
      <w:rPr>
        <w:rFonts w:ascii="Courier New" w:hAnsi="Courier New" w:hint="default"/>
      </w:rPr>
    </w:lvl>
    <w:lvl w:ilvl="2" w:tplc="5CC4428C">
      <w:start w:val="1"/>
      <w:numFmt w:val="bullet"/>
      <w:lvlText w:val=""/>
      <w:lvlJc w:val="left"/>
      <w:pPr>
        <w:ind w:left="2160" w:hanging="360"/>
      </w:pPr>
      <w:rPr>
        <w:rFonts w:ascii="Wingdings" w:hAnsi="Wingdings" w:hint="default"/>
      </w:rPr>
    </w:lvl>
    <w:lvl w:ilvl="3" w:tplc="5A025C88">
      <w:start w:val="1"/>
      <w:numFmt w:val="bullet"/>
      <w:lvlText w:val=""/>
      <w:lvlJc w:val="left"/>
      <w:pPr>
        <w:ind w:left="2880" w:hanging="360"/>
      </w:pPr>
      <w:rPr>
        <w:rFonts w:ascii="Symbol" w:hAnsi="Symbol" w:hint="default"/>
      </w:rPr>
    </w:lvl>
    <w:lvl w:ilvl="4" w:tplc="5BCC06AA">
      <w:start w:val="1"/>
      <w:numFmt w:val="bullet"/>
      <w:lvlText w:val="o"/>
      <w:lvlJc w:val="left"/>
      <w:pPr>
        <w:ind w:left="3600" w:hanging="360"/>
      </w:pPr>
      <w:rPr>
        <w:rFonts w:ascii="Courier New" w:hAnsi="Courier New" w:hint="default"/>
      </w:rPr>
    </w:lvl>
    <w:lvl w:ilvl="5" w:tplc="ECFC41CE">
      <w:start w:val="1"/>
      <w:numFmt w:val="bullet"/>
      <w:lvlText w:val=""/>
      <w:lvlJc w:val="left"/>
      <w:pPr>
        <w:ind w:left="4320" w:hanging="360"/>
      </w:pPr>
      <w:rPr>
        <w:rFonts w:ascii="Wingdings" w:hAnsi="Wingdings" w:hint="default"/>
      </w:rPr>
    </w:lvl>
    <w:lvl w:ilvl="6" w:tplc="EFECAFE4">
      <w:start w:val="1"/>
      <w:numFmt w:val="bullet"/>
      <w:lvlText w:val=""/>
      <w:lvlJc w:val="left"/>
      <w:pPr>
        <w:ind w:left="5040" w:hanging="360"/>
      </w:pPr>
      <w:rPr>
        <w:rFonts w:ascii="Symbol" w:hAnsi="Symbol" w:hint="default"/>
      </w:rPr>
    </w:lvl>
    <w:lvl w:ilvl="7" w:tplc="4DE24188">
      <w:start w:val="1"/>
      <w:numFmt w:val="bullet"/>
      <w:lvlText w:val="o"/>
      <w:lvlJc w:val="left"/>
      <w:pPr>
        <w:ind w:left="5760" w:hanging="360"/>
      </w:pPr>
      <w:rPr>
        <w:rFonts w:ascii="Courier New" w:hAnsi="Courier New" w:hint="default"/>
      </w:rPr>
    </w:lvl>
    <w:lvl w:ilvl="8" w:tplc="4D7C0DBE">
      <w:start w:val="1"/>
      <w:numFmt w:val="bullet"/>
      <w:lvlText w:val=""/>
      <w:lvlJc w:val="left"/>
      <w:pPr>
        <w:ind w:left="6480" w:hanging="360"/>
      </w:pPr>
      <w:rPr>
        <w:rFonts w:ascii="Wingdings" w:hAnsi="Wingdings" w:hint="default"/>
      </w:rPr>
    </w:lvl>
  </w:abstractNum>
  <w:abstractNum w:abstractNumId="15" w15:restartNumberingAfterBreak="0">
    <w:nsid w:val="50902EA1"/>
    <w:multiLevelType w:val="hybridMultilevel"/>
    <w:tmpl w:val="414AFEC4"/>
    <w:lvl w:ilvl="0" w:tplc="62DE3E3C">
      <w:start w:val="1"/>
      <w:numFmt w:val="bullet"/>
      <w:lvlText w:val=""/>
      <w:lvlJc w:val="left"/>
      <w:pPr>
        <w:ind w:left="720" w:hanging="360"/>
      </w:pPr>
      <w:rPr>
        <w:rFonts w:ascii="Symbol" w:hAnsi="Symbol" w:hint="default"/>
        <w:color w:val="FFFFFF" w:themeColor="background1"/>
      </w:rPr>
    </w:lvl>
    <w:lvl w:ilvl="1" w:tplc="E8803952">
      <w:start w:val="1"/>
      <w:numFmt w:val="bullet"/>
      <w:lvlText w:val="o"/>
      <w:lvlJc w:val="left"/>
      <w:pPr>
        <w:ind w:left="1440" w:hanging="360"/>
      </w:pPr>
      <w:rPr>
        <w:rFonts w:ascii="Courier New" w:hAnsi="Courier New" w:hint="default"/>
      </w:rPr>
    </w:lvl>
    <w:lvl w:ilvl="2" w:tplc="5836A114">
      <w:start w:val="1"/>
      <w:numFmt w:val="bullet"/>
      <w:lvlText w:val=""/>
      <w:lvlJc w:val="left"/>
      <w:pPr>
        <w:ind w:left="2160" w:hanging="360"/>
      </w:pPr>
      <w:rPr>
        <w:rFonts w:ascii="Wingdings" w:hAnsi="Wingdings" w:hint="default"/>
      </w:rPr>
    </w:lvl>
    <w:lvl w:ilvl="3" w:tplc="F2402B4E">
      <w:start w:val="1"/>
      <w:numFmt w:val="bullet"/>
      <w:lvlText w:val=""/>
      <w:lvlJc w:val="left"/>
      <w:pPr>
        <w:ind w:left="2880" w:hanging="360"/>
      </w:pPr>
      <w:rPr>
        <w:rFonts w:ascii="Symbol" w:hAnsi="Symbol" w:hint="default"/>
      </w:rPr>
    </w:lvl>
    <w:lvl w:ilvl="4" w:tplc="C2188DEC">
      <w:start w:val="1"/>
      <w:numFmt w:val="bullet"/>
      <w:lvlText w:val="o"/>
      <w:lvlJc w:val="left"/>
      <w:pPr>
        <w:ind w:left="3600" w:hanging="360"/>
      </w:pPr>
      <w:rPr>
        <w:rFonts w:ascii="Courier New" w:hAnsi="Courier New" w:hint="default"/>
      </w:rPr>
    </w:lvl>
    <w:lvl w:ilvl="5" w:tplc="3A98296C">
      <w:start w:val="1"/>
      <w:numFmt w:val="bullet"/>
      <w:lvlText w:val=""/>
      <w:lvlJc w:val="left"/>
      <w:pPr>
        <w:ind w:left="4320" w:hanging="360"/>
      </w:pPr>
      <w:rPr>
        <w:rFonts w:ascii="Wingdings" w:hAnsi="Wingdings" w:hint="default"/>
      </w:rPr>
    </w:lvl>
    <w:lvl w:ilvl="6" w:tplc="5EDA522A">
      <w:start w:val="1"/>
      <w:numFmt w:val="bullet"/>
      <w:lvlText w:val=""/>
      <w:lvlJc w:val="left"/>
      <w:pPr>
        <w:ind w:left="5040" w:hanging="360"/>
      </w:pPr>
      <w:rPr>
        <w:rFonts w:ascii="Symbol" w:hAnsi="Symbol" w:hint="default"/>
      </w:rPr>
    </w:lvl>
    <w:lvl w:ilvl="7" w:tplc="956248A4">
      <w:start w:val="1"/>
      <w:numFmt w:val="bullet"/>
      <w:lvlText w:val="o"/>
      <w:lvlJc w:val="left"/>
      <w:pPr>
        <w:ind w:left="5760" w:hanging="360"/>
      </w:pPr>
      <w:rPr>
        <w:rFonts w:ascii="Courier New" w:hAnsi="Courier New" w:hint="default"/>
      </w:rPr>
    </w:lvl>
    <w:lvl w:ilvl="8" w:tplc="1DB40CA6">
      <w:start w:val="1"/>
      <w:numFmt w:val="bullet"/>
      <w:lvlText w:val=""/>
      <w:lvlJc w:val="left"/>
      <w:pPr>
        <w:ind w:left="6480" w:hanging="360"/>
      </w:pPr>
      <w:rPr>
        <w:rFonts w:ascii="Wingdings" w:hAnsi="Wingdings" w:hint="default"/>
      </w:rPr>
    </w:lvl>
  </w:abstractNum>
  <w:abstractNum w:abstractNumId="16" w15:restartNumberingAfterBreak="0">
    <w:nsid w:val="51AFC794"/>
    <w:multiLevelType w:val="hybridMultilevel"/>
    <w:tmpl w:val="A4F48DEC"/>
    <w:lvl w:ilvl="0" w:tplc="26FE3800">
      <w:start w:val="1"/>
      <w:numFmt w:val="bullet"/>
      <w:lvlText w:val=""/>
      <w:lvlJc w:val="left"/>
      <w:pPr>
        <w:ind w:left="720" w:hanging="360"/>
      </w:pPr>
      <w:rPr>
        <w:rFonts w:ascii="Symbol" w:hAnsi="Symbol" w:hint="default"/>
      </w:rPr>
    </w:lvl>
    <w:lvl w:ilvl="1" w:tplc="CD6C4020">
      <w:start w:val="1"/>
      <w:numFmt w:val="bullet"/>
      <w:lvlText w:val="o"/>
      <w:lvlJc w:val="left"/>
      <w:pPr>
        <w:ind w:left="1440" w:hanging="360"/>
      </w:pPr>
      <w:rPr>
        <w:rFonts w:ascii="Courier New" w:hAnsi="Courier New" w:hint="default"/>
      </w:rPr>
    </w:lvl>
    <w:lvl w:ilvl="2" w:tplc="8C3678A6">
      <w:start w:val="1"/>
      <w:numFmt w:val="bullet"/>
      <w:lvlText w:val=""/>
      <w:lvlJc w:val="left"/>
      <w:pPr>
        <w:ind w:left="2160" w:hanging="360"/>
      </w:pPr>
      <w:rPr>
        <w:rFonts w:ascii="Wingdings" w:hAnsi="Wingdings" w:hint="default"/>
      </w:rPr>
    </w:lvl>
    <w:lvl w:ilvl="3" w:tplc="E3F02E9A">
      <w:start w:val="1"/>
      <w:numFmt w:val="bullet"/>
      <w:lvlText w:val=""/>
      <w:lvlJc w:val="left"/>
      <w:pPr>
        <w:ind w:left="2880" w:hanging="360"/>
      </w:pPr>
      <w:rPr>
        <w:rFonts w:ascii="Symbol" w:hAnsi="Symbol" w:hint="default"/>
      </w:rPr>
    </w:lvl>
    <w:lvl w:ilvl="4" w:tplc="11CE93D0">
      <w:start w:val="1"/>
      <w:numFmt w:val="bullet"/>
      <w:lvlText w:val="o"/>
      <w:lvlJc w:val="left"/>
      <w:pPr>
        <w:ind w:left="3600" w:hanging="360"/>
      </w:pPr>
      <w:rPr>
        <w:rFonts w:ascii="Courier New" w:hAnsi="Courier New" w:hint="default"/>
      </w:rPr>
    </w:lvl>
    <w:lvl w:ilvl="5" w:tplc="F56E3D24">
      <w:start w:val="1"/>
      <w:numFmt w:val="bullet"/>
      <w:lvlText w:val=""/>
      <w:lvlJc w:val="left"/>
      <w:pPr>
        <w:ind w:left="4320" w:hanging="360"/>
      </w:pPr>
      <w:rPr>
        <w:rFonts w:ascii="Wingdings" w:hAnsi="Wingdings" w:hint="default"/>
      </w:rPr>
    </w:lvl>
    <w:lvl w:ilvl="6" w:tplc="DB76D1C6">
      <w:start w:val="1"/>
      <w:numFmt w:val="bullet"/>
      <w:lvlText w:val=""/>
      <w:lvlJc w:val="left"/>
      <w:pPr>
        <w:ind w:left="5040" w:hanging="360"/>
      </w:pPr>
      <w:rPr>
        <w:rFonts w:ascii="Symbol" w:hAnsi="Symbol" w:hint="default"/>
      </w:rPr>
    </w:lvl>
    <w:lvl w:ilvl="7" w:tplc="44E8FFC4">
      <w:start w:val="1"/>
      <w:numFmt w:val="bullet"/>
      <w:lvlText w:val="o"/>
      <w:lvlJc w:val="left"/>
      <w:pPr>
        <w:ind w:left="5760" w:hanging="360"/>
      </w:pPr>
      <w:rPr>
        <w:rFonts w:ascii="Courier New" w:hAnsi="Courier New" w:hint="default"/>
      </w:rPr>
    </w:lvl>
    <w:lvl w:ilvl="8" w:tplc="CF06A7D0">
      <w:start w:val="1"/>
      <w:numFmt w:val="bullet"/>
      <w:lvlText w:val=""/>
      <w:lvlJc w:val="left"/>
      <w:pPr>
        <w:ind w:left="6480" w:hanging="360"/>
      </w:pPr>
      <w:rPr>
        <w:rFonts w:ascii="Wingdings" w:hAnsi="Wingdings" w:hint="default"/>
      </w:rPr>
    </w:lvl>
  </w:abstractNum>
  <w:abstractNum w:abstractNumId="17" w15:restartNumberingAfterBreak="0">
    <w:nsid w:val="5265DDDF"/>
    <w:multiLevelType w:val="hybridMultilevel"/>
    <w:tmpl w:val="9DDEB660"/>
    <w:lvl w:ilvl="0" w:tplc="04DCE7EA">
      <w:start w:val="1"/>
      <w:numFmt w:val="bullet"/>
      <w:lvlText w:val=""/>
      <w:lvlJc w:val="left"/>
      <w:pPr>
        <w:ind w:left="720" w:hanging="360"/>
      </w:pPr>
      <w:rPr>
        <w:rFonts w:ascii="Symbol" w:hAnsi="Symbol" w:hint="default"/>
      </w:rPr>
    </w:lvl>
    <w:lvl w:ilvl="1" w:tplc="B5ECAC8E">
      <w:start w:val="1"/>
      <w:numFmt w:val="bullet"/>
      <w:lvlText w:val="o"/>
      <w:lvlJc w:val="left"/>
      <w:pPr>
        <w:ind w:left="1440" w:hanging="360"/>
      </w:pPr>
      <w:rPr>
        <w:rFonts w:ascii="Courier New" w:hAnsi="Courier New" w:hint="default"/>
      </w:rPr>
    </w:lvl>
    <w:lvl w:ilvl="2" w:tplc="75548F4A">
      <w:start w:val="1"/>
      <w:numFmt w:val="bullet"/>
      <w:lvlText w:val=""/>
      <w:lvlJc w:val="left"/>
      <w:pPr>
        <w:ind w:left="2160" w:hanging="360"/>
      </w:pPr>
      <w:rPr>
        <w:rFonts w:ascii="Wingdings" w:hAnsi="Wingdings" w:hint="default"/>
      </w:rPr>
    </w:lvl>
    <w:lvl w:ilvl="3" w:tplc="728268C8">
      <w:start w:val="1"/>
      <w:numFmt w:val="bullet"/>
      <w:lvlText w:val=""/>
      <w:lvlJc w:val="left"/>
      <w:pPr>
        <w:ind w:left="2880" w:hanging="360"/>
      </w:pPr>
      <w:rPr>
        <w:rFonts w:ascii="Symbol" w:hAnsi="Symbol" w:hint="default"/>
      </w:rPr>
    </w:lvl>
    <w:lvl w:ilvl="4" w:tplc="2F0C550E">
      <w:start w:val="1"/>
      <w:numFmt w:val="bullet"/>
      <w:lvlText w:val="o"/>
      <w:lvlJc w:val="left"/>
      <w:pPr>
        <w:ind w:left="3600" w:hanging="360"/>
      </w:pPr>
      <w:rPr>
        <w:rFonts w:ascii="Courier New" w:hAnsi="Courier New" w:hint="default"/>
      </w:rPr>
    </w:lvl>
    <w:lvl w:ilvl="5" w:tplc="7DBE6616">
      <w:start w:val="1"/>
      <w:numFmt w:val="bullet"/>
      <w:lvlText w:val=""/>
      <w:lvlJc w:val="left"/>
      <w:pPr>
        <w:ind w:left="4320" w:hanging="360"/>
      </w:pPr>
      <w:rPr>
        <w:rFonts w:ascii="Wingdings" w:hAnsi="Wingdings" w:hint="default"/>
      </w:rPr>
    </w:lvl>
    <w:lvl w:ilvl="6" w:tplc="F22C1416">
      <w:start w:val="1"/>
      <w:numFmt w:val="bullet"/>
      <w:lvlText w:val=""/>
      <w:lvlJc w:val="left"/>
      <w:pPr>
        <w:ind w:left="5040" w:hanging="360"/>
      </w:pPr>
      <w:rPr>
        <w:rFonts w:ascii="Symbol" w:hAnsi="Symbol" w:hint="default"/>
      </w:rPr>
    </w:lvl>
    <w:lvl w:ilvl="7" w:tplc="EE364184">
      <w:start w:val="1"/>
      <w:numFmt w:val="bullet"/>
      <w:lvlText w:val="o"/>
      <w:lvlJc w:val="left"/>
      <w:pPr>
        <w:ind w:left="5760" w:hanging="360"/>
      </w:pPr>
      <w:rPr>
        <w:rFonts w:ascii="Courier New" w:hAnsi="Courier New" w:hint="default"/>
      </w:rPr>
    </w:lvl>
    <w:lvl w:ilvl="8" w:tplc="C504B26E">
      <w:start w:val="1"/>
      <w:numFmt w:val="bullet"/>
      <w:lvlText w:val=""/>
      <w:lvlJc w:val="left"/>
      <w:pPr>
        <w:ind w:left="6480" w:hanging="360"/>
      </w:pPr>
      <w:rPr>
        <w:rFonts w:ascii="Wingdings" w:hAnsi="Wingdings" w:hint="default"/>
      </w:rPr>
    </w:lvl>
  </w:abstractNum>
  <w:abstractNum w:abstractNumId="18" w15:restartNumberingAfterBreak="0">
    <w:nsid w:val="538C085A"/>
    <w:multiLevelType w:val="hybridMultilevel"/>
    <w:tmpl w:val="69E055BC"/>
    <w:lvl w:ilvl="0" w:tplc="950C7ED8">
      <w:start w:val="1"/>
      <w:numFmt w:val="bullet"/>
      <w:lvlText w:val=""/>
      <w:lvlJc w:val="left"/>
      <w:pPr>
        <w:ind w:left="720" w:hanging="360"/>
      </w:pPr>
      <w:rPr>
        <w:rFonts w:ascii="Symbol" w:hAnsi="Symbol" w:hint="default"/>
      </w:rPr>
    </w:lvl>
    <w:lvl w:ilvl="1" w:tplc="85269406">
      <w:start w:val="1"/>
      <w:numFmt w:val="bullet"/>
      <w:lvlText w:val="o"/>
      <w:lvlJc w:val="left"/>
      <w:pPr>
        <w:ind w:left="1440" w:hanging="360"/>
      </w:pPr>
      <w:rPr>
        <w:rFonts w:ascii="Courier New" w:hAnsi="Courier New" w:hint="default"/>
      </w:rPr>
    </w:lvl>
    <w:lvl w:ilvl="2" w:tplc="2E0AAB6C">
      <w:start w:val="1"/>
      <w:numFmt w:val="bullet"/>
      <w:lvlText w:val=""/>
      <w:lvlJc w:val="left"/>
      <w:pPr>
        <w:ind w:left="2160" w:hanging="360"/>
      </w:pPr>
      <w:rPr>
        <w:rFonts w:ascii="Wingdings" w:hAnsi="Wingdings" w:hint="default"/>
      </w:rPr>
    </w:lvl>
    <w:lvl w:ilvl="3" w:tplc="E236C2CA">
      <w:start w:val="1"/>
      <w:numFmt w:val="bullet"/>
      <w:lvlText w:val=""/>
      <w:lvlJc w:val="left"/>
      <w:pPr>
        <w:ind w:left="2880" w:hanging="360"/>
      </w:pPr>
      <w:rPr>
        <w:rFonts w:ascii="Symbol" w:hAnsi="Symbol" w:hint="default"/>
      </w:rPr>
    </w:lvl>
    <w:lvl w:ilvl="4" w:tplc="727C6500">
      <w:start w:val="1"/>
      <w:numFmt w:val="bullet"/>
      <w:lvlText w:val="o"/>
      <w:lvlJc w:val="left"/>
      <w:pPr>
        <w:ind w:left="3600" w:hanging="360"/>
      </w:pPr>
      <w:rPr>
        <w:rFonts w:ascii="Courier New" w:hAnsi="Courier New" w:hint="default"/>
      </w:rPr>
    </w:lvl>
    <w:lvl w:ilvl="5" w:tplc="292E154C">
      <w:start w:val="1"/>
      <w:numFmt w:val="bullet"/>
      <w:lvlText w:val=""/>
      <w:lvlJc w:val="left"/>
      <w:pPr>
        <w:ind w:left="4320" w:hanging="360"/>
      </w:pPr>
      <w:rPr>
        <w:rFonts w:ascii="Wingdings" w:hAnsi="Wingdings" w:hint="default"/>
      </w:rPr>
    </w:lvl>
    <w:lvl w:ilvl="6" w:tplc="6D6E79D6">
      <w:start w:val="1"/>
      <w:numFmt w:val="bullet"/>
      <w:lvlText w:val=""/>
      <w:lvlJc w:val="left"/>
      <w:pPr>
        <w:ind w:left="5040" w:hanging="360"/>
      </w:pPr>
      <w:rPr>
        <w:rFonts w:ascii="Symbol" w:hAnsi="Symbol" w:hint="default"/>
      </w:rPr>
    </w:lvl>
    <w:lvl w:ilvl="7" w:tplc="94FC2E80">
      <w:start w:val="1"/>
      <w:numFmt w:val="bullet"/>
      <w:lvlText w:val="o"/>
      <w:lvlJc w:val="left"/>
      <w:pPr>
        <w:ind w:left="5760" w:hanging="360"/>
      </w:pPr>
      <w:rPr>
        <w:rFonts w:ascii="Courier New" w:hAnsi="Courier New" w:hint="default"/>
      </w:rPr>
    </w:lvl>
    <w:lvl w:ilvl="8" w:tplc="5F42F870">
      <w:start w:val="1"/>
      <w:numFmt w:val="bullet"/>
      <w:lvlText w:val=""/>
      <w:lvlJc w:val="left"/>
      <w:pPr>
        <w:ind w:left="6480" w:hanging="360"/>
      </w:pPr>
      <w:rPr>
        <w:rFonts w:ascii="Wingdings" w:hAnsi="Wingdings" w:hint="default"/>
      </w:rPr>
    </w:lvl>
  </w:abstractNum>
  <w:abstractNum w:abstractNumId="19" w15:restartNumberingAfterBreak="0">
    <w:nsid w:val="555436CC"/>
    <w:multiLevelType w:val="hybridMultilevel"/>
    <w:tmpl w:val="EE42187C"/>
    <w:lvl w:ilvl="0" w:tplc="04160001">
      <w:start w:val="1"/>
      <w:numFmt w:val="bullet"/>
      <w:lvlText w:val=""/>
      <w:lvlJc w:val="left"/>
      <w:pPr>
        <w:ind w:left="2977" w:hanging="360"/>
      </w:pPr>
      <w:rPr>
        <w:rFonts w:ascii="Symbol" w:hAnsi="Symbol" w:hint="default"/>
      </w:rPr>
    </w:lvl>
    <w:lvl w:ilvl="1" w:tplc="04160003" w:tentative="1">
      <w:start w:val="1"/>
      <w:numFmt w:val="bullet"/>
      <w:lvlText w:val="o"/>
      <w:lvlJc w:val="left"/>
      <w:pPr>
        <w:ind w:left="3697" w:hanging="360"/>
      </w:pPr>
      <w:rPr>
        <w:rFonts w:ascii="Courier New" w:hAnsi="Courier New" w:cs="Courier New" w:hint="default"/>
      </w:rPr>
    </w:lvl>
    <w:lvl w:ilvl="2" w:tplc="04160005" w:tentative="1">
      <w:start w:val="1"/>
      <w:numFmt w:val="bullet"/>
      <w:lvlText w:val=""/>
      <w:lvlJc w:val="left"/>
      <w:pPr>
        <w:ind w:left="4417" w:hanging="360"/>
      </w:pPr>
      <w:rPr>
        <w:rFonts w:ascii="Wingdings" w:hAnsi="Wingdings" w:hint="default"/>
      </w:rPr>
    </w:lvl>
    <w:lvl w:ilvl="3" w:tplc="04160001" w:tentative="1">
      <w:start w:val="1"/>
      <w:numFmt w:val="bullet"/>
      <w:lvlText w:val=""/>
      <w:lvlJc w:val="left"/>
      <w:pPr>
        <w:ind w:left="5137" w:hanging="360"/>
      </w:pPr>
      <w:rPr>
        <w:rFonts w:ascii="Symbol" w:hAnsi="Symbol" w:hint="default"/>
      </w:rPr>
    </w:lvl>
    <w:lvl w:ilvl="4" w:tplc="04160003" w:tentative="1">
      <w:start w:val="1"/>
      <w:numFmt w:val="bullet"/>
      <w:lvlText w:val="o"/>
      <w:lvlJc w:val="left"/>
      <w:pPr>
        <w:ind w:left="5857" w:hanging="360"/>
      </w:pPr>
      <w:rPr>
        <w:rFonts w:ascii="Courier New" w:hAnsi="Courier New" w:cs="Courier New" w:hint="default"/>
      </w:rPr>
    </w:lvl>
    <w:lvl w:ilvl="5" w:tplc="04160005" w:tentative="1">
      <w:start w:val="1"/>
      <w:numFmt w:val="bullet"/>
      <w:lvlText w:val=""/>
      <w:lvlJc w:val="left"/>
      <w:pPr>
        <w:ind w:left="6577" w:hanging="360"/>
      </w:pPr>
      <w:rPr>
        <w:rFonts w:ascii="Wingdings" w:hAnsi="Wingdings" w:hint="default"/>
      </w:rPr>
    </w:lvl>
    <w:lvl w:ilvl="6" w:tplc="04160001" w:tentative="1">
      <w:start w:val="1"/>
      <w:numFmt w:val="bullet"/>
      <w:lvlText w:val=""/>
      <w:lvlJc w:val="left"/>
      <w:pPr>
        <w:ind w:left="7297" w:hanging="360"/>
      </w:pPr>
      <w:rPr>
        <w:rFonts w:ascii="Symbol" w:hAnsi="Symbol" w:hint="default"/>
      </w:rPr>
    </w:lvl>
    <w:lvl w:ilvl="7" w:tplc="04160003" w:tentative="1">
      <w:start w:val="1"/>
      <w:numFmt w:val="bullet"/>
      <w:lvlText w:val="o"/>
      <w:lvlJc w:val="left"/>
      <w:pPr>
        <w:ind w:left="8017" w:hanging="360"/>
      </w:pPr>
      <w:rPr>
        <w:rFonts w:ascii="Courier New" w:hAnsi="Courier New" w:cs="Courier New" w:hint="default"/>
      </w:rPr>
    </w:lvl>
    <w:lvl w:ilvl="8" w:tplc="04160005" w:tentative="1">
      <w:start w:val="1"/>
      <w:numFmt w:val="bullet"/>
      <w:lvlText w:val=""/>
      <w:lvlJc w:val="left"/>
      <w:pPr>
        <w:ind w:left="8737" w:hanging="360"/>
      </w:pPr>
      <w:rPr>
        <w:rFonts w:ascii="Wingdings" w:hAnsi="Wingdings" w:hint="default"/>
      </w:rPr>
    </w:lvl>
  </w:abstractNum>
  <w:abstractNum w:abstractNumId="20" w15:restartNumberingAfterBreak="0">
    <w:nsid w:val="59B653E4"/>
    <w:multiLevelType w:val="hybridMultilevel"/>
    <w:tmpl w:val="293E93C2"/>
    <w:lvl w:ilvl="0" w:tplc="04160001">
      <w:start w:val="1"/>
      <w:numFmt w:val="bullet"/>
      <w:lvlText w:val=""/>
      <w:lvlJc w:val="left"/>
      <w:pPr>
        <w:ind w:left="2484" w:hanging="360"/>
      </w:pPr>
      <w:rPr>
        <w:rFonts w:ascii="Symbol" w:hAnsi="Symbol" w:hint="default"/>
      </w:rPr>
    </w:lvl>
    <w:lvl w:ilvl="1" w:tplc="DB921CB2">
      <w:start w:val="1"/>
      <w:numFmt w:val="bullet"/>
      <w:lvlText w:val="o"/>
      <w:lvlJc w:val="left"/>
      <w:pPr>
        <w:ind w:left="3204" w:hanging="360"/>
      </w:pPr>
      <w:rPr>
        <w:rFonts w:ascii="Courier New" w:hAnsi="Courier New" w:hint="default"/>
      </w:rPr>
    </w:lvl>
    <w:lvl w:ilvl="2" w:tplc="31EA4B34">
      <w:start w:val="1"/>
      <w:numFmt w:val="bullet"/>
      <w:lvlText w:val=""/>
      <w:lvlJc w:val="left"/>
      <w:pPr>
        <w:ind w:left="3924" w:hanging="360"/>
      </w:pPr>
      <w:rPr>
        <w:rFonts w:ascii="Wingdings" w:hAnsi="Wingdings" w:hint="default"/>
      </w:rPr>
    </w:lvl>
    <w:lvl w:ilvl="3" w:tplc="95F214A2">
      <w:start w:val="1"/>
      <w:numFmt w:val="bullet"/>
      <w:lvlText w:val=""/>
      <w:lvlJc w:val="left"/>
      <w:pPr>
        <w:ind w:left="4644" w:hanging="360"/>
      </w:pPr>
      <w:rPr>
        <w:rFonts w:ascii="Symbol" w:hAnsi="Symbol" w:hint="default"/>
      </w:rPr>
    </w:lvl>
    <w:lvl w:ilvl="4" w:tplc="D2546578">
      <w:start w:val="1"/>
      <w:numFmt w:val="bullet"/>
      <w:lvlText w:val="o"/>
      <w:lvlJc w:val="left"/>
      <w:pPr>
        <w:ind w:left="5364" w:hanging="360"/>
      </w:pPr>
      <w:rPr>
        <w:rFonts w:ascii="Courier New" w:hAnsi="Courier New" w:hint="default"/>
      </w:rPr>
    </w:lvl>
    <w:lvl w:ilvl="5" w:tplc="1A5825F4">
      <w:start w:val="1"/>
      <w:numFmt w:val="bullet"/>
      <w:lvlText w:val=""/>
      <w:lvlJc w:val="left"/>
      <w:pPr>
        <w:ind w:left="6084" w:hanging="360"/>
      </w:pPr>
      <w:rPr>
        <w:rFonts w:ascii="Wingdings" w:hAnsi="Wingdings" w:hint="default"/>
      </w:rPr>
    </w:lvl>
    <w:lvl w:ilvl="6" w:tplc="78A827A6">
      <w:start w:val="1"/>
      <w:numFmt w:val="bullet"/>
      <w:lvlText w:val=""/>
      <w:lvlJc w:val="left"/>
      <w:pPr>
        <w:ind w:left="6804" w:hanging="360"/>
      </w:pPr>
      <w:rPr>
        <w:rFonts w:ascii="Symbol" w:hAnsi="Symbol" w:hint="default"/>
      </w:rPr>
    </w:lvl>
    <w:lvl w:ilvl="7" w:tplc="59AC9C0C">
      <w:start w:val="1"/>
      <w:numFmt w:val="bullet"/>
      <w:lvlText w:val="o"/>
      <w:lvlJc w:val="left"/>
      <w:pPr>
        <w:ind w:left="7524" w:hanging="360"/>
      </w:pPr>
      <w:rPr>
        <w:rFonts w:ascii="Courier New" w:hAnsi="Courier New" w:hint="default"/>
      </w:rPr>
    </w:lvl>
    <w:lvl w:ilvl="8" w:tplc="E7B6C63C">
      <w:start w:val="1"/>
      <w:numFmt w:val="bullet"/>
      <w:lvlText w:val=""/>
      <w:lvlJc w:val="left"/>
      <w:pPr>
        <w:ind w:left="8244" w:hanging="360"/>
      </w:pPr>
      <w:rPr>
        <w:rFonts w:ascii="Wingdings" w:hAnsi="Wingdings" w:hint="default"/>
      </w:rPr>
    </w:lvl>
  </w:abstractNum>
  <w:abstractNum w:abstractNumId="21" w15:restartNumberingAfterBreak="0">
    <w:nsid w:val="5A0833FA"/>
    <w:multiLevelType w:val="hybridMultilevel"/>
    <w:tmpl w:val="CCD6DC7E"/>
    <w:lvl w:ilvl="0" w:tplc="04160001">
      <w:start w:val="1"/>
      <w:numFmt w:val="bullet"/>
      <w:lvlText w:val=""/>
      <w:lvlJc w:val="left"/>
      <w:pPr>
        <w:ind w:left="3037" w:hanging="360"/>
      </w:pPr>
      <w:rPr>
        <w:rFonts w:ascii="Symbol" w:hAnsi="Symbol" w:hint="default"/>
      </w:rPr>
    </w:lvl>
    <w:lvl w:ilvl="1" w:tplc="04160003" w:tentative="1">
      <w:start w:val="1"/>
      <w:numFmt w:val="bullet"/>
      <w:lvlText w:val="o"/>
      <w:lvlJc w:val="left"/>
      <w:pPr>
        <w:ind w:left="3757" w:hanging="360"/>
      </w:pPr>
      <w:rPr>
        <w:rFonts w:ascii="Courier New" w:hAnsi="Courier New" w:cs="Courier New" w:hint="default"/>
      </w:rPr>
    </w:lvl>
    <w:lvl w:ilvl="2" w:tplc="04160005" w:tentative="1">
      <w:start w:val="1"/>
      <w:numFmt w:val="bullet"/>
      <w:lvlText w:val=""/>
      <w:lvlJc w:val="left"/>
      <w:pPr>
        <w:ind w:left="4477" w:hanging="360"/>
      </w:pPr>
      <w:rPr>
        <w:rFonts w:ascii="Wingdings" w:hAnsi="Wingdings" w:hint="default"/>
      </w:rPr>
    </w:lvl>
    <w:lvl w:ilvl="3" w:tplc="04160001" w:tentative="1">
      <w:start w:val="1"/>
      <w:numFmt w:val="bullet"/>
      <w:lvlText w:val=""/>
      <w:lvlJc w:val="left"/>
      <w:pPr>
        <w:ind w:left="5197" w:hanging="360"/>
      </w:pPr>
      <w:rPr>
        <w:rFonts w:ascii="Symbol" w:hAnsi="Symbol" w:hint="default"/>
      </w:rPr>
    </w:lvl>
    <w:lvl w:ilvl="4" w:tplc="04160003" w:tentative="1">
      <w:start w:val="1"/>
      <w:numFmt w:val="bullet"/>
      <w:lvlText w:val="o"/>
      <w:lvlJc w:val="left"/>
      <w:pPr>
        <w:ind w:left="5917" w:hanging="360"/>
      </w:pPr>
      <w:rPr>
        <w:rFonts w:ascii="Courier New" w:hAnsi="Courier New" w:cs="Courier New" w:hint="default"/>
      </w:rPr>
    </w:lvl>
    <w:lvl w:ilvl="5" w:tplc="04160005" w:tentative="1">
      <w:start w:val="1"/>
      <w:numFmt w:val="bullet"/>
      <w:lvlText w:val=""/>
      <w:lvlJc w:val="left"/>
      <w:pPr>
        <w:ind w:left="6637" w:hanging="360"/>
      </w:pPr>
      <w:rPr>
        <w:rFonts w:ascii="Wingdings" w:hAnsi="Wingdings" w:hint="default"/>
      </w:rPr>
    </w:lvl>
    <w:lvl w:ilvl="6" w:tplc="04160001" w:tentative="1">
      <w:start w:val="1"/>
      <w:numFmt w:val="bullet"/>
      <w:lvlText w:val=""/>
      <w:lvlJc w:val="left"/>
      <w:pPr>
        <w:ind w:left="7357" w:hanging="360"/>
      </w:pPr>
      <w:rPr>
        <w:rFonts w:ascii="Symbol" w:hAnsi="Symbol" w:hint="default"/>
      </w:rPr>
    </w:lvl>
    <w:lvl w:ilvl="7" w:tplc="04160003" w:tentative="1">
      <w:start w:val="1"/>
      <w:numFmt w:val="bullet"/>
      <w:lvlText w:val="o"/>
      <w:lvlJc w:val="left"/>
      <w:pPr>
        <w:ind w:left="8077" w:hanging="360"/>
      </w:pPr>
      <w:rPr>
        <w:rFonts w:ascii="Courier New" w:hAnsi="Courier New" w:cs="Courier New" w:hint="default"/>
      </w:rPr>
    </w:lvl>
    <w:lvl w:ilvl="8" w:tplc="04160005" w:tentative="1">
      <w:start w:val="1"/>
      <w:numFmt w:val="bullet"/>
      <w:lvlText w:val=""/>
      <w:lvlJc w:val="left"/>
      <w:pPr>
        <w:ind w:left="8797" w:hanging="360"/>
      </w:pPr>
      <w:rPr>
        <w:rFonts w:ascii="Wingdings" w:hAnsi="Wingdings" w:hint="default"/>
      </w:rPr>
    </w:lvl>
  </w:abstractNum>
  <w:abstractNum w:abstractNumId="22" w15:restartNumberingAfterBreak="0">
    <w:nsid w:val="5CDE0605"/>
    <w:multiLevelType w:val="hybridMultilevel"/>
    <w:tmpl w:val="ABE4EFCA"/>
    <w:lvl w:ilvl="0" w:tplc="8A1008C2">
      <w:start w:val="1"/>
      <w:numFmt w:val="bullet"/>
      <w:lvlText w:val=""/>
      <w:lvlJc w:val="left"/>
      <w:pPr>
        <w:ind w:left="5654" w:hanging="360"/>
      </w:pPr>
      <w:rPr>
        <w:rFonts w:ascii="Symbol" w:hAnsi="Symbol" w:hint="default"/>
        <w:color w:val="FF0000"/>
      </w:rPr>
    </w:lvl>
    <w:lvl w:ilvl="1" w:tplc="04160003" w:tentative="1">
      <w:start w:val="1"/>
      <w:numFmt w:val="bullet"/>
      <w:lvlText w:val="o"/>
      <w:lvlJc w:val="left"/>
      <w:pPr>
        <w:ind w:left="3757" w:hanging="360"/>
      </w:pPr>
      <w:rPr>
        <w:rFonts w:ascii="Courier New" w:hAnsi="Courier New" w:cs="Courier New" w:hint="default"/>
      </w:rPr>
    </w:lvl>
    <w:lvl w:ilvl="2" w:tplc="04160005" w:tentative="1">
      <w:start w:val="1"/>
      <w:numFmt w:val="bullet"/>
      <w:lvlText w:val=""/>
      <w:lvlJc w:val="left"/>
      <w:pPr>
        <w:ind w:left="4477" w:hanging="360"/>
      </w:pPr>
      <w:rPr>
        <w:rFonts w:ascii="Wingdings" w:hAnsi="Wingdings" w:hint="default"/>
      </w:rPr>
    </w:lvl>
    <w:lvl w:ilvl="3" w:tplc="80B658B4">
      <w:start w:val="1"/>
      <w:numFmt w:val="bullet"/>
      <w:lvlText w:val=""/>
      <w:lvlJc w:val="left"/>
      <w:pPr>
        <w:ind w:left="5197" w:hanging="360"/>
      </w:pPr>
      <w:rPr>
        <w:rFonts w:ascii="Symbol" w:hAnsi="Symbol" w:hint="default"/>
        <w:color w:val="FF0000"/>
      </w:rPr>
    </w:lvl>
    <w:lvl w:ilvl="4" w:tplc="04160003" w:tentative="1">
      <w:start w:val="1"/>
      <w:numFmt w:val="bullet"/>
      <w:lvlText w:val="o"/>
      <w:lvlJc w:val="left"/>
      <w:pPr>
        <w:ind w:left="5917" w:hanging="360"/>
      </w:pPr>
      <w:rPr>
        <w:rFonts w:ascii="Courier New" w:hAnsi="Courier New" w:cs="Courier New" w:hint="default"/>
      </w:rPr>
    </w:lvl>
    <w:lvl w:ilvl="5" w:tplc="04160005" w:tentative="1">
      <w:start w:val="1"/>
      <w:numFmt w:val="bullet"/>
      <w:lvlText w:val=""/>
      <w:lvlJc w:val="left"/>
      <w:pPr>
        <w:ind w:left="6637" w:hanging="360"/>
      </w:pPr>
      <w:rPr>
        <w:rFonts w:ascii="Wingdings" w:hAnsi="Wingdings" w:hint="default"/>
      </w:rPr>
    </w:lvl>
    <w:lvl w:ilvl="6" w:tplc="04160001" w:tentative="1">
      <w:start w:val="1"/>
      <w:numFmt w:val="bullet"/>
      <w:lvlText w:val=""/>
      <w:lvlJc w:val="left"/>
      <w:pPr>
        <w:ind w:left="7357" w:hanging="360"/>
      </w:pPr>
      <w:rPr>
        <w:rFonts w:ascii="Symbol" w:hAnsi="Symbol" w:hint="default"/>
      </w:rPr>
    </w:lvl>
    <w:lvl w:ilvl="7" w:tplc="04160003" w:tentative="1">
      <w:start w:val="1"/>
      <w:numFmt w:val="bullet"/>
      <w:lvlText w:val="o"/>
      <w:lvlJc w:val="left"/>
      <w:pPr>
        <w:ind w:left="8077" w:hanging="360"/>
      </w:pPr>
      <w:rPr>
        <w:rFonts w:ascii="Courier New" w:hAnsi="Courier New" w:cs="Courier New" w:hint="default"/>
      </w:rPr>
    </w:lvl>
    <w:lvl w:ilvl="8" w:tplc="04160005" w:tentative="1">
      <w:start w:val="1"/>
      <w:numFmt w:val="bullet"/>
      <w:lvlText w:val=""/>
      <w:lvlJc w:val="left"/>
      <w:pPr>
        <w:ind w:left="8797" w:hanging="360"/>
      </w:pPr>
      <w:rPr>
        <w:rFonts w:ascii="Wingdings" w:hAnsi="Wingdings" w:hint="default"/>
      </w:rPr>
    </w:lvl>
  </w:abstractNum>
  <w:abstractNum w:abstractNumId="23" w15:restartNumberingAfterBreak="0">
    <w:nsid w:val="619D03DD"/>
    <w:multiLevelType w:val="hybridMultilevel"/>
    <w:tmpl w:val="D80CF6D4"/>
    <w:lvl w:ilvl="0" w:tplc="04160001">
      <w:start w:val="1"/>
      <w:numFmt w:val="bullet"/>
      <w:lvlText w:val=""/>
      <w:lvlJc w:val="left"/>
      <w:pPr>
        <w:ind w:left="2484" w:hanging="360"/>
      </w:pPr>
      <w:rPr>
        <w:rFonts w:ascii="Symbol" w:hAnsi="Symbol" w:hint="default"/>
      </w:rPr>
    </w:lvl>
    <w:lvl w:ilvl="1" w:tplc="DB921CB2">
      <w:start w:val="1"/>
      <w:numFmt w:val="bullet"/>
      <w:lvlText w:val="o"/>
      <w:lvlJc w:val="left"/>
      <w:pPr>
        <w:ind w:left="3204" w:hanging="360"/>
      </w:pPr>
      <w:rPr>
        <w:rFonts w:ascii="Courier New" w:hAnsi="Courier New" w:hint="default"/>
      </w:rPr>
    </w:lvl>
    <w:lvl w:ilvl="2" w:tplc="31EA4B34">
      <w:start w:val="1"/>
      <w:numFmt w:val="bullet"/>
      <w:lvlText w:val=""/>
      <w:lvlJc w:val="left"/>
      <w:pPr>
        <w:ind w:left="3924" w:hanging="360"/>
      </w:pPr>
      <w:rPr>
        <w:rFonts w:ascii="Wingdings" w:hAnsi="Wingdings" w:hint="default"/>
      </w:rPr>
    </w:lvl>
    <w:lvl w:ilvl="3" w:tplc="95F214A2">
      <w:start w:val="1"/>
      <w:numFmt w:val="bullet"/>
      <w:lvlText w:val=""/>
      <w:lvlJc w:val="left"/>
      <w:pPr>
        <w:ind w:left="4644" w:hanging="360"/>
      </w:pPr>
      <w:rPr>
        <w:rFonts w:ascii="Symbol" w:hAnsi="Symbol" w:hint="default"/>
      </w:rPr>
    </w:lvl>
    <w:lvl w:ilvl="4" w:tplc="D2546578">
      <w:start w:val="1"/>
      <w:numFmt w:val="bullet"/>
      <w:lvlText w:val="o"/>
      <w:lvlJc w:val="left"/>
      <w:pPr>
        <w:ind w:left="5364" w:hanging="360"/>
      </w:pPr>
      <w:rPr>
        <w:rFonts w:ascii="Courier New" w:hAnsi="Courier New" w:hint="default"/>
      </w:rPr>
    </w:lvl>
    <w:lvl w:ilvl="5" w:tplc="1A5825F4">
      <w:start w:val="1"/>
      <w:numFmt w:val="bullet"/>
      <w:lvlText w:val=""/>
      <w:lvlJc w:val="left"/>
      <w:pPr>
        <w:ind w:left="6084" w:hanging="360"/>
      </w:pPr>
      <w:rPr>
        <w:rFonts w:ascii="Wingdings" w:hAnsi="Wingdings" w:hint="default"/>
      </w:rPr>
    </w:lvl>
    <w:lvl w:ilvl="6" w:tplc="78A827A6">
      <w:start w:val="1"/>
      <w:numFmt w:val="bullet"/>
      <w:lvlText w:val=""/>
      <w:lvlJc w:val="left"/>
      <w:pPr>
        <w:ind w:left="6804" w:hanging="360"/>
      </w:pPr>
      <w:rPr>
        <w:rFonts w:ascii="Symbol" w:hAnsi="Symbol" w:hint="default"/>
      </w:rPr>
    </w:lvl>
    <w:lvl w:ilvl="7" w:tplc="59AC9C0C">
      <w:start w:val="1"/>
      <w:numFmt w:val="bullet"/>
      <w:lvlText w:val="o"/>
      <w:lvlJc w:val="left"/>
      <w:pPr>
        <w:ind w:left="7524" w:hanging="360"/>
      </w:pPr>
      <w:rPr>
        <w:rFonts w:ascii="Courier New" w:hAnsi="Courier New" w:hint="default"/>
      </w:rPr>
    </w:lvl>
    <w:lvl w:ilvl="8" w:tplc="E7B6C63C">
      <w:start w:val="1"/>
      <w:numFmt w:val="bullet"/>
      <w:lvlText w:val=""/>
      <w:lvlJc w:val="left"/>
      <w:pPr>
        <w:ind w:left="8244" w:hanging="360"/>
      </w:pPr>
      <w:rPr>
        <w:rFonts w:ascii="Wingdings" w:hAnsi="Wingdings" w:hint="default"/>
      </w:rPr>
    </w:lvl>
  </w:abstractNum>
  <w:abstractNum w:abstractNumId="24" w15:restartNumberingAfterBreak="0">
    <w:nsid w:val="6463A885"/>
    <w:multiLevelType w:val="hybridMultilevel"/>
    <w:tmpl w:val="658AC800"/>
    <w:lvl w:ilvl="0" w:tplc="1BBC4B02">
      <w:start w:val="1"/>
      <w:numFmt w:val="bullet"/>
      <w:lvlText w:val="o"/>
      <w:lvlJc w:val="left"/>
      <w:pPr>
        <w:ind w:left="720" w:hanging="360"/>
      </w:pPr>
      <w:rPr>
        <w:rFonts w:ascii="&quot;Courier New&quot;" w:hAnsi="&quot;Courier New&quot;" w:hint="default"/>
      </w:rPr>
    </w:lvl>
    <w:lvl w:ilvl="1" w:tplc="E140FAFC">
      <w:start w:val="1"/>
      <w:numFmt w:val="bullet"/>
      <w:lvlText w:val="o"/>
      <w:lvlJc w:val="left"/>
      <w:pPr>
        <w:ind w:left="1440" w:hanging="360"/>
      </w:pPr>
      <w:rPr>
        <w:rFonts w:ascii="Courier New" w:hAnsi="Courier New" w:hint="default"/>
      </w:rPr>
    </w:lvl>
    <w:lvl w:ilvl="2" w:tplc="4860217E">
      <w:start w:val="1"/>
      <w:numFmt w:val="bullet"/>
      <w:lvlText w:val=""/>
      <w:lvlJc w:val="left"/>
      <w:pPr>
        <w:ind w:left="2160" w:hanging="360"/>
      </w:pPr>
      <w:rPr>
        <w:rFonts w:ascii="Wingdings" w:hAnsi="Wingdings" w:hint="default"/>
      </w:rPr>
    </w:lvl>
    <w:lvl w:ilvl="3" w:tplc="5BF89AB8">
      <w:start w:val="1"/>
      <w:numFmt w:val="bullet"/>
      <w:lvlText w:val=""/>
      <w:lvlJc w:val="left"/>
      <w:pPr>
        <w:ind w:left="2880" w:hanging="360"/>
      </w:pPr>
      <w:rPr>
        <w:rFonts w:ascii="Symbol" w:hAnsi="Symbol" w:hint="default"/>
      </w:rPr>
    </w:lvl>
    <w:lvl w:ilvl="4" w:tplc="171CD7F4">
      <w:start w:val="1"/>
      <w:numFmt w:val="bullet"/>
      <w:lvlText w:val="o"/>
      <w:lvlJc w:val="left"/>
      <w:pPr>
        <w:ind w:left="3600" w:hanging="360"/>
      </w:pPr>
      <w:rPr>
        <w:rFonts w:ascii="Courier New" w:hAnsi="Courier New" w:hint="default"/>
      </w:rPr>
    </w:lvl>
    <w:lvl w:ilvl="5" w:tplc="516E3D0A">
      <w:start w:val="1"/>
      <w:numFmt w:val="bullet"/>
      <w:lvlText w:val=""/>
      <w:lvlJc w:val="left"/>
      <w:pPr>
        <w:ind w:left="4320" w:hanging="360"/>
      </w:pPr>
      <w:rPr>
        <w:rFonts w:ascii="Wingdings" w:hAnsi="Wingdings" w:hint="default"/>
      </w:rPr>
    </w:lvl>
    <w:lvl w:ilvl="6" w:tplc="17206C16">
      <w:start w:val="1"/>
      <w:numFmt w:val="bullet"/>
      <w:lvlText w:val=""/>
      <w:lvlJc w:val="left"/>
      <w:pPr>
        <w:ind w:left="5040" w:hanging="360"/>
      </w:pPr>
      <w:rPr>
        <w:rFonts w:ascii="Symbol" w:hAnsi="Symbol" w:hint="default"/>
      </w:rPr>
    </w:lvl>
    <w:lvl w:ilvl="7" w:tplc="16F0560E">
      <w:start w:val="1"/>
      <w:numFmt w:val="bullet"/>
      <w:lvlText w:val="o"/>
      <w:lvlJc w:val="left"/>
      <w:pPr>
        <w:ind w:left="5760" w:hanging="360"/>
      </w:pPr>
      <w:rPr>
        <w:rFonts w:ascii="Courier New" w:hAnsi="Courier New" w:hint="default"/>
      </w:rPr>
    </w:lvl>
    <w:lvl w:ilvl="8" w:tplc="B4141726">
      <w:start w:val="1"/>
      <w:numFmt w:val="bullet"/>
      <w:lvlText w:val=""/>
      <w:lvlJc w:val="left"/>
      <w:pPr>
        <w:ind w:left="6480" w:hanging="360"/>
      </w:pPr>
      <w:rPr>
        <w:rFonts w:ascii="Wingdings" w:hAnsi="Wingdings" w:hint="default"/>
      </w:rPr>
    </w:lvl>
  </w:abstractNum>
  <w:abstractNum w:abstractNumId="25" w15:restartNumberingAfterBreak="0">
    <w:nsid w:val="69C1DB4A"/>
    <w:multiLevelType w:val="hybridMultilevel"/>
    <w:tmpl w:val="D4265228"/>
    <w:lvl w:ilvl="0" w:tplc="3C0E4D64">
      <w:start w:val="1"/>
      <w:numFmt w:val="bullet"/>
      <w:lvlText w:val=""/>
      <w:lvlJc w:val="left"/>
      <w:pPr>
        <w:ind w:left="720" w:hanging="360"/>
      </w:pPr>
      <w:rPr>
        <w:rFonts w:ascii="Symbol" w:hAnsi="Symbol" w:hint="default"/>
      </w:rPr>
    </w:lvl>
    <w:lvl w:ilvl="1" w:tplc="582E2E72">
      <w:start w:val="1"/>
      <w:numFmt w:val="bullet"/>
      <w:lvlText w:val="o"/>
      <w:lvlJc w:val="left"/>
      <w:pPr>
        <w:ind w:left="1440" w:hanging="360"/>
      </w:pPr>
      <w:rPr>
        <w:rFonts w:ascii="Courier New" w:hAnsi="Courier New" w:hint="default"/>
      </w:rPr>
    </w:lvl>
    <w:lvl w:ilvl="2" w:tplc="570E17B0">
      <w:start w:val="1"/>
      <w:numFmt w:val="bullet"/>
      <w:lvlText w:val=""/>
      <w:lvlJc w:val="left"/>
      <w:pPr>
        <w:ind w:left="2160" w:hanging="360"/>
      </w:pPr>
      <w:rPr>
        <w:rFonts w:ascii="Wingdings" w:hAnsi="Wingdings" w:hint="default"/>
      </w:rPr>
    </w:lvl>
    <w:lvl w:ilvl="3" w:tplc="40F0C31C">
      <w:start w:val="1"/>
      <w:numFmt w:val="bullet"/>
      <w:lvlText w:val=""/>
      <w:lvlJc w:val="left"/>
      <w:pPr>
        <w:ind w:left="2880" w:hanging="360"/>
      </w:pPr>
      <w:rPr>
        <w:rFonts w:ascii="Symbol" w:hAnsi="Symbol" w:hint="default"/>
      </w:rPr>
    </w:lvl>
    <w:lvl w:ilvl="4" w:tplc="901037A0">
      <w:start w:val="1"/>
      <w:numFmt w:val="bullet"/>
      <w:lvlText w:val="o"/>
      <w:lvlJc w:val="left"/>
      <w:pPr>
        <w:ind w:left="3600" w:hanging="360"/>
      </w:pPr>
      <w:rPr>
        <w:rFonts w:ascii="Courier New" w:hAnsi="Courier New" w:hint="default"/>
      </w:rPr>
    </w:lvl>
    <w:lvl w:ilvl="5" w:tplc="3FB8D4B2">
      <w:start w:val="1"/>
      <w:numFmt w:val="bullet"/>
      <w:lvlText w:val=""/>
      <w:lvlJc w:val="left"/>
      <w:pPr>
        <w:ind w:left="4320" w:hanging="360"/>
      </w:pPr>
      <w:rPr>
        <w:rFonts w:ascii="Wingdings" w:hAnsi="Wingdings" w:hint="default"/>
      </w:rPr>
    </w:lvl>
    <w:lvl w:ilvl="6" w:tplc="36328E70">
      <w:start w:val="1"/>
      <w:numFmt w:val="bullet"/>
      <w:lvlText w:val=""/>
      <w:lvlJc w:val="left"/>
      <w:pPr>
        <w:ind w:left="5040" w:hanging="360"/>
      </w:pPr>
      <w:rPr>
        <w:rFonts w:ascii="Symbol" w:hAnsi="Symbol" w:hint="default"/>
      </w:rPr>
    </w:lvl>
    <w:lvl w:ilvl="7" w:tplc="033EE544">
      <w:start w:val="1"/>
      <w:numFmt w:val="bullet"/>
      <w:lvlText w:val="o"/>
      <w:lvlJc w:val="left"/>
      <w:pPr>
        <w:ind w:left="5760" w:hanging="360"/>
      </w:pPr>
      <w:rPr>
        <w:rFonts w:ascii="Courier New" w:hAnsi="Courier New" w:hint="default"/>
      </w:rPr>
    </w:lvl>
    <w:lvl w:ilvl="8" w:tplc="2738FAC6">
      <w:start w:val="1"/>
      <w:numFmt w:val="bullet"/>
      <w:lvlText w:val=""/>
      <w:lvlJc w:val="left"/>
      <w:pPr>
        <w:ind w:left="6480" w:hanging="360"/>
      </w:pPr>
      <w:rPr>
        <w:rFonts w:ascii="Wingdings" w:hAnsi="Wingdings" w:hint="default"/>
      </w:rPr>
    </w:lvl>
  </w:abstractNum>
  <w:abstractNum w:abstractNumId="26" w15:restartNumberingAfterBreak="0">
    <w:nsid w:val="6FFE5714"/>
    <w:multiLevelType w:val="hybridMultilevel"/>
    <w:tmpl w:val="A1E09A12"/>
    <w:lvl w:ilvl="0" w:tplc="1B2A5C60">
      <w:start w:val="1"/>
      <w:numFmt w:val="bullet"/>
      <w:lvlText w:val=""/>
      <w:lvlJc w:val="left"/>
      <w:pPr>
        <w:ind w:left="720" w:hanging="360"/>
      </w:pPr>
      <w:rPr>
        <w:rFonts w:ascii="Symbol" w:hAnsi="Symbol" w:hint="default"/>
      </w:rPr>
    </w:lvl>
    <w:lvl w:ilvl="1" w:tplc="4F8E8568">
      <w:start w:val="1"/>
      <w:numFmt w:val="bullet"/>
      <w:lvlText w:val="o"/>
      <w:lvlJc w:val="left"/>
      <w:pPr>
        <w:ind w:left="1440" w:hanging="360"/>
      </w:pPr>
      <w:rPr>
        <w:rFonts w:ascii="Courier New" w:hAnsi="Courier New" w:hint="default"/>
      </w:rPr>
    </w:lvl>
    <w:lvl w:ilvl="2" w:tplc="54F00A2C">
      <w:start w:val="1"/>
      <w:numFmt w:val="bullet"/>
      <w:lvlText w:val=""/>
      <w:lvlJc w:val="left"/>
      <w:pPr>
        <w:ind w:left="2160" w:hanging="360"/>
      </w:pPr>
      <w:rPr>
        <w:rFonts w:ascii="Wingdings" w:hAnsi="Wingdings" w:hint="default"/>
      </w:rPr>
    </w:lvl>
    <w:lvl w:ilvl="3" w:tplc="A77826FA">
      <w:start w:val="1"/>
      <w:numFmt w:val="bullet"/>
      <w:lvlText w:val=""/>
      <w:lvlJc w:val="left"/>
      <w:pPr>
        <w:ind w:left="2880" w:hanging="360"/>
      </w:pPr>
      <w:rPr>
        <w:rFonts w:ascii="Symbol" w:hAnsi="Symbol" w:hint="default"/>
      </w:rPr>
    </w:lvl>
    <w:lvl w:ilvl="4" w:tplc="8D06C3E8">
      <w:start w:val="1"/>
      <w:numFmt w:val="bullet"/>
      <w:lvlText w:val="o"/>
      <w:lvlJc w:val="left"/>
      <w:pPr>
        <w:ind w:left="3600" w:hanging="360"/>
      </w:pPr>
      <w:rPr>
        <w:rFonts w:ascii="Courier New" w:hAnsi="Courier New" w:hint="default"/>
      </w:rPr>
    </w:lvl>
    <w:lvl w:ilvl="5" w:tplc="4D841BA0">
      <w:start w:val="1"/>
      <w:numFmt w:val="bullet"/>
      <w:lvlText w:val=""/>
      <w:lvlJc w:val="left"/>
      <w:pPr>
        <w:ind w:left="4320" w:hanging="360"/>
      </w:pPr>
      <w:rPr>
        <w:rFonts w:ascii="Wingdings" w:hAnsi="Wingdings" w:hint="default"/>
      </w:rPr>
    </w:lvl>
    <w:lvl w:ilvl="6" w:tplc="3E9067BC">
      <w:start w:val="1"/>
      <w:numFmt w:val="bullet"/>
      <w:lvlText w:val=""/>
      <w:lvlJc w:val="left"/>
      <w:pPr>
        <w:ind w:left="5040" w:hanging="360"/>
      </w:pPr>
      <w:rPr>
        <w:rFonts w:ascii="Symbol" w:hAnsi="Symbol" w:hint="default"/>
      </w:rPr>
    </w:lvl>
    <w:lvl w:ilvl="7" w:tplc="F90E4D1A">
      <w:start w:val="1"/>
      <w:numFmt w:val="bullet"/>
      <w:lvlText w:val="o"/>
      <w:lvlJc w:val="left"/>
      <w:pPr>
        <w:ind w:left="5760" w:hanging="360"/>
      </w:pPr>
      <w:rPr>
        <w:rFonts w:ascii="Courier New" w:hAnsi="Courier New" w:hint="default"/>
      </w:rPr>
    </w:lvl>
    <w:lvl w:ilvl="8" w:tplc="3E70B308">
      <w:start w:val="1"/>
      <w:numFmt w:val="bullet"/>
      <w:lvlText w:val=""/>
      <w:lvlJc w:val="left"/>
      <w:pPr>
        <w:ind w:left="6480" w:hanging="360"/>
      </w:pPr>
      <w:rPr>
        <w:rFonts w:ascii="Wingdings" w:hAnsi="Wingdings" w:hint="default"/>
      </w:rPr>
    </w:lvl>
  </w:abstractNum>
  <w:abstractNum w:abstractNumId="27" w15:restartNumberingAfterBreak="0">
    <w:nsid w:val="704B49AA"/>
    <w:multiLevelType w:val="hybridMultilevel"/>
    <w:tmpl w:val="796A6C88"/>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28" w15:restartNumberingAfterBreak="0">
    <w:nsid w:val="73EE3917"/>
    <w:multiLevelType w:val="hybridMultilevel"/>
    <w:tmpl w:val="B3A8E6DE"/>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num w:numId="1">
    <w:abstractNumId w:val="26"/>
  </w:num>
  <w:num w:numId="2">
    <w:abstractNumId w:val="2"/>
  </w:num>
  <w:num w:numId="3">
    <w:abstractNumId w:val="25"/>
  </w:num>
  <w:num w:numId="4">
    <w:abstractNumId w:val="15"/>
  </w:num>
  <w:num w:numId="5">
    <w:abstractNumId w:val="12"/>
  </w:num>
  <w:num w:numId="6">
    <w:abstractNumId w:val="24"/>
  </w:num>
  <w:num w:numId="7">
    <w:abstractNumId w:val="0"/>
  </w:num>
  <w:num w:numId="8">
    <w:abstractNumId w:val="11"/>
  </w:num>
  <w:num w:numId="9">
    <w:abstractNumId w:val="14"/>
  </w:num>
  <w:num w:numId="10">
    <w:abstractNumId w:val="6"/>
  </w:num>
  <w:num w:numId="11">
    <w:abstractNumId w:val="9"/>
  </w:num>
  <w:num w:numId="12">
    <w:abstractNumId w:val="8"/>
  </w:num>
  <w:num w:numId="13">
    <w:abstractNumId w:val="1"/>
  </w:num>
  <w:num w:numId="14">
    <w:abstractNumId w:val="10"/>
  </w:num>
  <w:num w:numId="15">
    <w:abstractNumId w:val="18"/>
  </w:num>
  <w:num w:numId="16">
    <w:abstractNumId w:val="17"/>
  </w:num>
  <w:num w:numId="17">
    <w:abstractNumId w:val="16"/>
  </w:num>
  <w:num w:numId="18">
    <w:abstractNumId w:val="7"/>
  </w:num>
  <w:num w:numId="19">
    <w:abstractNumId w:val="22"/>
  </w:num>
  <w:num w:numId="20">
    <w:abstractNumId w:val="13"/>
  </w:num>
  <w:num w:numId="21">
    <w:abstractNumId w:val="21"/>
  </w:num>
  <w:num w:numId="22">
    <w:abstractNumId w:val="3"/>
  </w:num>
  <w:num w:numId="23">
    <w:abstractNumId w:val="20"/>
  </w:num>
  <w:num w:numId="24">
    <w:abstractNumId w:val="28"/>
  </w:num>
  <w:num w:numId="25">
    <w:abstractNumId w:val="23"/>
  </w:num>
  <w:num w:numId="26">
    <w:abstractNumId w:val="5"/>
  </w:num>
  <w:num w:numId="27">
    <w:abstractNumId w:val="27"/>
  </w:num>
  <w:num w:numId="28">
    <w:abstractNumId w:val="19"/>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A7751C"/>
    <w:rsid w:val="00007F97"/>
    <w:rsid w:val="000231D1"/>
    <w:rsid w:val="00046E33"/>
    <w:rsid w:val="00050548"/>
    <w:rsid w:val="00055773"/>
    <w:rsid w:val="00055EA7"/>
    <w:rsid w:val="00057C79"/>
    <w:rsid w:val="000620C1"/>
    <w:rsid w:val="000C7D73"/>
    <w:rsid w:val="0010D430"/>
    <w:rsid w:val="00117B98"/>
    <w:rsid w:val="00133BEC"/>
    <w:rsid w:val="00135DC1"/>
    <w:rsid w:val="00141F58"/>
    <w:rsid w:val="0014515A"/>
    <w:rsid w:val="0015494F"/>
    <w:rsid w:val="0016780B"/>
    <w:rsid w:val="00167D29"/>
    <w:rsid w:val="001709EB"/>
    <w:rsid w:val="0017718A"/>
    <w:rsid w:val="00191989"/>
    <w:rsid w:val="00196244"/>
    <w:rsid w:val="001C2547"/>
    <w:rsid w:val="001E958D"/>
    <w:rsid w:val="001F145E"/>
    <w:rsid w:val="001F3E69"/>
    <w:rsid w:val="0021502C"/>
    <w:rsid w:val="0022221E"/>
    <w:rsid w:val="002224D7"/>
    <w:rsid w:val="002232F6"/>
    <w:rsid w:val="00225A51"/>
    <w:rsid w:val="00245751"/>
    <w:rsid w:val="00245D47"/>
    <w:rsid w:val="0028500B"/>
    <w:rsid w:val="00292334"/>
    <w:rsid w:val="002A0C5C"/>
    <w:rsid w:val="002A7D79"/>
    <w:rsid w:val="002BFEA7"/>
    <w:rsid w:val="002E35C8"/>
    <w:rsid w:val="00310156"/>
    <w:rsid w:val="00326696"/>
    <w:rsid w:val="00341E7F"/>
    <w:rsid w:val="00346C9F"/>
    <w:rsid w:val="003626F6"/>
    <w:rsid w:val="00380E1E"/>
    <w:rsid w:val="00387E3C"/>
    <w:rsid w:val="003A01FB"/>
    <w:rsid w:val="003B3350"/>
    <w:rsid w:val="003C024C"/>
    <w:rsid w:val="003C2CAA"/>
    <w:rsid w:val="003E46A0"/>
    <w:rsid w:val="003F661F"/>
    <w:rsid w:val="0040641A"/>
    <w:rsid w:val="00447888"/>
    <w:rsid w:val="0046415C"/>
    <w:rsid w:val="0047718C"/>
    <w:rsid w:val="00491778"/>
    <w:rsid w:val="004A6EBE"/>
    <w:rsid w:val="004C3B65"/>
    <w:rsid w:val="004C76A8"/>
    <w:rsid w:val="004D66D1"/>
    <w:rsid w:val="005008F4"/>
    <w:rsid w:val="0051465C"/>
    <w:rsid w:val="00521735"/>
    <w:rsid w:val="00537E69"/>
    <w:rsid w:val="00547A63"/>
    <w:rsid w:val="0056460C"/>
    <w:rsid w:val="005816CF"/>
    <w:rsid w:val="0058478D"/>
    <w:rsid w:val="005905F2"/>
    <w:rsid w:val="005C517A"/>
    <w:rsid w:val="005C6AB6"/>
    <w:rsid w:val="005D34BB"/>
    <w:rsid w:val="005E0495"/>
    <w:rsid w:val="00600EFE"/>
    <w:rsid w:val="006025E1"/>
    <w:rsid w:val="0060471E"/>
    <w:rsid w:val="006078EE"/>
    <w:rsid w:val="00622370"/>
    <w:rsid w:val="006A0CA4"/>
    <w:rsid w:val="006A51EE"/>
    <w:rsid w:val="006C62AA"/>
    <w:rsid w:val="006C73C8"/>
    <w:rsid w:val="006D1DE7"/>
    <w:rsid w:val="00711EBD"/>
    <w:rsid w:val="0072785D"/>
    <w:rsid w:val="007379C2"/>
    <w:rsid w:val="0075312F"/>
    <w:rsid w:val="00756308"/>
    <w:rsid w:val="00773E8C"/>
    <w:rsid w:val="00773FD7"/>
    <w:rsid w:val="007A1ECB"/>
    <w:rsid w:val="007D0216"/>
    <w:rsid w:val="007D196E"/>
    <w:rsid w:val="007D22FB"/>
    <w:rsid w:val="007E5798"/>
    <w:rsid w:val="00845F5F"/>
    <w:rsid w:val="00881C0B"/>
    <w:rsid w:val="0088341B"/>
    <w:rsid w:val="008A16A0"/>
    <w:rsid w:val="008A7AF6"/>
    <w:rsid w:val="008B7DBB"/>
    <w:rsid w:val="00902FC2"/>
    <w:rsid w:val="0092C018"/>
    <w:rsid w:val="00935ACF"/>
    <w:rsid w:val="0097115A"/>
    <w:rsid w:val="009724BE"/>
    <w:rsid w:val="00995F84"/>
    <w:rsid w:val="009B5852"/>
    <w:rsid w:val="009E4FC1"/>
    <w:rsid w:val="009F4C26"/>
    <w:rsid w:val="009F62F4"/>
    <w:rsid w:val="009F67ED"/>
    <w:rsid w:val="00A6675D"/>
    <w:rsid w:val="00A763DB"/>
    <w:rsid w:val="00A872A3"/>
    <w:rsid w:val="00A95B2A"/>
    <w:rsid w:val="00A972A9"/>
    <w:rsid w:val="00AC47F1"/>
    <w:rsid w:val="00AC701D"/>
    <w:rsid w:val="00AD2A02"/>
    <w:rsid w:val="00B117A8"/>
    <w:rsid w:val="00B2142A"/>
    <w:rsid w:val="00B53E28"/>
    <w:rsid w:val="00B61AD9"/>
    <w:rsid w:val="00B96BEE"/>
    <w:rsid w:val="00BA0707"/>
    <w:rsid w:val="00BC431D"/>
    <w:rsid w:val="00C171B4"/>
    <w:rsid w:val="00C51F18"/>
    <w:rsid w:val="00C633FD"/>
    <w:rsid w:val="00C71AB2"/>
    <w:rsid w:val="00C86E14"/>
    <w:rsid w:val="00C9775A"/>
    <w:rsid w:val="00CB079C"/>
    <w:rsid w:val="00CC0751"/>
    <w:rsid w:val="00D200F5"/>
    <w:rsid w:val="00D20A75"/>
    <w:rsid w:val="00D357EA"/>
    <w:rsid w:val="00D822BA"/>
    <w:rsid w:val="00D842CE"/>
    <w:rsid w:val="00D9379C"/>
    <w:rsid w:val="00DB3B1C"/>
    <w:rsid w:val="00DE5D21"/>
    <w:rsid w:val="00E018CC"/>
    <w:rsid w:val="00E062CD"/>
    <w:rsid w:val="00E12D07"/>
    <w:rsid w:val="00E1463B"/>
    <w:rsid w:val="00E254E3"/>
    <w:rsid w:val="00E255D8"/>
    <w:rsid w:val="00E44B12"/>
    <w:rsid w:val="00E70637"/>
    <w:rsid w:val="00E81B07"/>
    <w:rsid w:val="00E822F7"/>
    <w:rsid w:val="00E87750"/>
    <w:rsid w:val="00ED0DEB"/>
    <w:rsid w:val="00EE5F0F"/>
    <w:rsid w:val="00EF39E8"/>
    <w:rsid w:val="00EF50E1"/>
    <w:rsid w:val="00F20008"/>
    <w:rsid w:val="00F22792"/>
    <w:rsid w:val="00F62FC8"/>
    <w:rsid w:val="00F67FCC"/>
    <w:rsid w:val="00F87576"/>
    <w:rsid w:val="00FB0D9C"/>
    <w:rsid w:val="00FB5E3C"/>
    <w:rsid w:val="00FB712F"/>
    <w:rsid w:val="01186E03"/>
    <w:rsid w:val="011FD527"/>
    <w:rsid w:val="014B815E"/>
    <w:rsid w:val="017114DB"/>
    <w:rsid w:val="0176CEFF"/>
    <w:rsid w:val="01A335CF"/>
    <w:rsid w:val="01B82E86"/>
    <w:rsid w:val="01C7CF08"/>
    <w:rsid w:val="01C8A54D"/>
    <w:rsid w:val="01CB0A85"/>
    <w:rsid w:val="01CD1A05"/>
    <w:rsid w:val="01DD62C7"/>
    <w:rsid w:val="01F56AC0"/>
    <w:rsid w:val="021048EB"/>
    <w:rsid w:val="02326313"/>
    <w:rsid w:val="028A1EA1"/>
    <w:rsid w:val="0295D5D8"/>
    <w:rsid w:val="02B465FF"/>
    <w:rsid w:val="02DD34E3"/>
    <w:rsid w:val="02F4D940"/>
    <w:rsid w:val="02F7BE62"/>
    <w:rsid w:val="02FD0DB9"/>
    <w:rsid w:val="0317253F"/>
    <w:rsid w:val="0324EC7E"/>
    <w:rsid w:val="03320E60"/>
    <w:rsid w:val="03882C72"/>
    <w:rsid w:val="03913B21"/>
    <w:rsid w:val="03B36CA4"/>
    <w:rsid w:val="03BE5B27"/>
    <w:rsid w:val="0405EB5B"/>
    <w:rsid w:val="04158803"/>
    <w:rsid w:val="041F5D35"/>
    <w:rsid w:val="042D2650"/>
    <w:rsid w:val="0435D384"/>
    <w:rsid w:val="04523316"/>
    <w:rsid w:val="04735E96"/>
    <w:rsid w:val="0477F789"/>
    <w:rsid w:val="04A15837"/>
    <w:rsid w:val="04A4A742"/>
    <w:rsid w:val="04A80CB9"/>
    <w:rsid w:val="04BA41C3"/>
    <w:rsid w:val="04C9342F"/>
    <w:rsid w:val="04F206B0"/>
    <w:rsid w:val="04FAFBB6"/>
    <w:rsid w:val="04FF6FCA"/>
    <w:rsid w:val="050FABA3"/>
    <w:rsid w:val="054A401E"/>
    <w:rsid w:val="05762EEF"/>
    <w:rsid w:val="058AD185"/>
    <w:rsid w:val="05A91D48"/>
    <w:rsid w:val="05B5DA21"/>
    <w:rsid w:val="05CA8D88"/>
    <w:rsid w:val="05DF0505"/>
    <w:rsid w:val="0607694E"/>
    <w:rsid w:val="063AE7FD"/>
    <w:rsid w:val="064077A3"/>
    <w:rsid w:val="065C8D40"/>
    <w:rsid w:val="06626071"/>
    <w:rsid w:val="066A6F13"/>
    <w:rsid w:val="0687DA45"/>
    <w:rsid w:val="068D9129"/>
    <w:rsid w:val="06B9E4E7"/>
    <w:rsid w:val="07179043"/>
    <w:rsid w:val="076946FB"/>
    <w:rsid w:val="07784339"/>
    <w:rsid w:val="07805D6D"/>
    <w:rsid w:val="0787E15D"/>
    <w:rsid w:val="078A322E"/>
    <w:rsid w:val="07D84B79"/>
    <w:rsid w:val="07ED1717"/>
    <w:rsid w:val="07EF0405"/>
    <w:rsid w:val="08237C37"/>
    <w:rsid w:val="082E8747"/>
    <w:rsid w:val="0864AC44"/>
    <w:rsid w:val="086E9E91"/>
    <w:rsid w:val="0880A616"/>
    <w:rsid w:val="08833176"/>
    <w:rsid w:val="089DDC95"/>
    <w:rsid w:val="08B56AB6"/>
    <w:rsid w:val="08D95C7E"/>
    <w:rsid w:val="091210C4"/>
    <w:rsid w:val="09182AD8"/>
    <w:rsid w:val="09378D4A"/>
    <w:rsid w:val="0945ECB6"/>
    <w:rsid w:val="095EEEFC"/>
    <w:rsid w:val="09705CCE"/>
    <w:rsid w:val="09709A7A"/>
    <w:rsid w:val="0974C95A"/>
    <w:rsid w:val="097DA1B7"/>
    <w:rsid w:val="0983687B"/>
    <w:rsid w:val="09844BB7"/>
    <w:rsid w:val="09A2C94C"/>
    <w:rsid w:val="09BA1E32"/>
    <w:rsid w:val="09C1EB03"/>
    <w:rsid w:val="0A051ABC"/>
    <w:rsid w:val="0A17FF5D"/>
    <w:rsid w:val="0A1CC3C4"/>
    <w:rsid w:val="0A360778"/>
    <w:rsid w:val="0A75BB11"/>
    <w:rsid w:val="0A8DCF5C"/>
    <w:rsid w:val="0A90DAB9"/>
    <w:rsid w:val="0A953086"/>
    <w:rsid w:val="0ABF821F"/>
    <w:rsid w:val="0AE1E065"/>
    <w:rsid w:val="0AFA512A"/>
    <w:rsid w:val="0B197218"/>
    <w:rsid w:val="0B4F8510"/>
    <w:rsid w:val="0B57ABDF"/>
    <w:rsid w:val="0B69E199"/>
    <w:rsid w:val="0BB14335"/>
    <w:rsid w:val="0BCB25C8"/>
    <w:rsid w:val="0BDBE65A"/>
    <w:rsid w:val="0BDF30FF"/>
    <w:rsid w:val="0BFB9FB0"/>
    <w:rsid w:val="0C3100E7"/>
    <w:rsid w:val="0C4F5E74"/>
    <w:rsid w:val="0C58BD72"/>
    <w:rsid w:val="0C7094F9"/>
    <w:rsid w:val="0C7F77F8"/>
    <w:rsid w:val="0C8FD2C2"/>
    <w:rsid w:val="0CA6ADF6"/>
    <w:rsid w:val="0CC0883A"/>
    <w:rsid w:val="0CE5E876"/>
    <w:rsid w:val="0CECB312"/>
    <w:rsid w:val="0D02CEB3"/>
    <w:rsid w:val="0D06F64E"/>
    <w:rsid w:val="0D0938EC"/>
    <w:rsid w:val="0D0FFE6E"/>
    <w:rsid w:val="0D29D2A6"/>
    <w:rsid w:val="0D2B1689"/>
    <w:rsid w:val="0D3294A2"/>
    <w:rsid w:val="0D361791"/>
    <w:rsid w:val="0D4C7CFB"/>
    <w:rsid w:val="0D6353B9"/>
    <w:rsid w:val="0D714DB8"/>
    <w:rsid w:val="0D77DA1C"/>
    <w:rsid w:val="0DA432EA"/>
    <w:rsid w:val="0DBEE0F4"/>
    <w:rsid w:val="0DC29BFF"/>
    <w:rsid w:val="0DD3AB78"/>
    <w:rsid w:val="0DD92953"/>
    <w:rsid w:val="0E122F6B"/>
    <w:rsid w:val="0E3FAEF3"/>
    <w:rsid w:val="0E5AE8DB"/>
    <w:rsid w:val="0E8F4CA1"/>
    <w:rsid w:val="0E9AA2BF"/>
    <w:rsid w:val="0EC0E2B7"/>
    <w:rsid w:val="0EC8E060"/>
    <w:rsid w:val="0EFA8220"/>
    <w:rsid w:val="0F00C6DC"/>
    <w:rsid w:val="0F1D6123"/>
    <w:rsid w:val="0F31B3CB"/>
    <w:rsid w:val="0F489E02"/>
    <w:rsid w:val="0F8DEEEC"/>
    <w:rsid w:val="0FFC9487"/>
    <w:rsid w:val="10045FBC"/>
    <w:rsid w:val="10194247"/>
    <w:rsid w:val="103D5850"/>
    <w:rsid w:val="10527ED8"/>
    <w:rsid w:val="105A6887"/>
    <w:rsid w:val="106ABD36"/>
    <w:rsid w:val="107A2B8B"/>
    <w:rsid w:val="108EF054"/>
    <w:rsid w:val="10A23083"/>
    <w:rsid w:val="10C85B27"/>
    <w:rsid w:val="11082AA8"/>
    <w:rsid w:val="1115C421"/>
    <w:rsid w:val="112485BC"/>
    <w:rsid w:val="1128A388"/>
    <w:rsid w:val="113EBF58"/>
    <w:rsid w:val="11536382"/>
    <w:rsid w:val="1188B39C"/>
    <w:rsid w:val="11C1471F"/>
    <w:rsid w:val="11C6ED63"/>
    <w:rsid w:val="11E115E3"/>
    <w:rsid w:val="11F182FB"/>
    <w:rsid w:val="11F53540"/>
    <w:rsid w:val="120042EF"/>
    <w:rsid w:val="12212814"/>
    <w:rsid w:val="12818E10"/>
    <w:rsid w:val="129302DA"/>
    <w:rsid w:val="12A9C941"/>
    <w:rsid w:val="12B6C3C5"/>
    <w:rsid w:val="12C473E9"/>
    <w:rsid w:val="12C6AE20"/>
    <w:rsid w:val="1342B261"/>
    <w:rsid w:val="1343EF23"/>
    <w:rsid w:val="135A0726"/>
    <w:rsid w:val="1379B9A4"/>
    <w:rsid w:val="13874F97"/>
    <w:rsid w:val="13AEFF3E"/>
    <w:rsid w:val="13B023FF"/>
    <w:rsid w:val="13B8E22A"/>
    <w:rsid w:val="13BC2968"/>
    <w:rsid w:val="13C5782C"/>
    <w:rsid w:val="13D47EF1"/>
    <w:rsid w:val="1406AC88"/>
    <w:rsid w:val="142172B8"/>
    <w:rsid w:val="14304C4F"/>
    <w:rsid w:val="14487410"/>
    <w:rsid w:val="14627E81"/>
    <w:rsid w:val="14BEA791"/>
    <w:rsid w:val="14F0FA5B"/>
    <w:rsid w:val="1506DDDB"/>
    <w:rsid w:val="150DE098"/>
    <w:rsid w:val="15158BD0"/>
    <w:rsid w:val="15284E4E"/>
    <w:rsid w:val="153202F3"/>
    <w:rsid w:val="1537BBD6"/>
    <w:rsid w:val="1538CC46"/>
    <w:rsid w:val="1547108D"/>
    <w:rsid w:val="1547B7DF"/>
    <w:rsid w:val="15641AFF"/>
    <w:rsid w:val="15698E18"/>
    <w:rsid w:val="159A905E"/>
    <w:rsid w:val="15A1BE4B"/>
    <w:rsid w:val="15AB3EF4"/>
    <w:rsid w:val="15C3AF5D"/>
    <w:rsid w:val="16659150"/>
    <w:rsid w:val="166F65E9"/>
    <w:rsid w:val="167BAB69"/>
    <w:rsid w:val="167D6364"/>
    <w:rsid w:val="1689F5F8"/>
    <w:rsid w:val="168F1E1B"/>
    <w:rsid w:val="16CD602F"/>
    <w:rsid w:val="16E55900"/>
    <w:rsid w:val="16F52265"/>
    <w:rsid w:val="16F586B8"/>
    <w:rsid w:val="171A1D31"/>
    <w:rsid w:val="171F2E97"/>
    <w:rsid w:val="1777716E"/>
    <w:rsid w:val="177E64B1"/>
    <w:rsid w:val="1782E01E"/>
    <w:rsid w:val="178886DF"/>
    <w:rsid w:val="179777E6"/>
    <w:rsid w:val="17CCB273"/>
    <w:rsid w:val="18176046"/>
    <w:rsid w:val="181FB004"/>
    <w:rsid w:val="183088A3"/>
    <w:rsid w:val="1841243B"/>
    <w:rsid w:val="185521DC"/>
    <w:rsid w:val="186F86CC"/>
    <w:rsid w:val="18ED0E41"/>
    <w:rsid w:val="18F0DDD3"/>
    <w:rsid w:val="1935EFA4"/>
    <w:rsid w:val="193A1240"/>
    <w:rsid w:val="194AABB8"/>
    <w:rsid w:val="194D85E1"/>
    <w:rsid w:val="195223AB"/>
    <w:rsid w:val="1959EC4A"/>
    <w:rsid w:val="1964AFC1"/>
    <w:rsid w:val="1991BFF5"/>
    <w:rsid w:val="19ACD748"/>
    <w:rsid w:val="19C3090A"/>
    <w:rsid w:val="1A0BE4D4"/>
    <w:rsid w:val="1A4403C5"/>
    <w:rsid w:val="1A46BEBE"/>
    <w:rsid w:val="1A473B2C"/>
    <w:rsid w:val="1A4A24F8"/>
    <w:rsid w:val="1A65E815"/>
    <w:rsid w:val="1A6E0319"/>
    <w:rsid w:val="1A6EE164"/>
    <w:rsid w:val="1A865A4D"/>
    <w:rsid w:val="1AB575A0"/>
    <w:rsid w:val="1AD8457B"/>
    <w:rsid w:val="1ADFE440"/>
    <w:rsid w:val="1AFB37BA"/>
    <w:rsid w:val="1B3E7C5E"/>
    <w:rsid w:val="1B5B3195"/>
    <w:rsid w:val="1B5E08F1"/>
    <w:rsid w:val="1B8A6911"/>
    <w:rsid w:val="1BA2A9CA"/>
    <w:rsid w:val="1BA4F6D9"/>
    <w:rsid w:val="1BCE05A6"/>
    <w:rsid w:val="1BE556D4"/>
    <w:rsid w:val="1BEA804E"/>
    <w:rsid w:val="1C24F086"/>
    <w:rsid w:val="1C2C1FB0"/>
    <w:rsid w:val="1C38CE1F"/>
    <w:rsid w:val="1C423E92"/>
    <w:rsid w:val="1C4AE291"/>
    <w:rsid w:val="1C573FEE"/>
    <w:rsid w:val="1C5D68BB"/>
    <w:rsid w:val="1CA346A1"/>
    <w:rsid w:val="1CD3C1FF"/>
    <w:rsid w:val="1CE0AC4A"/>
    <w:rsid w:val="1CE12940"/>
    <w:rsid w:val="1CF7FE15"/>
    <w:rsid w:val="1D1F91A9"/>
    <w:rsid w:val="1D4E61B1"/>
    <w:rsid w:val="1D582D46"/>
    <w:rsid w:val="1D587BC2"/>
    <w:rsid w:val="1D6243C6"/>
    <w:rsid w:val="1D6463E9"/>
    <w:rsid w:val="1D665065"/>
    <w:rsid w:val="1D8C79E6"/>
    <w:rsid w:val="1DA35596"/>
    <w:rsid w:val="1DCBB487"/>
    <w:rsid w:val="1DD7BA8E"/>
    <w:rsid w:val="1E0960C7"/>
    <w:rsid w:val="1E178502"/>
    <w:rsid w:val="1E5F45FE"/>
    <w:rsid w:val="1E9A2B2D"/>
    <w:rsid w:val="1EE95F4C"/>
    <w:rsid w:val="1EF44C23"/>
    <w:rsid w:val="1EF452C6"/>
    <w:rsid w:val="1F21AC65"/>
    <w:rsid w:val="1F290CC1"/>
    <w:rsid w:val="1F41F2B9"/>
    <w:rsid w:val="1F4DF25A"/>
    <w:rsid w:val="1F7335DC"/>
    <w:rsid w:val="1F738AEF"/>
    <w:rsid w:val="1F76CE6D"/>
    <w:rsid w:val="1FBB9D79"/>
    <w:rsid w:val="1FDB8EA8"/>
    <w:rsid w:val="1FE93A56"/>
    <w:rsid w:val="1FF76A46"/>
    <w:rsid w:val="200970A2"/>
    <w:rsid w:val="201A22F5"/>
    <w:rsid w:val="202FC615"/>
    <w:rsid w:val="203D2222"/>
    <w:rsid w:val="204316D9"/>
    <w:rsid w:val="2067BDD0"/>
    <w:rsid w:val="2079D21B"/>
    <w:rsid w:val="207AF47F"/>
    <w:rsid w:val="2091EE57"/>
    <w:rsid w:val="20E3F0EF"/>
    <w:rsid w:val="20EAF4B0"/>
    <w:rsid w:val="20F18679"/>
    <w:rsid w:val="2119EE0C"/>
    <w:rsid w:val="211A1E16"/>
    <w:rsid w:val="2127834A"/>
    <w:rsid w:val="2152C7C4"/>
    <w:rsid w:val="21A48A51"/>
    <w:rsid w:val="21B56736"/>
    <w:rsid w:val="21DBD05F"/>
    <w:rsid w:val="21DEE73A"/>
    <w:rsid w:val="2221000E"/>
    <w:rsid w:val="22503432"/>
    <w:rsid w:val="226805B5"/>
    <w:rsid w:val="228F35EF"/>
    <w:rsid w:val="2292AE3D"/>
    <w:rsid w:val="22C0D6B6"/>
    <w:rsid w:val="22C627ED"/>
    <w:rsid w:val="22DCB6F7"/>
    <w:rsid w:val="22EA0047"/>
    <w:rsid w:val="22EE9825"/>
    <w:rsid w:val="22FD6FDA"/>
    <w:rsid w:val="22FF7C16"/>
    <w:rsid w:val="2307F76D"/>
    <w:rsid w:val="2346267B"/>
    <w:rsid w:val="2359CAAF"/>
    <w:rsid w:val="239CB802"/>
    <w:rsid w:val="23B0D11E"/>
    <w:rsid w:val="23CB4DD7"/>
    <w:rsid w:val="23DB9C82"/>
    <w:rsid w:val="23E6D862"/>
    <w:rsid w:val="23FEA08C"/>
    <w:rsid w:val="2402E537"/>
    <w:rsid w:val="242E4B5A"/>
    <w:rsid w:val="2442E1E1"/>
    <w:rsid w:val="2448E84A"/>
    <w:rsid w:val="245E4161"/>
    <w:rsid w:val="24744D28"/>
    <w:rsid w:val="24A37AC6"/>
    <w:rsid w:val="24B578E8"/>
    <w:rsid w:val="24C46575"/>
    <w:rsid w:val="24C8FC6A"/>
    <w:rsid w:val="24CF4FF7"/>
    <w:rsid w:val="24D15E71"/>
    <w:rsid w:val="24EFAED3"/>
    <w:rsid w:val="24F2FFEA"/>
    <w:rsid w:val="24F5E34E"/>
    <w:rsid w:val="24F921B9"/>
    <w:rsid w:val="24FEA03E"/>
    <w:rsid w:val="25030FFA"/>
    <w:rsid w:val="25037BFE"/>
    <w:rsid w:val="250BE90D"/>
    <w:rsid w:val="250CCD85"/>
    <w:rsid w:val="251AD2B9"/>
    <w:rsid w:val="25229BE3"/>
    <w:rsid w:val="25232BD8"/>
    <w:rsid w:val="255321BD"/>
    <w:rsid w:val="256F7616"/>
    <w:rsid w:val="25814890"/>
    <w:rsid w:val="25AAF00B"/>
    <w:rsid w:val="25BD33DE"/>
    <w:rsid w:val="25C48A9B"/>
    <w:rsid w:val="25C710D6"/>
    <w:rsid w:val="25C89AE8"/>
    <w:rsid w:val="25CAD18A"/>
    <w:rsid w:val="25F546FA"/>
    <w:rsid w:val="25FBBEDB"/>
    <w:rsid w:val="262AB099"/>
    <w:rsid w:val="26413A22"/>
    <w:rsid w:val="2645EAD4"/>
    <w:rsid w:val="2650B1F9"/>
    <w:rsid w:val="2650F74A"/>
    <w:rsid w:val="266316C2"/>
    <w:rsid w:val="26A7E1AE"/>
    <w:rsid w:val="26DB846F"/>
    <w:rsid w:val="26DBBD44"/>
    <w:rsid w:val="26F4F102"/>
    <w:rsid w:val="26FC579D"/>
    <w:rsid w:val="270EAB39"/>
    <w:rsid w:val="27250DE5"/>
    <w:rsid w:val="272BF777"/>
    <w:rsid w:val="272E3170"/>
    <w:rsid w:val="27351F3E"/>
    <w:rsid w:val="2747BE74"/>
    <w:rsid w:val="2798E856"/>
    <w:rsid w:val="27A8E0EB"/>
    <w:rsid w:val="27E2A467"/>
    <w:rsid w:val="2810D14C"/>
    <w:rsid w:val="281EF337"/>
    <w:rsid w:val="282A0AED"/>
    <w:rsid w:val="28394EFB"/>
    <w:rsid w:val="284389CF"/>
    <w:rsid w:val="2864543F"/>
    <w:rsid w:val="28969B81"/>
    <w:rsid w:val="28B8A78F"/>
    <w:rsid w:val="28BAF30C"/>
    <w:rsid w:val="28C22D06"/>
    <w:rsid w:val="28DF629B"/>
    <w:rsid w:val="28E74D6C"/>
    <w:rsid w:val="28FE93AA"/>
    <w:rsid w:val="290364E2"/>
    <w:rsid w:val="2903D2E8"/>
    <w:rsid w:val="2926ED47"/>
    <w:rsid w:val="29386F3D"/>
    <w:rsid w:val="2966EC08"/>
    <w:rsid w:val="2993B39E"/>
    <w:rsid w:val="29A53207"/>
    <w:rsid w:val="29BB87C0"/>
    <w:rsid w:val="29D6920C"/>
    <w:rsid w:val="2A1D87F1"/>
    <w:rsid w:val="2A33F85F"/>
    <w:rsid w:val="2A348986"/>
    <w:rsid w:val="2A4B56BF"/>
    <w:rsid w:val="2A5B4617"/>
    <w:rsid w:val="2A5EF986"/>
    <w:rsid w:val="2A6A7D06"/>
    <w:rsid w:val="2A76B98E"/>
    <w:rsid w:val="2A96CB31"/>
    <w:rsid w:val="2AD0ECED"/>
    <w:rsid w:val="2AD528D4"/>
    <w:rsid w:val="2B15CB91"/>
    <w:rsid w:val="2B3E0065"/>
    <w:rsid w:val="2B563992"/>
    <w:rsid w:val="2B6524D2"/>
    <w:rsid w:val="2B6757F5"/>
    <w:rsid w:val="2B6AD441"/>
    <w:rsid w:val="2B837E00"/>
    <w:rsid w:val="2B957A87"/>
    <w:rsid w:val="2BB14996"/>
    <w:rsid w:val="2BB454C5"/>
    <w:rsid w:val="2BCF0F07"/>
    <w:rsid w:val="2BF32E22"/>
    <w:rsid w:val="2BF71678"/>
    <w:rsid w:val="2C1BFA80"/>
    <w:rsid w:val="2C4C202C"/>
    <w:rsid w:val="2C5A8C99"/>
    <w:rsid w:val="2C738993"/>
    <w:rsid w:val="2C765F3D"/>
    <w:rsid w:val="2C7B9B65"/>
    <w:rsid w:val="2C815210"/>
    <w:rsid w:val="2C8A8F6C"/>
    <w:rsid w:val="2C952E0D"/>
    <w:rsid w:val="2CA20E07"/>
    <w:rsid w:val="2CA71071"/>
    <w:rsid w:val="2CB16A19"/>
    <w:rsid w:val="2CB951E8"/>
    <w:rsid w:val="2CC898CB"/>
    <w:rsid w:val="2CE5A924"/>
    <w:rsid w:val="2CEF4525"/>
    <w:rsid w:val="2D3B9BAF"/>
    <w:rsid w:val="2D486B38"/>
    <w:rsid w:val="2D50E447"/>
    <w:rsid w:val="2D5106EE"/>
    <w:rsid w:val="2D6B20A2"/>
    <w:rsid w:val="2D755D06"/>
    <w:rsid w:val="2DAFD407"/>
    <w:rsid w:val="2DBFB6CC"/>
    <w:rsid w:val="2DF3714F"/>
    <w:rsid w:val="2E04F865"/>
    <w:rsid w:val="2E10E120"/>
    <w:rsid w:val="2E18E466"/>
    <w:rsid w:val="2E73581E"/>
    <w:rsid w:val="2E786652"/>
    <w:rsid w:val="2E8C8616"/>
    <w:rsid w:val="2E98B733"/>
    <w:rsid w:val="2E9E436D"/>
    <w:rsid w:val="2ECEEB31"/>
    <w:rsid w:val="2F3B0260"/>
    <w:rsid w:val="2F5D6E7F"/>
    <w:rsid w:val="2F89571A"/>
    <w:rsid w:val="2F9C5F05"/>
    <w:rsid w:val="2FC34278"/>
    <w:rsid w:val="3002BAD4"/>
    <w:rsid w:val="30576DB2"/>
    <w:rsid w:val="306109E8"/>
    <w:rsid w:val="309BBA3C"/>
    <w:rsid w:val="30B3B7FF"/>
    <w:rsid w:val="30BB7C1A"/>
    <w:rsid w:val="30EDC0F0"/>
    <w:rsid w:val="3118442C"/>
    <w:rsid w:val="3146D6EE"/>
    <w:rsid w:val="315F12D9"/>
    <w:rsid w:val="3173CEED"/>
    <w:rsid w:val="31779E33"/>
    <w:rsid w:val="317FB06F"/>
    <w:rsid w:val="319C7CBF"/>
    <w:rsid w:val="31B2BC9E"/>
    <w:rsid w:val="31B5FDD9"/>
    <w:rsid w:val="31BF2DD6"/>
    <w:rsid w:val="31D8F3D5"/>
    <w:rsid w:val="31F80DC5"/>
    <w:rsid w:val="3204A843"/>
    <w:rsid w:val="32056804"/>
    <w:rsid w:val="320DB74A"/>
    <w:rsid w:val="32114FF2"/>
    <w:rsid w:val="321341BA"/>
    <w:rsid w:val="32157E2E"/>
    <w:rsid w:val="32161AF4"/>
    <w:rsid w:val="3227A419"/>
    <w:rsid w:val="322D7005"/>
    <w:rsid w:val="322E1EE4"/>
    <w:rsid w:val="32347E37"/>
    <w:rsid w:val="32351492"/>
    <w:rsid w:val="3245797B"/>
    <w:rsid w:val="325CE1D3"/>
    <w:rsid w:val="328FC7F8"/>
    <w:rsid w:val="3290A833"/>
    <w:rsid w:val="3298A6A9"/>
    <w:rsid w:val="32DBCC98"/>
    <w:rsid w:val="32DF19F8"/>
    <w:rsid w:val="330CFE29"/>
    <w:rsid w:val="331A5E3A"/>
    <w:rsid w:val="331C5CC9"/>
    <w:rsid w:val="3334B797"/>
    <w:rsid w:val="335F1764"/>
    <w:rsid w:val="335FB1C8"/>
    <w:rsid w:val="33664475"/>
    <w:rsid w:val="336EE19B"/>
    <w:rsid w:val="33750C39"/>
    <w:rsid w:val="338C1F94"/>
    <w:rsid w:val="338F0E74"/>
    <w:rsid w:val="3396F067"/>
    <w:rsid w:val="33AF121B"/>
    <w:rsid w:val="33C19280"/>
    <w:rsid w:val="33C9EF45"/>
    <w:rsid w:val="33F132A0"/>
    <w:rsid w:val="33F4DE02"/>
    <w:rsid w:val="34121CD3"/>
    <w:rsid w:val="34264C70"/>
    <w:rsid w:val="342A7B50"/>
    <w:rsid w:val="343378BA"/>
    <w:rsid w:val="344E0481"/>
    <w:rsid w:val="345FCA04"/>
    <w:rsid w:val="3476E57A"/>
    <w:rsid w:val="348A0B50"/>
    <w:rsid w:val="348F84E0"/>
    <w:rsid w:val="34C463CD"/>
    <w:rsid w:val="34CAC14D"/>
    <w:rsid w:val="34D62BF7"/>
    <w:rsid w:val="34DA1564"/>
    <w:rsid w:val="34F5DC3A"/>
    <w:rsid w:val="35042C98"/>
    <w:rsid w:val="3506B8BA"/>
    <w:rsid w:val="353E2CB5"/>
    <w:rsid w:val="35427D38"/>
    <w:rsid w:val="3543D366"/>
    <w:rsid w:val="354AE27C"/>
    <w:rsid w:val="355082B3"/>
    <w:rsid w:val="358449E5"/>
    <w:rsid w:val="35850768"/>
    <w:rsid w:val="35857361"/>
    <w:rsid w:val="35C21CD1"/>
    <w:rsid w:val="35DB8470"/>
    <w:rsid w:val="35F45D58"/>
    <w:rsid w:val="3618ECB1"/>
    <w:rsid w:val="361FF6FB"/>
    <w:rsid w:val="364531AB"/>
    <w:rsid w:val="3647AF4F"/>
    <w:rsid w:val="36713CC4"/>
    <w:rsid w:val="3671FC58"/>
    <w:rsid w:val="36A0F4BF"/>
    <w:rsid w:val="36A15FC7"/>
    <w:rsid w:val="36A70E6A"/>
    <w:rsid w:val="36A77DF6"/>
    <w:rsid w:val="371B4D57"/>
    <w:rsid w:val="372730CF"/>
    <w:rsid w:val="372ABD9E"/>
    <w:rsid w:val="3772D232"/>
    <w:rsid w:val="378AEE4B"/>
    <w:rsid w:val="37A1F931"/>
    <w:rsid w:val="37A70B48"/>
    <w:rsid w:val="37A87E5F"/>
    <w:rsid w:val="37C033A5"/>
    <w:rsid w:val="37CDECFC"/>
    <w:rsid w:val="37F15B8E"/>
    <w:rsid w:val="37F4E2FA"/>
    <w:rsid w:val="37F92CD8"/>
    <w:rsid w:val="3805CAF7"/>
    <w:rsid w:val="382782B2"/>
    <w:rsid w:val="388E3A7D"/>
    <w:rsid w:val="38A63D01"/>
    <w:rsid w:val="38B0785E"/>
    <w:rsid w:val="38B0CC6D"/>
    <w:rsid w:val="38CF9D45"/>
    <w:rsid w:val="38DBE237"/>
    <w:rsid w:val="38EE1DC0"/>
    <w:rsid w:val="38F2AA60"/>
    <w:rsid w:val="38F9BD93"/>
    <w:rsid w:val="390AD923"/>
    <w:rsid w:val="391B0051"/>
    <w:rsid w:val="391E4270"/>
    <w:rsid w:val="39299E1C"/>
    <w:rsid w:val="3947F0BB"/>
    <w:rsid w:val="3961D1A4"/>
    <w:rsid w:val="39625AD5"/>
    <w:rsid w:val="396C606D"/>
    <w:rsid w:val="39A29FE2"/>
    <w:rsid w:val="39BA50F2"/>
    <w:rsid w:val="39C49400"/>
    <w:rsid w:val="39D0D459"/>
    <w:rsid w:val="39DE97A0"/>
    <w:rsid w:val="39FC753C"/>
    <w:rsid w:val="3A0779B1"/>
    <w:rsid w:val="3A08D6D9"/>
    <w:rsid w:val="3A219D8B"/>
    <w:rsid w:val="3A4BD040"/>
    <w:rsid w:val="3A5949BC"/>
    <w:rsid w:val="3A5BF4F3"/>
    <w:rsid w:val="3A5E17E4"/>
    <w:rsid w:val="3A77DF2F"/>
    <w:rsid w:val="3A958DF4"/>
    <w:rsid w:val="3AA30367"/>
    <w:rsid w:val="3AA6A984"/>
    <w:rsid w:val="3AAD8187"/>
    <w:rsid w:val="3AB686FC"/>
    <w:rsid w:val="3AD1280C"/>
    <w:rsid w:val="3AD49B4F"/>
    <w:rsid w:val="3AD8B49A"/>
    <w:rsid w:val="3ADF11AC"/>
    <w:rsid w:val="3AE6DE7D"/>
    <w:rsid w:val="3AECBE16"/>
    <w:rsid w:val="3B0830CE"/>
    <w:rsid w:val="3B10B3FF"/>
    <w:rsid w:val="3B1C9624"/>
    <w:rsid w:val="3B5BE2E8"/>
    <w:rsid w:val="3B5FC376"/>
    <w:rsid w:val="3B6A0DC5"/>
    <w:rsid w:val="3B6A52FF"/>
    <w:rsid w:val="3B993BE1"/>
    <w:rsid w:val="3BA1D741"/>
    <w:rsid w:val="3BB72E69"/>
    <w:rsid w:val="3BBA2400"/>
    <w:rsid w:val="3BC44952"/>
    <w:rsid w:val="3BC5C38D"/>
    <w:rsid w:val="3BCB6705"/>
    <w:rsid w:val="3BE9D26E"/>
    <w:rsid w:val="3C0B0389"/>
    <w:rsid w:val="3C15599E"/>
    <w:rsid w:val="3C29BBA3"/>
    <w:rsid w:val="3C315E55"/>
    <w:rsid w:val="3C33A959"/>
    <w:rsid w:val="3C3DF334"/>
    <w:rsid w:val="3C4A86B2"/>
    <w:rsid w:val="3C6D1351"/>
    <w:rsid w:val="3C7A7930"/>
    <w:rsid w:val="3CA4012F"/>
    <w:rsid w:val="3CAFA102"/>
    <w:rsid w:val="3CD1A59C"/>
    <w:rsid w:val="3CE748F3"/>
    <w:rsid w:val="3CF3B2DA"/>
    <w:rsid w:val="3D07DDA7"/>
    <w:rsid w:val="3D1D33C2"/>
    <w:rsid w:val="3D32B893"/>
    <w:rsid w:val="3D394A83"/>
    <w:rsid w:val="3D5958EF"/>
    <w:rsid w:val="3D59BFC4"/>
    <w:rsid w:val="3D61A240"/>
    <w:rsid w:val="3D624C6C"/>
    <w:rsid w:val="3D7C5C43"/>
    <w:rsid w:val="3DDE4A46"/>
    <w:rsid w:val="3DFAB407"/>
    <w:rsid w:val="3E2384BB"/>
    <w:rsid w:val="3E2910AC"/>
    <w:rsid w:val="3E2F047F"/>
    <w:rsid w:val="3E4B7163"/>
    <w:rsid w:val="3E592BCC"/>
    <w:rsid w:val="3E733399"/>
    <w:rsid w:val="3E8E2631"/>
    <w:rsid w:val="3EA27A24"/>
    <w:rsid w:val="3EA7BE58"/>
    <w:rsid w:val="3EAABF6A"/>
    <w:rsid w:val="3EBC5E7E"/>
    <w:rsid w:val="3EC25335"/>
    <w:rsid w:val="3EC99D89"/>
    <w:rsid w:val="3ECB84DB"/>
    <w:rsid w:val="3F0C5E52"/>
    <w:rsid w:val="3F17D0D7"/>
    <w:rsid w:val="3F42B273"/>
    <w:rsid w:val="3F42E268"/>
    <w:rsid w:val="3F609D10"/>
    <w:rsid w:val="3F9C9123"/>
    <w:rsid w:val="3FA23AE0"/>
    <w:rsid w:val="3FDBA1F1"/>
    <w:rsid w:val="3FEF8020"/>
    <w:rsid w:val="40237C41"/>
    <w:rsid w:val="4035C3B6"/>
    <w:rsid w:val="403AEF7B"/>
    <w:rsid w:val="406D917C"/>
    <w:rsid w:val="408E80A2"/>
    <w:rsid w:val="40C6EBEC"/>
    <w:rsid w:val="40F8AE58"/>
    <w:rsid w:val="4104CF78"/>
    <w:rsid w:val="4115EB08"/>
    <w:rsid w:val="412A12FA"/>
    <w:rsid w:val="4173D8B0"/>
    <w:rsid w:val="41831225"/>
    <w:rsid w:val="4196028F"/>
    <w:rsid w:val="41BB45FB"/>
    <w:rsid w:val="41CF68FB"/>
    <w:rsid w:val="41D15960"/>
    <w:rsid w:val="41D46E58"/>
    <w:rsid w:val="41FE4291"/>
    <w:rsid w:val="4203BD15"/>
    <w:rsid w:val="420961DD"/>
    <w:rsid w:val="42101F78"/>
    <w:rsid w:val="4237B5F5"/>
    <w:rsid w:val="4243DE62"/>
    <w:rsid w:val="4256FF2A"/>
    <w:rsid w:val="427394E5"/>
    <w:rsid w:val="427573E1"/>
    <w:rsid w:val="427A450D"/>
    <w:rsid w:val="42854231"/>
    <w:rsid w:val="428DC404"/>
    <w:rsid w:val="42A09FD9"/>
    <w:rsid w:val="42C6F4D8"/>
    <w:rsid w:val="42E83851"/>
    <w:rsid w:val="431EE286"/>
    <w:rsid w:val="4331D2F0"/>
    <w:rsid w:val="4346A4BC"/>
    <w:rsid w:val="436B9F88"/>
    <w:rsid w:val="43881AC4"/>
    <w:rsid w:val="438C09E1"/>
    <w:rsid w:val="4395C458"/>
    <w:rsid w:val="43BCD0A1"/>
    <w:rsid w:val="43C9532A"/>
    <w:rsid w:val="43DE371B"/>
    <w:rsid w:val="43E32E36"/>
    <w:rsid w:val="43EBA19A"/>
    <w:rsid w:val="43EE986B"/>
    <w:rsid w:val="43F34FC6"/>
    <w:rsid w:val="44359CAE"/>
    <w:rsid w:val="443B94DB"/>
    <w:rsid w:val="446AD357"/>
    <w:rsid w:val="44CC72E5"/>
    <w:rsid w:val="44D1E495"/>
    <w:rsid w:val="4515C032"/>
    <w:rsid w:val="4534B5DF"/>
    <w:rsid w:val="4547C03A"/>
    <w:rsid w:val="45608E88"/>
    <w:rsid w:val="4576BC6D"/>
    <w:rsid w:val="45AA0D5E"/>
    <w:rsid w:val="45B0E9B0"/>
    <w:rsid w:val="46143300"/>
    <w:rsid w:val="46287230"/>
    <w:rsid w:val="463344E7"/>
    <w:rsid w:val="4635B3A5"/>
    <w:rsid w:val="463CD3D2"/>
    <w:rsid w:val="466526B0"/>
    <w:rsid w:val="46684346"/>
    <w:rsid w:val="466AFD30"/>
    <w:rsid w:val="467E457E"/>
    <w:rsid w:val="467F0963"/>
    <w:rsid w:val="468F2CC1"/>
    <w:rsid w:val="46A3404A"/>
    <w:rsid w:val="46ABA31F"/>
    <w:rsid w:val="46BBDECF"/>
    <w:rsid w:val="46BD2556"/>
    <w:rsid w:val="46BDB2C9"/>
    <w:rsid w:val="46C53953"/>
    <w:rsid w:val="46C5E8C9"/>
    <w:rsid w:val="46D08640"/>
    <w:rsid w:val="46E1D1A6"/>
    <w:rsid w:val="4700F3EC"/>
    <w:rsid w:val="47157B70"/>
    <w:rsid w:val="4717227C"/>
    <w:rsid w:val="472A4DF2"/>
    <w:rsid w:val="4732255B"/>
    <w:rsid w:val="474ACCEB"/>
    <w:rsid w:val="474CBA11"/>
    <w:rsid w:val="47595B59"/>
    <w:rsid w:val="475BE5B9"/>
    <w:rsid w:val="47639187"/>
    <w:rsid w:val="47826CCE"/>
    <w:rsid w:val="4797FDF1"/>
    <w:rsid w:val="47A0835F"/>
    <w:rsid w:val="47A9073A"/>
    <w:rsid w:val="47BB5E12"/>
    <w:rsid w:val="47CE752F"/>
    <w:rsid w:val="47DFE212"/>
    <w:rsid w:val="47E7F964"/>
    <w:rsid w:val="482A877F"/>
    <w:rsid w:val="4842B81D"/>
    <w:rsid w:val="484DE0E9"/>
    <w:rsid w:val="48831050"/>
    <w:rsid w:val="4895FD40"/>
    <w:rsid w:val="4896563F"/>
    <w:rsid w:val="4937B769"/>
    <w:rsid w:val="495A941E"/>
    <w:rsid w:val="49820737"/>
    <w:rsid w:val="49C3C103"/>
    <w:rsid w:val="49D1FA1D"/>
    <w:rsid w:val="49D71C5E"/>
    <w:rsid w:val="49D85047"/>
    <w:rsid w:val="49ED22F9"/>
    <w:rsid w:val="49F46A41"/>
    <w:rsid w:val="4A00AEF8"/>
    <w:rsid w:val="4A0558A7"/>
    <w:rsid w:val="4A12D498"/>
    <w:rsid w:val="4A45119E"/>
    <w:rsid w:val="4A63771A"/>
    <w:rsid w:val="4A73E05A"/>
    <w:rsid w:val="4A7917E3"/>
    <w:rsid w:val="4A98E242"/>
    <w:rsid w:val="4AA7751C"/>
    <w:rsid w:val="4AC4A6EE"/>
    <w:rsid w:val="4B14D277"/>
    <w:rsid w:val="4B2D1BCE"/>
    <w:rsid w:val="4B388E44"/>
    <w:rsid w:val="4B4E4A42"/>
    <w:rsid w:val="4B54DDE6"/>
    <w:rsid w:val="4B65EEB1"/>
    <w:rsid w:val="4B688A05"/>
    <w:rsid w:val="4B81121A"/>
    <w:rsid w:val="4B9959EC"/>
    <w:rsid w:val="4BE09BB2"/>
    <w:rsid w:val="4C4012AE"/>
    <w:rsid w:val="4C46A6C0"/>
    <w:rsid w:val="4C5F28DD"/>
    <w:rsid w:val="4C899FD6"/>
    <w:rsid w:val="4C8FBBE1"/>
    <w:rsid w:val="4C978894"/>
    <w:rsid w:val="4CAAC5AA"/>
    <w:rsid w:val="4CB0077F"/>
    <w:rsid w:val="4CCB429E"/>
    <w:rsid w:val="4CD4DD3C"/>
    <w:rsid w:val="4CDF2997"/>
    <w:rsid w:val="4CE98FCA"/>
    <w:rsid w:val="4CED8702"/>
    <w:rsid w:val="4CF69680"/>
    <w:rsid w:val="4CFF4F2C"/>
    <w:rsid w:val="4D17E333"/>
    <w:rsid w:val="4D1F5F89"/>
    <w:rsid w:val="4D2A52B7"/>
    <w:rsid w:val="4D4A755A"/>
    <w:rsid w:val="4D4DFAF7"/>
    <w:rsid w:val="4D537866"/>
    <w:rsid w:val="4D5A73FA"/>
    <w:rsid w:val="4D6BA06D"/>
    <w:rsid w:val="4D6C18A8"/>
    <w:rsid w:val="4D818832"/>
    <w:rsid w:val="4DA18252"/>
    <w:rsid w:val="4DEE9166"/>
    <w:rsid w:val="4DF8C293"/>
    <w:rsid w:val="4E09D5C7"/>
    <w:rsid w:val="4E0A2ABC"/>
    <w:rsid w:val="4E18411F"/>
    <w:rsid w:val="4E758A1F"/>
    <w:rsid w:val="4E7AF9F8"/>
    <w:rsid w:val="4E8217F3"/>
    <w:rsid w:val="4E8C7EA8"/>
    <w:rsid w:val="4EFD0484"/>
    <w:rsid w:val="4EFF4DB8"/>
    <w:rsid w:val="4F019967"/>
    <w:rsid w:val="4F0B84AE"/>
    <w:rsid w:val="4F100B7A"/>
    <w:rsid w:val="4F2B9835"/>
    <w:rsid w:val="4F32BA97"/>
    <w:rsid w:val="4F3E1F41"/>
    <w:rsid w:val="4F3F9FB8"/>
    <w:rsid w:val="4F4DAFBD"/>
    <w:rsid w:val="4F7AEF47"/>
    <w:rsid w:val="4F8048E7"/>
    <w:rsid w:val="4F926CE7"/>
    <w:rsid w:val="4FAC8F4E"/>
    <w:rsid w:val="4FD5E77D"/>
    <w:rsid w:val="4FE33960"/>
    <w:rsid w:val="4FEA53E4"/>
    <w:rsid w:val="4FEBC3CA"/>
    <w:rsid w:val="4FEEBE59"/>
    <w:rsid w:val="4FF30B49"/>
    <w:rsid w:val="4FF9504C"/>
    <w:rsid w:val="501247FD"/>
    <w:rsid w:val="5012C78C"/>
    <w:rsid w:val="5016CA59"/>
    <w:rsid w:val="501BEA8B"/>
    <w:rsid w:val="5030C63C"/>
    <w:rsid w:val="503C19CE"/>
    <w:rsid w:val="504D9C57"/>
    <w:rsid w:val="505C5F79"/>
    <w:rsid w:val="50720A75"/>
    <w:rsid w:val="50DA4D6B"/>
    <w:rsid w:val="50EFB134"/>
    <w:rsid w:val="510F6843"/>
    <w:rsid w:val="512E1580"/>
    <w:rsid w:val="5133FC58"/>
    <w:rsid w:val="513D9DDD"/>
    <w:rsid w:val="515C6F45"/>
    <w:rsid w:val="516B40A1"/>
    <w:rsid w:val="5190B493"/>
    <w:rsid w:val="51B7BAEC"/>
    <w:rsid w:val="51CAA17B"/>
    <w:rsid w:val="51E96CB8"/>
    <w:rsid w:val="51FC1E2F"/>
    <w:rsid w:val="5204588A"/>
    <w:rsid w:val="525644F4"/>
    <w:rsid w:val="5261F061"/>
    <w:rsid w:val="526DD408"/>
    <w:rsid w:val="528980CF"/>
    <w:rsid w:val="52960B41"/>
    <w:rsid w:val="52E8EC86"/>
    <w:rsid w:val="52F54DD6"/>
    <w:rsid w:val="53224EE6"/>
    <w:rsid w:val="532AAC0B"/>
    <w:rsid w:val="5339A163"/>
    <w:rsid w:val="53460E95"/>
    <w:rsid w:val="5347097F"/>
    <w:rsid w:val="534E6B1B"/>
    <w:rsid w:val="5353DEE1"/>
    <w:rsid w:val="535E2916"/>
    <w:rsid w:val="536E7D33"/>
    <w:rsid w:val="53A31D79"/>
    <w:rsid w:val="53B405BF"/>
    <w:rsid w:val="53B54AB9"/>
    <w:rsid w:val="53DEEBDF"/>
    <w:rsid w:val="540FA0E6"/>
    <w:rsid w:val="542EA549"/>
    <w:rsid w:val="544C4184"/>
    <w:rsid w:val="546B8934"/>
    <w:rsid w:val="54730AB6"/>
    <w:rsid w:val="549A5677"/>
    <w:rsid w:val="54B935EB"/>
    <w:rsid w:val="54BC93C1"/>
    <w:rsid w:val="54C6EBAB"/>
    <w:rsid w:val="54D92DFA"/>
    <w:rsid w:val="54DDD80D"/>
    <w:rsid w:val="54EA3B7C"/>
    <w:rsid w:val="5501EC8C"/>
    <w:rsid w:val="550A1A0C"/>
    <w:rsid w:val="551234D0"/>
    <w:rsid w:val="5546DD2D"/>
    <w:rsid w:val="55B1B9FF"/>
    <w:rsid w:val="55D5055B"/>
    <w:rsid w:val="55DF8628"/>
    <w:rsid w:val="55EFD700"/>
    <w:rsid w:val="55F8611A"/>
    <w:rsid w:val="5603A6A1"/>
    <w:rsid w:val="5692BF40"/>
    <w:rsid w:val="56A9D30C"/>
    <w:rsid w:val="56AED195"/>
    <w:rsid w:val="56BCDDDB"/>
    <w:rsid w:val="56D5807D"/>
    <w:rsid w:val="56D7D84A"/>
    <w:rsid w:val="5701BF9A"/>
    <w:rsid w:val="570DC414"/>
    <w:rsid w:val="57163E3D"/>
    <w:rsid w:val="5729746E"/>
    <w:rsid w:val="572C1133"/>
    <w:rsid w:val="5736AA1A"/>
    <w:rsid w:val="573C26FF"/>
    <w:rsid w:val="57A46889"/>
    <w:rsid w:val="57AAAB78"/>
    <w:rsid w:val="57DE2F94"/>
    <w:rsid w:val="57EE8086"/>
    <w:rsid w:val="57F1AD34"/>
    <w:rsid w:val="57FA7842"/>
    <w:rsid w:val="5802D184"/>
    <w:rsid w:val="580C84FE"/>
    <w:rsid w:val="58398D4E"/>
    <w:rsid w:val="583F2749"/>
    <w:rsid w:val="58420C6B"/>
    <w:rsid w:val="5856198E"/>
    <w:rsid w:val="5858AE3C"/>
    <w:rsid w:val="5860A7FA"/>
    <w:rsid w:val="5860AFB7"/>
    <w:rsid w:val="58E31209"/>
    <w:rsid w:val="58EC205D"/>
    <w:rsid w:val="58F01D93"/>
    <w:rsid w:val="590E33B0"/>
    <w:rsid w:val="592599C2"/>
    <w:rsid w:val="5925CC75"/>
    <w:rsid w:val="5942380C"/>
    <w:rsid w:val="59503964"/>
    <w:rsid w:val="59553628"/>
    <w:rsid w:val="595E4275"/>
    <w:rsid w:val="595F44E5"/>
    <w:rsid w:val="59661AD9"/>
    <w:rsid w:val="59701F5C"/>
    <w:rsid w:val="5972A1AD"/>
    <w:rsid w:val="59736F03"/>
    <w:rsid w:val="59742782"/>
    <w:rsid w:val="597C1A47"/>
    <w:rsid w:val="598D82AD"/>
    <w:rsid w:val="598E3F36"/>
    <w:rsid w:val="59992F0B"/>
    <w:rsid w:val="5999ED8F"/>
    <w:rsid w:val="599F2366"/>
    <w:rsid w:val="59A20F8E"/>
    <w:rsid w:val="59A838AC"/>
    <w:rsid w:val="59FA4561"/>
    <w:rsid w:val="5A3C54B9"/>
    <w:rsid w:val="5A67A0F5"/>
    <w:rsid w:val="5A6C32C1"/>
    <w:rsid w:val="5A75F0E2"/>
    <w:rsid w:val="5A7FEEC8"/>
    <w:rsid w:val="5A8E1FC1"/>
    <w:rsid w:val="5A97C036"/>
    <w:rsid w:val="5AACE45E"/>
    <w:rsid w:val="5AC21EAD"/>
    <w:rsid w:val="5ACF2AF2"/>
    <w:rsid w:val="5AD63FAE"/>
    <w:rsid w:val="5AE24C3A"/>
    <w:rsid w:val="5AE2E02E"/>
    <w:rsid w:val="5AE4436C"/>
    <w:rsid w:val="5AF147DB"/>
    <w:rsid w:val="5B206D88"/>
    <w:rsid w:val="5B3BB723"/>
    <w:rsid w:val="5B43B432"/>
    <w:rsid w:val="5B69091F"/>
    <w:rsid w:val="5B89D818"/>
    <w:rsid w:val="5B8AE4BB"/>
    <w:rsid w:val="5B9E7F4D"/>
    <w:rsid w:val="5BC58AE9"/>
    <w:rsid w:val="5BC7E59C"/>
    <w:rsid w:val="5BC8E281"/>
    <w:rsid w:val="5BEF59C9"/>
    <w:rsid w:val="5C2EAF6B"/>
    <w:rsid w:val="5C44891F"/>
    <w:rsid w:val="5C53CCE2"/>
    <w:rsid w:val="5C59724F"/>
    <w:rsid w:val="5C8A184C"/>
    <w:rsid w:val="5C92CD4D"/>
    <w:rsid w:val="5C94BB61"/>
    <w:rsid w:val="5CA7C01E"/>
    <w:rsid w:val="5CD18E51"/>
    <w:rsid w:val="5CDEB1B3"/>
    <w:rsid w:val="5CF3ED75"/>
    <w:rsid w:val="5D0FDDEF"/>
    <w:rsid w:val="5D24430E"/>
    <w:rsid w:val="5D4285A8"/>
    <w:rsid w:val="5D48D9E5"/>
    <w:rsid w:val="5D689BDA"/>
    <w:rsid w:val="5D75C2FC"/>
    <w:rsid w:val="5D97A1CD"/>
    <w:rsid w:val="5D9C0A82"/>
    <w:rsid w:val="5DA0AF8C"/>
    <w:rsid w:val="5DB05636"/>
    <w:rsid w:val="5DD502C0"/>
    <w:rsid w:val="5DD647EC"/>
    <w:rsid w:val="5DE3E513"/>
    <w:rsid w:val="5DF02E4F"/>
    <w:rsid w:val="5DFE6936"/>
    <w:rsid w:val="5E1F35AA"/>
    <w:rsid w:val="5E3ABE0A"/>
    <w:rsid w:val="5E49901C"/>
    <w:rsid w:val="5E580E4A"/>
    <w:rsid w:val="5E75D7C1"/>
    <w:rsid w:val="5E77643E"/>
    <w:rsid w:val="5EA1CE72"/>
    <w:rsid w:val="5ED7A484"/>
    <w:rsid w:val="5EF312C7"/>
    <w:rsid w:val="5F1C9430"/>
    <w:rsid w:val="5F1F913A"/>
    <w:rsid w:val="5F3F9C27"/>
    <w:rsid w:val="5F3FBD46"/>
    <w:rsid w:val="5F6190E4"/>
    <w:rsid w:val="5F70D321"/>
    <w:rsid w:val="5F8BDDED"/>
    <w:rsid w:val="5F977790"/>
    <w:rsid w:val="5FCCB5FA"/>
    <w:rsid w:val="5FF3DEAB"/>
    <w:rsid w:val="60031AC2"/>
    <w:rsid w:val="6023FA45"/>
    <w:rsid w:val="60379DFB"/>
    <w:rsid w:val="60449F33"/>
    <w:rsid w:val="60664F59"/>
    <w:rsid w:val="606F05E2"/>
    <w:rsid w:val="60B14C5B"/>
    <w:rsid w:val="60B9E1D2"/>
    <w:rsid w:val="60E5B2C0"/>
    <w:rsid w:val="60E62187"/>
    <w:rsid w:val="60FFE3EC"/>
    <w:rsid w:val="610DA605"/>
    <w:rsid w:val="611AAA46"/>
    <w:rsid w:val="615D896F"/>
    <w:rsid w:val="617CBBBC"/>
    <w:rsid w:val="61AF0500"/>
    <w:rsid w:val="61C1589C"/>
    <w:rsid w:val="61D02425"/>
    <w:rsid w:val="61D36E5C"/>
    <w:rsid w:val="61DC5C91"/>
    <w:rsid w:val="61EC6447"/>
    <w:rsid w:val="61F0FBFF"/>
    <w:rsid w:val="61FF9082"/>
    <w:rsid w:val="62094691"/>
    <w:rsid w:val="621383BB"/>
    <w:rsid w:val="6222C538"/>
    <w:rsid w:val="622A2F57"/>
    <w:rsid w:val="6236DB79"/>
    <w:rsid w:val="6237011B"/>
    <w:rsid w:val="6240A041"/>
    <w:rsid w:val="6244D6E8"/>
    <w:rsid w:val="62543AFB"/>
    <w:rsid w:val="62704024"/>
    <w:rsid w:val="627EE6C7"/>
    <w:rsid w:val="6289EF0D"/>
    <w:rsid w:val="62943367"/>
    <w:rsid w:val="629BB44D"/>
    <w:rsid w:val="629F750E"/>
    <w:rsid w:val="62B90D06"/>
    <w:rsid w:val="62BD03C8"/>
    <w:rsid w:val="630647AE"/>
    <w:rsid w:val="63172323"/>
    <w:rsid w:val="631CE317"/>
    <w:rsid w:val="6321AD79"/>
    <w:rsid w:val="6326B5F1"/>
    <w:rsid w:val="6348F84D"/>
    <w:rsid w:val="636DF319"/>
    <w:rsid w:val="6381D54D"/>
    <w:rsid w:val="639EAEF9"/>
    <w:rsid w:val="63AFF1E3"/>
    <w:rsid w:val="63CA0EA2"/>
    <w:rsid w:val="63DFCAE4"/>
    <w:rsid w:val="63E6EF43"/>
    <w:rsid w:val="63E8ED1D"/>
    <w:rsid w:val="6416BF80"/>
    <w:rsid w:val="641B6A6B"/>
    <w:rsid w:val="641BD9AA"/>
    <w:rsid w:val="64257A13"/>
    <w:rsid w:val="642D9C5E"/>
    <w:rsid w:val="6436B1E8"/>
    <w:rsid w:val="643F297B"/>
    <w:rsid w:val="645DF886"/>
    <w:rsid w:val="6469A1D5"/>
    <w:rsid w:val="646EBD04"/>
    <w:rsid w:val="64A7B2DE"/>
    <w:rsid w:val="64AFAF19"/>
    <w:rsid w:val="64CBA051"/>
    <w:rsid w:val="64F4CB1D"/>
    <w:rsid w:val="651C67F4"/>
    <w:rsid w:val="653F463F"/>
    <w:rsid w:val="654FEE09"/>
    <w:rsid w:val="65BF8A82"/>
    <w:rsid w:val="65D6F70F"/>
    <w:rsid w:val="65DB2215"/>
    <w:rsid w:val="65E9C7A4"/>
    <w:rsid w:val="65F529B6"/>
    <w:rsid w:val="6629F2B2"/>
    <w:rsid w:val="6638C9AE"/>
    <w:rsid w:val="66AD774A"/>
    <w:rsid w:val="66B071AA"/>
    <w:rsid w:val="66B404F9"/>
    <w:rsid w:val="66CF26BD"/>
    <w:rsid w:val="66E637F3"/>
    <w:rsid w:val="66FE9D58"/>
    <w:rsid w:val="6718C1D4"/>
    <w:rsid w:val="67325FE8"/>
    <w:rsid w:val="6754BB6A"/>
    <w:rsid w:val="675B5AE3"/>
    <w:rsid w:val="676F4FC1"/>
    <w:rsid w:val="678AA7AA"/>
    <w:rsid w:val="67BBABA0"/>
    <w:rsid w:val="67E21600"/>
    <w:rsid w:val="67E2649D"/>
    <w:rsid w:val="67E36F5E"/>
    <w:rsid w:val="67EE4E54"/>
    <w:rsid w:val="682A2486"/>
    <w:rsid w:val="6830116F"/>
    <w:rsid w:val="685A7DC3"/>
    <w:rsid w:val="687FDF54"/>
    <w:rsid w:val="6898B7E2"/>
    <w:rsid w:val="68B2C135"/>
    <w:rsid w:val="68D6CBF6"/>
    <w:rsid w:val="68EF4ACD"/>
    <w:rsid w:val="690B455B"/>
    <w:rsid w:val="6912941A"/>
    <w:rsid w:val="692C0FBD"/>
    <w:rsid w:val="693077EC"/>
    <w:rsid w:val="6940C5FC"/>
    <w:rsid w:val="6967BAB9"/>
    <w:rsid w:val="69864326"/>
    <w:rsid w:val="69C0E345"/>
    <w:rsid w:val="69D680E8"/>
    <w:rsid w:val="69FEFEAA"/>
    <w:rsid w:val="6A128FED"/>
    <w:rsid w:val="6A1BAFB5"/>
    <w:rsid w:val="6A2C2680"/>
    <w:rsid w:val="6A3BE107"/>
    <w:rsid w:val="6A3BE7F2"/>
    <w:rsid w:val="6A682555"/>
    <w:rsid w:val="6A9ECF7C"/>
    <w:rsid w:val="6AC637EC"/>
    <w:rsid w:val="6ACEDAD7"/>
    <w:rsid w:val="6AE49055"/>
    <w:rsid w:val="6B01E758"/>
    <w:rsid w:val="6B51D9E1"/>
    <w:rsid w:val="6B91BE2A"/>
    <w:rsid w:val="6BB29F7B"/>
    <w:rsid w:val="6BBC68B1"/>
    <w:rsid w:val="6BD20E7B"/>
    <w:rsid w:val="6BFFE5AD"/>
    <w:rsid w:val="6C17AE38"/>
    <w:rsid w:val="6C2193B6"/>
    <w:rsid w:val="6C3043A2"/>
    <w:rsid w:val="6C6FC547"/>
    <w:rsid w:val="6C7B840C"/>
    <w:rsid w:val="6C92D5EC"/>
    <w:rsid w:val="6CBCA817"/>
    <w:rsid w:val="6CC1BF77"/>
    <w:rsid w:val="6CC8E37A"/>
    <w:rsid w:val="6CCC45A7"/>
    <w:rsid w:val="6CD1CC59"/>
    <w:rsid w:val="6CD28AC9"/>
    <w:rsid w:val="6CD4D596"/>
    <w:rsid w:val="6CDCFF40"/>
    <w:rsid w:val="6D02B515"/>
    <w:rsid w:val="6D1D08A0"/>
    <w:rsid w:val="6D269997"/>
    <w:rsid w:val="6D26EB12"/>
    <w:rsid w:val="6D426F83"/>
    <w:rsid w:val="6D45D630"/>
    <w:rsid w:val="6D4E6FDC"/>
    <w:rsid w:val="6D50B31E"/>
    <w:rsid w:val="6D5A41DE"/>
    <w:rsid w:val="6D5B13A2"/>
    <w:rsid w:val="6D5FF4A2"/>
    <w:rsid w:val="6D676D5F"/>
    <w:rsid w:val="6D685BF2"/>
    <w:rsid w:val="6D6945E9"/>
    <w:rsid w:val="6D7AD6AC"/>
    <w:rsid w:val="6DA92454"/>
    <w:rsid w:val="6DABB629"/>
    <w:rsid w:val="6DBF23E1"/>
    <w:rsid w:val="6DC24CB1"/>
    <w:rsid w:val="6DE784E6"/>
    <w:rsid w:val="6DE8F5E2"/>
    <w:rsid w:val="6E11C4C7"/>
    <w:rsid w:val="6E1F6D67"/>
    <w:rsid w:val="6E4E9774"/>
    <w:rsid w:val="6E6047C7"/>
    <w:rsid w:val="6E627DA6"/>
    <w:rsid w:val="6E6DD2E3"/>
    <w:rsid w:val="6E93F9C6"/>
    <w:rsid w:val="6E972561"/>
    <w:rsid w:val="6E9816F6"/>
    <w:rsid w:val="6EC51700"/>
    <w:rsid w:val="6ECA3502"/>
    <w:rsid w:val="6EDADC58"/>
    <w:rsid w:val="6EFBC503"/>
    <w:rsid w:val="6F00B1E4"/>
    <w:rsid w:val="6F09AF3D"/>
    <w:rsid w:val="6F0F1C93"/>
    <w:rsid w:val="6F4B9CAD"/>
    <w:rsid w:val="6F514D89"/>
    <w:rsid w:val="6F6AAB61"/>
    <w:rsid w:val="6F6B9F4F"/>
    <w:rsid w:val="6F6FBB14"/>
    <w:rsid w:val="6F74F509"/>
    <w:rsid w:val="6F7578B3"/>
    <w:rsid w:val="6F998D32"/>
    <w:rsid w:val="6FBD7CE5"/>
    <w:rsid w:val="6FCCB1D2"/>
    <w:rsid w:val="6FDD1C3E"/>
    <w:rsid w:val="6FE0A469"/>
    <w:rsid w:val="700E52F8"/>
    <w:rsid w:val="702595A4"/>
    <w:rsid w:val="702BD90E"/>
    <w:rsid w:val="703BE878"/>
    <w:rsid w:val="703E7EEA"/>
    <w:rsid w:val="70631E2D"/>
    <w:rsid w:val="7095ECD8"/>
    <w:rsid w:val="709837BA"/>
    <w:rsid w:val="70B2776E"/>
    <w:rsid w:val="70B5775E"/>
    <w:rsid w:val="70E0C516"/>
    <w:rsid w:val="70F9ED73"/>
    <w:rsid w:val="7115E3AA"/>
    <w:rsid w:val="711C7780"/>
    <w:rsid w:val="714651A2"/>
    <w:rsid w:val="719E1928"/>
    <w:rsid w:val="71C9A4AA"/>
    <w:rsid w:val="71F4630D"/>
    <w:rsid w:val="71F6001C"/>
    <w:rsid w:val="72236896"/>
    <w:rsid w:val="723F693B"/>
    <w:rsid w:val="7243A630"/>
    <w:rsid w:val="72515369"/>
    <w:rsid w:val="725FEC58"/>
    <w:rsid w:val="7288EE4B"/>
    <w:rsid w:val="7296DA06"/>
    <w:rsid w:val="729E36E3"/>
    <w:rsid w:val="72A2C9CB"/>
    <w:rsid w:val="72A79EFD"/>
    <w:rsid w:val="72B5FED0"/>
    <w:rsid w:val="72D9AD11"/>
    <w:rsid w:val="72E3ECE4"/>
    <w:rsid w:val="72EAC590"/>
    <w:rsid w:val="731AF0ED"/>
    <w:rsid w:val="7333B899"/>
    <w:rsid w:val="733D969B"/>
    <w:rsid w:val="73570379"/>
    <w:rsid w:val="735F07B9"/>
    <w:rsid w:val="7364DF0F"/>
    <w:rsid w:val="73D9D8B2"/>
    <w:rsid w:val="73DA889E"/>
    <w:rsid w:val="741635E4"/>
    <w:rsid w:val="7424C3EE"/>
    <w:rsid w:val="7438C5E8"/>
    <w:rsid w:val="7469E1FA"/>
    <w:rsid w:val="746CFE55"/>
    <w:rsid w:val="748626B2"/>
    <w:rsid w:val="74B360C3"/>
    <w:rsid w:val="74FF115B"/>
    <w:rsid w:val="751621F5"/>
    <w:rsid w:val="751E7493"/>
    <w:rsid w:val="7525C067"/>
    <w:rsid w:val="752ED49B"/>
    <w:rsid w:val="7533D1C6"/>
    <w:rsid w:val="755714A6"/>
    <w:rsid w:val="755E62CE"/>
    <w:rsid w:val="7569345F"/>
    <w:rsid w:val="7591B37C"/>
    <w:rsid w:val="759E37B3"/>
    <w:rsid w:val="75A3CEC7"/>
    <w:rsid w:val="75AACF1B"/>
    <w:rsid w:val="75B803E8"/>
    <w:rsid w:val="75D6C8D4"/>
    <w:rsid w:val="76226652"/>
    <w:rsid w:val="762D6F28"/>
    <w:rsid w:val="762DA07B"/>
    <w:rsid w:val="7651D51B"/>
    <w:rsid w:val="765F603D"/>
    <w:rsid w:val="766456EF"/>
    <w:rsid w:val="7689C4C3"/>
    <w:rsid w:val="76BDB0EC"/>
    <w:rsid w:val="76E074EF"/>
    <w:rsid w:val="76E67305"/>
    <w:rsid w:val="76F53A23"/>
    <w:rsid w:val="76F84037"/>
    <w:rsid w:val="76FF335D"/>
    <w:rsid w:val="771D9A35"/>
    <w:rsid w:val="7721B8F2"/>
    <w:rsid w:val="7723408C"/>
    <w:rsid w:val="77367210"/>
    <w:rsid w:val="7784B2FD"/>
    <w:rsid w:val="77978F91"/>
    <w:rsid w:val="779A823B"/>
    <w:rsid w:val="779E88E2"/>
    <w:rsid w:val="77A0A7DD"/>
    <w:rsid w:val="77A2A5F6"/>
    <w:rsid w:val="77AD1E34"/>
    <w:rsid w:val="77B350ED"/>
    <w:rsid w:val="78107C4E"/>
    <w:rsid w:val="78121BDE"/>
    <w:rsid w:val="781C018F"/>
    <w:rsid w:val="7843C98D"/>
    <w:rsid w:val="78E94A43"/>
    <w:rsid w:val="79156DB6"/>
    <w:rsid w:val="793279A1"/>
    <w:rsid w:val="7936529C"/>
    <w:rsid w:val="793B7B68"/>
    <w:rsid w:val="7948EE95"/>
    <w:rsid w:val="794B026E"/>
    <w:rsid w:val="795D6CCD"/>
    <w:rsid w:val="796FCD62"/>
    <w:rsid w:val="797AE97C"/>
    <w:rsid w:val="797E323E"/>
    <w:rsid w:val="799BF7B1"/>
    <w:rsid w:val="79B1998F"/>
    <w:rsid w:val="79CC55ED"/>
    <w:rsid w:val="79D4B4CD"/>
    <w:rsid w:val="79D7CC26"/>
    <w:rsid w:val="79EBF0B5"/>
    <w:rsid w:val="79FF74F2"/>
    <w:rsid w:val="7A134A73"/>
    <w:rsid w:val="7A16331A"/>
    <w:rsid w:val="7A55D30E"/>
    <w:rsid w:val="7A69DFA4"/>
    <w:rsid w:val="7A6DDE34"/>
    <w:rsid w:val="7A6ED332"/>
    <w:rsid w:val="7A770FC0"/>
    <w:rsid w:val="7A88443C"/>
    <w:rsid w:val="7A92CF81"/>
    <w:rsid w:val="7A954DF7"/>
    <w:rsid w:val="7AA20AC0"/>
    <w:rsid w:val="7AB5EBFB"/>
    <w:rsid w:val="7ACD1F98"/>
    <w:rsid w:val="7ACDF2FD"/>
    <w:rsid w:val="7AD2E74E"/>
    <w:rsid w:val="7ADC3FD9"/>
    <w:rsid w:val="7AE1D531"/>
    <w:rsid w:val="7AF8F709"/>
    <w:rsid w:val="7B098E0B"/>
    <w:rsid w:val="7B428721"/>
    <w:rsid w:val="7B61A149"/>
    <w:rsid w:val="7B851073"/>
    <w:rsid w:val="7BA19EA3"/>
    <w:rsid w:val="7BC46AFE"/>
    <w:rsid w:val="7BC4FB15"/>
    <w:rsid w:val="7BCBC23A"/>
    <w:rsid w:val="7BFDD922"/>
    <w:rsid w:val="7C29484C"/>
    <w:rsid w:val="7C355F41"/>
    <w:rsid w:val="7C8CD18D"/>
    <w:rsid w:val="7CA6ACA3"/>
    <w:rsid w:val="7CBC0F40"/>
    <w:rsid w:val="7CD840E7"/>
    <w:rsid w:val="7CD9C16D"/>
    <w:rsid w:val="7CDD950F"/>
    <w:rsid w:val="7D1724C8"/>
    <w:rsid w:val="7D2BF651"/>
    <w:rsid w:val="7D30630D"/>
    <w:rsid w:val="7D3FDBA2"/>
    <w:rsid w:val="7D467F74"/>
    <w:rsid w:val="7D89B155"/>
    <w:rsid w:val="7DACFF1B"/>
    <w:rsid w:val="7DE7B7FA"/>
    <w:rsid w:val="7E32EDF6"/>
    <w:rsid w:val="7E473F82"/>
    <w:rsid w:val="7E50D9E2"/>
    <w:rsid w:val="7E733C73"/>
    <w:rsid w:val="7E741457"/>
    <w:rsid w:val="7EAAB332"/>
    <w:rsid w:val="7EE19147"/>
    <w:rsid w:val="7EE7050A"/>
    <w:rsid w:val="7EE8C341"/>
    <w:rsid w:val="7F2BEA3C"/>
    <w:rsid w:val="7F6D604A"/>
    <w:rsid w:val="7F74BFD0"/>
    <w:rsid w:val="7F78BDC5"/>
    <w:rsid w:val="7F83885B"/>
    <w:rsid w:val="7F8A246A"/>
    <w:rsid w:val="7F9FED72"/>
    <w:rsid w:val="7FE3BC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7751C"/>
  <w15:chartTrackingRefBased/>
  <w15:docId w15:val="{5C5C9604-AFE2-4E88-AFDF-78FAA1A4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Pr>
      <w:color w:val="0563C1" w:themeColor="hyperlink"/>
      <w:u w:val="single"/>
    </w:rPr>
  </w:style>
  <w:style w:type="character" w:customStyle="1" w:styleId="Ttulo1Char">
    <w:name w:val="Título 1 Char"/>
    <w:basedOn w:val="Fontepargpadro"/>
    <w:link w:val="Ttulo1"/>
    <w:uiPriority w:val="9"/>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Pr>
      <w:rFonts w:asciiTheme="majorHAnsi" w:eastAsiaTheme="majorEastAsia" w:hAnsiTheme="majorHAnsi" w:cstheme="majorBidi"/>
      <w:color w:val="2F5496" w:themeColor="accent1" w:themeShade="BF"/>
      <w:sz w:val="26"/>
      <w:szCs w:val="26"/>
    </w:rPr>
  </w:style>
  <w:style w:type="paragraph" w:styleId="PargrafodaLista">
    <w:name w:val="List Paragraph"/>
    <w:basedOn w:val="Normal"/>
    <w:uiPriority w:val="34"/>
    <w:qFormat/>
    <w:pPr>
      <w:ind w:left="720"/>
      <w:contextualSpacing/>
    </w:p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styleId="Textodebalo">
    <w:name w:val="Balloon Text"/>
    <w:basedOn w:val="Normal"/>
    <w:link w:val="TextodebaloChar"/>
    <w:uiPriority w:val="99"/>
    <w:semiHidden/>
    <w:unhideWhenUsed/>
    <w:rsid w:val="009F62F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F62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8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about:blan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0.wmf"/><Relationship Id="rId32" Type="http://schemas.openxmlformats.org/officeDocument/2006/relationships/hyperlink" Target="about:blank"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wmf"/><Relationship Id="rId28" Type="http://schemas.openxmlformats.org/officeDocument/2006/relationships/image" Target="media/image90.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about:blank" TargetMode="External"/><Relationship Id="rId27" Type="http://schemas.openxmlformats.org/officeDocument/2006/relationships/image" Target="media/image9.png"/><Relationship Id="rId30" Type="http://schemas.openxmlformats.org/officeDocument/2006/relationships/hyperlink" Target="about:blank"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7" ma:contentTypeDescription="Create a new document." ma:contentTypeScope="" ma:versionID="45b2a62518a61a7ec352a9e9f1be5cc6">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8f509a8c91a41df88653176aa74db4a3"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3954D-5F17-4266-9FAB-A4B862D29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DE8D74-A3D5-4F30-AE59-2A93CA256C91}">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3.xml><?xml version="1.0" encoding="utf-8"?>
<ds:datastoreItem xmlns:ds="http://schemas.openxmlformats.org/officeDocument/2006/customXml" ds:itemID="{6381B44A-88A0-4B2C-9211-1289AF7A8643}">
  <ds:schemaRefs>
    <ds:schemaRef ds:uri="http://schemas.microsoft.com/sharepoint/v3/contenttype/forms"/>
  </ds:schemaRefs>
</ds:datastoreItem>
</file>

<file path=customXml/itemProps4.xml><?xml version="1.0" encoding="utf-8"?>
<ds:datastoreItem xmlns:ds="http://schemas.openxmlformats.org/officeDocument/2006/customXml" ds:itemID="{9E4D1706-7710-486B-B818-BBAEB881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14268</Words>
  <Characters>77053</Characters>
  <Application>Microsoft Office Word</Application>
  <DocSecurity>0</DocSecurity>
  <Lines>642</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Ruy Vieira</dc:creator>
  <cp:keywords/>
  <dc:description/>
  <cp:lastModifiedBy>Marcela Ali Tarif Roque</cp:lastModifiedBy>
  <cp:revision>4</cp:revision>
  <dcterms:created xsi:type="dcterms:W3CDTF">2024-06-13T20:04:00Z</dcterms:created>
  <dcterms:modified xsi:type="dcterms:W3CDTF">2024-06-13T21:57:00Z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ies>
</file>