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63E6A" w14:textId="0B2D3F6B" w:rsidR="00104BB6" w:rsidRDefault="00812F88">
      <w:pPr>
        <w:rPr>
          <w:rFonts w:ascii="Times New Roman" w:eastAsia="Times New Roman" w:hAnsi="Times New Roman" w:cs="Times New Roman"/>
        </w:rPr>
      </w:pPr>
      <w:r>
        <w:rPr>
          <w:rFonts w:ascii="Times New Roman" w:eastAsia="Times New Roman" w:hAnsi="Times New Roman" w:cs="Times New Roman"/>
          <w:noProof/>
          <w:lang w:eastAsia="pt-BR"/>
        </w:rPr>
        <mc:AlternateContent>
          <mc:Choice Requires="wps">
            <w:drawing>
              <wp:anchor distT="0" distB="0" distL="114300" distR="114300" simplePos="0" relativeHeight="251660288" behindDoc="0" locked="0" layoutInCell="1" allowOverlap="1" wp14:anchorId="4A5EBB03" wp14:editId="7F1B447B">
                <wp:simplePos x="0" y="0"/>
                <wp:positionH relativeFrom="margin">
                  <wp:posOffset>1981200</wp:posOffset>
                </wp:positionH>
                <wp:positionV relativeFrom="paragraph">
                  <wp:posOffset>6309731</wp:posOffset>
                </wp:positionV>
                <wp:extent cx="3714750" cy="127635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3714750" cy="1276350"/>
                        </a:xfrm>
                        <a:prstGeom prst="rect">
                          <a:avLst/>
                        </a:prstGeom>
                        <a:noFill/>
                        <a:ln w="6350">
                          <a:noFill/>
                        </a:ln>
                      </wps:spPr>
                      <wps:txbx>
                        <w:txbxContent>
                          <w:p w14:paraId="11417F03" w14:textId="03367A14" w:rsidR="00336A60" w:rsidRPr="00AC5DDD" w:rsidRDefault="00336A60">
                            <w:pPr>
                              <w:rPr>
                                <w:rFonts w:ascii="Arial" w:hAnsi="Arial" w:cs="Arial"/>
                              </w:rPr>
                            </w:pPr>
                            <w:r w:rsidRPr="00AC5DDD">
                              <w:rPr>
                                <w:rFonts w:ascii="Arial" w:hAnsi="Arial" w:cs="Arial"/>
                                <w:b/>
                                <w:bCs/>
                                <w:color w:val="FFFFFF" w:themeColor="background1"/>
                                <w:sz w:val="60"/>
                                <w:szCs w:val="60"/>
                              </w:rPr>
                              <w:t>Contratação Direta</w:t>
                            </w:r>
                            <w:r w:rsidRPr="00AC5DDD">
                              <w:rPr>
                                <w:rFonts w:ascii="Arial" w:hAnsi="Arial" w:cs="Arial"/>
                                <w:color w:val="FFFFFF" w:themeColor="background1"/>
                              </w:rPr>
                              <w:t xml:space="preserve"> </w:t>
                            </w:r>
                            <w:r w:rsidRPr="00AC5DDD">
                              <w:rPr>
                                <w:rFonts w:ascii="Arial" w:hAnsi="Arial" w:cs="Arial"/>
                              </w:rPr>
                              <w:br/>
                            </w:r>
                            <w:r w:rsidRPr="00AC5DDD">
                              <w:rPr>
                                <w:rFonts w:ascii="Arial" w:hAnsi="Arial" w:cs="Arial"/>
                                <w:color w:val="FFFFFF" w:themeColor="background1"/>
                                <w:sz w:val="44"/>
                                <w:szCs w:val="44"/>
                              </w:rPr>
                              <w:t>Correios</w:t>
                            </w:r>
                            <w:r w:rsidR="00AC5DDD" w:rsidRPr="00AC5DDD">
                              <w:rPr>
                                <w:rFonts w:ascii="Arial" w:hAnsi="Arial" w:cs="Arial"/>
                                <w:color w:val="FFFFFF" w:themeColor="background1"/>
                                <w:sz w:val="44"/>
                                <w:szCs w:val="44"/>
                              </w:rPr>
                              <w:t xml:space="preserve"> - </w:t>
                            </w:r>
                            <w:r w:rsidRPr="00AC5DDD">
                              <w:rPr>
                                <w:rFonts w:ascii="Arial" w:hAnsi="Arial" w:cs="Arial"/>
                                <w:color w:val="FFFFFF" w:themeColor="background1"/>
                                <w:sz w:val="44"/>
                                <w:szCs w:val="44"/>
                              </w:rPr>
                              <w:t>SEM SRP</w:t>
                            </w:r>
                            <w:r w:rsidRPr="00AC5DDD">
                              <w:rPr>
                                <w:rFonts w:ascii="Arial" w:hAnsi="Arial" w:cs="Arial"/>
                                <w:color w:val="FFFFFF" w:themeColor="background1"/>
                                <w:sz w:val="44"/>
                                <w:szCs w:val="44"/>
                              </w:rPr>
                              <w:br/>
                              <w:t xml:space="preserve">Lei </w:t>
                            </w:r>
                            <w:r w:rsidR="00AC5DDD" w:rsidRPr="00AC5DDD">
                              <w:rPr>
                                <w:rFonts w:ascii="Arial" w:hAnsi="Arial" w:cs="Arial"/>
                                <w:color w:val="FFFFFF" w:themeColor="background1"/>
                                <w:sz w:val="44"/>
                                <w:szCs w:val="44"/>
                              </w:rPr>
                              <w:t xml:space="preserve">n° </w:t>
                            </w:r>
                            <w:r w:rsidRPr="00AC5DDD">
                              <w:rPr>
                                <w:rFonts w:ascii="Arial" w:hAnsi="Arial" w:cs="Arial"/>
                                <w:color w:val="FFFFFF" w:themeColor="background1"/>
                                <w:sz w:val="44"/>
                                <w:szCs w:val="44"/>
                              </w:rPr>
                              <w:t>14.133</w:t>
                            </w:r>
                            <w:r w:rsidR="00AC5DDD" w:rsidRPr="00AC5DDD">
                              <w:rPr>
                                <w:rFonts w:ascii="Arial" w:hAnsi="Arial" w:cs="Arial"/>
                                <w:color w:val="FFFFFF" w:themeColor="background1"/>
                                <w:sz w:val="44"/>
                                <w:szCs w:val="44"/>
                              </w:rPr>
                              <w:t>/</w:t>
                            </w:r>
                            <w:r w:rsidRPr="00AC5DDD">
                              <w:rPr>
                                <w:rFonts w:ascii="Arial" w:hAnsi="Arial" w:cs="Arial"/>
                                <w:color w:val="FFFFFF" w:themeColor="background1"/>
                                <w:sz w:val="44"/>
                                <w:szCs w:val="4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5EBB03" id="_x0000_t202" coordsize="21600,21600" o:spt="202" path="m,l,21600r21600,l21600,xe">
                <v:stroke joinstyle="miter"/>
                <v:path gradientshapeok="t" o:connecttype="rect"/>
              </v:shapetype>
              <v:shape id="Caixa de Texto 3" o:spid="_x0000_s1026" type="#_x0000_t202" style="position:absolute;margin-left:156pt;margin-top:496.85pt;width:292.5pt;height:1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" filled="f" stroked="f" strokeweight=".5pt">
                <v:textbox>
                  <w:txbxContent>
                    <w:p w14:paraId="11417F03" w14:textId="03367A14" w:rsidR="00336A60" w:rsidRPr="00AC5DDD" w:rsidRDefault="00336A60">
                      <w:pPr>
                        <w:rPr>
                          <w:rFonts w:ascii="Arial" w:hAnsi="Arial" w:cs="Arial"/>
                        </w:rPr>
                      </w:pPr>
                      <w:r w:rsidRPr="00AC5DDD">
                        <w:rPr>
                          <w:rFonts w:ascii="Arial" w:hAnsi="Arial" w:cs="Arial"/>
                          <w:b/>
                          <w:bCs/>
                          <w:color w:val="FFFFFF" w:themeColor="background1"/>
                          <w:sz w:val="60"/>
                          <w:szCs w:val="60"/>
                        </w:rPr>
                        <w:t>Contratação Direta</w:t>
                      </w:r>
                      <w:r w:rsidRPr="00AC5DDD">
                        <w:rPr>
                          <w:rFonts w:ascii="Arial" w:hAnsi="Arial" w:cs="Arial"/>
                          <w:color w:val="FFFFFF" w:themeColor="background1"/>
                        </w:rPr>
                        <w:t xml:space="preserve"> </w:t>
                      </w:r>
                      <w:r w:rsidRPr="00AC5DDD">
                        <w:rPr>
                          <w:rFonts w:ascii="Arial" w:hAnsi="Arial" w:cs="Arial"/>
                        </w:rPr>
                        <w:br/>
                      </w:r>
                      <w:r w:rsidRPr="00AC5DDD">
                        <w:rPr>
                          <w:rFonts w:ascii="Arial" w:hAnsi="Arial" w:cs="Arial"/>
                          <w:color w:val="FFFFFF" w:themeColor="background1"/>
                          <w:sz w:val="44"/>
                          <w:szCs w:val="44"/>
                        </w:rPr>
                        <w:t>Correios</w:t>
                      </w:r>
                      <w:r w:rsidR="00AC5DDD" w:rsidRPr="00AC5DDD">
                        <w:rPr>
                          <w:rFonts w:ascii="Arial" w:hAnsi="Arial" w:cs="Arial"/>
                          <w:color w:val="FFFFFF" w:themeColor="background1"/>
                          <w:sz w:val="44"/>
                          <w:szCs w:val="44"/>
                        </w:rPr>
                        <w:t xml:space="preserve"> - </w:t>
                      </w:r>
                      <w:r w:rsidRPr="00AC5DDD">
                        <w:rPr>
                          <w:rFonts w:ascii="Arial" w:hAnsi="Arial" w:cs="Arial"/>
                          <w:color w:val="FFFFFF" w:themeColor="background1"/>
                          <w:sz w:val="44"/>
                          <w:szCs w:val="44"/>
                        </w:rPr>
                        <w:t>SEM SRP</w:t>
                      </w:r>
                      <w:r w:rsidRPr="00AC5DDD">
                        <w:rPr>
                          <w:rFonts w:ascii="Arial" w:hAnsi="Arial" w:cs="Arial"/>
                          <w:color w:val="FFFFFF" w:themeColor="background1"/>
                          <w:sz w:val="44"/>
                          <w:szCs w:val="44"/>
                        </w:rPr>
                        <w:br/>
                        <w:t xml:space="preserve">Lei </w:t>
                      </w:r>
                      <w:r w:rsidR="00AC5DDD" w:rsidRPr="00AC5DDD">
                        <w:rPr>
                          <w:rFonts w:ascii="Arial" w:hAnsi="Arial" w:cs="Arial"/>
                          <w:color w:val="FFFFFF" w:themeColor="background1"/>
                          <w:sz w:val="44"/>
                          <w:szCs w:val="44"/>
                        </w:rPr>
                        <w:t xml:space="preserve">n° </w:t>
                      </w:r>
                      <w:r w:rsidRPr="00AC5DDD">
                        <w:rPr>
                          <w:rFonts w:ascii="Arial" w:hAnsi="Arial" w:cs="Arial"/>
                          <w:color w:val="FFFFFF" w:themeColor="background1"/>
                          <w:sz w:val="44"/>
                          <w:szCs w:val="44"/>
                        </w:rPr>
                        <w:t>14.133</w:t>
                      </w:r>
                      <w:r w:rsidR="00AC5DDD" w:rsidRPr="00AC5DDD">
                        <w:rPr>
                          <w:rFonts w:ascii="Arial" w:hAnsi="Arial" w:cs="Arial"/>
                          <w:color w:val="FFFFFF" w:themeColor="background1"/>
                          <w:sz w:val="44"/>
                          <w:szCs w:val="44"/>
                        </w:rPr>
                        <w:t>/</w:t>
                      </w:r>
                      <w:r w:rsidRPr="00AC5DDD">
                        <w:rPr>
                          <w:rFonts w:ascii="Arial" w:hAnsi="Arial" w:cs="Arial"/>
                          <w:color w:val="FFFFFF" w:themeColor="background1"/>
                          <w:sz w:val="44"/>
                          <w:szCs w:val="44"/>
                        </w:rPr>
                        <w:t>2021</w:t>
                      </w:r>
                    </w:p>
                  </w:txbxContent>
                </v:textbox>
                <w10:wrap anchorx="margin"/>
              </v:shape>
            </w:pict>
          </mc:Fallback>
        </mc:AlternateContent>
      </w:r>
      <w:r w:rsidR="00230DC9">
        <w:rPr>
          <w:rFonts w:ascii="Times New Roman" w:eastAsia="Times New Roman" w:hAnsi="Times New Roman" w:cs="Times New Roman"/>
          <w:noProof/>
          <w:lang w:eastAsia="pt-BR"/>
        </w:rPr>
        <w:drawing>
          <wp:anchor distT="0" distB="0" distL="114300" distR="114300" simplePos="0" relativeHeight="251695104" behindDoc="1" locked="0" layoutInCell="1" allowOverlap="1" wp14:anchorId="0DBD89E2" wp14:editId="20F3CB9E">
            <wp:simplePos x="0" y="0"/>
            <wp:positionH relativeFrom="margin">
              <wp:posOffset>2442845</wp:posOffset>
            </wp:positionH>
            <wp:positionV relativeFrom="margin">
              <wp:posOffset>9038854</wp:posOffset>
            </wp:positionV>
            <wp:extent cx="845820" cy="475615"/>
            <wp:effectExtent l="0" t="0" r="0" b="63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sidR="00230DC9">
        <w:rPr>
          <w:rFonts w:ascii="Times New Roman" w:eastAsia="Times New Roman" w:hAnsi="Times New Roman" w:cs="Times New Roman"/>
          <w:noProof/>
          <w:lang w:eastAsia="pt-BR"/>
        </w:rPr>
        <w:drawing>
          <wp:anchor distT="0" distB="0" distL="114300" distR="114300" simplePos="0" relativeHeight="251694080" behindDoc="1" locked="0" layoutInCell="1" allowOverlap="1" wp14:anchorId="6523881E" wp14:editId="61E6905C">
            <wp:simplePos x="0" y="0"/>
            <wp:positionH relativeFrom="column">
              <wp:posOffset>-913765</wp:posOffset>
            </wp:positionH>
            <wp:positionV relativeFrom="paragraph">
              <wp:posOffset>-1062990</wp:posOffset>
            </wp:positionV>
            <wp:extent cx="7560000" cy="10690038"/>
            <wp:effectExtent l="0" t="0" r="317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r w:rsidR="00230DC9">
        <w:rPr>
          <w:rFonts w:ascii="Times New Roman" w:eastAsia="Times New Roman" w:hAnsi="Times New Roman" w:cs="Times New Roman"/>
        </w:rPr>
        <w:t xml:space="preserve"> </w:t>
      </w:r>
      <w:r w:rsidR="00104BB6">
        <w:rPr>
          <w:rFonts w:ascii="Times New Roman" w:eastAsia="Times New Roman" w:hAnsi="Times New Roman" w:cs="Times New Roman"/>
        </w:rPr>
        <w:br w:type="page"/>
      </w:r>
    </w:p>
    <w:p w14:paraId="3E8B8AFC" w14:textId="4C77601F" w:rsidR="00062F68" w:rsidRDefault="00044133" w:rsidP="00062F68">
      <w:pPr>
        <w:rPr>
          <w:color w:val="FFFFFF" w:themeColor="background1"/>
        </w:rPr>
      </w:pPr>
      <w:r>
        <w:rPr>
          <w:noProof/>
          <w:lang w:eastAsia="pt-BR"/>
        </w:rPr>
        <w:lastRenderedPageBreak/>
        <mc:AlternateContent>
          <mc:Choice Requires="wps">
            <w:drawing>
              <wp:anchor distT="0" distB="0" distL="114300" distR="114300" simplePos="0" relativeHeight="251663360" behindDoc="0" locked="0" layoutInCell="1" allowOverlap="1" wp14:anchorId="1F279702" wp14:editId="6D0583CD">
                <wp:simplePos x="0" y="0"/>
                <wp:positionH relativeFrom="column">
                  <wp:posOffset>-7620</wp:posOffset>
                </wp:positionH>
                <wp:positionV relativeFrom="paragraph">
                  <wp:posOffset>212090</wp:posOffset>
                </wp:positionV>
                <wp:extent cx="6299835" cy="3815715"/>
                <wp:effectExtent l="19050" t="19050" r="24765" b="13335"/>
                <wp:wrapNone/>
                <wp:docPr id="11" name="Retângulo: Cantos Arredondados 11"/>
                <wp:cNvGraphicFramePr/>
                <a:graphic xmlns:a="http://schemas.openxmlformats.org/drawingml/2006/main">
                  <a:graphicData uri="http://schemas.microsoft.com/office/word/2010/wordprocessingShape">
                    <wps:wsp>
                      <wps:cNvSpPr/>
                      <wps:spPr>
                        <a:xfrm>
                          <a:off x="0" y="0"/>
                          <a:ext cx="6299835" cy="3815715"/>
                        </a:xfrm>
                        <a:prstGeom prst="roundRect">
                          <a:avLst>
                            <a:gd name="adj" fmla="val 295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1426B269" w14:textId="77777777" w:rsidR="00062F68" w:rsidRPr="00106C29" w:rsidRDefault="00062F68" w:rsidP="00062F68">
                            <w:pPr>
                              <w:pStyle w:val="PargrafodaLista"/>
                              <w:numPr>
                                <w:ilvl w:val="0"/>
                                <w:numId w:val="30"/>
                              </w:numPr>
                              <w:ind w:left="2410"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O modelo pretende uniformizar a atuação consultiva </w:t>
                            </w:r>
                            <w:r w:rsidRPr="00106C29">
                              <w:rPr>
                                <w:rFonts w:ascii="Arial" w:eastAsia="Times New Roman" w:hAnsi="Arial" w:cs="Arial"/>
                                <w:color w:val="FFFFFF" w:themeColor="background1"/>
                                <w:sz w:val="20"/>
                                <w:szCs w:val="20"/>
                              </w:rPr>
                              <w:br/>
                              <w:t>no âmbito da Procuradoria-Geral Federal.</w:t>
                            </w:r>
                          </w:p>
                          <w:p w14:paraId="2B972649" w14:textId="77777777" w:rsidR="00062F68" w:rsidRPr="00106C29" w:rsidRDefault="00062F68" w:rsidP="00062F68">
                            <w:pPr>
                              <w:pStyle w:val="PargrafodaLista"/>
                              <w:ind w:left="2410" w:hanging="283"/>
                              <w:rPr>
                                <w:rFonts w:ascii="Arial" w:eastAsia="Times New Roman" w:hAnsi="Arial" w:cs="Arial"/>
                                <w:color w:val="FFFFFF" w:themeColor="background1"/>
                                <w:sz w:val="20"/>
                                <w:szCs w:val="20"/>
                              </w:rPr>
                            </w:pPr>
                          </w:p>
                          <w:p w14:paraId="60A48493" w14:textId="77777777" w:rsidR="00062F68" w:rsidRPr="00106C29" w:rsidRDefault="00062F68" w:rsidP="00062F68">
                            <w:pPr>
                              <w:pStyle w:val="PargrafodaLista"/>
                              <w:numPr>
                                <w:ilvl w:val="0"/>
                                <w:numId w:val="29"/>
                              </w:numPr>
                              <w:ind w:left="2410"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Os pareceres estão em permanente aperfeiçoamento pela Câmara </w:t>
                            </w:r>
                            <w:r w:rsidRPr="00106C29">
                              <w:rPr>
                                <w:rFonts w:ascii="Arial" w:eastAsia="Times New Roman" w:hAnsi="Arial" w:cs="Arial"/>
                                <w:color w:val="FFFFFF" w:themeColor="background1"/>
                                <w:sz w:val="20"/>
                                <w:szCs w:val="20"/>
                              </w:rPr>
                              <w:br/>
                              <w:t>Permanente de Uniformização de Entendimentos Consultivos da PGF.</w:t>
                            </w:r>
                          </w:p>
                          <w:p w14:paraId="227EF53D" w14:textId="77777777" w:rsidR="00062F68" w:rsidRPr="00106C29" w:rsidRDefault="00062F68" w:rsidP="00062F68">
                            <w:pPr>
                              <w:pStyle w:val="PargrafodaLista"/>
                              <w:ind w:left="2410" w:hanging="283"/>
                              <w:rPr>
                                <w:rFonts w:ascii="Arial" w:eastAsia="Times New Roman" w:hAnsi="Arial" w:cs="Arial"/>
                                <w:color w:val="FFFFFF" w:themeColor="background1"/>
                                <w:sz w:val="20"/>
                                <w:szCs w:val="20"/>
                              </w:rPr>
                            </w:pPr>
                          </w:p>
                          <w:p w14:paraId="7B92E5F8" w14:textId="33C242C8" w:rsidR="00062F68" w:rsidRPr="00106C29" w:rsidRDefault="00062F68" w:rsidP="00062F68">
                            <w:pPr>
                              <w:pStyle w:val="PargrafodaLista"/>
                              <w:numPr>
                                <w:ilvl w:val="0"/>
                                <w:numId w:val="29"/>
                              </w:numPr>
                              <w:ind w:left="2410" w:hanging="283"/>
                              <w:rPr>
                                <w:rFonts w:ascii="Arial" w:eastAsia="Calibri" w:hAnsi="Arial" w:cs="Arial"/>
                                <w:color w:val="FFFFFF" w:themeColor="background1"/>
                                <w:sz w:val="20"/>
                                <w:szCs w:val="20"/>
                              </w:rPr>
                            </w:pPr>
                            <w:r w:rsidRPr="00106C29">
                              <w:rPr>
                                <w:rFonts w:ascii="Arial" w:eastAsia="Calibri" w:hAnsi="Arial" w:cs="Arial"/>
                                <w:color w:val="FFFFFF" w:themeColor="background1"/>
                                <w:sz w:val="20"/>
                                <w:szCs w:val="20"/>
                              </w:rPr>
                              <w:t>O modelo foi elaborado pensando-se razoavelmente em tudo que pode</w:t>
                            </w:r>
                            <w:r w:rsidRPr="00106C29">
                              <w:rPr>
                                <w:rFonts w:ascii="Arial" w:eastAsia="Calibri" w:hAnsi="Arial" w:cs="Arial"/>
                                <w:color w:val="FFFFFF" w:themeColor="background1"/>
                                <w:sz w:val="20"/>
                                <w:szCs w:val="20"/>
                              </w:rPr>
                              <w:br/>
                              <w:t xml:space="preserve"> ser objeto de recomendação em um processo, de modo que nem sempre </w:t>
                            </w:r>
                            <w:r w:rsidRPr="00106C29">
                              <w:rPr>
                                <w:rFonts w:ascii="Arial" w:eastAsia="Calibri" w:hAnsi="Arial" w:cs="Arial"/>
                                <w:color w:val="FFFFFF" w:themeColor="background1"/>
                                <w:sz w:val="20"/>
                                <w:szCs w:val="20"/>
                              </w:rPr>
                              <w:br/>
                              <w:t xml:space="preserve">precisará ser adotado de maneira integral. Recomenda-se que seja objeto </w:t>
                            </w:r>
                            <w:r w:rsidRPr="00106C29">
                              <w:rPr>
                                <w:rFonts w:ascii="Arial" w:eastAsia="Calibri" w:hAnsi="Arial" w:cs="Arial"/>
                                <w:color w:val="FFFFFF" w:themeColor="background1"/>
                                <w:sz w:val="20"/>
                                <w:szCs w:val="20"/>
                              </w:rPr>
                              <w:br/>
                              <w:t xml:space="preserve">de avaliação crítica, pela Procuradoria Federal junto à Autarquia ou </w:t>
                            </w:r>
                            <w:r w:rsidRPr="00106C29">
                              <w:rPr>
                                <w:rFonts w:ascii="Arial" w:eastAsia="Calibri" w:hAnsi="Arial" w:cs="Arial"/>
                                <w:color w:val="FFFFFF" w:themeColor="background1"/>
                                <w:sz w:val="20"/>
                                <w:szCs w:val="20"/>
                              </w:rPr>
                              <w:br/>
                              <w:t xml:space="preserve">Fundação Pública Federal, de acordo com as peculiaridades da entidade, </w:t>
                            </w:r>
                            <w:r w:rsidRPr="00106C29">
                              <w:rPr>
                                <w:rFonts w:ascii="Arial" w:eastAsia="Calibri" w:hAnsi="Arial" w:cs="Arial"/>
                                <w:color w:val="FFFFFF" w:themeColor="background1"/>
                                <w:sz w:val="20"/>
                                <w:szCs w:val="20"/>
                              </w:rPr>
                              <w:br/>
                              <w:t xml:space="preserve">para excluir ou adaptar os trechos que abordam temas sobre os quais o </w:t>
                            </w:r>
                            <w:r w:rsidRPr="00106C29">
                              <w:rPr>
                                <w:rFonts w:ascii="Arial" w:eastAsia="Calibri" w:hAnsi="Arial" w:cs="Arial"/>
                                <w:color w:val="FFFFFF" w:themeColor="background1"/>
                                <w:sz w:val="20"/>
                                <w:szCs w:val="20"/>
                              </w:rPr>
                              <w:br/>
                              <w:t>órgão consulente já tenha maturidade.</w:t>
                            </w:r>
                          </w:p>
                          <w:p w14:paraId="4D8D5FDE" w14:textId="77777777" w:rsidR="00062F68" w:rsidRPr="00106C29" w:rsidRDefault="00062F68" w:rsidP="00062F68">
                            <w:pPr>
                              <w:pStyle w:val="PargrafodaLista"/>
                              <w:ind w:left="2410" w:hanging="283"/>
                              <w:rPr>
                                <w:rFonts w:ascii="Arial" w:eastAsia="Calibri" w:hAnsi="Arial" w:cs="Arial"/>
                                <w:color w:val="FFFFFF" w:themeColor="background1"/>
                                <w:sz w:val="20"/>
                                <w:szCs w:val="20"/>
                              </w:rPr>
                            </w:pPr>
                          </w:p>
                          <w:p w14:paraId="43A39C64" w14:textId="77777777" w:rsidR="00062F68" w:rsidRPr="00106C29" w:rsidRDefault="00062F68" w:rsidP="00062F68">
                            <w:pPr>
                              <w:pStyle w:val="PargrafodaLista"/>
                              <w:numPr>
                                <w:ilvl w:val="0"/>
                                <w:numId w:val="29"/>
                              </w:numPr>
                              <w:ind w:left="2410" w:hanging="283"/>
                              <w:rPr>
                                <w:rFonts w:ascii="Arial" w:eastAsia="Calibri" w:hAnsi="Arial" w:cs="Arial"/>
                                <w:color w:val="FFFFFF" w:themeColor="background1"/>
                                <w:sz w:val="20"/>
                                <w:szCs w:val="20"/>
                              </w:rPr>
                            </w:pPr>
                            <w:r w:rsidRPr="00106C29">
                              <w:rPr>
                                <w:rFonts w:ascii="Arial" w:eastAsia="Calibri" w:hAnsi="Arial" w:cs="Arial"/>
                                <w:color w:val="FFFFFF" w:themeColor="background1"/>
                                <w:sz w:val="20"/>
                                <w:szCs w:val="20"/>
                              </w:rPr>
                              <w:t xml:space="preserve">Após a devida personalização, recomenda-se seja cadastrado como </w:t>
                            </w:r>
                            <w:r w:rsidRPr="00106C29">
                              <w:rPr>
                                <w:rFonts w:ascii="Arial" w:eastAsia="Calibri" w:hAnsi="Arial" w:cs="Arial"/>
                                <w:color w:val="FFFFFF" w:themeColor="background1"/>
                                <w:sz w:val="20"/>
                                <w:szCs w:val="20"/>
                              </w:rPr>
                              <w:br/>
                              <w:t>modelo local no SAPIENS, mais adequado a cada realidade.</w:t>
                            </w:r>
                          </w:p>
                          <w:p w14:paraId="76B392E0" w14:textId="77777777" w:rsidR="00062F68" w:rsidRPr="00106C29" w:rsidRDefault="00062F68" w:rsidP="00062F68">
                            <w:pPr>
                              <w:pStyle w:val="PargrafodaLista"/>
                              <w:ind w:left="2410" w:hanging="283"/>
                              <w:rPr>
                                <w:rFonts w:ascii="Arial" w:eastAsia="Calibri" w:hAnsi="Arial" w:cs="Arial"/>
                                <w:color w:val="FFFFFF" w:themeColor="background1"/>
                                <w:sz w:val="20"/>
                                <w:szCs w:val="20"/>
                              </w:rPr>
                            </w:pPr>
                          </w:p>
                          <w:p w14:paraId="62168074" w14:textId="77777777" w:rsidR="00062F68" w:rsidRPr="00106C29" w:rsidRDefault="00062F68" w:rsidP="00062F68">
                            <w:pPr>
                              <w:pStyle w:val="PargrafodaLista"/>
                              <w:numPr>
                                <w:ilvl w:val="0"/>
                                <w:numId w:val="29"/>
                              </w:numPr>
                              <w:ind w:left="2410" w:hanging="283"/>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Destaca-se, no entanto, que somente o Procurador Federal oficiante,</w:t>
                            </w:r>
                            <w:r w:rsidRPr="00106C29">
                              <w:rPr>
                                <w:rFonts w:ascii="Arial" w:eastAsia="Times New Roman" w:hAnsi="Arial" w:cs="Arial"/>
                                <w:color w:val="FFFFFF" w:themeColor="background1"/>
                                <w:sz w:val="20"/>
                                <w:szCs w:val="20"/>
                              </w:rPr>
                              <w:br/>
                              <w:t xml:space="preserve">no exercício de sua autonomia funcional, poderá avaliar a pertinência </w:t>
                            </w:r>
                            <w:r w:rsidRPr="00106C29">
                              <w:rPr>
                                <w:rFonts w:ascii="Arial" w:eastAsia="Times New Roman" w:hAnsi="Arial" w:cs="Arial"/>
                                <w:color w:val="FFFFFF" w:themeColor="background1"/>
                                <w:sz w:val="20"/>
                                <w:szCs w:val="20"/>
                              </w:rPr>
                              <w:br/>
                              <w:t>de manter os textos integralmente ou a necessidade de inclusão de</w:t>
                            </w:r>
                            <w:r w:rsidRPr="00106C29">
                              <w:rPr>
                                <w:rFonts w:ascii="Arial" w:eastAsia="Times New Roman" w:hAnsi="Arial" w:cs="Arial"/>
                                <w:color w:val="FFFFFF" w:themeColor="background1"/>
                                <w:sz w:val="20"/>
                                <w:szCs w:val="20"/>
                              </w:rPr>
                              <w:br/>
                              <w:t>um ou de diversos tópicos para adequar ao caso concreto.</w:t>
                            </w:r>
                          </w:p>
                          <w:p w14:paraId="144ABD55" w14:textId="77777777" w:rsidR="00062F68" w:rsidRPr="000F5532" w:rsidRDefault="00062F68" w:rsidP="00062F68">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F279702" id="Retângulo: Cantos Arredondados 11" o:spid="_x0000_s1027" style="position:absolute;margin-left:-.6pt;margin-top:16.7pt;width:496.05pt;height:30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" filled="f" strokecolor="#f93" strokeweight="2.25pt">
                <v:stroke joinstyle="miter"/>
                <v:textbox>
                  <w:txbxContent>
                    <w:p w14:paraId="1426B269" w14:textId="77777777" w:rsidR="00062F68" w:rsidRPr="00106C29" w:rsidRDefault="00062F68" w:rsidP="00062F68">
                      <w:pPr>
                        <w:pStyle w:val="PargrafodaLista"/>
                        <w:numPr>
                          <w:ilvl w:val="0"/>
                          <w:numId w:val="30"/>
                        </w:numPr>
                        <w:ind w:left="2410"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O modelo pretende uniformizar a atuação consultiva </w:t>
                      </w:r>
                      <w:r w:rsidRPr="00106C29">
                        <w:rPr>
                          <w:rFonts w:ascii="Arial" w:eastAsia="Times New Roman" w:hAnsi="Arial" w:cs="Arial"/>
                          <w:color w:val="FFFFFF" w:themeColor="background1"/>
                          <w:sz w:val="20"/>
                          <w:szCs w:val="20"/>
                        </w:rPr>
                        <w:br/>
                        <w:t>no âmbito da Procuradoria-Geral Federal.</w:t>
                      </w:r>
                    </w:p>
                    <w:p w14:paraId="2B972649" w14:textId="77777777" w:rsidR="00062F68" w:rsidRPr="00106C29" w:rsidRDefault="00062F68" w:rsidP="00062F68">
                      <w:pPr>
                        <w:pStyle w:val="PargrafodaLista"/>
                        <w:ind w:left="2410" w:hanging="283"/>
                        <w:rPr>
                          <w:rFonts w:ascii="Arial" w:eastAsia="Times New Roman" w:hAnsi="Arial" w:cs="Arial"/>
                          <w:color w:val="FFFFFF" w:themeColor="background1"/>
                          <w:sz w:val="20"/>
                          <w:szCs w:val="20"/>
                        </w:rPr>
                      </w:pPr>
                    </w:p>
                    <w:p w14:paraId="60A48493" w14:textId="77777777" w:rsidR="00062F68" w:rsidRPr="00106C29" w:rsidRDefault="00062F68" w:rsidP="00062F68">
                      <w:pPr>
                        <w:pStyle w:val="PargrafodaLista"/>
                        <w:numPr>
                          <w:ilvl w:val="0"/>
                          <w:numId w:val="29"/>
                        </w:numPr>
                        <w:ind w:left="2410"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Os pareceres estão em permanente aperfeiçoamento pela Câmara </w:t>
                      </w:r>
                      <w:r w:rsidRPr="00106C29">
                        <w:rPr>
                          <w:rFonts w:ascii="Arial" w:eastAsia="Times New Roman" w:hAnsi="Arial" w:cs="Arial"/>
                          <w:color w:val="FFFFFF" w:themeColor="background1"/>
                          <w:sz w:val="20"/>
                          <w:szCs w:val="20"/>
                        </w:rPr>
                        <w:br/>
                        <w:t>Permanente de Uniformização de Entendimentos Consultivos da PGF.</w:t>
                      </w:r>
                    </w:p>
                    <w:p w14:paraId="227EF53D" w14:textId="77777777" w:rsidR="00062F68" w:rsidRPr="00106C29" w:rsidRDefault="00062F68" w:rsidP="00062F68">
                      <w:pPr>
                        <w:pStyle w:val="PargrafodaLista"/>
                        <w:ind w:left="2410" w:hanging="283"/>
                        <w:rPr>
                          <w:rFonts w:ascii="Arial" w:eastAsia="Times New Roman" w:hAnsi="Arial" w:cs="Arial"/>
                          <w:color w:val="FFFFFF" w:themeColor="background1"/>
                          <w:sz w:val="20"/>
                          <w:szCs w:val="20"/>
                        </w:rPr>
                      </w:pPr>
                    </w:p>
                    <w:p w14:paraId="7B92E5F8" w14:textId="33C242C8" w:rsidR="00062F68" w:rsidRPr="00106C29" w:rsidRDefault="00062F68" w:rsidP="00062F68">
                      <w:pPr>
                        <w:pStyle w:val="PargrafodaLista"/>
                        <w:numPr>
                          <w:ilvl w:val="0"/>
                          <w:numId w:val="29"/>
                        </w:numPr>
                        <w:ind w:left="2410" w:hanging="283"/>
                        <w:rPr>
                          <w:rFonts w:ascii="Arial" w:eastAsia="Calibri" w:hAnsi="Arial" w:cs="Arial"/>
                          <w:color w:val="FFFFFF" w:themeColor="background1"/>
                          <w:sz w:val="20"/>
                          <w:szCs w:val="20"/>
                        </w:rPr>
                      </w:pPr>
                      <w:r w:rsidRPr="00106C29">
                        <w:rPr>
                          <w:rFonts w:ascii="Arial" w:eastAsia="Calibri" w:hAnsi="Arial" w:cs="Arial"/>
                          <w:color w:val="FFFFFF" w:themeColor="background1"/>
                          <w:sz w:val="20"/>
                          <w:szCs w:val="20"/>
                        </w:rPr>
                        <w:t>O modelo foi elaborado pensando-se razoavelmente em tudo que pode</w:t>
                      </w:r>
                      <w:r w:rsidRPr="00106C29">
                        <w:rPr>
                          <w:rFonts w:ascii="Arial" w:eastAsia="Calibri" w:hAnsi="Arial" w:cs="Arial"/>
                          <w:color w:val="FFFFFF" w:themeColor="background1"/>
                          <w:sz w:val="20"/>
                          <w:szCs w:val="20"/>
                        </w:rPr>
                        <w:br/>
                        <w:t xml:space="preserve"> ser objeto de recomendação em um processo, de modo que nem sempre </w:t>
                      </w:r>
                      <w:r w:rsidRPr="00106C29">
                        <w:rPr>
                          <w:rFonts w:ascii="Arial" w:eastAsia="Calibri" w:hAnsi="Arial" w:cs="Arial"/>
                          <w:color w:val="FFFFFF" w:themeColor="background1"/>
                          <w:sz w:val="20"/>
                          <w:szCs w:val="20"/>
                        </w:rPr>
                        <w:br/>
                        <w:t xml:space="preserve">precisará ser adotado de maneira integral. Recomenda-se que seja objeto </w:t>
                      </w:r>
                      <w:r w:rsidRPr="00106C29">
                        <w:rPr>
                          <w:rFonts w:ascii="Arial" w:eastAsia="Calibri" w:hAnsi="Arial" w:cs="Arial"/>
                          <w:color w:val="FFFFFF" w:themeColor="background1"/>
                          <w:sz w:val="20"/>
                          <w:szCs w:val="20"/>
                        </w:rPr>
                        <w:br/>
                        <w:t xml:space="preserve">de avaliação crítica, pela Procuradoria Federal junto à Autarquia ou </w:t>
                      </w:r>
                      <w:r w:rsidRPr="00106C29">
                        <w:rPr>
                          <w:rFonts w:ascii="Arial" w:eastAsia="Calibri" w:hAnsi="Arial" w:cs="Arial"/>
                          <w:color w:val="FFFFFF" w:themeColor="background1"/>
                          <w:sz w:val="20"/>
                          <w:szCs w:val="20"/>
                        </w:rPr>
                        <w:br/>
                        <w:t xml:space="preserve">Fundação Pública Federal, de acordo com as peculiaridades da entidade, </w:t>
                      </w:r>
                      <w:r w:rsidRPr="00106C29">
                        <w:rPr>
                          <w:rFonts w:ascii="Arial" w:eastAsia="Calibri" w:hAnsi="Arial" w:cs="Arial"/>
                          <w:color w:val="FFFFFF" w:themeColor="background1"/>
                          <w:sz w:val="20"/>
                          <w:szCs w:val="20"/>
                        </w:rPr>
                        <w:br/>
                        <w:t xml:space="preserve">para excluir ou adaptar os trechos que abordam temas sobre os quais o </w:t>
                      </w:r>
                      <w:r w:rsidRPr="00106C29">
                        <w:rPr>
                          <w:rFonts w:ascii="Arial" w:eastAsia="Calibri" w:hAnsi="Arial" w:cs="Arial"/>
                          <w:color w:val="FFFFFF" w:themeColor="background1"/>
                          <w:sz w:val="20"/>
                          <w:szCs w:val="20"/>
                        </w:rPr>
                        <w:br/>
                        <w:t>órgão consulente já tenha maturidade.</w:t>
                      </w:r>
                    </w:p>
                    <w:p w14:paraId="4D8D5FDE" w14:textId="77777777" w:rsidR="00062F68" w:rsidRPr="00106C29" w:rsidRDefault="00062F68" w:rsidP="00062F68">
                      <w:pPr>
                        <w:pStyle w:val="PargrafodaLista"/>
                        <w:ind w:left="2410" w:hanging="283"/>
                        <w:rPr>
                          <w:rFonts w:ascii="Arial" w:eastAsia="Calibri" w:hAnsi="Arial" w:cs="Arial"/>
                          <w:color w:val="FFFFFF" w:themeColor="background1"/>
                          <w:sz w:val="20"/>
                          <w:szCs w:val="20"/>
                        </w:rPr>
                      </w:pPr>
                    </w:p>
                    <w:p w14:paraId="43A39C64" w14:textId="77777777" w:rsidR="00062F68" w:rsidRPr="00106C29" w:rsidRDefault="00062F68" w:rsidP="00062F68">
                      <w:pPr>
                        <w:pStyle w:val="PargrafodaLista"/>
                        <w:numPr>
                          <w:ilvl w:val="0"/>
                          <w:numId w:val="29"/>
                        </w:numPr>
                        <w:ind w:left="2410" w:hanging="283"/>
                        <w:rPr>
                          <w:rFonts w:ascii="Arial" w:eastAsia="Calibri" w:hAnsi="Arial" w:cs="Arial"/>
                          <w:color w:val="FFFFFF" w:themeColor="background1"/>
                          <w:sz w:val="20"/>
                          <w:szCs w:val="20"/>
                        </w:rPr>
                      </w:pPr>
                      <w:r w:rsidRPr="00106C29">
                        <w:rPr>
                          <w:rFonts w:ascii="Arial" w:eastAsia="Calibri" w:hAnsi="Arial" w:cs="Arial"/>
                          <w:color w:val="FFFFFF" w:themeColor="background1"/>
                          <w:sz w:val="20"/>
                          <w:szCs w:val="20"/>
                        </w:rPr>
                        <w:t xml:space="preserve">Após a devida personalização, recomenda-se seja cadastrado como </w:t>
                      </w:r>
                      <w:r w:rsidRPr="00106C29">
                        <w:rPr>
                          <w:rFonts w:ascii="Arial" w:eastAsia="Calibri" w:hAnsi="Arial" w:cs="Arial"/>
                          <w:color w:val="FFFFFF" w:themeColor="background1"/>
                          <w:sz w:val="20"/>
                          <w:szCs w:val="20"/>
                        </w:rPr>
                        <w:br/>
                        <w:t>modelo local no SAPIENS, mais adequado a cada realidade.</w:t>
                      </w:r>
                    </w:p>
                    <w:p w14:paraId="76B392E0" w14:textId="77777777" w:rsidR="00062F68" w:rsidRPr="00106C29" w:rsidRDefault="00062F68" w:rsidP="00062F68">
                      <w:pPr>
                        <w:pStyle w:val="PargrafodaLista"/>
                        <w:ind w:left="2410" w:hanging="283"/>
                        <w:rPr>
                          <w:rFonts w:ascii="Arial" w:eastAsia="Calibri" w:hAnsi="Arial" w:cs="Arial"/>
                          <w:color w:val="FFFFFF" w:themeColor="background1"/>
                          <w:sz w:val="20"/>
                          <w:szCs w:val="20"/>
                        </w:rPr>
                      </w:pPr>
                    </w:p>
                    <w:p w14:paraId="62168074" w14:textId="77777777" w:rsidR="00062F68" w:rsidRPr="00106C29" w:rsidRDefault="00062F68" w:rsidP="00062F68">
                      <w:pPr>
                        <w:pStyle w:val="PargrafodaLista"/>
                        <w:numPr>
                          <w:ilvl w:val="0"/>
                          <w:numId w:val="29"/>
                        </w:numPr>
                        <w:ind w:left="2410" w:hanging="283"/>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Destaca-se, no entanto, que somente o Procurador Federal oficiante,</w:t>
                      </w:r>
                      <w:r w:rsidRPr="00106C29">
                        <w:rPr>
                          <w:rFonts w:ascii="Arial" w:eastAsia="Times New Roman" w:hAnsi="Arial" w:cs="Arial"/>
                          <w:color w:val="FFFFFF" w:themeColor="background1"/>
                          <w:sz w:val="20"/>
                          <w:szCs w:val="20"/>
                        </w:rPr>
                        <w:br/>
                        <w:t xml:space="preserve">no exercício de sua autonomia funcional, poderá avaliar a pertinência </w:t>
                      </w:r>
                      <w:r w:rsidRPr="00106C29">
                        <w:rPr>
                          <w:rFonts w:ascii="Arial" w:eastAsia="Times New Roman" w:hAnsi="Arial" w:cs="Arial"/>
                          <w:color w:val="FFFFFF" w:themeColor="background1"/>
                          <w:sz w:val="20"/>
                          <w:szCs w:val="20"/>
                        </w:rPr>
                        <w:br/>
                        <w:t>de manter os textos integralmente ou a necessidade de inclusão de</w:t>
                      </w:r>
                      <w:r w:rsidRPr="00106C29">
                        <w:rPr>
                          <w:rFonts w:ascii="Arial" w:eastAsia="Times New Roman" w:hAnsi="Arial" w:cs="Arial"/>
                          <w:color w:val="FFFFFF" w:themeColor="background1"/>
                          <w:sz w:val="20"/>
                          <w:szCs w:val="20"/>
                        </w:rPr>
                        <w:br/>
                        <w:t>um ou de diversos tópicos para adequar ao caso concreto.</w:t>
                      </w:r>
                    </w:p>
                    <w:p w14:paraId="144ABD55" w14:textId="77777777" w:rsidR="00062F68" w:rsidRPr="000F5532" w:rsidRDefault="00062F68" w:rsidP="00062F68">
                      <w:pPr>
                        <w:pStyle w:val="PargrafodaLista"/>
                        <w:ind w:left="2136"/>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2336" behindDoc="0" locked="0" layoutInCell="1" allowOverlap="1" wp14:anchorId="15B6F0B8" wp14:editId="1BAA3D7C">
                <wp:simplePos x="0" y="0"/>
                <wp:positionH relativeFrom="column">
                  <wp:posOffset>-121285</wp:posOffset>
                </wp:positionH>
                <wp:positionV relativeFrom="paragraph">
                  <wp:posOffset>115570</wp:posOffset>
                </wp:positionV>
                <wp:extent cx="6301105" cy="3814445"/>
                <wp:effectExtent l="0" t="0" r="4445" b="0"/>
                <wp:wrapNone/>
                <wp:docPr id="9" name="Retângulo: Cantos Arredondados 9"/>
                <wp:cNvGraphicFramePr/>
                <a:graphic xmlns:a="http://schemas.openxmlformats.org/drawingml/2006/main">
                  <a:graphicData uri="http://schemas.microsoft.com/office/word/2010/wordprocessingShape">
                    <wps:wsp>
                      <wps:cNvSpPr/>
                      <wps:spPr>
                        <a:xfrm>
                          <a:off x="0" y="0"/>
                          <a:ext cx="6301105" cy="3814445"/>
                        </a:xfrm>
                        <a:prstGeom prst="roundRect">
                          <a:avLst>
                            <a:gd name="adj" fmla="val 285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FAE1349" w14:textId="77777777" w:rsidR="00062F68" w:rsidRPr="000F5532" w:rsidRDefault="00062F68" w:rsidP="00062F68">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5B6F0B8" id="Retângulo: Cantos Arredondados 9" o:spid="_x0000_s1028" style="position:absolute;margin-left:-9.55pt;margin-top:9.1pt;width:496.15pt;height:30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" fillcolor="#154b5d" stroked="f" strokeweight="1pt">
                <v:stroke joinstyle="miter"/>
                <v:textbox>
                  <w:txbxContent>
                    <w:p w14:paraId="3FAE1349" w14:textId="77777777" w:rsidR="00062F68" w:rsidRPr="000F5532" w:rsidRDefault="00062F68" w:rsidP="00062F68">
                      <w:pPr>
                        <w:pStyle w:val="PargrafodaLista"/>
                        <w:ind w:left="2484"/>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36108F0E" wp14:editId="70531F96">
                <wp:simplePos x="0" y="0"/>
                <wp:positionH relativeFrom="column">
                  <wp:posOffset>-307340</wp:posOffset>
                </wp:positionH>
                <wp:positionV relativeFrom="paragraph">
                  <wp:posOffset>2635</wp:posOffset>
                </wp:positionV>
                <wp:extent cx="1447800" cy="1619250"/>
                <wp:effectExtent l="0" t="0" r="0" b="0"/>
                <wp:wrapNone/>
                <wp:docPr id="14" name="Retângulo: Cantos Arredondados 14"/>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E1B88" w14:textId="77777777" w:rsidR="00062F68" w:rsidRPr="00106C29" w:rsidRDefault="00062F68" w:rsidP="00062F68">
                            <w:pPr>
                              <w:jc w:val="center"/>
                              <w:rPr>
                                <w:rFonts w:ascii="Arial" w:hAnsi="Arial" w:cs="Arial"/>
                                <w:b/>
                                <w:bCs/>
                              </w:rPr>
                            </w:pPr>
                            <w:r w:rsidRPr="00106C29">
                              <w:rPr>
                                <w:rFonts w:ascii="Arial" w:hAnsi="Arial" w:cs="Arial"/>
                                <w:b/>
                                <w:bCs/>
                              </w:rPr>
                              <w:t xml:space="preserve">POR QUE UTILIZAR </w:t>
                            </w:r>
                            <w:r w:rsidRPr="00106C29">
                              <w:rPr>
                                <w:rFonts w:ascii="Arial" w:hAnsi="Arial" w:cs="Arial"/>
                                <w:b/>
                                <w:bCs/>
                              </w:rPr>
                              <w:br/>
                              <w:t>ESTE MODELO?</w:t>
                            </w:r>
                            <w:r w:rsidRPr="00106C29">
                              <w:rPr>
                                <w:rFonts w:ascii="Arial" w:hAnsi="Arial" w:cs="Arial"/>
                                <w:b/>
                                <w:bCs/>
                                <w:noProof/>
                                <w:lang w:eastAsia="pt-BR"/>
                              </w:rPr>
                              <w:drawing>
                                <wp:inline distT="0" distB="0" distL="0" distR="0" wp14:anchorId="5982E5FB" wp14:editId="0DBDA328">
                                  <wp:extent cx="787488" cy="98107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6108F0E" id="Retângulo: Cantos Arredondados 14" o:spid="_x0000_s1029" style="position:absolute;margin-left:-24.2pt;margin-top:.2pt;width:114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" fillcolor="#f93" stroked="f" strokeweight="1pt">
                <v:stroke joinstyle="miter"/>
                <v:textbox>
                  <w:txbxContent>
                    <w:p w14:paraId="124E1B88" w14:textId="77777777" w:rsidR="00062F68" w:rsidRPr="00106C29" w:rsidRDefault="00062F68" w:rsidP="00062F68">
                      <w:pPr>
                        <w:jc w:val="center"/>
                        <w:rPr>
                          <w:rFonts w:ascii="Arial" w:hAnsi="Arial" w:cs="Arial"/>
                          <w:b/>
                          <w:bCs/>
                        </w:rPr>
                      </w:pPr>
                      <w:r w:rsidRPr="00106C29">
                        <w:rPr>
                          <w:rFonts w:ascii="Arial" w:hAnsi="Arial" w:cs="Arial"/>
                          <w:b/>
                          <w:bCs/>
                        </w:rPr>
                        <w:t xml:space="preserve">POR QUE UTILIZAR </w:t>
                      </w:r>
                      <w:r w:rsidRPr="00106C29">
                        <w:rPr>
                          <w:rFonts w:ascii="Arial" w:hAnsi="Arial" w:cs="Arial"/>
                          <w:b/>
                          <w:bCs/>
                        </w:rPr>
                        <w:br/>
                        <w:t>ESTE MODELO?</w:t>
                      </w:r>
                      <w:r w:rsidRPr="00106C29">
                        <w:rPr>
                          <w:rFonts w:ascii="Arial" w:hAnsi="Arial" w:cs="Arial"/>
                          <w:b/>
                          <w:bCs/>
                          <w:noProof/>
                        </w:rPr>
                        <w:drawing>
                          <wp:inline distT="0" distB="0" distL="0" distR="0" wp14:anchorId="5982E5FB" wp14:editId="0DBDA328">
                            <wp:extent cx="787488" cy="98107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p>
    <w:p w14:paraId="0A5FBBDE" w14:textId="6BAAC896" w:rsidR="00062F68" w:rsidRDefault="00044133" w:rsidP="00062F68">
      <w:pPr>
        <w:rPr>
          <w:color w:val="FFFFFF" w:themeColor="background1"/>
        </w:rPr>
      </w:pPr>
      <w:r>
        <w:rPr>
          <w:noProof/>
          <w:lang w:eastAsia="pt-BR"/>
        </w:rPr>
        <mc:AlternateContent>
          <mc:Choice Requires="wps">
            <w:drawing>
              <wp:anchor distT="0" distB="0" distL="114300" distR="114300" simplePos="0" relativeHeight="251667456" behindDoc="0" locked="0" layoutInCell="1" allowOverlap="1" wp14:anchorId="14BE7A86" wp14:editId="06468ABC">
                <wp:simplePos x="0" y="0"/>
                <wp:positionH relativeFrom="column">
                  <wp:posOffset>-307340</wp:posOffset>
                </wp:positionH>
                <wp:positionV relativeFrom="paragraph">
                  <wp:posOffset>4147185</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6B62D" w14:textId="77777777" w:rsidR="00062F68" w:rsidRPr="00A06A28" w:rsidRDefault="00062F68" w:rsidP="00062F68">
                            <w:pPr>
                              <w:jc w:val="center"/>
                              <w:rPr>
                                <w:rFonts w:ascii="Ubuntu" w:hAnsi="Ubuntu"/>
                                <w:b/>
                                <w:bCs/>
                              </w:rPr>
                            </w:pPr>
                            <w:r w:rsidRPr="00106C29">
                              <w:rPr>
                                <w:rFonts w:ascii="Arial" w:hAnsi="Arial" w:cs="Arial"/>
                                <w:b/>
                                <w:bCs/>
                              </w:rPr>
                              <w:t>HIPÓTESES DE APLICAÇÃO</w:t>
                            </w:r>
                            <w:r>
                              <w:rPr>
                                <w:rFonts w:ascii="Ubuntu" w:hAnsi="Ubuntu"/>
                                <w:b/>
                                <w:bCs/>
                                <w:noProof/>
                                <w:lang w:eastAsia="pt-BR"/>
                              </w:rPr>
                              <w:drawing>
                                <wp:inline distT="0" distB="0" distL="0" distR="0" wp14:anchorId="0D97991E" wp14:editId="0BD9D34B">
                                  <wp:extent cx="856788" cy="106235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4BE7A86" id="Retângulo: Cantos Arredondados 20" o:spid="_x0000_s1030" style="position:absolute;margin-left:-24.2pt;margin-top:326.55pt;width:114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" fillcolor="#f93" stroked="f" strokeweight="1pt">
                <v:stroke joinstyle="miter"/>
                <v:textbox>
                  <w:txbxContent>
                    <w:p w14:paraId="0456B62D" w14:textId="77777777" w:rsidR="00062F68" w:rsidRPr="00A06A28" w:rsidRDefault="00062F68" w:rsidP="00062F68">
                      <w:pPr>
                        <w:jc w:val="center"/>
                        <w:rPr>
                          <w:rFonts w:ascii="Ubuntu" w:hAnsi="Ubuntu"/>
                          <w:b/>
                          <w:bCs/>
                        </w:rPr>
                      </w:pPr>
                      <w:r w:rsidRPr="00106C29">
                        <w:rPr>
                          <w:rFonts w:ascii="Arial" w:hAnsi="Arial" w:cs="Arial"/>
                          <w:b/>
                          <w:bCs/>
                        </w:rPr>
                        <w:t>HIPÓTESES DE APLICAÇÃO</w:t>
                      </w:r>
                      <w:r>
                        <w:rPr>
                          <w:rFonts w:ascii="Ubuntu" w:hAnsi="Ubuntu"/>
                          <w:b/>
                          <w:bCs/>
                          <w:noProof/>
                        </w:rPr>
                        <w:drawing>
                          <wp:inline distT="0" distB="0" distL="0" distR="0" wp14:anchorId="0D97991E" wp14:editId="0BD9D34B">
                            <wp:extent cx="856788" cy="106235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lang w:eastAsia="pt-BR"/>
        </w:rPr>
        <mc:AlternateContent>
          <mc:Choice Requires="wps">
            <w:drawing>
              <wp:anchor distT="0" distB="0" distL="114300" distR="114300" simplePos="0" relativeHeight="251665408" behindDoc="0" locked="0" layoutInCell="1" allowOverlap="1" wp14:anchorId="51A805AC" wp14:editId="7FF21CC4">
                <wp:simplePos x="0" y="0"/>
                <wp:positionH relativeFrom="column">
                  <wp:posOffset>-123825</wp:posOffset>
                </wp:positionH>
                <wp:positionV relativeFrom="paragraph">
                  <wp:posOffset>4275455</wp:posOffset>
                </wp:positionV>
                <wp:extent cx="6301105" cy="1382395"/>
                <wp:effectExtent l="0" t="0" r="4445" b="8255"/>
                <wp:wrapNone/>
                <wp:docPr id="23" name="Retângulo: Cantos Arredondados 23"/>
                <wp:cNvGraphicFramePr/>
                <a:graphic xmlns:a="http://schemas.openxmlformats.org/drawingml/2006/main">
                  <a:graphicData uri="http://schemas.microsoft.com/office/word/2010/wordprocessingShape">
                    <wps:wsp>
                      <wps:cNvSpPr/>
                      <wps:spPr>
                        <a:xfrm>
                          <a:off x="0" y="0"/>
                          <a:ext cx="6301105" cy="1382395"/>
                        </a:xfrm>
                        <a:prstGeom prst="roundRect">
                          <a:avLst>
                            <a:gd name="adj" fmla="val 6667"/>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571EDA4" w14:textId="77777777" w:rsidR="00062F68" w:rsidRPr="000F5532" w:rsidRDefault="00062F68" w:rsidP="00062F68">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1A805AC" id="Retângulo: Cantos Arredondados 23" o:spid="_x0000_s1031" style="position:absolute;margin-left:-9.75pt;margin-top:336.65pt;width:496.15pt;height:10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" fillcolor="#154b5d" stroked="f" strokeweight="1pt">
                <v:stroke joinstyle="miter"/>
                <v:textbox>
                  <w:txbxContent>
                    <w:p w14:paraId="3571EDA4" w14:textId="77777777" w:rsidR="00062F68" w:rsidRPr="000F5532" w:rsidRDefault="00062F68" w:rsidP="00062F68">
                      <w:pPr>
                        <w:pStyle w:val="PargrafodaLista"/>
                        <w:ind w:left="2484"/>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6432" behindDoc="0" locked="0" layoutInCell="1" allowOverlap="1" wp14:anchorId="0479AE25" wp14:editId="33C0A120">
                <wp:simplePos x="0" y="0"/>
                <wp:positionH relativeFrom="column">
                  <wp:posOffset>-5080</wp:posOffset>
                </wp:positionH>
                <wp:positionV relativeFrom="paragraph">
                  <wp:posOffset>4342874</wp:posOffset>
                </wp:positionV>
                <wp:extent cx="6299835" cy="1391285"/>
                <wp:effectExtent l="19050" t="19050" r="24765" b="18415"/>
                <wp:wrapNone/>
                <wp:docPr id="24" name="Retângulo: Cantos Arredondados 24"/>
                <wp:cNvGraphicFramePr/>
                <a:graphic xmlns:a="http://schemas.openxmlformats.org/drawingml/2006/main">
                  <a:graphicData uri="http://schemas.microsoft.com/office/word/2010/wordprocessingShape">
                    <wps:wsp>
                      <wps:cNvSpPr/>
                      <wps:spPr>
                        <a:xfrm>
                          <a:off x="0" y="0"/>
                          <a:ext cx="6299835" cy="1391285"/>
                        </a:xfrm>
                        <a:prstGeom prst="roundRect">
                          <a:avLst>
                            <a:gd name="adj" fmla="val 7395"/>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0BAE369D" w14:textId="7EAC70D3" w:rsidR="00062F68" w:rsidRPr="000E4B4C" w:rsidRDefault="00062F68" w:rsidP="008B1858">
                            <w:pPr>
                              <w:pStyle w:val="PargrafodaLista"/>
                              <w:numPr>
                                <w:ilvl w:val="0"/>
                                <w:numId w:val="31"/>
                              </w:numPr>
                              <w:ind w:left="2410" w:hanging="283"/>
                              <w:rPr>
                                <w:rFonts w:ascii="Arial" w:eastAsia="Times New Roman" w:hAnsi="Arial" w:cs="Arial"/>
                                <w:color w:val="FFFFFF" w:themeColor="background1"/>
                                <w:sz w:val="20"/>
                                <w:szCs w:val="20"/>
                              </w:rPr>
                            </w:pPr>
                            <w:r w:rsidRPr="00106C29">
                              <w:rPr>
                                <w:rFonts w:ascii="Arial" w:eastAsia="Calibri" w:hAnsi="Arial" w:cs="Arial"/>
                                <w:color w:val="FFFFFF" w:themeColor="background1"/>
                                <w:sz w:val="20"/>
                                <w:szCs w:val="20"/>
                              </w:rPr>
                              <w:t>Parecer sobre </w:t>
                            </w:r>
                            <w:r w:rsidRPr="00106C29">
                              <w:rPr>
                                <w:rFonts w:ascii="Arial" w:eastAsia="Times New Roman" w:hAnsi="Arial" w:cs="Arial"/>
                                <w:color w:val="FFFFFF" w:themeColor="background1"/>
                                <w:sz w:val="20"/>
                                <w:szCs w:val="20"/>
                              </w:rPr>
                              <w:t xml:space="preserve">contratação direta da Empresa Brasileira de Correios e </w:t>
                            </w:r>
                            <w:r w:rsidRPr="00106C29">
                              <w:rPr>
                                <w:rFonts w:ascii="Arial" w:eastAsia="Times New Roman" w:hAnsi="Arial" w:cs="Arial"/>
                                <w:color w:val="FFFFFF" w:themeColor="background1"/>
                                <w:sz w:val="20"/>
                                <w:szCs w:val="20"/>
                              </w:rPr>
                              <w:br/>
                              <w:t xml:space="preserve">Telégrafos – ECT, por dispensa de licitação (art. 75, IX, da </w:t>
                            </w:r>
                            <w:hyperlink r:id="rId17">
                              <w:r w:rsidRPr="00106C29">
                                <w:rPr>
                                  <w:rStyle w:val="Hyperlink"/>
                                  <w:rFonts w:ascii="Arial" w:eastAsia="Times New Roman" w:hAnsi="Arial" w:cs="Arial"/>
                                  <w:color w:val="FFFFFF" w:themeColor="background1"/>
                                  <w:sz w:val="20"/>
                                  <w:szCs w:val="20"/>
                                  <w:u w:val="none"/>
                                </w:rPr>
                                <w:t xml:space="preserve">Lei n.º 14.133, </w:t>
                              </w:r>
                              <w:r w:rsidRPr="00106C29">
                                <w:rPr>
                                  <w:rStyle w:val="Hyperlink"/>
                                  <w:rFonts w:ascii="Arial" w:eastAsia="Times New Roman" w:hAnsi="Arial" w:cs="Arial"/>
                                  <w:color w:val="FFFFFF" w:themeColor="background1"/>
                                  <w:sz w:val="20"/>
                                  <w:szCs w:val="20"/>
                                  <w:u w:val="none"/>
                                </w:rPr>
                                <w:br/>
                                <w:t>de 1º de Abril de 2021</w:t>
                              </w:r>
                            </w:hyperlink>
                            <w:r w:rsidRPr="00106C29">
                              <w:rPr>
                                <w:rFonts w:ascii="Arial" w:eastAsia="Times New Roman" w:hAnsi="Arial" w:cs="Arial"/>
                                <w:color w:val="FFFFFF" w:themeColor="background1"/>
                                <w:sz w:val="20"/>
                                <w:szCs w:val="20"/>
                              </w:rPr>
                              <w:t xml:space="preserve">) E/OU por inexigibilidade de licitação (art. 74, I, </w:t>
                            </w:r>
                            <w:r w:rsidRPr="00106C29">
                              <w:rPr>
                                <w:rFonts w:ascii="Arial" w:eastAsia="Times New Roman" w:hAnsi="Arial" w:cs="Arial"/>
                                <w:color w:val="FFFFFF" w:themeColor="background1"/>
                                <w:sz w:val="20"/>
                                <w:szCs w:val="20"/>
                              </w:rPr>
                              <w:br/>
                              <w:t xml:space="preserve">da </w:t>
                            </w:r>
                            <w:hyperlink r:id="rId18">
                              <w:r w:rsidRPr="00106C29">
                                <w:rPr>
                                  <w:rStyle w:val="Hyperlink"/>
                                  <w:rFonts w:ascii="Arial" w:eastAsia="Times New Roman" w:hAnsi="Arial" w:cs="Arial"/>
                                  <w:color w:val="FFFFFF" w:themeColor="background1"/>
                                  <w:sz w:val="20"/>
                                  <w:szCs w:val="20"/>
                                  <w:u w:val="none"/>
                                </w:rPr>
                                <w:t>Lei n.º 14.133, de 1º de Abril de 2021</w:t>
                              </w:r>
                            </w:hyperlink>
                            <w:r w:rsidRPr="00106C29">
                              <w:rPr>
                                <w:rStyle w:val="Hyperlink"/>
                                <w:rFonts w:ascii="Arial" w:eastAsia="Times New Roman" w:hAnsi="Arial" w:cs="Arial"/>
                                <w:color w:val="FFFFFF" w:themeColor="background1"/>
                                <w:sz w:val="20"/>
                                <w:szCs w:val="20"/>
                                <w:u w:val="no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79AE25" id="Retângulo: Cantos Arredondados 24" o:spid="_x0000_s1032" style="position:absolute;margin-left:-.4pt;margin-top:341.95pt;width:496.05pt;height:10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" filled="f" strokecolor="#f93" strokeweight="2.25pt">
                <v:stroke joinstyle="miter"/>
                <v:textbox>
                  <w:txbxContent>
                    <w:p w14:paraId="0BAE369D" w14:textId="7EAC70D3" w:rsidR="00062F68" w:rsidRPr="000E4B4C" w:rsidRDefault="00062F68" w:rsidP="008B1858">
                      <w:pPr>
                        <w:pStyle w:val="PargrafodaLista"/>
                        <w:numPr>
                          <w:ilvl w:val="0"/>
                          <w:numId w:val="31"/>
                        </w:numPr>
                        <w:ind w:left="2410" w:hanging="283"/>
                        <w:rPr>
                          <w:rFonts w:ascii="Arial" w:eastAsia="Times New Roman" w:hAnsi="Arial" w:cs="Arial"/>
                          <w:color w:val="FFFFFF" w:themeColor="background1"/>
                          <w:sz w:val="20"/>
                          <w:szCs w:val="20"/>
                        </w:rPr>
                      </w:pPr>
                      <w:r w:rsidRPr="00106C29">
                        <w:rPr>
                          <w:rFonts w:ascii="Arial" w:eastAsia="Calibri" w:hAnsi="Arial" w:cs="Arial"/>
                          <w:color w:val="FFFFFF" w:themeColor="background1"/>
                          <w:sz w:val="20"/>
                          <w:szCs w:val="20"/>
                        </w:rPr>
                        <w:t>Parecer sobre </w:t>
                      </w:r>
                      <w:r w:rsidRPr="00106C29">
                        <w:rPr>
                          <w:rFonts w:ascii="Arial" w:eastAsia="Times New Roman" w:hAnsi="Arial" w:cs="Arial"/>
                          <w:color w:val="FFFFFF" w:themeColor="background1"/>
                          <w:sz w:val="20"/>
                          <w:szCs w:val="20"/>
                        </w:rPr>
                        <w:t xml:space="preserve">contratação direta da Empresa Brasileira de Correios e </w:t>
                      </w:r>
                      <w:r w:rsidRPr="00106C29">
                        <w:rPr>
                          <w:rFonts w:ascii="Arial" w:eastAsia="Times New Roman" w:hAnsi="Arial" w:cs="Arial"/>
                          <w:color w:val="FFFFFF" w:themeColor="background1"/>
                          <w:sz w:val="20"/>
                          <w:szCs w:val="20"/>
                        </w:rPr>
                        <w:br/>
                        <w:t xml:space="preserve">Telégrafos – ECT, por dispensa de licitação (art. 75, IX, da </w:t>
                      </w:r>
                      <w:hyperlink r:id="rId19">
                        <w:r w:rsidRPr="00106C29">
                          <w:rPr>
                            <w:rStyle w:val="Hyperlink"/>
                            <w:rFonts w:ascii="Arial" w:eastAsia="Times New Roman" w:hAnsi="Arial" w:cs="Arial"/>
                            <w:color w:val="FFFFFF" w:themeColor="background1"/>
                            <w:sz w:val="20"/>
                            <w:szCs w:val="20"/>
                            <w:u w:val="none"/>
                          </w:rPr>
                          <w:t xml:space="preserve">Lei n.º 14.133, </w:t>
                        </w:r>
                        <w:r w:rsidRPr="00106C29">
                          <w:rPr>
                            <w:rStyle w:val="Hyperlink"/>
                            <w:rFonts w:ascii="Arial" w:eastAsia="Times New Roman" w:hAnsi="Arial" w:cs="Arial"/>
                            <w:color w:val="FFFFFF" w:themeColor="background1"/>
                            <w:sz w:val="20"/>
                            <w:szCs w:val="20"/>
                            <w:u w:val="none"/>
                          </w:rPr>
                          <w:br/>
                          <w:t>de 1º de Abril de 2021</w:t>
                        </w:r>
                      </w:hyperlink>
                      <w:r w:rsidRPr="00106C29">
                        <w:rPr>
                          <w:rFonts w:ascii="Arial" w:eastAsia="Times New Roman" w:hAnsi="Arial" w:cs="Arial"/>
                          <w:color w:val="FFFFFF" w:themeColor="background1"/>
                          <w:sz w:val="20"/>
                          <w:szCs w:val="20"/>
                        </w:rPr>
                        <w:t xml:space="preserve">) E/OU por inexigibilidade de licitação (art. 74, I, </w:t>
                      </w:r>
                      <w:r w:rsidRPr="00106C29">
                        <w:rPr>
                          <w:rFonts w:ascii="Arial" w:eastAsia="Times New Roman" w:hAnsi="Arial" w:cs="Arial"/>
                          <w:color w:val="FFFFFF" w:themeColor="background1"/>
                          <w:sz w:val="20"/>
                          <w:szCs w:val="20"/>
                        </w:rPr>
                        <w:br/>
                        <w:t xml:space="preserve">da </w:t>
                      </w:r>
                      <w:hyperlink r:id="rId20">
                        <w:r w:rsidRPr="00106C29">
                          <w:rPr>
                            <w:rStyle w:val="Hyperlink"/>
                            <w:rFonts w:ascii="Arial" w:eastAsia="Times New Roman" w:hAnsi="Arial" w:cs="Arial"/>
                            <w:color w:val="FFFFFF" w:themeColor="background1"/>
                            <w:sz w:val="20"/>
                            <w:szCs w:val="20"/>
                            <w:u w:val="none"/>
                          </w:rPr>
                          <w:t>Lei n.º 14.133, de 1º de Abril de 2021</w:t>
                        </w:r>
                      </w:hyperlink>
                      <w:r w:rsidRPr="00106C29">
                        <w:rPr>
                          <w:rStyle w:val="Hyperlink"/>
                          <w:rFonts w:ascii="Arial" w:eastAsia="Times New Roman" w:hAnsi="Arial" w:cs="Arial"/>
                          <w:color w:val="FFFFFF" w:themeColor="background1"/>
                          <w:sz w:val="20"/>
                          <w:szCs w:val="20"/>
                          <w:u w:val="none"/>
                        </w:rPr>
                        <w:t>).</w:t>
                      </w:r>
                    </w:p>
                  </w:txbxContent>
                </v:textbox>
              </v:roundrect>
            </w:pict>
          </mc:Fallback>
        </mc:AlternateContent>
      </w:r>
      <w:r>
        <w:rPr>
          <w:noProof/>
          <w:lang w:eastAsia="pt-BR"/>
        </w:rPr>
        <mc:AlternateContent>
          <mc:Choice Requires="wps">
            <w:drawing>
              <wp:anchor distT="0" distB="0" distL="114300" distR="114300" simplePos="0" relativeHeight="251670528" behindDoc="0" locked="0" layoutInCell="1" allowOverlap="1" wp14:anchorId="7C2DCA4C" wp14:editId="31BD30B6">
                <wp:simplePos x="0" y="0"/>
                <wp:positionH relativeFrom="column">
                  <wp:posOffset>-297815</wp:posOffset>
                </wp:positionH>
                <wp:positionV relativeFrom="paragraph">
                  <wp:posOffset>6031230</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902D7" w14:textId="77777777" w:rsidR="00062F68" w:rsidRPr="00A06A28" w:rsidRDefault="00062F68" w:rsidP="00062F68">
                            <w:pPr>
                              <w:jc w:val="center"/>
                              <w:rPr>
                                <w:rFonts w:ascii="Ubuntu" w:hAnsi="Ubuntu"/>
                                <w:b/>
                                <w:bCs/>
                              </w:rPr>
                            </w:pPr>
                            <w:r w:rsidRPr="00106C29">
                              <w:rPr>
                                <w:rFonts w:ascii="Arial" w:hAnsi="Arial" w:cs="Arial"/>
                                <w:b/>
                                <w:bCs/>
                              </w:rPr>
                              <w:t>NÃO APLICÁVEL</w:t>
                            </w:r>
                            <w:r>
                              <w:rPr>
                                <w:rFonts w:ascii="Ubuntu" w:hAnsi="Ubuntu"/>
                                <w:b/>
                                <w:bCs/>
                                <w:noProof/>
                                <w:lang w:eastAsia="pt-BR"/>
                              </w:rPr>
                              <w:drawing>
                                <wp:inline distT="0" distB="0" distL="0" distR="0" wp14:anchorId="53CEC0C7" wp14:editId="3DC687DB">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C2DCA4C" id="Retângulo: Cantos Arredondados 27" o:spid="_x0000_s1033" style="position:absolute;margin-left:-23.45pt;margin-top:474.9pt;width:114pt;height:1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" fillcolor="#f93" stroked="f" strokeweight="1pt">
                <v:stroke joinstyle="miter"/>
                <v:textbox>
                  <w:txbxContent>
                    <w:p w14:paraId="4A5902D7" w14:textId="77777777" w:rsidR="00062F68" w:rsidRPr="00A06A28" w:rsidRDefault="00062F68" w:rsidP="00062F68">
                      <w:pPr>
                        <w:jc w:val="center"/>
                        <w:rPr>
                          <w:rFonts w:ascii="Ubuntu" w:hAnsi="Ubuntu"/>
                          <w:b/>
                          <w:bCs/>
                        </w:rPr>
                      </w:pPr>
                      <w:r w:rsidRPr="00106C29">
                        <w:rPr>
                          <w:rFonts w:ascii="Arial" w:hAnsi="Arial" w:cs="Arial"/>
                          <w:b/>
                          <w:bCs/>
                        </w:rPr>
                        <w:t>NÃO APLICÁVEL</w:t>
                      </w:r>
                      <w:r>
                        <w:rPr>
                          <w:rFonts w:ascii="Ubuntu" w:hAnsi="Ubuntu"/>
                          <w:b/>
                          <w:bCs/>
                          <w:noProof/>
                        </w:rPr>
                        <w:drawing>
                          <wp:inline distT="0" distB="0" distL="0" distR="0" wp14:anchorId="53CEC0C7" wp14:editId="3DC687DB">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Pr>
          <w:noProof/>
          <w:lang w:eastAsia="pt-BR"/>
        </w:rPr>
        <mc:AlternateContent>
          <mc:Choice Requires="wps">
            <w:drawing>
              <wp:anchor distT="0" distB="0" distL="114300" distR="114300" simplePos="0" relativeHeight="251668480" behindDoc="0" locked="0" layoutInCell="1" allowOverlap="1" wp14:anchorId="1435AC3C" wp14:editId="420295A7">
                <wp:simplePos x="0" y="0"/>
                <wp:positionH relativeFrom="column">
                  <wp:posOffset>-123825</wp:posOffset>
                </wp:positionH>
                <wp:positionV relativeFrom="paragraph">
                  <wp:posOffset>6158230</wp:posOffset>
                </wp:positionV>
                <wp:extent cx="6301105" cy="2148840"/>
                <wp:effectExtent l="0" t="0" r="4445" b="3810"/>
                <wp:wrapNone/>
                <wp:docPr id="31" name="Retângulo: Cantos Arredondados 31"/>
                <wp:cNvGraphicFramePr/>
                <a:graphic xmlns:a="http://schemas.openxmlformats.org/drawingml/2006/main">
                  <a:graphicData uri="http://schemas.microsoft.com/office/word/2010/wordprocessingShape">
                    <wps:wsp>
                      <wps:cNvSpPr/>
                      <wps:spPr>
                        <a:xfrm>
                          <a:off x="0" y="0"/>
                          <a:ext cx="6301105" cy="2148840"/>
                        </a:xfrm>
                        <a:prstGeom prst="roundRect">
                          <a:avLst>
                            <a:gd name="adj" fmla="val 6945"/>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DBA97AA" w14:textId="77777777" w:rsidR="00062F68" w:rsidRPr="000F5532" w:rsidRDefault="00062F68" w:rsidP="00062F68">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435AC3C" id="Retângulo: Cantos Arredondados 31" o:spid="_x0000_s1034" style="position:absolute;margin-left:-9.75pt;margin-top:484.9pt;width:496.15pt;height:16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" fillcolor="#154b5d" stroked="f" strokeweight="1pt">
                <v:stroke joinstyle="miter"/>
                <v:textbox>
                  <w:txbxContent>
                    <w:p w14:paraId="0DBA97AA" w14:textId="77777777" w:rsidR="00062F68" w:rsidRPr="000F5532" w:rsidRDefault="00062F68" w:rsidP="00062F68">
                      <w:pPr>
                        <w:pStyle w:val="PargrafodaLista"/>
                        <w:ind w:left="2484"/>
                        <w:rPr>
                          <w:rFonts w:ascii="Ubuntu" w:hAnsi="Ubuntu"/>
                          <w:color w:val="FFFFFF" w:themeColor="background1"/>
                          <w:sz w:val="20"/>
                          <w:szCs w:val="20"/>
                        </w:rPr>
                      </w:pPr>
                    </w:p>
                  </w:txbxContent>
                </v:textbox>
              </v:roundrect>
            </w:pict>
          </mc:Fallback>
        </mc:AlternateContent>
      </w:r>
      <w:r>
        <w:rPr>
          <w:noProof/>
          <w:lang w:eastAsia="pt-BR"/>
        </w:rPr>
        <mc:AlternateContent>
          <mc:Choice Requires="wps">
            <w:drawing>
              <wp:anchor distT="0" distB="0" distL="114300" distR="114300" simplePos="0" relativeHeight="251669504" behindDoc="0" locked="0" layoutInCell="1" allowOverlap="1" wp14:anchorId="16B7F7C0" wp14:editId="783408D9">
                <wp:simplePos x="0" y="0"/>
                <wp:positionH relativeFrom="column">
                  <wp:posOffset>-7620</wp:posOffset>
                </wp:positionH>
                <wp:positionV relativeFrom="paragraph">
                  <wp:posOffset>6235700</wp:posOffset>
                </wp:positionV>
                <wp:extent cx="6299835" cy="2159635"/>
                <wp:effectExtent l="19050" t="19050" r="24765" b="12065"/>
                <wp:wrapNone/>
                <wp:docPr id="32" name="Retângulo: Cantos Arredondados 32"/>
                <wp:cNvGraphicFramePr/>
                <a:graphic xmlns:a="http://schemas.openxmlformats.org/drawingml/2006/main">
                  <a:graphicData uri="http://schemas.microsoft.com/office/word/2010/wordprocessingShape">
                    <wps:wsp>
                      <wps:cNvSpPr/>
                      <wps:spPr>
                        <a:xfrm>
                          <a:off x="0" y="0"/>
                          <a:ext cx="6299835" cy="2159635"/>
                        </a:xfrm>
                        <a:prstGeom prst="roundRect">
                          <a:avLst>
                            <a:gd name="adj" fmla="val 606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6EB686CA" w14:textId="43407E70" w:rsidR="00062F68" w:rsidRPr="00106C29" w:rsidRDefault="00062F68" w:rsidP="008B1858">
                            <w:pPr>
                              <w:pStyle w:val="PargrafodaLista"/>
                              <w:numPr>
                                <w:ilvl w:val="0"/>
                                <w:numId w:val="29"/>
                              </w:numPr>
                              <w:tabs>
                                <w:tab w:val="left" w:pos="2410"/>
                              </w:tabs>
                              <w:ind w:left="2410"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Este modelo não é aplicável para procedimentos pelo Sistema de Registro </w:t>
                            </w:r>
                            <w:r w:rsidRPr="00106C29">
                              <w:rPr>
                                <w:rFonts w:ascii="Arial" w:eastAsia="Times New Roman" w:hAnsi="Arial" w:cs="Arial"/>
                                <w:color w:val="FFFFFF" w:themeColor="background1"/>
                                <w:sz w:val="20"/>
                                <w:szCs w:val="20"/>
                              </w:rPr>
                              <w:br/>
                              <w:t xml:space="preserve">de Preços - SRP, regidos pela Nova Lei de Licitações, em razão de ausência </w:t>
                            </w:r>
                            <w:r w:rsidRPr="00106C29">
                              <w:rPr>
                                <w:rFonts w:ascii="Arial" w:eastAsia="Times New Roman" w:hAnsi="Arial" w:cs="Arial"/>
                                <w:color w:val="FFFFFF" w:themeColor="background1"/>
                                <w:sz w:val="20"/>
                                <w:szCs w:val="20"/>
                              </w:rPr>
                              <w:br/>
                              <w:t xml:space="preserve">de minutas da AGU voltadas para as contratações diretas. Em breve esta </w:t>
                            </w:r>
                            <w:r w:rsidRPr="00106C29">
                              <w:rPr>
                                <w:rFonts w:ascii="Arial" w:eastAsia="Times New Roman" w:hAnsi="Arial" w:cs="Arial"/>
                                <w:color w:val="FFFFFF" w:themeColor="background1"/>
                                <w:sz w:val="20"/>
                                <w:szCs w:val="20"/>
                              </w:rPr>
                              <w:br/>
                              <w:t xml:space="preserve">minuta será atualizada pelo SRP, após a divulgação das respectivas minutas </w:t>
                            </w:r>
                            <w:r w:rsidRPr="00106C29">
                              <w:rPr>
                                <w:rFonts w:ascii="Arial" w:eastAsia="Times New Roman" w:hAnsi="Arial" w:cs="Arial"/>
                                <w:color w:val="FFFFFF" w:themeColor="background1"/>
                                <w:sz w:val="20"/>
                                <w:szCs w:val="20"/>
                              </w:rPr>
                              <w:br/>
                              <w:t>de edital e anexos específicos para contratações diretas, por meio do SRP.</w:t>
                            </w:r>
                          </w:p>
                          <w:p w14:paraId="6B5DE7E5" w14:textId="77777777" w:rsidR="00062F68" w:rsidRPr="00106C29" w:rsidRDefault="00062F68" w:rsidP="00062F68">
                            <w:pPr>
                              <w:pStyle w:val="PargrafodaLista"/>
                              <w:tabs>
                                <w:tab w:val="left" w:pos="2410"/>
                              </w:tabs>
                              <w:ind w:left="2410" w:hanging="283"/>
                              <w:rPr>
                                <w:rFonts w:ascii="Arial" w:eastAsia="Times New Roman" w:hAnsi="Arial" w:cs="Arial"/>
                                <w:color w:val="FFFFFF" w:themeColor="background1"/>
                                <w:sz w:val="20"/>
                                <w:szCs w:val="20"/>
                              </w:rPr>
                            </w:pPr>
                          </w:p>
                          <w:p w14:paraId="0C96276B" w14:textId="5739ECA4" w:rsidR="00062F68" w:rsidRPr="00106C29" w:rsidRDefault="00062F68" w:rsidP="00062F68">
                            <w:pPr>
                              <w:pStyle w:val="PargrafodaLista"/>
                              <w:numPr>
                                <w:ilvl w:val="0"/>
                                <w:numId w:val="30"/>
                              </w:numPr>
                              <w:tabs>
                                <w:tab w:val="left" w:pos="2410"/>
                              </w:tabs>
                              <w:ind w:left="2410" w:hanging="283"/>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Processos instruídos com fundamento na Lei n.º 8.666, de 1993, </w:t>
                            </w:r>
                            <w:r w:rsidR="00FF2F9F">
                              <w:rPr>
                                <w:rFonts w:ascii="Arial" w:eastAsia="Times New Roman" w:hAnsi="Arial" w:cs="Arial"/>
                                <w:color w:val="FFFFFF" w:themeColor="background1"/>
                                <w:sz w:val="20"/>
                                <w:szCs w:val="20"/>
                              </w:rPr>
                              <w:br/>
                            </w:r>
                            <w:r w:rsidRPr="00106C29">
                              <w:rPr>
                                <w:rFonts w:ascii="Arial" w:eastAsia="Times New Roman" w:hAnsi="Arial" w:cs="Arial"/>
                                <w:color w:val="FFFFFF" w:themeColor="background1"/>
                                <w:sz w:val="20"/>
                                <w:szCs w:val="20"/>
                              </w:rPr>
                              <w:t xml:space="preserve">Lei n.º 10.520, de 2002 e Lei n.º 12.462, de 2011, nos termos do </w:t>
                            </w:r>
                            <w:r w:rsidR="00FF2F9F">
                              <w:rPr>
                                <w:rFonts w:ascii="Arial" w:eastAsia="Times New Roman" w:hAnsi="Arial" w:cs="Arial"/>
                                <w:color w:val="FFFFFF" w:themeColor="background1"/>
                                <w:sz w:val="20"/>
                                <w:szCs w:val="20"/>
                              </w:rPr>
                              <w:br/>
                            </w:r>
                            <w:r w:rsidRPr="00106C29">
                              <w:rPr>
                                <w:rFonts w:ascii="Arial" w:eastAsia="Times New Roman" w:hAnsi="Arial" w:cs="Arial"/>
                                <w:color w:val="FFFFFF" w:themeColor="background1"/>
                                <w:sz w:val="20"/>
                                <w:szCs w:val="20"/>
                              </w:rPr>
                              <w:t>art. 191 da Lei n.º 14.133, de 2021.</w:t>
                            </w:r>
                          </w:p>
                          <w:p w14:paraId="7772E4A5" w14:textId="77777777" w:rsidR="00062F68" w:rsidRPr="000F5532" w:rsidRDefault="00062F68" w:rsidP="00062F68">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B7F7C0" id="Retângulo: Cantos Arredondados 32" o:spid="_x0000_s1035" style="position:absolute;margin-left:-.6pt;margin-top:491pt;width:496.05pt;height:17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" filled="f" strokecolor="#f93" strokeweight="2.25pt">
                <v:stroke joinstyle="miter"/>
                <v:textbox>
                  <w:txbxContent>
                    <w:p w14:paraId="6EB686CA" w14:textId="43407E70" w:rsidR="00062F68" w:rsidRPr="00106C29" w:rsidRDefault="00062F68" w:rsidP="008B1858">
                      <w:pPr>
                        <w:pStyle w:val="PargrafodaLista"/>
                        <w:numPr>
                          <w:ilvl w:val="0"/>
                          <w:numId w:val="29"/>
                        </w:numPr>
                        <w:tabs>
                          <w:tab w:val="left" w:pos="2410"/>
                        </w:tabs>
                        <w:ind w:left="2410"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Este modelo não é aplicável para procedimentos pelo Sistema de Registro </w:t>
                      </w:r>
                      <w:r w:rsidRPr="00106C29">
                        <w:rPr>
                          <w:rFonts w:ascii="Arial" w:eastAsia="Times New Roman" w:hAnsi="Arial" w:cs="Arial"/>
                          <w:color w:val="FFFFFF" w:themeColor="background1"/>
                          <w:sz w:val="20"/>
                          <w:szCs w:val="20"/>
                        </w:rPr>
                        <w:br/>
                        <w:t xml:space="preserve">de Preços - SRP, regidos pela Nova Lei de Licitações, em razão de ausência </w:t>
                      </w:r>
                      <w:r w:rsidRPr="00106C29">
                        <w:rPr>
                          <w:rFonts w:ascii="Arial" w:eastAsia="Times New Roman" w:hAnsi="Arial" w:cs="Arial"/>
                          <w:color w:val="FFFFFF" w:themeColor="background1"/>
                          <w:sz w:val="20"/>
                          <w:szCs w:val="20"/>
                        </w:rPr>
                        <w:br/>
                        <w:t xml:space="preserve">de minutas da AGU voltadas para as contratações diretas. Em breve esta </w:t>
                      </w:r>
                      <w:r w:rsidRPr="00106C29">
                        <w:rPr>
                          <w:rFonts w:ascii="Arial" w:eastAsia="Times New Roman" w:hAnsi="Arial" w:cs="Arial"/>
                          <w:color w:val="FFFFFF" w:themeColor="background1"/>
                          <w:sz w:val="20"/>
                          <w:szCs w:val="20"/>
                        </w:rPr>
                        <w:br/>
                        <w:t xml:space="preserve">minuta será atualizada pelo SRP, após a divulgação das respectivas minutas </w:t>
                      </w:r>
                      <w:r w:rsidRPr="00106C29">
                        <w:rPr>
                          <w:rFonts w:ascii="Arial" w:eastAsia="Times New Roman" w:hAnsi="Arial" w:cs="Arial"/>
                          <w:color w:val="FFFFFF" w:themeColor="background1"/>
                          <w:sz w:val="20"/>
                          <w:szCs w:val="20"/>
                        </w:rPr>
                        <w:br/>
                        <w:t>de edital e anexos específicos para contratações diretas, por meio do SRP.</w:t>
                      </w:r>
                    </w:p>
                    <w:p w14:paraId="6B5DE7E5" w14:textId="77777777" w:rsidR="00062F68" w:rsidRPr="00106C29" w:rsidRDefault="00062F68" w:rsidP="00062F68">
                      <w:pPr>
                        <w:pStyle w:val="PargrafodaLista"/>
                        <w:tabs>
                          <w:tab w:val="left" w:pos="2410"/>
                        </w:tabs>
                        <w:ind w:left="2410" w:hanging="283"/>
                        <w:rPr>
                          <w:rFonts w:ascii="Arial" w:eastAsia="Times New Roman" w:hAnsi="Arial" w:cs="Arial"/>
                          <w:color w:val="FFFFFF" w:themeColor="background1"/>
                          <w:sz w:val="20"/>
                          <w:szCs w:val="20"/>
                        </w:rPr>
                      </w:pPr>
                    </w:p>
                    <w:p w14:paraId="0C96276B" w14:textId="5739ECA4" w:rsidR="00062F68" w:rsidRPr="00106C29" w:rsidRDefault="00062F68" w:rsidP="00062F68">
                      <w:pPr>
                        <w:pStyle w:val="PargrafodaLista"/>
                        <w:numPr>
                          <w:ilvl w:val="0"/>
                          <w:numId w:val="30"/>
                        </w:numPr>
                        <w:tabs>
                          <w:tab w:val="left" w:pos="2410"/>
                        </w:tabs>
                        <w:ind w:left="2410" w:hanging="283"/>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Processos instruídos com fundamento na Lei n.º 8.666, de 1993, </w:t>
                      </w:r>
                      <w:r w:rsidR="00FF2F9F">
                        <w:rPr>
                          <w:rFonts w:ascii="Arial" w:eastAsia="Times New Roman" w:hAnsi="Arial" w:cs="Arial"/>
                          <w:color w:val="FFFFFF" w:themeColor="background1"/>
                          <w:sz w:val="20"/>
                          <w:szCs w:val="20"/>
                        </w:rPr>
                        <w:br/>
                      </w:r>
                      <w:r w:rsidRPr="00106C29">
                        <w:rPr>
                          <w:rFonts w:ascii="Arial" w:eastAsia="Times New Roman" w:hAnsi="Arial" w:cs="Arial"/>
                          <w:color w:val="FFFFFF" w:themeColor="background1"/>
                          <w:sz w:val="20"/>
                          <w:szCs w:val="20"/>
                        </w:rPr>
                        <w:t xml:space="preserve">Lei n.º 10.520, de 2002 e Lei n.º 12.462, de 2011, nos termos do </w:t>
                      </w:r>
                      <w:r w:rsidR="00FF2F9F">
                        <w:rPr>
                          <w:rFonts w:ascii="Arial" w:eastAsia="Times New Roman" w:hAnsi="Arial" w:cs="Arial"/>
                          <w:color w:val="FFFFFF" w:themeColor="background1"/>
                          <w:sz w:val="20"/>
                          <w:szCs w:val="20"/>
                        </w:rPr>
                        <w:br/>
                      </w:r>
                      <w:r w:rsidRPr="00106C29">
                        <w:rPr>
                          <w:rFonts w:ascii="Arial" w:eastAsia="Times New Roman" w:hAnsi="Arial" w:cs="Arial"/>
                          <w:color w:val="FFFFFF" w:themeColor="background1"/>
                          <w:sz w:val="20"/>
                          <w:szCs w:val="20"/>
                        </w:rPr>
                        <w:t>art. 191 da Lei n.º 14.133, de 2021.</w:t>
                      </w:r>
                    </w:p>
                    <w:p w14:paraId="7772E4A5" w14:textId="77777777" w:rsidR="00062F68" w:rsidRPr="000F5532" w:rsidRDefault="00062F68" w:rsidP="00062F68">
                      <w:pPr>
                        <w:pStyle w:val="PargrafodaLista"/>
                        <w:ind w:left="2136"/>
                        <w:rPr>
                          <w:rFonts w:ascii="Ubuntu" w:hAnsi="Ubuntu"/>
                          <w:color w:val="FFFFFF" w:themeColor="background1"/>
                          <w:sz w:val="20"/>
                          <w:szCs w:val="20"/>
                        </w:rPr>
                      </w:pPr>
                    </w:p>
                  </w:txbxContent>
                </v:textbox>
              </v:roundrect>
            </w:pict>
          </mc:Fallback>
        </mc:AlternateContent>
      </w:r>
      <w:r w:rsidR="00062F68">
        <w:rPr>
          <w:color w:val="FFFFFF" w:themeColor="background1"/>
        </w:rPr>
        <w:br w:type="page"/>
      </w:r>
    </w:p>
    <w:p w14:paraId="571985FA" w14:textId="3593EB32" w:rsidR="009F4F16" w:rsidRPr="00062F68" w:rsidRDefault="00B92AC4" w:rsidP="287B0EF8">
      <w:pPr>
        <w:rPr>
          <w:color w:val="FFFFFF" w:themeColor="background1"/>
        </w:rPr>
      </w:pPr>
      <w:r>
        <w:rPr>
          <w:rFonts w:ascii="Times New Roman" w:eastAsia="Times New Roman" w:hAnsi="Times New Roman" w:cs="Times New Roman"/>
          <w:noProof/>
          <w:color w:val="000000" w:themeColor="text1"/>
          <w:sz w:val="24"/>
          <w:szCs w:val="24"/>
          <w:lang w:eastAsia="pt-BR"/>
        </w:rPr>
        <w:lastRenderedPageBreak/>
        <w:drawing>
          <wp:anchor distT="0" distB="0" distL="114300" distR="114300" simplePos="0" relativeHeight="251697152" behindDoc="0" locked="0" layoutInCell="1" allowOverlap="1" wp14:anchorId="30ECED2C" wp14:editId="6E61C7AC">
            <wp:simplePos x="0" y="0"/>
            <wp:positionH relativeFrom="column">
              <wp:posOffset>5334000</wp:posOffset>
            </wp:positionH>
            <wp:positionV relativeFrom="paragraph">
              <wp:posOffset>7787005</wp:posOffset>
            </wp:positionV>
            <wp:extent cx="885825" cy="885825"/>
            <wp:effectExtent l="0" t="0" r="9525" b="9525"/>
            <wp:wrapNone/>
            <wp:docPr id="4" name="Imagem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17"/>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0E4B4C" w:rsidRPr="005A50EF">
        <w:rPr>
          <w:noProof/>
          <w:color w:val="FFFFFF" w:themeColor="background1"/>
          <w:lang w:eastAsia="pt-BR"/>
        </w:rPr>
        <mc:AlternateContent>
          <mc:Choice Requires="wps">
            <w:drawing>
              <wp:anchor distT="0" distB="0" distL="114300" distR="114300" simplePos="0" relativeHeight="251685888" behindDoc="0" locked="0" layoutInCell="1" allowOverlap="1" wp14:anchorId="3E625548" wp14:editId="2F5F0524">
                <wp:simplePos x="0" y="0"/>
                <wp:positionH relativeFrom="column">
                  <wp:posOffset>3525189</wp:posOffset>
                </wp:positionH>
                <wp:positionV relativeFrom="paragraph">
                  <wp:posOffset>7780020</wp:posOffset>
                </wp:positionV>
                <wp:extent cx="2673709" cy="899795"/>
                <wp:effectExtent l="19050" t="19050" r="12700" b="14605"/>
                <wp:wrapNone/>
                <wp:docPr id="87" name="Retângulo: Cantos Arredondados 87"/>
                <wp:cNvGraphicFramePr/>
                <a:graphic xmlns:a="http://schemas.openxmlformats.org/drawingml/2006/main">
                  <a:graphicData uri="http://schemas.microsoft.com/office/word/2010/wordprocessingShape">
                    <wps:wsp>
                      <wps:cNvSpPr/>
                      <wps:spPr>
                        <a:xfrm>
                          <a:off x="0" y="0"/>
                          <a:ext cx="2673709"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1BFA8899" w14:textId="77777777" w:rsidR="00062F68" w:rsidRPr="000F5532" w:rsidRDefault="00062F68" w:rsidP="00062F68">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625548" id="Retângulo: Cantos Arredondados 87" o:spid="_x0000_s1036" style="position:absolute;margin-left:277.55pt;margin-top:612.6pt;width:210.55pt;height:7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" filled="f" strokecolor="#154b5d" strokeweight="2.25pt">
                <v:stroke joinstyle="miter"/>
                <v:textbox>
                  <w:txbxContent>
                    <w:p w14:paraId="1BFA8899" w14:textId="77777777" w:rsidR="00062F68" w:rsidRPr="000F5532" w:rsidRDefault="00062F68" w:rsidP="00062F68">
                      <w:pPr>
                        <w:pStyle w:val="PargrafodaLista"/>
                        <w:ind w:left="2484"/>
                        <w:rPr>
                          <w:rFonts w:ascii="Ubuntu" w:hAnsi="Ubuntu"/>
                          <w:color w:val="FFFFFF" w:themeColor="background1"/>
                          <w:sz w:val="20"/>
                          <w:szCs w:val="20"/>
                        </w:rPr>
                      </w:pPr>
                    </w:p>
                  </w:txbxContent>
                </v:textbox>
              </v:roundrect>
            </w:pict>
          </mc:Fallback>
        </mc:AlternateContent>
      </w:r>
      <w:r w:rsidR="000E4B4C" w:rsidRPr="005A50EF">
        <w:rPr>
          <w:noProof/>
          <w:color w:val="FFFFFF" w:themeColor="background1"/>
          <w:lang w:eastAsia="pt-BR"/>
        </w:rPr>
        <mc:AlternateContent>
          <mc:Choice Requires="wps">
            <w:drawing>
              <wp:anchor distT="0" distB="0" distL="114300" distR="114300" simplePos="0" relativeHeight="251686912" behindDoc="0" locked="0" layoutInCell="1" allowOverlap="1" wp14:anchorId="6EAD9B2E" wp14:editId="16ADDEFC">
                <wp:simplePos x="0" y="0"/>
                <wp:positionH relativeFrom="column">
                  <wp:posOffset>27001</wp:posOffset>
                </wp:positionH>
                <wp:positionV relativeFrom="paragraph">
                  <wp:posOffset>7780130</wp:posOffset>
                </wp:positionV>
                <wp:extent cx="3228257" cy="898525"/>
                <wp:effectExtent l="19050" t="19050" r="10795" b="15875"/>
                <wp:wrapNone/>
                <wp:docPr id="89" name="Retângulo: Cantos Arredondados 89"/>
                <wp:cNvGraphicFramePr/>
                <a:graphic xmlns:a="http://schemas.openxmlformats.org/drawingml/2006/main">
                  <a:graphicData uri="http://schemas.microsoft.com/office/word/2010/wordprocessingShape">
                    <wps:wsp>
                      <wps:cNvSpPr/>
                      <wps:spPr>
                        <a:xfrm>
                          <a:off x="0" y="0"/>
                          <a:ext cx="3228257"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7013521B" w14:textId="5ABFFDAD" w:rsidR="00062F68" w:rsidRPr="008C6FAA" w:rsidRDefault="00062F68" w:rsidP="00062F68">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00BF4409" w:rsidRPr="00B4766E">
                              <w:rPr>
                                <w:noProof/>
                                <w:lang w:eastAsia="pt-BR"/>
                              </w:rPr>
                              <w:drawing>
                                <wp:inline distT="0" distB="0" distL="0" distR="0" wp14:anchorId="1273AE7E" wp14:editId="265D12FB">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AD9B2E" id="Retângulo: Cantos Arredondados 89" o:spid="_x0000_s1037" style="position:absolute;margin-left:2.15pt;margin-top:612.6pt;width:254.2pt;height:7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" filled="f" strokecolor="#154b5d" strokeweight="2.25pt">
                <v:stroke joinstyle="miter"/>
                <v:textbox>
                  <w:txbxContent>
                    <w:p w14:paraId="7013521B" w14:textId="5ABFFDAD" w:rsidR="00062F68" w:rsidRPr="008C6FAA" w:rsidRDefault="00062F68" w:rsidP="00062F68">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00BF4409" w:rsidRPr="00B4766E">
                        <w:rPr>
                          <w:noProof/>
                        </w:rPr>
                        <w:drawing>
                          <wp:inline distT="0" distB="0" distL="0" distR="0" wp14:anchorId="1273AE7E" wp14:editId="265D12FB">
                            <wp:extent cx="887802" cy="70107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3F20CB">
        <w:rPr>
          <w:noProof/>
          <w:color w:val="FFFFFF" w:themeColor="background1"/>
          <w:lang w:eastAsia="pt-BR"/>
        </w:rPr>
        <mc:AlternateContent>
          <mc:Choice Requires="wps">
            <w:drawing>
              <wp:anchor distT="0" distB="0" distL="114300" distR="114300" simplePos="0" relativeHeight="251689984" behindDoc="0" locked="0" layoutInCell="1" allowOverlap="1" wp14:anchorId="3F81F833" wp14:editId="75CE33AE">
                <wp:simplePos x="0" y="0"/>
                <wp:positionH relativeFrom="column">
                  <wp:posOffset>3602990</wp:posOffset>
                </wp:positionH>
                <wp:positionV relativeFrom="paragraph">
                  <wp:posOffset>7904641</wp:posOffset>
                </wp:positionV>
                <wp:extent cx="1429385" cy="552734"/>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734"/>
                        </a:xfrm>
                        <a:prstGeom prst="rect">
                          <a:avLst/>
                        </a:prstGeom>
                        <a:noFill/>
                        <a:ln w="6350">
                          <a:noFill/>
                        </a:ln>
                      </wps:spPr>
                      <wps:txbx>
                        <w:txbxContent>
                          <w:p w14:paraId="292AD15D" w14:textId="191B9063" w:rsidR="00062F68" w:rsidRPr="00106C29" w:rsidRDefault="00062F68" w:rsidP="00062F68">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sidR="00106C29">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81F833" id="Caixa de Texto 97" o:spid="_x0000_s1038" type="#_x0000_t202" style="position:absolute;margin-left:283.7pt;margin-top:622.4pt;width:112.5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" filled="f" stroked="f" strokeweight=".5pt">
                <v:textbox>
                  <w:txbxContent>
                    <w:p w14:paraId="292AD15D" w14:textId="191B9063" w:rsidR="00062F68" w:rsidRPr="00106C29" w:rsidRDefault="00062F68" w:rsidP="00062F68">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sidR="00106C29">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3F20CB" w:rsidRPr="005A50EF">
        <w:rPr>
          <w:noProof/>
          <w:color w:val="FFFFFF" w:themeColor="background1"/>
          <w:lang w:eastAsia="pt-BR"/>
        </w:rPr>
        <mc:AlternateContent>
          <mc:Choice Requires="wps">
            <w:drawing>
              <wp:anchor distT="0" distB="0" distL="114300" distR="114300" simplePos="0" relativeHeight="251684864" behindDoc="0" locked="0" layoutInCell="1" allowOverlap="1" wp14:anchorId="71339BDD" wp14:editId="4F59D1D5">
                <wp:simplePos x="0" y="0"/>
                <wp:positionH relativeFrom="column">
                  <wp:posOffset>3425190</wp:posOffset>
                </wp:positionH>
                <wp:positionV relativeFrom="paragraph">
                  <wp:posOffset>7713345</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9C0B691" w14:textId="77777777" w:rsidR="00062F68" w:rsidRPr="000F5532" w:rsidRDefault="00062F68" w:rsidP="00062F68">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339BDD" id="Retângulo: Cantos Arredondados 85" o:spid="_x0000_s1039" style="position:absolute;margin-left:269.7pt;margin-top:607.35pt;width:212.55pt;height:7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" fillcolor="#f93" stroked="f" strokeweight="1pt">
                <v:stroke joinstyle="miter"/>
                <v:textbox>
                  <w:txbxContent>
                    <w:p w14:paraId="29C0B691" w14:textId="77777777" w:rsidR="00062F68" w:rsidRPr="000F5532" w:rsidRDefault="00062F68" w:rsidP="00062F68">
                      <w:pPr>
                        <w:pStyle w:val="PargrafodaLista"/>
                        <w:ind w:left="2484"/>
                        <w:rPr>
                          <w:rFonts w:ascii="Ubuntu" w:hAnsi="Ubuntu"/>
                          <w:color w:val="FFFFFF" w:themeColor="background1"/>
                          <w:sz w:val="20"/>
                          <w:szCs w:val="20"/>
                        </w:rPr>
                      </w:pPr>
                    </w:p>
                  </w:txbxContent>
                </v:textbox>
              </v:roundrect>
            </w:pict>
          </mc:Fallback>
        </mc:AlternateContent>
      </w:r>
      <w:r w:rsidR="003F20CB">
        <w:rPr>
          <w:noProof/>
          <w:color w:val="FFFFFF" w:themeColor="background1"/>
          <w:lang w:eastAsia="pt-BR"/>
        </w:rPr>
        <mc:AlternateContent>
          <mc:Choice Requires="wps">
            <w:drawing>
              <wp:anchor distT="0" distB="0" distL="114300" distR="114300" simplePos="0" relativeHeight="251688960" behindDoc="0" locked="0" layoutInCell="1" allowOverlap="1" wp14:anchorId="57B76B0C" wp14:editId="624F3F48">
                <wp:simplePos x="0" y="0"/>
                <wp:positionH relativeFrom="column">
                  <wp:posOffset>1112402</wp:posOffset>
                </wp:positionH>
                <wp:positionV relativeFrom="paragraph">
                  <wp:posOffset>7889875</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47DB1540" w14:textId="77777777" w:rsidR="00062F68" w:rsidRPr="00106C29" w:rsidRDefault="00062F68" w:rsidP="00062F68">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26">
                              <w:r w:rsidRPr="00106C29">
                                <w:rPr>
                                  <w:rStyle w:val="Hyperlink"/>
                                  <w:rFonts w:ascii="Arial" w:eastAsia="Times New Roman" w:hAnsi="Arial" w:cs="Arial"/>
                                  <w:color w:val="FFFFFF" w:themeColor="background1"/>
                                  <w:sz w:val="24"/>
                                  <w:szCs w:val="24"/>
                                  <w:u w:val="none"/>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B76B0C" id="Caixa de Texto 96" o:spid="_x0000_s1040" type="#_x0000_t202" style="position:absolute;margin-left:87.6pt;margin-top:621.25pt;width:146.05pt;height: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" filled="f" stroked="f" strokeweight=".5pt">
                <v:textbox>
                  <w:txbxContent>
                    <w:p w14:paraId="47DB1540" w14:textId="77777777" w:rsidR="00062F68" w:rsidRPr="00106C29" w:rsidRDefault="00062F68" w:rsidP="00062F68">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Atualização: maio/2023</w:t>
                      </w:r>
                      <w:r w:rsidRPr="00106C29">
                        <w:rPr>
                          <w:rFonts w:ascii="Arial" w:eastAsia="Times New Roman" w:hAnsi="Arial" w:cs="Arial"/>
                          <w:color w:val="FFFFFF" w:themeColor="background1"/>
                          <w:sz w:val="20"/>
                          <w:szCs w:val="20"/>
                        </w:rPr>
                        <w:br/>
                        <w:t xml:space="preserve">Sugestões, elogios e críticas: </w:t>
                      </w:r>
                      <w:hyperlink r:id="rId27">
                        <w:r w:rsidRPr="00106C29">
                          <w:rPr>
                            <w:rStyle w:val="Hyperlink"/>
                            <w:rFonts w:ascii="Arial" w:eastAsia="Times New Roman" w:hAnsi="Arial" w:cs="Arial"/>
                            <w:color w:val="FFFFFF" w:themeColor="background1"/>
                            <w:sz w:val="24"/>
                            <w:szCs w:val="24"/>
                            <w:u w:val="none"/>
                          </w:rPr>
                          <w:t>pgf.cpuc@agu.gov.br</w:t>
                        </w:r>
                      </w:hyperlink>
                    </w:p>
                  </w:txbxContent>
                </v:textbox>
              </v:shape>
            </w:pict>
          </mc:Fallback>
        </mc:AlternateContent>
      </w:r>
      <w:r w:rsidR="008245B4">
        <w:rPr>
          <w:noProof/>
          <w:color w:val="FFFFFF" w:themeColor="background1"/>
          <w:lang w:eastAsia="pt-BR"/>
        </w:rPr>
        <mc:AlternateContent>
          <mc:Choice Requires="wps">
            <w:drawing>
              <wp:anchor distT="0" distB="0" distL="114300" distR="114300" simplePos="0" relativeHeight="251691008" behindDoc="0" locked="0" layoutInCell="1" allowOverlap="1" wp14:anchorId="163922AC" wp14:editId="78E26374">
                <wp:simplePos x="0" y="0"/>
                <wp:positionH relativeFrom="column">
                  <wp:posOffset>5219700</wp:posOffset>
                </wp:positionH>
                <wp:positionV relativeFrom="paragraph">
                  <wp:posOffset>7684770</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273592" id="Retângulo: Cantos Arredondados 98" o:spid="_x0000_s1026" style="position:absolute;margin-left:411pt;margin-top:605.1pt;width:86.95pt;height: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" fillcolor="white [3212]" strokecolor="white [3212]" strokeweight="1pt">
                <v:stroke joinstyle="miter"/>
                <v:shadow on="t" color="black" opacity="26214f" origin="-.5,-.5" offset=".74836mm,.74836mm"/>
              </v:roundrect>
            </w:pict>
          </mc:Fallback>
        </mc:AlternateContent>
      </w:r>
      <w:r w:rsidR="008245B4" w:rsidRPr="005A50EF">
        <w:rPr>
          <w:noProof/>
          <w:color w:val="FFFFFF" w:themeColor="background1"/>
          <w:lang w:eastAsia="pt-BR"/>
        </w:rPr>
        <mc:AlternateContent>
          <mc:Choice Requires="wps">
            <w:drawing>
              <wp:anchor distT="0" distB="0" distL="114300" distR="114300" simplePos="0" relativeHeight="251683840" behindDoc="1" locked="0" layoutInCell="1" allowOverlap="1" wp14:anchorId="1778FDCD" wp14:editId="64EF2BC8">
                <wp:simplePos x="0" y="0"/>
                <wp:positionH relativeFrom="column">
                  <wp:posOffset>-74295</wp:posOffset>
                </wp:positionH>
                <wp:positionV relativeFrom="paragraph">
                  <wp:posOffset>7705090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9587"/>
                          </a:avLst>
                        </a:prstGeom>
                        <a:solidFill>
                          <a:srgbClr val="FF993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8D8C18B" w14:textId="7D5FAEC0" w:rsidR="00062F68" w:rsidRPr="000F5532" w:rsidRDefault="00062F68" w:rsidP="00062F68">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778FDCD" id="Retângulo: Cantos Arredondados 83" o:spid="_x0000_s1041" style="position:absolute;margin-left:-5.85pt;margin-top:606.7pt;width:258pt;height:7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" fillcolor="#f93" stroked="f" strokeweight="1pt">
                <v:stroke joinstyle="miter"/>
                <v:textbox>
                  <w:txbxContent>
                    <w:p w14:paraId="68D8C18B" w14:textId="7D5FAEC0" w:rsidR="00062F68" w:rsidRPr="000F5532" w:rsidRDefault="00062F68" w:rsidP="00062F68">
                      <w:pPr>
                        <w:pStyle w:val="PargrafodaLista"/>
                        <w:ind w:left="2484"/>
                        <w:rPr>
                          <w:rFonts w:ascii="Ubuntu" w:hAnsi="Ubuntu"/>
                          <w:color w:val="FFFFFF" w:themeColor="background1"/>
                          <w:sz w:val="20"/>
                          <w:szCs w:val="20"/>
                        </w:rPr>
                      </w:pPr>
                    </w:p>
                  </w:txbxContent>
                </v:textbox>
              </v:roundrect>
            </w:pict>
          </mc:Fallback>
        </mc:AlternateContent>
      </w:r>
      <w:r w:rsidR="008245B4" w:rsidRPr="005A50EF">
        <w:rPr>
          <w:noProof/>
          <w:color w:val="FFFFFF" w:themeColor="background1"/>
          <w:lang w:eastAsia="pt-BR"/>
        </w:rPr>
        <mc:AlternateContent>
          <mc:Choice Requires="wps">
            <w:drawing>
              <wp:anchor distT="0" distB="0" distL="114300" distR="114300" simplePos="0" relativeHeight="251681792" behindDoc="0" locked="0" layoutInCell="1" allowOverlap="1" wp14:anchorId="713BCD74" wp14:editId="58BD4AAE">
                <wp:simplePos x="0" y="0"/>
                <wp:positionH relativeFrom="column">
                  <wp:posOffset>19050</wp:posOffset>
                </wp:positionH>
                <wp:positionV relativeFrom="paragraph">
                  <wp:posOffset>3141980</wp:posOffset>
                </wp:positionV>
                <wp:extent cx="6299835" cy="4467860"/>
                <wp:effectExtent l="19050" t="19050" r="24765" b="27940"/>
                <wp:wrapNone/>
                <wp:docPr id="74" name="Retângulo: Cantos Arredondados 74"/>
                <wp:cNvGraphicFramePr/>
                <a:graphic xmlns:a="http://schemas.openxmlformats.org/drawingml/2006/main">
                  <a:graphicData uri="http://schemas.microsoft.com/office/word/2010/wordprocessingShape">
                    <wps:wsp>
                      <wps:cNvSpPr/>
                      <wps:spPr>
                        <a:xfrm>
                          <a:off x="0" y="0"/>
                          <a:ext cx="6299835" cy="4467860"/>
                        </a:xfrm>
                        <a:prstGeom prst="roundRect">
                          <a:avLst>
                            <a:gd name="adj" fmla="val 2408"/>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52A3F60A" w14:textId="7453ED31" w:rsidR="00062F68" w:rsidRPr="00106C29" w:rsidRDefault="00062F68" w:rsidP="00062F68">
                            <w:pPr>
                              <w:pStyle w:val="PargrafodaLista"/>
                              <w:numPr>
                                <w:ilvl w:val="0"/>
                                <w:numId w:val="30"/>
                              </w:numPr>
                              <w:spacing w:line="276" w:lineRule="auto"/>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Quando o processo não estiver instruído</w:t>
                            </w:r>
                            <w:r w:rsidR="00F93868" w:rsidRPr="00F93868">
                              <w:rPr>
                                <w:rFonts w:ascii="Arial" w:eastAsia="Times New Roman" w:hAnsi="Arial" w:cs="Arial"/>
                                <w:color w:val="FFFFFF" w:themeColor="background1"/>
                                <w:sz w:val="20"/>
                                <w:szCs w:val="20"/>
                              </w:rPr>
                              <w:t xml:space="preserve"> com documento ou informação 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edital/contrato/termo aditivo</w:t>
                            </w:r>
                            <w:r w:rsidR="00F93868">
                              <w:rPr>
                                <w:rFonts w:ascii="Arial" w:eastAsia="Times New Roman" w:hAnsi="Arial" w:cs="Arial"/>
                                <w:color w:val="FFFFFF" w:themeColor="background1"/>
                                <w:sz w:val="20"/>
                                <w:szCs w:val="20"/>
                              </w:rPr>
                              <w:t>.</w:t>
                            </w:r>
                          </w:p>
                          <w:p w14:paraId="7722BE36" w14:textId="77777777" w:rsidR="00062F68" w:rsidRPr="00106C29" w:rsidRDefault="00062F68" w:rsidP="00062F68">
                            <w:pPr>
                              <w:pStyle w:val="PargrafodaLista"/>
                              <w:spacing w:line="276" w:lineRule="auto"/>
                              <w:ind w:left="2268" w:right="449" w:hanging="283"/>
                              <w:rPr>
                                <w:rFonts w:ascii="Arial" w:eastAsia="Times New Roman" w:hAnsi="Arial" w:cs="Arial"/>
                                <w:color w:val="FFFFFF" w:themeColor="background1"/>
                                <w:sz w:val="20"/>
                                <w:szCs w:val="20"/>
                              </w:rPr>
                            </w:pPr>
                          </w:p>
                          <w:p w14:paraId="0AE822FE" w14:textId="77777777" w:rsidR="00062F68" w:rsidRPr="00106C29" w:rsidRDefault="00062F68" w:rsidP="00062F68">
                            <w:pPr>
                              <w:pStyle w:val="PargrafodaLista"/>
                              <w:numPr>
                                <w:ilvl w:val="0"/>
                                <w:numId w:val="30"/>
                              </w:numPr>
                              <w:spacing w:line="276" w:lineRule="auto"/>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É medida de boa prática destacar as orientações já atendidas pelo órgão.  </w:t>
                            </w:r>
                          </w:p>
                          <w:p w14:paraId="06932A0B" w14:textId="77777777" w:rsidR="00062F68" w:rsidRPr="00106C29" w:rsidRDefault="00062F68" w:rsidP="00062F68">
                            <w:pPr>
                              <w:pStyle w:val="PargrafodaLista"/>
                              <w:ind w:left="2268" w:right="449" w:hanging="283"/>
                              <w:rPr>
                                <w:rFonts w:ascii="Arial" w:eastAsia="Times New Roman" w:hAnsi="Arial" w:cs="Arial"/>
                                <w:color w:val="FFFFFF" w:themeColor="background1"/>
                                <w:sz w:val="20"/>
                                <w:szCs w:val="20"/>
                              </w:rPr>
                            </w:pPr>
                          </w:p>
                          <w:p w14:paraId="56C08B36" w14:textId="77777777" w:rsidR="00062F68" w:rsidRPr="00106C29" w:rsidRDefault="00062F68" w:rsidP="00062F68">
                            <w:pPr>
                              <w:pStyle w:val="PargrafodaLista"/>
                              <w:numPr>
                                <w:ilvl w:val="0"/>
                                <w:numId w:val="30"/>
                              </w:numPr>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As recomendações realizadas ao longo do parecer que demandem atuação </w:t>
                            </w:r>
                            <w:r w:rsidRPr="00106C29">
                              <w:rPr>
                                <w:rFonts w:ascii="Arial" w:eastAsia="Times New Roman" w:hAnsi="Arial" w:cs="Arial"/>
                                <w:color w:val="FFFFFF" w:themeColor="background1"/>
                                <w:sz w:val="20"/>
                                <w:szCs w:val="20"/>
                              </w:rPr>
                              <w:br/>
                              <w:t>da autoridade devem ser destacadas no texto e expressamente indicadas no tópico da conclusão.</w:t>
                            </w:r>
                          </w:p>
                          <w:p w14:paraId="33A97EB2" w14:textId="77777777" w:rsidR="00062F68" w:rsidRPr="00106C29" w:rsidRDefault="00062F68" w:rsidP="00062F68">
                            <w:pPr>
                              <w:pStyle w:val="PargrafodaLista"/>
                              <w:ind w:left="2268" w:right="449" w:hanging="283"/>
                              <w:rPr>
                                <w:rFonts w:ascii="Arial" w:eastAsia="Times New Roman" w:hAnsi="Arial" w:cs="Arial"/>
                                <w:color w:val="FFFFFF" w:themeColor="background1"/>
                                <w:sz w:val="20"/>
                                <w:szCs w:val="20"/>
                              </w:rPr>
                            </w:pPr>
                          </w:p>
                          <w:p w14:paraId="086E319C" w14:textId="33B7F889" w:rsidR="00062F68" w:rsidRPr="00106C29" w:rsidRDefault="00062F68" w:rsidP="00062F68">
                            <w:pPr>
                              <w:pStyle w:val="PargrafodaLista"/>
                              <w:numPr>
                                <w:ilvl w:val="0"/>
                                <w:numId w:val="30"/>
                              </w:numPr>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E360EE">
                              <w:rPr>
                                <w:rFonts w:ascii="Arial" w:eastAsia="Times New Roman" w:hAnsi="Arial" w:cs="Arial"/>
                                <w:color w:val="FFFFFF" w:themeColor="background1"/>
                                <w:sz w:val="20"/>
                                <w:szCs w:val="20"/>
                              </w:rPr>
                              <w:br/>
                            </w:r>
                            <w:r w:rsidRPr="00106C29">
                              <w:rPr>
                                <w:rFonts w:ascii="Arial" w:eastAsia="Times New Roman" w:hAnsi="Arial" w:cs="Arial"/>
                                <w:color w:val="FFFFFF" w:themeColor="background1"/>
                                <w:sz w:val="20"/>
                                <w:szCs w:val="20"/>
                              </w:rPr>
                              <w:t>no tópico da conclusão.</w:t>
                            </w:r>
                          </w:p>
                          <w:p w14:paraId="0671D0F8" w14:textId="77777777" w:rsidR="00062F68" w:rsidRPr="00106C29" w:rsidRDefault="00062F68" w:rsidP="00062F68">
                            <w:pPr>
                              <w:pStyle w:val="PargrafodaLista"/>
                              <w:ind w:left="2268" w:right="449" w:hanging="283"/>
                              <w:rPr>
                                <w:rFonts w:ascii="Arial" w:eastAsia="Times New Roman" w:hAnsi="Arial" w:cs="Arial"/>
                                <w:color w:val="FFFFFF" w:themeColor="background1"/>
                                <w:sz w:val="20"/>
                                <w:szCs w:val="20"/>
                              </w:rPr>
                            </w:pPr>
                          </w:p>
                          <w:p w14:paraId="576A5C69" w14:textId="77777777" w:rsidR="00062F68" w:rsidRPr="00106C29" w:rsidRDefault="00062F68" w:rsidP="00062F68">
                            <w:pPr>
                              <w:pStyle w:val="PargrafodaLista"/>
                              <w:numPr>
                                <w:ilvl w:val="0"/>
                                <w:numId w:val="30"/>
                              </w:numPr>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O modelo está configurado de acordo com as normas da Portaria nº 1.399, </w:t>
                            </w:r>
                            <w:r w:rsidRPr="00106C29">
                              <w:rPr>
                                <w:rFonts w:ascii="Arial" w:eastAsia="Times New Roman" w:hAnsi="Arial" w:cs="Arial"/>
                                <w:color w:val="FFFFFF" w:themeColor="background1"/>
                                <w:sz w:val="20"/>
                                <w:szCs w:val="20"/>
                              </w:rPr>
                              <w:br/>
                              <w:t xml:space="preserve">de 2009, e seu anexo, do Advogado-Geral da União. O Procurador Federal </w:t>
                            </w:r>
                            <w:r w:rsidRPr="00106C29">
                              <w:rPr>
                                <w:rFonts w:ascii="Arial" w:eastAsia="Times New Roman" w:hAnsi="Arial" w:cs="Arial"/>
                                <w:color w:val="FFFFFF" w:themeColor="background1"/>
                                <w:sz w:val="20"/>
                                <w:szCs w:val="20"/>
                              </w:rPr>
                              <w:br/>
                              <w:t xml:space="preserve">deve atentar, no desenvolvimento do parecer, para o cumprimento integral </w:t>
                            </w:r>
                            <w:r w:rsidRPr="00106C29">
                              <w:rPr>
                                <w:rFonts w:ascii="Arial" w:eastAsia="Times New Roman" w:hAnsi="Arial" w:cs="Arial"/>
                                <w:color w:val="FFFFFF" w:themeColor="background1"/>
                                <w:sz w:val="20"/>
                                <w:szCs w:val="20"/>
                              </w:rPr>
                              <w:br/>
                              <w:t>das orientações da Procuradoria-Geral Federal e da Advocacia-Geral da União pertinentes à matéria.</w:t>
                            </w:r>
                          </w:p>
                          <w:p w14:paraId="26680954" w14:textId="77777777" w:rsidR="00062F68" w:rsidRPr="008D09FB" w:rsidRDefault="00062F68" w:rsidP="00062F68">
                            <w:pPr>
                              <w:pStyle w:val="PargrafodaLista"/>
                              <w:spacing w:line="276" w:lineRule="auto"/>
                              <w:ind w:left="2136"/>
                              <w:rPr>
                                <w:rFonts w:ascii="Ubuntu" w:eastAsia="Times New Roman" w:hAnsi="Ubuntu" w:cs="Times New Roman"/>
                                <w:color w:val="FFFFFF" w:themeColor="background1"/>
                                <w:sz w:val="20"/>
                                <w:szCs w:val="20"/>
                              </w:rPr>
                            </w:pPr>
                          </w:p>
                          <w:p w14:paraId="003AA58D" w14:textId="77777777" w:rsidR="00062F68" w:rsidRPr="008D09FB" w:rsidRDefault="00062F68" w:rsidP="00062F68">
                            <w:pPr>
                              <w:pStyle w:val="PargrafodaLista"/>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3BCD74" id="Retângulo: Cantos Arredondados 74" o:spid="_x0000_s1042" style="position:absolute;margin-left:1.5pt;margin-top:247.4pt;width:496.05pt;height:35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" filled="f" strokecolor="#f93" strokeweight="2.25pt">
                <v:stroke joinstyle="miter"/>
                <v:textbox>
                  <w:txbxContent>
                    <w:p w14:paraId="52A3F60A" w14:textId="7453ED31" w:rsidR="00062F68" w:rsidRPr="00106C29" w:rsidRDefault="00062F68" w:rsidP="00062F68">
                      <w:pPr>
                        <w:pStyle w:val="PargrafodaLista"/>
                        <w:numPr>
                          <w:ilvl w:val="0"/>
                          <w:numId w:val="30"/>
                        </w:numPr>
                        <w:spacing w:line="276" w:lineRule="auto"/>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Quando o processo não estiver instruído</w:t>
                      </w:r>
                      <w:r w:rsidR="00F93868" w:rsidRPr="00F93868">
                        <w:rPr>
                          <w:rFonts w:ascii="Arial" w:eastAsia="Times New Roman" w:hAnsi="Arial" w:cs="Arial"/>
                          <w:color w:val="FFFFFF" w:themeColor="background1"/>
                          <w:sz w:val="20"/>
                          <w:szCs w:val="20"/>
                        </w:rPr>
                        <w:t xml:space="preserve"> com documento ou informação 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edital/contrato/termo aditivo</w:t>
                      </w:r>
                      <w:r w:rsidR="00F93868">
                        <w:rPr>
                          <w:rFonts w:ascii="Arial" w:eastAsia="Times New Roman" w:hAnsi="Arial" w:cs="Arial"/>
                          <w:color w:val="FFFFFF" w:themeColor="background1"/>
                          <w:sz w:val="20"/>
                          <w:szCs w:val="20"/>
                        </w:rPr>
                        <w:t>.</w:t>
                      </w:r>
                    </w:p>
                    <w:p w14:paraId="7722BE36" w14:textId="77777777" w:rsidR="00062F68" w:rsidRPr="00106C29" w:rsidRDefault="00062F68" w:rsidP="00062F68">
                      <w:pPr>
                        <w:pStyle w:val="PargrafodaLista"/>
                        <w:spacing w:line="276" w:lineRule="auto"/>
                        <w:ind w:left="2268" w:right="449" w:hanging="283"/>
                        <w:rPr>
                          <w:rFonts w:ascii="Arial" w:eastAsia="Times New Roman" w:hAnsi="Arial" w:cs="Arial"/>
                          <w:color w:val="FFFFFF" w:themeColor="background1"/>
                          <w:sz w:val="20"/>
                          <w:szCs w:val="20"/>
                        </w:rPr>
                      </w:pPr>
                    </w:p>
                    <w:p w14:paraId="0AE822FE" w14:textId="77777777" w:rsidR="00062F68" w:rsidRPr="00106C29" w:rsidRDefault="00062F68" w:rsidP="00062F68">
                      <w:pPr>
                        <w:pStyle w:val="PargrafodaLista"/>
                        <w:numPr>
                          <w:ilvl w:val="0"/>
                          <w:numId w:val="30"/>
                        </w:numPr>
                        <w:spacing w:line="276" w:lineRule="auto"/>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É medida de boa prática destacar as orientações já atendidas pelo órgão.  </w:t>
                      </w:r>
                    </w:p>
                    <w:p w14:paraId="06932A0B" w14:textId="77777777" w:rsidR="00062F68" w:rsidRPr="00106C29" w:rsidRDefault="00062F68" w:rsidP="00062F68">
                      <w:pPr>
                        <w:pStyle w:val="PargrafodaLista"/>
                        <w:ind w:left="2268" w:right="449" w:hanging="283"/>
                        <w:rPr>
                          <w:rFonts w:ascii="Arial" w:eastAsia="Times New Roman" w:hAnsi="Arial" w:cs="Arial"/>
                          <w:color w:val="FFFFFF" w:themeColor="background1"/>
                          <w:sz w:val="20"/>
                          <w:szCs w:val="20"/>
                        </w:rPr>
                      </w:pPr>
                    </w:p>
                    <w:p w14:paraId="56C08B36" w14:textId="77777777" w:rsidR="00062F68" w:rsidRPr="00106C29" w:rsidRDefault="00062F68" w:rsidP="00062F68">
                      <w:pPr>
                        <w:pStyle w:val="PargrafodaLista"/>
                        <w:numPr>
                          <w:ilvl w:val="0"/>
                          <w:numId w:val="30"/>
                        </w:numPr>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As recomendações realizadas ao longo do parecer que demandem atuação </w:t>
                      </w:r>
                      <w:r w:rsidRPr="00106C29">
                        <w:rPr>
                          <w:rFonts w:ascii="Arial" w:eastAsia="Times New Roman" w:hAnsi="Arial" w:cs="Arial"/>
                          <w:color w:val="FFFFFF" w:themeColor="background1"/>
                          <w:sz w:val="20"/>
                          <w:szCs w:val="20"/>
                        </w:rPr>
                        <w:br/>
                        <w:t>da autoridade devem ser destacadas no texto e expressamente indicadas no tópico da conclusão.</w:t>
                      </w:r>
                    </w:p>
                    <w:p w14:paraId="33A97EB2" w14:textId="77777777" w:rsidR="00062F68" w:rsidRPr="00106C29" w:rsidRDefault="00062F68" w:rsidP="00062F68">
                      <w:pPr>
                        <w:pStyle w:val="PargrafodaLista"/>
                        <w:ind w:left="2268" w:right="449" w:hanging="283"/>
                        <w:rPr>
                          <w:rFonts w:ascii="Arial" w:eastAsia="Times New Roman" w:hAnsi="Arial" w:cs="Arial"/>
                          <w:color w:val="FFFFFF" w:themeColor="background1"/>
                          <w:sz w:val="20"/>
                          <w:szCs w:val="20"/>
                        </w:rPr>
                      </w:pPr>
                    </w:p>
                    <w:p w14:paraId="086E319C" w14:textId="33B7F889" w:rsidR="00062F68" w:rsidRPr="00106C29" w:rsidRDefault="00062F68" w:rsidP="00062F68">
                      <w:pPr>
                        <w:pStyle w:val="PargrafodaLista"/>
                        <w:numPr>
                          <w:ilvl w:val="0"/>
                          <w:numId w:val="30"/>
                        </w:numPr>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sidR="00E360EE">
                        <w:rPr>
                          <w:rFonts w:ascii="Arial" w:eastAsia="Times New Roman" w:hAnsi="Arial" w:cs="Arial"/>
                          <w:color w:val="FFFFFF" w:themeColor="background1"/>
                          <w:sz w:val="20"/>
                          <w:szCs w:val="20"/>
                        </w:rPr>
                        <w:br/>
                      </w:r>
                      <w:r w:rsidRPr="00106C29">
                        <w:rPr>
                          <w:rFonts w:ascii="Arial" w:eastAsia="Times New Roman" w:hAnsi="Arial" w:cs="Arial"/>
                          <w:color w:val="FFFFFF" w:themeColor="background1"/>
                          <w:sz w:val="20"/>
                          <w:szCs w:val="20"/>
                        </w:rPr>
                        <w:t>no tópico da conclusão.</w:t>
                      </w:r>
                    </w:p>
                    <w:p w14:paraId="0671D0F8" w14:textId="77777777" w:rsidR="00062F68" w:rsidRPr="00106C29" w:rsidRDefault="00062F68" w:rsidP="00062F68">
                      <w:pPr>
                        <w:pStyle w:val="PargrafodaLista"/>
                        <w:ind w:left="2268" w:right="449" w:hanging="283"/>
                        <w:rPr>
                          <w:rFonts w:ascii="Arial" w:eastAsia="Times New Roman" w:hAnsi="Arial" w:cs="Arial"/>
                          <w:color w:val="FFFFFF" w:themeColor="background1"/>
                          <w:sz w:val="20"/>
                          <w:szCs w:val="20"/>
                        </w:rPr>
                      </w:pPr>
                    </w:p>
                    <w:p w14:paraId="576A5C69" w14:textId="77777777" w:rsidR="00062F68" w:rsidRPr="00106C29" w:rsidRDefault="00062F68" w:rsidP="00062F68">
                      <w:pPr>
                        <w:pStyle w:val="PargrafodaLista"/>
                        <w:numPr>
                          <w:ilvl w:val="0"/>
                          <w:numId w:val="30"/>
                        </w:numPr>
                        <w:ind w:left="2268" w:right="449" w:hanging="283"/>
                        <w:rPr>
                          <w:rFonts w:ascii="Arial" w:eastAsia="Times New Roman" w:hAnsi="Arial" w:cs="Arial"/>
                          <w:color w:val="FFFFFF" w:themeColor="background1"/>
                          <w:sz w:val="20"/>
                          <w:szCs w:val="20"/>
                        </w:rPr>
                      </w:pPr>
                      <w:r w:rsidRPr="00106C29">
                        <w:rPr>
                          <w:rFonts w:ascii="Arial" w:eastAsia="Times New Roman" w:hAnsi="Arial" w:cs="Arial"/>
                          <w:color w:val="FFFFFF" w:themeColor="background1"/>
                          <w:sz w:val="20"/>
                          <w:szCs w:val="20"/>
                        </w:rPr>
                        <w:t xml:space="preserve">O modelo está configurado de acordo com as normas da Portaria nº 1.399, </w:t>
                      </w:r>
                      <w:r w:rsidRPr="00106C29">
                        <w:rPr>
                          <w:rFonts w:ascii="Arial" w:eastAsia="Times New Roman" w:hAnsi="Arial" w:cs="Arial"/>
                          <w:color w:val="FFFFFF" w:themeColor="background1"/>
                          <w:sz w:val="20"/>
                          <w:szCs w:val="20"/>
                        </w:rPr>
                        <w:br/>
                        <w:t xml:space="preserve">de 2009, e seu anexo, do Advogado-Geral da União. O Procurador Federal </w:t>
                      </w:r>
                      <w:r w:rsidRPr="00106C29">
                        <w:rPr>
                          <w:rFonts w:ascii="Arial" w:eastAsia="Times New Roman" w:hAnsi="Arial" w:cs="Arial"/>
                          <w:color w:val="FFFFFF" w:themeColor="background1"/>
                          <w:sz w:val="20"/>
                          <w:szCs w:val="20"/>
                        </w:rPr>
                        <w:br/>
                        <w:t xml:space="preserve">deve atentar, no desenvolvimento do parecer, para o cumprimento integral </w:t>
                      </w:r>
                      <w:r w:rsidRPr="00106C29">
                        <w:rPr>
                          <w:rFonts w:ascii="Arial" w:eastAsia="Times New Roman" w:hAnsi="Arial" w:cs="Arial"/>
                          <w:color w:val="FFFFFF" w:themeColor="background1"/>
                          <w:sz w:val="20"/>
                          <w:szCs w:val="20"/>
                        </w:rPr>
                        <w:br/>
                        <w:t>das orientações da Procuradoria-Geral Federal e da Advocacia-Geral da União pertinentes à matéria.</w:t>
                      </w:r>
                    </w:p>
                    <w:p w14:paraId="26680954" w14:textId="77777777" w:rsidR="00062F68" w:rsidRPr="008D09FB" w:rsidRDefault="00062F68" w:rsidP="00062F68">
                      <w:pPr>
                        <w:pStyle w:val="PargrafodaLista"/>
                        <w:spacing w:line="276" w:lineRule="auto"/>
                        <w:ind w:left="2136"/>
                        <w:rPr>
                          <w:rFonts w:ascii="Ubuntu" w:eastAsia="Times New Roman" w:hAnsi="Ubuntu" w:cs="Times New Roman"/>
                          <w:color w:val="FFFFFF" w:themeColor="background1"/>
                          <w:sz w:val="20"/>
                          <w:szCs w:val="20"/>
                        </w:rPr>
                      </w:pPr>
                    </w:p>
                    <w:p w14:paraId="003AA58D" w14:textId="77777777" w:rsidR="00062F68" w:rsidRPr="008D09FB" w:rsidRDefault="00062F68" w:rsidP="00062F68">
                      <w:pPr>
                        <w:pStyle w:val="PargrafodaLista"/>
                        <w:ind w:left="2136"/>
                        <w:rPr>
                          <w:rFonts w:ascii="Ubuntu" w:hAnsi="Ubuntu"/>
                          <w:color w:val="FFFFFF" w:themeColor="background1"/>
                          <w:sz w:val="20"/>
                          <w:szCs w:val="20"/>
                        </w:rPr>
                      </w:pPr>
                    </w:p>
                  </w:txbxContent>
                </v:textbox>
              </v:roundrect>
            </w:pict>
          </mc:Fallback>
        </mc:AlternateContent>
      </w:r>
      <w:r w:rsidR="008245B4" w:rsidRPr="005A50EF">
        <w:rPr>
          <w:noProof/>
          <w:color w:val="FFFFFF" w:themeColor="background1"/>
          <w:lang w:eastAsia="pt-BR"/>
        </w:rPr>
        <mc:AlternateContent>
          <mc:Choice Requires="wps">
            <w:drawing>
              <wp:anchor distT="0" distB="0" distL="114300" distR="114300" simplePos="0" relativeHeight="251682816" behindDoc="0" locked="0" layoutInCell="1" allowOverlap="1" wp14:anchorId="1177D1FC" wp14:editId="2B7F737F">
                <wp:simplePos x="0" y="0"/>
                <wp:positionH relativeFrom="column">
                  <wp:posOffset>-288925</wp:posOffset>
                </wp:positionH>
                <wp:positionV relativeFrom="paragraph">
                  <wp:posOffset>2933700</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F645B" w14:textId="77777777" w:rsidR="00062F68" w:rsidRPr="00A06A28" w:rsidRDefault="00062F68" w:rsidP="00062F68">
                            <w:pPr>
                              <w:jc w:val="center"/>
                              <w:rPr>
                                <w:rFonts w:ascii="Ubuntu" w:hAnsi="Ubuntu"/>
                                <w:b/>
                                <w:bCs/>
                              </w:rPr>
                            </w:pPr>
                            <w:r w:rsidRPr="00106C29">
                              <w:rPr>
                                <w:rFonts w:ascii="Arial" w:hAnsi="Arial" w:cs="Arial"/>
                                <w:b/>
                                <w:bCs/>
                              </w:rPr>
                              <w:t>ATENÇÃO</w:t>
                            </w:r>
                            <w:r>
                              <w:rPr>
                                <w:rFonts w:ascii="Ubuntu" w:hAnsi="Ubuntu"/>
                                <w:b/>
                                <w:bCs/>
                                <w:noProof/>
                                <w:lang w:eastAsia="pt-BR"/>
                              </w:rPr>
                              <w:drawing>
                                <wp:inline distT="0" distB="0" distL="0" distR="0" wp14:anchorId="0D5E23C7" wp14:editId="6F8F496E">
                                  <wp:extent cx="1040676" cy="1209675"/>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177D1FC" id="Retângulo: Cantos Arredondados 75" o:spid="_x0000_s1043" style="position:absolute;margin-left:-22.75pt;margin-top:231pt;width:114pt;height:1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" fillcolor="#f93" stroked="f" strokeweight="1pt">
                <v:stroke joinstyle="miter"/>
                <v:textbox>
                  <w:txbxContent>
                    <w:p w14:paraId="127F645B" w14:textId="77777777" w:rsidR="00062F68" w:rsidRPr="00A06A28" w:rsidRDefault="00062F68" w:rsidP="00062F68">
                      <w:pPr>
                        <w:jc w:val="center"/>
                        <w:rPr>
                          <w:rFonts w:ascii="Ubuntu" w:hAnsi="Ubuntu"/>
                          <w:b/>
                          <w:bCs/>
                        </w:rPr>
                      </w:pPr>
                      <w:r w:rsidRPr="00106C29">
                        <w:rPr>
                          <w:rFonts w:ascii="Arial" w:hAnsi="Arial" w:cs="Arial"/>
                          <w:b/>
                          <w:bCs/>
                        </w:rPr>
                        <w:t>ATENÇÃO</w:t>
                      </w:r>
                      <w:r>
                        <w:rPr>
                          <w:rFonts w:ascii="Ubuntu" w:hAnsi="Ubuntu"/>
                          <w:b/>
                          <w:bCs/>
                          <w:noProof/>
                        </w:rPr>
                        <w:drawing>
                          <wp:inline distT="0" distB="0" distL="0" distR="0" wp14:anchorId="0D5E23C7" wp14:editId="6F8F496E">
                            <wp:extent cx="1040676" cy="1209675"/>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8245B4" w:rsidRPr="005A50EF">
        <w:rPr>
          <w:noProof/>
          <w:color w:val="FFFFFF" w:themeColor="background1"/>
          <w:lang w:eastAsia="pt-BR"/>
        </w:rPr>
        <mc:AlternateContent>
          <mc:Choice Requires="wps">
            <w:drawing>
              <wp:anchor distT="0" distB="0" distL="114300" distR="114300" simplePos="0" relativeHeight="251680768" behindDoc="0" locked="0" layoutInCell="1" allowOverlap="1" wp14:anchorId="76D78957" wp14:editId="4EC1A3EE">
                <wp:simplePos x="0" y="0"/>
                <wp:positionH relativeFrom="column">
                  <wp:posOffset>-97155</wp:posOffset>
                </wp:positionH>
                <wp:positionV relativeFrom="paragraph">
                  <wp:posOffset>3045460</wp:posOffset>
                </wp:positionV>
                <wp:extent cx="6299835" cy="4459605"/>
                <wp:effectExtent l="0" t="0" r="5715" b="0"/>
                <wp:wrapNone/>
                <wp:docPr id="73" name="Retângulo: Cantos Arredondados 73"/>
                <wp:cNvGraphicFramePr/>
                <a:graphic xmlns:a="http://schemas.openxmlformats.org/drawingml/2006/main">
                  <a:graphicData uri="http://schemas.microsoft.com/office/word/2010/wordprocessingShape">
                    <wps:wsp>
                      <wps:cNvSpPr/>
                      <wps:spPr>
                        <a:xfrm>
                          <a:off x="0" y="0"/>
                          <a:ext cx="6299835" cy="445960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DACD966" w14:textId="77777777" w:rsidR="00062F68" w:rsidRPr="000F5532" w:rsidRDefault="00062F68" w:rsidP="00062F68">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6D78957" id="Retângulo: Cantos Arredondados 73" o:spid="_x0000_s1044" style="position:absolute;margin-left:-7.65pt;margin-top:239.8pt;width:496.05pt;height:35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" fillcolor="#154b5d" stroked="f" strokeweight="1pt">
                <v:stroke joinstyle="miter"/>
                <v:textbox>
                  <w:txbxContent>
                    <w:p w14:paraId="0DACD966" w14:textId="77777777" w:rsidR="00062F68" w:rsidRPr="000F5532" w:rsidRDefault="00062F68" w:rsidP="00062F68">
                      <w:pPr>
                        <w:pStyle w:val="PargrafodaLista"/>
                        <w:ind w:left="2484"/>
                        <w:rPr>
                          <w:rFonts w:ascii="Ubuntu" w:hAnsi="Ubuntu"/>
                          <w:color w:val="FFFFFF" w:themeColor="background1"/>
                          <w:sz w:val="20"/>
                          <w:szCs w:val="20"/>
                        </w:rPr>
                      </w:pPr>
                    </w:p>
                  </w:txbxContent>
                </v:textbox>
              </v:roundrect>
            </w:pict>
          </mc:Fallback>
        </mc:AlternateContent>
      </w:r>
      <w:r w:rsidR="004747CC">
        <w:rPr>
          <w:noProof/>
          <w:color w:val="FFFFFF" w:themeColor="background1"/>
          <w:lang w:eastAsia="pt-BR"/>
        </w:rPr>
        <mc:AlternateContent>
          <mc:Choice Requires="wps">
            <w:drawing>
              <wp:anchor distT="0" distB="0" distL="114300" distR="114300" simplePos="0" relativeHeight="251678720" behindDoc="0" locked="0" layoutInCell="1" allowOverlap="1" wp14:anchorId="2FDA3171" wp14:editId="1BF4F5E2">
                <wp:simplePos x="0" y="0"/>
                <wp:positionH relativeFrom="column">
                  <wp:posOffset>1431290</wp:posOffset>
                </wp:positionH>
                <wp:positionV relativeFrom="paragraph">
                  <wp:posOffset>1449070</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6C95E" w14:textId="77777777" w:rsidR="00062F68" w:rsidRPr="00106C29" w:rsidRDefault="00062F68" w:rsidP="00062F68">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DA3171" id="Retângulo: Cantos Arredondados 71" o:spid="_x0000_s1045" style="position:absolute;margin-left:112.7pt;margin-top:114.1pt;width:132.7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" fillcolor="aqua" stroked="f" strokeweight="1pt">
                <v:stroke joinstyle="miter"/>
                <v:textbox>
                  <w:txbxContent>
                    <w:p w14:paraId="67F6C95E" w14:textId="77777777" w:rsidR="00062F68" w:rsidRPr="00106C29" w:rsidRDefault="00062F68" w:rsidP="00062F68">
                      <w:pPr>
                        <w:rPr>
                          <w:rFonts w:ascii="Arial" w:hAnsi="Arial" w:cs="Arial"/>
                          <w:color w:val="000000" w:themeColor="text1"/>
                          <w:sz w:val="20"/>
                          <w:szCs w:val="20"/>
                        </w:rPr>
                      </w:pPr>
                      <w:r w:rsidRPr="00106C29">
                        <w:rPr>
                          <w:rFonts w:ascii="Arial" w:hAnsi="Arial" w:cs="Arial"/>
                          <w:color w:val="000000" w:themeColor="text1"/>
                          <w:sz w:val="20"/>
                          <w:szCs w:val="20"/>
                        </w:rPr>
                        <w:t>Texto destacado em Azul</w:t>
                      </w:r>
                    </w:p>
                  </w:txbxContent>
                </v:textbox>
              </v:roundrect>
            </w:pict>
          </mc:Fallback>
        </mc:AlternateContent>
      </w:r>
      <w:r w:rsidR="004747CC">
        <w:rPr>
          <w:noProof/>
          <w:color w:val="FFFFFF" w:themeColor="background1"/>
          <w:lang w:eastAsia="pt-BR"/>
        </w:rPr>
        <mc:AlternateContent>
          <mc:Choice Requires="wps">
            <w:drawing>
              <wp:anchor distT="0" distB="0" distL="114300" distR="114300" simplePos="0" relativeHeight="251675648" behindDoc="0" locked="0" layoutInCell="1" allowOverlap="1" wp14:anchorId="3E7084EB" wp14:editId="69AA0C4E">
                <wp:simplePos x="0" y="0"/>
                <wp:positionH relativeFrom="column">
                  <wp:posOffset>1421765</wp:posOffset>
                </wp:positionH>
                <wp:positionV relativeFrom="paragraph">
                  <wp:posOffset>363220</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C5ED9" w14:textId="77777777" w:rsidR="00062F68" w:rsidRPr="00106C29" w:rsidRDefault="00062F68" w:rsidP="00062F68">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7084EB" id="Retângulo: Cantos Arredondados 66" o:spid="_x0000_s1046" style="position:absolute;margin-left:111.95pt;margin-top:28.6pt;width:132.6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" fillcolor="yellow" stroked="f" strokeweight="1pt">
                <v:stroke joinstyle="miter"/>
                <v:textbox>
                  <w:txbxContent>
                    <w:p w14:paraId="774C5ED9" w14:textId="77777777" w:rsidR="00062F68" w:rsidRPr="00106C29" w:rsidRDefault="00062F68" w:rsidP="00062F68">
                      <w:pPr>
                        <w:rPr>
                          <w:rFonts w:ascii="Arial" w:hAnsi="Arial" w:cs="Arial"/>
                          <w:color w:val="003366"/>
                        </w:rPr>
                      </w:pPr>
                      <w:r w:rsidRPr="00106C29">
                        <w:rPr>
                          <w:rFonts w:ascii="Arial" w:eastAsia="Times New Roman" w:hAnsi="Arial" w:cs="Arial"/>
                          <w:color w:val="003366"/>
                          <w:sz w:val="20"/>
                          <w:szCs w:val="20"/>
                          <w:highlight w:val="yellow"/>
                        </w:rPr>
                        <w:t>Notas explicativas</w:t>
                      </w:r>
                    </w:p>
                  </w:txbxContent>
                </v:textbox>
              </v:roundrect>
            </w:pict>
          </mc:Fallback>
        </mc:AlternateContent>
      </w:r>
      <w:r w:rsidR="004747CC">
        <w:rPr>
          <w:noProof/>
          <w:color w:val="FFFFFF" w:themeColor="background1"/>
          <w:lang w:eastAsia="pt-BR"/>
        </w:rPr>
        <mc:AlternateContent>
          <mc:Choice Requires="wps">
            <w:drawing>
              <wp:anchor distT="0" distB="0" distL="114300" distR="114300" simplePos="0" relativeHeight="251677696" behindDoc="0" locked="0" layoutInCell="1" allowOverlap="1" wp14:anchorId="13B0513C" wp14:editId="7DC012CD">
                <wp:simplePos x="0" y="0"/>
                <wp:positionH relativeFrom="column">
                  <wp:posOffset>1431290</wp:posOffset>
                </wp:positionH>
                <wp:positionV relativeFrom="paragraph">
                  <wp:posOffset>1087120</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57981" w14:textId="77777777" w:rsidR="00062F68" w:rsidRPr="00106C29" w:rsidRDefault="00062F68" w:rsidP="00062F68">
                            <w:pPr>
                              <w:rPr>
                                <w:rFonts w:ascii="Arial" w:hAnsi="Arial" w:cs="Arial"/>
                                <w:color w:val="FF0000"/>
                                <w:sz w:val="20"/>
                                <w:szCs w:val="20"/>
                              </w:rPr>
                            </w:pPr>
                            <w:r w:rsidRPr="00106C29">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3B0513C" id="Retângulo: Cantos Arredondados 70" o:spid="_x0000_s1047" style="position:absolute;margin-left:112.7pt;margin-top:85.6pt;width:132.65pt;height:2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" fillcolor="white [3212]" stroked="f" strokeweight="1pt">
                <v:stroke joinstyle="miter"/>
                <v:textbox>
                  <w:txbxContent>
                    <w:p w14:paraId="3E257981" w14:textId="77777777" w:rsidR="00062F68" w:rsidRPr="00106C29" w:rsidRDefault="00062F68" w:rsidP="00062F68">
                      <w:pPr>
                        <w:rPr>
                          <w:rFonts w:ascii="Arial" w:hAnsi="Arial" w:cs="Arial"/>
                          <w:color w:val="FF0000"/>
                          <w:sz w:val="20"/>
                          <w:szCs w:val="20"/>
                        </w:rPr>
                      </w:pPr>
                      <w:r w:rsidRPr="00106C29">
                        <w:rPr>
                          <w:rFonts w:ascii="Arial" w:hAnsi="Arial" w:cs="Arial"/>
                          <w:color w:val="FF0000"/>
                          <w:sz w:val="20"/>
                          <w:szCs w:val="20"/>
                        </w:rPr>
                        <w:t>Texto na cor Vermelha</w:t>
                      </w:r>
                    </w:p>
                  </w:txbxContent>
                </v:textbox>
              </v:roundrect>
            </w:pict>
          </mc:Fallback>
        </mc:AlternateContent>
      </w:r>
      <w:r w:rsidR="004747CC">
        <w:rPr>
          <w:noProof/>
          <w:color w:val="FFFFFF" w:themeColor="background1"/>
          <w:lang w:eastAsia="pt-BR"/>
        </w:rPr>
        <mc:AlternateContent>
          <mc:Choice Requires="wps">
            <w:drawing>
              <wp:anchor distT="0" distB="0" distL="114300" distR="114300" simplePos="0" relativeHeight="251676672" behindDoc="0" locked="0" layoutInCell="1" allowOverlap="1" wp14:anchorId="3A3BF7F3" wp14:editId="4C9E49F1">
                <wp:simplePos x="0" y="0"/>
                <wp:positionH relativeFrom="column">
                  <wp:posOffset>1431290</wp:posOffset>
                </wp:positionH>
                <wp:positionV relativeFrom="paragraph">
                  <wp:posOffset>725170</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147188" w14:textId="77777777" w:rsidR="00062F68" w:rsidRPr="00106C29" w:rsidRDefault="00062F68" w:rsidP="00062F68">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3BF7F3" id="Retângulo: Cantos Arredondados 69" o:spid="_x0000_s1048" style="position:absolute;margin-left:112.7pt;margin-top:57.1pt;width:132.65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" fillcolor="white [3212]" stroked="f" strokeweight="1pt">
                <v:stroke joinstyle="miter"/>
                <v:textbox>
                  <w:txbxContent>
                    <w:p w14:paraId="79147188" w14:textId="77777777" w:rsidR="00062F68" w:rsidRPr="00106C29" w:rsidRDefault="00062F68" w:rsidP="00062F68">
                      <w:pPr>
                        <w:rPr>
                          <w:rFonts w:ascii="Arial" w:hAnsi="Arial" w:cs="Arial"/>
                          <w:color w:val="000000" w:themeColor="text1"/>
                          <w:sz w:val="20"/>
                          <w:szCs w:val="20"/>
                        </w:rPr>
                      </w:pPr>
                      <w:r w:rsidRPr="00106C29">
                        <w:rPr>
                          <w:rFonts w:ascii="Arial" w:hAnsi="Arial" w:cs="Arial"/>
                          <w:color w:val="000000" w:themeColor="text1"/>
                          <w:sz w:val="20"/>
                          <w:szCs w:val="20"/>
                        </w:rPr>
                        <w:t>Texto na cor Preta</w:t>
                      </w:r>
                    </w:p>
                  </w:txbxContent>
                </v:textbox>
              </v:roundrect>
            </w:pict>
          </mc:Fallback>
        </mc:AlternateContent>
      </w:r>
      <w:r w:rsidR="004747CC">
        <w:rPr>
          <w:noProof/>
          <w:color w:val="FFFFFF" w:themeColor="background1"/>
          <w:lang w:eastAsia="pt-BR"/>
        </w:rPr>
        <mc:AlternateContent>
          <mc:Choice Requires="wps">
            <w:drawing>
              <wp:anchor distT="0" distB="0" distL="114300" distR="114300" simplePos="0" relativeHeight="251679744" behindDoc="0" locked="0" layoutInCell="1" allowOverlap="1" wp14:anchorId="0FC939E5" wp14:editId="6F878BF9">
                <wp:simplePos x="0" y="0"/>
                <wp:positionH relativeFrom="column">
                  <wp:posOffset>3098165</wp:posOffset>
                </wp:positionH>
                <wp:positionV relativeFrom="paragraph">
                  <wp:posOffset>393106</wp:posOffset>
                </wp:positionV>
                <wp:extent cx="3105150" cy="20097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2009775"/>
                        </a:xfrm>
                        <a:prstGeom prst="rect">
                          <a:avLst/>
                        </a:prstGeom>
                        <a:noFill/>
                        <a:ln w="6350">
                          <a:noFill/>
                        </a:ln>
                      </wps:spPr>
                      <wps:txbx>
                        <w:txbxContent>
                          <w:p w14:paraId="5A811C49" w14:textId="77777777" w:rsidR="00062F68" w:rsidRPr="00106C29" w:rsidRDefault="00062F68" w:rsidP="00062F68">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2626FAB5" w14:textId="77777777" w:rsidR="00062F68" w:rsidRPr="00106C29" w:rsidRDefault="00062F68" w:rsidP="00062F68">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24E5E4C5" w14:textId="3D24B6BA" w:rsidR="00062F68" w:rsidRPr="00106C29" w:rsidRDefault="00062F68" w:rsidP="00062F68">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22861729" w14:textId="1D9ED1B2" w:rsidR="00062F68" w:rsidRPr="00106C29" w:rsidRDefault="00062F68" w:rsidP="00062F68">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sidR="00FF2F9F">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C939E5" id="Caixa de Texto 72" o:spid="_x0000_s1049" type="#_x0000_t202" style="position:absolute;margin-left:243.95pt;margin-top:30.95pt;width:244.5pt;height:15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" filled="f" stroked="f" strokeweight=".5pt">
                <v:textbox>
                  <w:txbxContent>
                    <w:p w14:paraId="5A811C49" w14:textId="77777777" w:rsidR="00062F68" w:rsidRPr="00106C29" w:rsidRDefault="00062F68" w:rsidP="00062F68">
                      <w:pPr>
                        <w:spacing w:line="480" w:lineRule="auto"/>
                        <w:rPr>
                          <w:rFonts w:ascii="Arial" w:hAnsi="Arial" w:cs="Arial"/>
                          <w:color w:val="FFFFFF" w:themeColor="background1"/>
                          <w:sz w:val="18"/>
                          <w:szCs w:val="18"/>
                        </w:rPr>
                      </w:pPr>
                      <w:r w:rsidRPr="00106C29">
                        <w:rPr>
                          <w:rFonts w:ascii="Arial" w:hAnsi="Arial" w:cs="Arial"/>
                          <w:color w:val="FFFFFF" w:themeColor="background1"/>
                          <w:sz w:val="18"/>
                          <w:szCs w:val="18"/>
                        </w:rPr>
                        <w:t>Deverão ser excluídas.</w:t>
                      </w:r>
                    </w:p>
                    <w:p w14:paraId="2626FAB5" w14:textId="77777777" w:rsidR="00062F68" w:rsidRPr="00106C29" w:rsidRDefault="00062F68" w:rsidP="00062F68">
                      <w:pPr>
                        <w:spacing w:line="360" w:lineRule="auto"/>
                        <w:rPr>
                          <w:rFonts w:ascii="Arial" w:hAnsi="Arial" w:cs="Arial"/>
                          <w:color w:val="FFFFFF" w:themeColor="background1"/>
                          <w:sz w:val="18"/>
                          <w:szCs w:val="18"/>
                        </w:rPr>
                      </w:pPr>
                      <w:r w:rsidRPr="00106C29">
                        <w:rPr>
                          <w:rFonts w:ascii="Arial" w:hAnsi="Arial" w:cs="Arial"/>
                          <w:color w:val="FFFFFF" w:themeColor="background1"/>
                          <w:sz w:val="18"/>
                          <w:szCs w:val="18"/>
                        </w:rPr>
                        <w:t>Texto sugerido para a estrutura do parecer.</w:t>
                      </w:r>
                    </w:p>
                    <w:p w14:paraId="24E5E4C5" w14:textId="3D24B6BA" w:rsidR="00062F68" w:rsidRPr="00106C29" w:rsidRDefault="00062F68" w:rsidP="00062F68">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Estrutura para a avaliação e adaptação pelo Procurador, diante das peculiaridades do caso concreto.</w:t>
                      </w:r>
                    </w:p>
                    <w:p w14:paraId="22861729" w14:textId="1D9ED1B2" w:rsidR="00062F68" w:rsidRPr="00106C29" w:rsidRDefault="00062F68" w:rsidP="00062F68">
                      <w:pPr>
                        <w:spacing w:line="240" w:lineRule="auto"/>
                        <w:rPr>
                          <w:rFonts w:ascii="Arial" w:hAnsi="Arial" w:cs="Arial"/>
                          <w:color w:val="FFFFFF" w:themeColor="background1"/>
                          <w:sz w:val="18"/>
                          <w:szCs w:val="18"/>
                        </w:rPr>
                      </w:pPr>
                      <w:r w:rsidRPr="00106C29">
                        <w:rPr>
                          <w:rFonts w:ascii="Arial" w:hAnsi="Arial" w:cs="Arial"/>
                          <w:color w:val="FFFFFF" w:themeColor="background1"/>
                          <w:sz w:val="18"/>
                          <w:szCs w:val="18"/>
                        </w:rPr>
                        <w:t>Indica existência de opções alternativas a serem adotadas pelo parecerista quando da análise do</w:t>
                      </w:r>
                      <w:r w:rsidRPr="00106C29">
                        <w:rPr>
                          <w:rFonts w:ascii="Arial" w:hAnsi="Arial" w:cs="Arial"/>
                          <w:color w:val="FFFFFF" w:themeColor="background1"/>
                          <w:sz w:val="18"/>
                          <w:szCs w:val="18"/>
                        </w:rPr>
                        <w:br/>
                        <w:t xml:space="preserve">caso concreto. As opções são excludentes, </w:t>
                      </w:r>
                      <w:r w:rsidR="00FF2F9F">
                        <w:rPr>
                          <w:rFonts w:ascii="Arial" w:hAnsi="Arial" w:cs="Arial"/>
                          <w:color w:val="FFFFFF" w:themeColor="background1"/>
                          <w:sz w:val="18"/>
                          <w:szCs w:val="18"/>
                        </w:rPr>
                        <w:br/>
                      </w:r>
                      <w:r w:rsidRPr="00106C29">
                        <w:rPr>
                          <w:rFonts w:ascii="Arial" w:hAnsi="Arial" w:cs="Arial"/>
                          <w:color w:val="FFFFFF" w:themeColor="background1"/>
                          <w:sz w:val="18"/>
                          <w:szCs w:val="18"/>
                        </w:rPr>
                        <w:t>competindo ao Procurador Federal oficiante excluir aquela(s) não contemplada(s).</w:t>
                      </w:r>
                    </w:p>
                  </w:txbxContent>
                </v:textbox>
              </v:shape>
            </w:pict>
          </mc:Fallback>
        </mc:AlternateContent>
      </w:r>
      <w:r w:rsidR="004747CC" w:rsidRPr="001D2597">
        <w:rPr>
          <w:noProof/>
          <w:color w:val="FFFFFF" w:themeColor="background1"/>
          <w:lang w:eastAsia="pt-BR"/>
        </w:rPr>
        <mc:AlternateContent>
          <mc:Choice Requires="wps">
            <w:drawing>
              <wp:anchor distT="0" distB="0" distL="114300" distR="114300" simplePos="0" relativeHeight="251674624" behindDoc="0" locked="0" layoutInCell="1" allowOverlap="1" wp14:anchorId="73C8658E" wp14:editId="3E11BF1A">
                <wp:simplePos x="0" y="0"/>
                <wp:positionH relativeFrom="column">
                  <wp:posOffset>-263525</wp:posOffset>
                </wp:positionH>
                <wp:positionV relativeFrom="paragraph">
                  <wp:posOffset>635</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CC0C1" w14:textId="77777777" w:rsidR="00062F68" w:rsidRPr="00106C29" w:rsidRDefault="00062F68" w:rsidP="00062F68">
                            <w:pPr>
                              <w:jc w:val="center"/>
                              <w:rPr>
                                <w:rFonts w:ascii="Arial" w:hAnsi="Arial" w:cs="Arial"/>
                                <w:b/>
                                <w:bCs/>
                              </w:rPr>
                            </w:pPr>
                            <w:r w:rsidRPr="00106C29">
                              <w:rPr>
                                <w:rFonts w:ascii="Arial" w:hAnsi="Arial" w:cs="Arial"/>
                                <w:b/>
                                <w:bCs/>
                              </w:rPr>
                              <w:t>COMO USAR?</w:t>
                            </w:r>
                          </w:p>
                          <w:p w14:paraId="3E4B6030" w14:textId="77777777" w:rsidR="00062F68" w:rsidRPr="00A06A28" w:rsidRDefault="00062F68" w:rsidP="00062F68">
                            <w:pPr>
                              <w:jc w:val="center"/>
                              <w:rPr>
                                <w:rFonts w:ascii="Ubuntu" w:hAnsi="Ubuntu"/>
                                <w:b/>
                                <w:bCs/>
                              </w:rPr>
                            </w:pPr>
                            <w:r>
                              <w:rPr>
                                <w:rFonts w:ascii="Ubuntu" w:hAnsi="Ubuntu"/>
                                <w:b/>
                                <w:bCs/>
                                <w:noProof/>
                                <w:lang w:eastAsia="pt-BR"/>
                              </w:rPr>
                              <w:drawing>
                                <wp:inline distT="0" distB="0" distL="0" distR="0" wp14:anchorId="1B717B90" wp14:editId="6B9E0B77">
                                  <wp:extent cx="923925" cy="1073964"/>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C8658E" id="Retângulo: Cantos Arredondados 55" o:spid="_x0000_s1050" style="position:absolute;margin-left:-20.75pt;margin-top:.05pt;width:114pt;height:1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" fillcolor="#f93" stroked="f" strokeweight="1pt">
                <v:stroke joinstyle="miter"/>
                <v:textbox>
                  <w:txbxContent>
                    <w:p w14:paraId="020CC0C1" w14:textId="77777777" w:rsidR="00062F68" w:rsidRPr="00106C29" w:rsidRDefault="00062F68" w:rsidP="00062F68">
                      <w:pPr>
                        <w:jc w:val="center"/>
                        <w:rPr>
                          <w:rFonts w:ascii="Arial" w:hAnsi="Arial" w:cs="Arial"/>
                          <w:b/>
                          <w:bCs/>
                        </w:rPr>
                      </w:pPr>
                      <w:r w:rsidRPr="00106C29">
                        <w:rPr>
                          <w:rFonts w:ascii="Arial" w:hAnsi="Arial" w:cs="Arial"/>
                          <w:b/>
                          <w:bCs/>
                        </w:rPr>
                        <w:t>COMO USAR?</w:t>
                      </w:r>
                    </w:p>
                    <w:p w14:paraId="3E4B6030" w14:textId="77777777" w:rsidR="00062F68" w:rsidRPr="00A06A28" w:rsidRDefault="00062F68" w:rsidP="00062F68">
                      <w:pPr>
                        <w:jc w:val="center"/>
                        <w:rPr>
                          <w:rFonts w:ascii="Ubuntu" w:hAnsi="Ubuntu"/>
                          <w:b/>
                          <w:bCs/>
                        </w:rPr>
                      </w:pPr>
                      <w:r>
                        <w:rPr>
                          <w:rFonts w:ascii="Ubuntu" w:hAnsi="Ubuntu"/>
                          <w:b/>
                          <w:bCs/>
                          <w:noProof/>
                        </w:rPr>
                        <w:drawing>
                          <wp:inline distT="0" distB="0" distL="0" distR="0" wp14:anchorId="1B717B90" wp14:editId="6B9E0B77">
                            <wp:extent cx="923925" cy="1073964"/>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4747CC" w:rsidRPr="001D2597">
        <w:rPr>
          <w:noProof/>
          <w:color w:val="FFFFFF" w:themeColor="background1"/>
          <w:lang w:eastAsia="pt-BR"/>
        </w:rPr>
        <mc:AlternateContent>
          <mc:Choice Requires="wps">
            <w:drawing>
              <wp:anchor distT="0" distB="0" distL="114300" distR="114300" simplePos="0" relativeHeight="251673600" behindDoc="0" locked="0" layoutInCell="1" allowOverlap="1" wp14:anchorId="747F6DBD" wp14:editId="49DD14CC">
                <wp:simplePos x="0" y="0"/>
                <wp:positionH relativeFrom="column">
                  <wp:posOffset>28778</wp:posOffset>
                </wp:positionH>
                <wp:positionV relativeFrom="paragraph">
                  <wp:posOffset>213603</wp:posOffset>
                </wp:positionV>
                <wp:extent cx="6299835" cy="2658311"/>
                <wp:effectExtent l="19050" t="19050" r="24765" b="2794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58311"/>
                        </a:xfrm>
                        <a:prstGeom prst="roundRect">
                          <a:avLst>
                            <a:gd name="adj" fmla="val 3454"/>
                          </a:avLst>
                        </a:prstGeom>
                        <a:noFill/>
                        <a:ln w="28575">
                          <a:solidFill>
                            <a:srgbClr val="FF9933"/>
                          </a:solidFill>
                        </a:ln>
                      </wps:spPr>
                      <wps:style>
                        <a:lnRef idx="2">
                          <a:schemeClr val="dk1">
                            <a:shade val="50000"/>
                          </a:schemeClr>
                        </a:lnRef>
                        <a:fillRef idx="1">
                          <a:schemeClr val="dk1"/>
                        </a:fillRef>
                        <a:effectRef idx="0">
                          <a:schemeClr val="dk1"/>
                        </a:effectRef>
                        <a:fontRef idx="minor">
                          <a:schemeClr val="lt1"/>
                        </a:fontRef>
                      </wps:style>
                      <wps:txbx>
                        <w:txbxContent>
                          <w:p w14:paraId="5BB05F4D"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1844F400"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p>
                          <w:p w14:paraId="2851747A"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p>
                          <w:p w14:paraId="57EE22F1"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p>
                          <w:p w14:paraId="65BF6159"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p>
                          <w:p w14:paraId="7A067F73" w14:textId="77777777" w:rsidR="00062F68" w:rsidRPr="008D09FB" w:rsidRDefault="00062F68" w:rsidP="00062F68">
                            <w:pPr>
                              <w:rPr>
                                <w:rFonts w:ascii="Ubuntu" w:hAnsi="Ubuntu"/>
                                <w:color w:val="FFFFFF" w:themeColor="background1"/>
                                <w:sz w:val="20"/>
                                <w:szCs w:val="20"/>
                              </w:rPr>
                            </w:pPr>
                          </w:p>
                          <w:p w14:paraId="66546319" w14:textId="77777777" w:rsidR="00062F68" w:rsidRDefault="00062F68" w:rsidP="00062F68">
                            <w:pPr>
                              <w:pStyle w:val="PargrafodaLista"/>
                              <w:ind w:left="2136"/>
                              <w:rPr>
                                <w:rFonts w:ascii="Ubuntu" w:hAnsi="Ubuntu"/>
                                <w:color w:val="FFFFFF" w:themeColor="background1"/>
                                <w:sz w:val="20"/>
                                <w:szCs w:val="20"/>
                              </w:rPr>
                            </w:pPr>
                          </w:p>
                          <w:p w14:paraId="4E6AADE4" w14:textId="77777777" w:rsidR="00062F68" w:rsidRDefault="00062F68" w:rsidP="00062F68">
                            <w:pPr>
                              <w:rPr>
                                <w:rFonts w:ascii="Ubuntu" w:hAnsi="Ubuntu"/>
                                <w:color w:val="FFFFFF" w:themeColor="background1"/>
                                <w:sz w:val="20"/>
                                <w:szCs w:val="20"/>
                              </w:rPr>
                            </w:pPr>
                          </w:p>
                          <w:p w14:paraId="6D9DEEAC" w14:textId="77777777" w:rsidR="00062F68" w:rsidRPr="00106C29" w:rsidRDefault="00062F68" w:rsidP="00062F68">
                            <w:pPr>
                              <w:rPr>
                                <w:rFonts w:ascii="Arial" w:hAnsi="Arial" w:cs="Arial"/>
                                <w:color w:val="FFFFFF" w:themeColor="background1"/>
                                <w:sz w:val="20"/>
                                <w:szCs w:val="20"/>
                              </w:rPr>
                            </w:pPr>
                          </w:p>
                          <w:p w14:paraId="5EDA3D6F" w14:textId="77777777" w:rsidR="00062F68" w:rsidRPr="00106C29" w:rsidRDefault="00062F68" w:rsidP="00062F68">
                            <w:pPr>
                              <w:pStyle w:val="PargrafodaLista"/>
                              <w:numPr>
                                <w:ilvl w:val="0"/>
                                <w:numId w:val="30"/>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7F6DBD" id="Retângulo: Cantos Arredondados 54" o:spid="_x0000_s1051" style="position:absolute;margin-left:2.25pt;margin-top:16.8pt;width:496.05pt;height:20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" filled="f" strokecolor="#f93" strokeweight="2.25pt">
                <v:stroke joinstyle="miter"/>
                <v:textbox>
                  <w:txbxContent>
                    <w:p w14:paraId="5BB05F4D"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1844F400"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p>
                    <w:p w14:paraId="2851747A"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p>
                    <w:p w14:paraId="57EE22F1"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p>
                    <w:p w14:paraId="65BF6159" w14:textId="77777777" w:rsidR="00062F68" w:rsidRDefault="00062F68" w:rsidP="00062F68">
                      <w:pPr>
                        <w:pStyle w:val="PargrafodaLista"/>
                        <w:ind w:left="2136"/>
                        <w:jc w:val="both"/>
                        <w:rPr>
                          <w:rFonts w:ascii="Ubuntu" w:eastAsia="Times New Roman" w:hAnsi="Ubuntu" w:cs="Times New Roman"/>
                          <w:color w:val="FFFFFF" w:themeColor="background1"/>
                          <w:sz w:val="20"/>
                          <w:szCs w:val="20"/>
                        </w:rPr>
                      </w:pPr>
                    </w:p>
                    <w:p w14:paraId="7A067F73" w14:textId="77777777" w:rsidR="00062F68" w:rsidRPr="008D09FB" w:rsidRDefault="00062F68" w:rsidP="00062F68">
                      <w:pPr>
                        <w:rPr>
                          <w:rFonts w:ascii="Ubuntu" w:hAnsi="Ubuntu"/>
                          <w:color w:val="FFFFFF" w:themeColor="background1"/>
                          <w:sz w:val="20"/>
                          <w:szCs w:val="20"/>
                        </w:rPr>
                      </w:pPr>
                    </w:p>
                    <w:p w14:paraId="66546319" w14:textId="77777777" w:rsidR="00062F68" w:rsidRDefault="00062F68" w:rsidP="00062F68">
                      <w:pPr>
                        <w:pStyle w:val="PargrafodaLista"/>
                        <w:ind w:left="2136"/>
                        <w:rPr>
                          <w:rFonts w:ascii="Ubuntu" w:hAnsi="Ubuntu"/>
                          <w:color w:val="FFFFFF" w:themeColor="background1"/>
                          <w:sz w:val="20"/>
                          <w:szCs w:val="20"/>
                        </w:rPr>
                      </w:pPr>
                    </w:p>
                    <w:p w14:paraId="4E6AADE4" w14:textId="77777777" w:rsidR="00062F68" w:rsidRDefault="00062F68" w:rsidP="00062F68">
                      <w:pPr>
                        <w:rPr>
                          <w:rFonts w:ascii="Ubuntu" w:hAnsi="Ubuntu"/>
                          <w:color w:val="FFFFFF" w:themeColor="background1"/>
                          <w:sz w:val="20"/>
                          <w:szCs w:val="20"/>
                        </w:rPr>
                      </w:pPr>
                    </w:p>
                    <w:p w14:paraId="6D9DEEAC" w14:textId="77777777" w:rsidR="00062F68" w:rsidRPr="00106C29" w:rsidRDefault="00062F68" w:rsidP="00062F68">
                      <w:pPr>
                        <w:rPr>
                          <w:rFonts w:ascii="Arial" w:hAnsi="Arial" w:cs="Arial"/>
                          <w:color w:val="FFFFFF" w:themeColor="background1"/>
                          <w:sz w:val="20"/>
                          <w:szCs w:val="20"/>
                        </w:rPr>
                      </w:pPr>
                    </w:p>
                    <w:p w14:paraId="5EDA3D6F" w14:textId="77777777" w:rsidR="00062F68" w:rsidRPr="00106C29" w:rsidRDefault="00062F68" w:rsidP="00062F68">
                      <w:pPr>
                        <w:pStyle w:val="PargrafodaLista"/>
                        <w:numPr>
                          <w:ilvl w:val="0"/>
                          <w:numId w:val="30"/>
                        </w:numPr>
                        <w:ind w:left="2268" w:hanging="283"/>
                        <w:rPr>
                          <w:rFonts w:ascii="Arial" w:hAnsi="Arial" w:cs="Arial"/>
                          <w:color w:val="FFFFFF" w:themeColor="background1"/>
                          <w:sz w:val="20"/>
                          <w:szCs w:val="20"/>
                        </w:rPr>
                      </w:pPr>
                      <w:r w:rsidRPr="00106C29">
                        <w:rPr>
                          <w:rFonts w:ascii="Arial" w:eastAsia="Calibri" w:hAnsi="Arial" w:cs="Arial"/>
                          <w:color w:val="FFFFFF" w:themeColor="background1"/>
                          <w:sz w:val="20"/>
                          <w:szCs w:val="20"/>
                        </w:rPr>
                        <w:t xml:space="preserve">Todas as marcações de cores e sugestões de redação não utilizadas devem </w:t>
                      </w:r>
                      <w:r w:rsidRPr="00106C29">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4747CC" w:rsidRPr="001D2597">
        <w:rPr>
          <w:noProof/>
          <w:color w:val="FFFFFF" w:themeColor="background1"/>
          <w:lang w:eastAsia="pt-BR"/>
        </w:rPr>
        <mc:AlternateContent>
          <mc:Choice Requires="wps">
            <w:drawing>
              <wp:anchor distT="0" distB="0" distL="114300" distR="114300" simplePos="0" relativeHeight="251672576" behindDoc="0" locked="0" layoutInCell="1" allowOverlap="1" wp14:anchorId="772D8E45" wp14:editId="01722304">
                <wp:simplePos x="0" y="0"/>
                <wp:positionH relativeFrom="column">
                  <wp:posOffset>-87549</wp:posOffset>
                </wp:positionH>
                <wp:positionV relativeFrom="paragraph">
                  <wp:posOffset>116733</wp:posOffset>
                </wp:positionV>
                <wp:extent cx="6299835" cy="2626468"/>
                <wp:effectExtent l="0" t="0" r="5715" b="254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6468"/>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40F25D6" w14:textId="77777777" w:rsidR="00062F68" w:rsidRPr="000F5532" w:rsidRDefault="00062F68" w:rsidP="00062F68">
                            <w:pPr>
                              <w:pStyle w:val="PargrafodaLista"/>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2D8E45" id="Retângulo: Cantos Arredondados 53" o:spid="_x0000_s1052" style="position:absolute;margin-left:-6.9pt;margin-top:9.2pt;width:496.05pt;height:20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" fillcolor="#154b5d" stroked="f" strokeweight="1pt">
                <v:stroke joinstyle="miter"/>
                <v:textbox>
                  <w:txbxContent>
                    <w:p w14:paraId="740F25D6" w14:textId="77777777" w:rsidR="00062F68" w:rsidRPr="000F5532" w:rsidRDefault="00062F68" w:rsidP="00062F68">
                      <w:pPr>
                        <w:pStyle w:val="PargrafodaLista"/>
                        <w:ind w:left="2484"/>
                        <w:rPr>
                          <w:rFonts w:ascii="Ubuntu" w:hAnsi="Ubuntu"/>
                          <w:color w:val="FFFFFF" w:themeColor="background1"/>
                          <w:sz w:val="20"/>
                          <w:szCs w:val="20"/>
                        </w:rPr>
                      </w:pPr>
                    </w:p>
                  </w:txbxContent>
                </v:textbox>
              </v:roundrect>
            </w:pict>
          </mc:Fallback>
        </mc:AlternateContent>
      </w:r>
      <w:r>
        <w:rPr>
          <w:rFonts w:ascii="Times New Roman" w:eastAsia="Times New Roman" w:hAnsi="Times New Roman" w:cs="Times New Roman"/>
          <w:noProof/>
          <w:color w:val="000000" w:themeColor="text1"/>
          <w:sz w:val="24"/>
          <w:szCs w:val="24"/>
        </w:rPr>
        <w:t xml:space="preserve"> </w:t>
      </w:r>
      <w:r w:rsidR="00062F68">
        <w:rPr>
          <w:rFonts w:ascii="Times New Roman" w:eastAsia="Times New Roman" w:hAnsi="Times New Roman" w:cs="Times New Roman"/>
        </w:rPr>
        <w:br w:type="page"/>
      </w:r>
      <w:r w:rsidR="00062F68">
        <w:rPr>
          <w:noProof/>
          <w:color w:val="FFFFFF" w:themeColor="background1"/>
          <w:lang w:eastAsia="pt-BR"/>
        </w:rPr>
        <mc:AlternateContent>
          <mc:Choice Requires="wps">
            <w:drawing>
              <wp:anchor distT="0" distB="0" distL="114300" distR="114300" simplePos="0" relativeHeight="251687936" behindDoc="0" locked="0" layoutInCell="1" allowOverlap="1" wp14:anchorId="2F2B1E1D" wp14:editId="69EC6D05">
                <wp:simplePos x="0" y="0"/>
                <wp:positionH relativeFrom="column">
                  <wp:posOffset>-441960</wp:posOffset>
                </wp:positionH>
                <wp:positionV relativeFrom="paragraph">
                  <wp:posOffset>8463280</wp:posOffset>
                </wp:positionV>
                <wp:extent cx="1371600" cy="1127125"/>
                <wp:effectExtent l="0" t="0" r="0" b="0"/>
                <wp:wrapNone/>
                <wp:docPr id="93" name="Caixa de Texto 93"/>
                <wp:cNvGraphicFramePr/>
                <a:graphic xmlns:a="http://schemas.openxmlformats.org/drawingml/2006/main">
                  <a:graphicData uri="http://schemas.microsoft.com/office/word/2010/wordprocessingShape">
                    <wps:wsp>
                      <wps:cNvSpPr txBox="1"/>
                      <wps:spPr>
                        <a:xfrm>
                          <a:off x="0" y="0"/>
                          <a:ext cx="1371600" cy="1127125"/>
                        </a:xfrm>
                        <a:prstGeom prst="rect">
                          <a:avLst/>
                        </a:prstGeom>
                        <a:noFill/>
                        <a:ln w="6350">
                          <a:noFill/>
                        </a:ln>
                      </wps:spPr>
                      <wps:txbx>
                        <w:txbxContent>
                          <w:p w14:paraId="6700ED61" w14:textId="799E413C" w:rsidR="00062F68" w:rsidRDefault="00062F68" w:rsidP="00062F6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2B1E1D" id="Caixa de Texto 93" o:spid="_x0000_s1053" type="#_x0000_t202" style="position:absolute;margin-left:-34.8pt;margin-top:666.4pt;width:108pt;height:88.7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" filled="f" stroked="f" strokeweight=".5pt">
                <v:textbox style="mso-fit-shape-to-text:t">
                  <w:txbxContent>
                    <w:p w14:paraId="6700ED61" w14:textId="799E413C" w:rsidR="00062F68" w:rsidRDefault="00062F68" w:rsidP="00062F68"/>
                  </w:txbxContent>
                </v:textbox>
              </v:shape>
            </w:pict>
          </mc:Fallback>
        </mc:AlternateContent>
      </w:r>
    </w:p>
    <w:p w14:paraId="176D143D" w14:textId="4ED83EE1" w:rsidR="002B3FEB" w:rsidRPr="00DE57C4" w:rsidRDefault="03B3E918" w:rsidP="00E4087C">
      <w:pPr>
        <w:tabs>
          <w:tab w:val="left" w:pos="2552"/>
        </w:tabs>
        <w:spacing w:after="0" w:line="240" w:lineRule="auto"/>
        <w:ind w:left="2268"/>
        <w:jc w:val="both"/>
        <w:rPr>
          <w:rFonts w:ascii="Times New Roman" w:eastAsia="Times New Roman" w:hAnsi="Times New Roman" w:cs="Times New Roman"/>
          <w:strike/>
          <w:sz w:val="20"/>
          <w:szCs w:val="20"/>
        </w:rPr>
      </w:pPr>
      <w:bookmarkStart w:id="0" w:name="_Hlk143695061"/>
      <w:bookmarkStart w:id="1" w:name="_Hlk143695092"/>
      <w:r w:rsidRPr="00DE57C4">
        <w:rPr>
          <w:rFonts w:ascii="Times New Roman" w:eastAsia="Times New Roman" w:hAnsi="Times New Roman" w:cs="Times New Roman"/>
          <w:b/>
          <w:bCs/>
          <w:color w:val="000000" w:themeColor="text1"/>
          <w:sz w:val="20"/>
          <w:szCs w:val="20"/>
        </w:rPr>
        <w:lastRenderedPageBreak/>
        <w:t>DIREITO ADMINISTRATIVO. LICITAÇÕES E CONTRATOS. CONTRATAÇÃO DIRETA.</w:t>
      </w:r>
      <w:r w:rsidR="121683D8" w:rsidRPr="00DE57C4">
        <w:rPr>
          <w:rFonts w:ascii="Times New Roman" w:eastAsia="Times New Roman" w:hAnsi="Times New Roman" w:cs="Times New Roman"/>
          <w:b/>
          <w:bCs/>
          <w:color w:val="000000" w:themeColor="text1"/>
          <w:sz w:val="20"/>
          <w:szCs w:val="20"/>
        </w:rPr>
        <w:t xml:space="preserve"> </w:t>
      </w:r>
      <w:r w:rsidRPr="00DE57C4">
        <w:rPr>
          <w:rFonts w:ascii="Times New Roman" w:eastAsia="Times New Roman" w:hAnsi="Times New Roman" w:cs="Times New Roman"/>
          <w:color w:val="FF0000"/>
          <w:sz w:val="20"/>
          <w:szCs w:val="20"/>
          <w:highlight w:val="cyan"/>
        </w:rPr>
        <w:t>DISPENSA DE LICITAÇÃO PARA SERVIÇOS POSTAIS NÃO EXCLUSIVOS</w:t>
      </w:r>
      <w:r w:rsidR="00FF5424" w:rsidRPr="00DE57C4">
        <w:rPr>
          <w:rFonts w:ascii="Times New Roman" w:eastAsia="Times New Roman" w:hAnsi="Times New Roman" w:cs="Times New Roman"/>
          <w:color w:val="FF0000"/>
          <w:sz w:val="20"/>
          <w:szCs w:val="20"/>
        </w:rPr>
        <w:t xml:space="preserve"> </w:t>
      </w:r>
      <w:r w:rsidR="00FF5424" w:rsidRPr="00DE57C4">
        <w:rPr>
          <w:rFonts w:ascii="Times New Roman" w:eastAsia="Times New Roman" w:hAnsi="Times New Roman" w:cs="Times New Roman"/>
          <w:b/>
          <w:bCs/>
          <w:color w:val="FF0000"/>
          <w:sz w:val="20"/>
          <w:szCs w:val="20"/>
          <w:highlight w:val="cyan"/>
          <w:u w:val="single"/>
        </w:rPr>
        <w:t>E/OU</w:t>
      </w:r>
      <w:r w:rsidRPr="00DE57C4">
        <w:rPr>
          <w:rFonts w:ascii="Times New Roman" w:eastAsia="Times New Roman" w:hAnsi="Times New Roman" w:cs="Times New Roman"/>
          <w:color w:val="FF0000"/>
          <w:sz w:val="20"/>
          <w:szCs w:val="20"/>
          <w:highlight w:val="cyan"/>
        </w:rPr>
        <w:t xml:space="preserve"> INEXIGIBILIDADE DE LICITAÇÃO PARA SERVIÇOS POSTAIS EXCLUSIVOS</w:t>
      </w:r>
      <w:r w:rsidRPr="00DE57C4">
        <w:rPr>
          <w:rFonts w:ascii="Times New Roman" w:eastAsia="Times New Roman" w:hAnsi="Times New Roman" w:cs="Times New Roman"/>
          <w:color w:val="FF0000"/>
          <w:sz w:val="20"/>
          <w:szCs w:val="20"/>
        </w:rPr>
        <w:t>.</w:t>
      </w:r>
      <w:r w:rsidRPr="00DE57C4">
        <w:rPr>
          <w:rFonts w:ascii="Times New Roman" w:eastAsia="Times New Roman" w:hAnsi="Times New Roman" w:cs="Times New Roman"/>
          <w:b/>
          <w:bCs/>
          <w:color w:val="000000" w:themeColor="text1"/>
          <w:sz w:val="20"/>
          <w:szCs w:val="20"/>
        </w:rPr>
        <w:t xml:space="preserve"> SERVIÇOS PRESTADOS PELA ECT.</w:t>
      </w:r>
      <w:r w:rsidR="3E2AB4FA" w:rsidRPr="00DE57C4">
        <w:rPr>
          <w:rFonts w:ascii="Times New Roman" w:eastAsia="Times New Roman" w:hAnsi="Times New Roman" w:cs="Times New Roman"/>
          <w:b/>
          <w:bCs/>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LEGISLAÇÃO APLICÁVEL: LEI Nº 14.133</w:t>
      </w:r>
      <w:r w:rsidR="00E01F64" w:rsidRPr="00DE57C4">
        <w:rPr>
          <w:rFonts w:ascii="Times New Roman" w:eastAsia="Times New Roman" w:hAnsi="Times New Roman" w:cs="Times New Roman"/>
          <w:color w:val="000000" w:themeColor="text1"/>
          <w:sz w:val="20"/>
          <w:szCs w:val="20"/>
        </w:rPr>
        <w:t xml:space="preserve">, </w:t>
      </w:r>
      <w:r w:rsidR="003A263B" w:rsidRPr="00DE57C4">
        <w:rPr>
          <w:rFonts w:ascii="Times New Roman" w:eastAsia="Times New Roman" w:hAnsi="Times New Roman" w:cs="Times New Roman"/>
          <w:color w:val="000000" w:themeColor="text1"/>
          <w:sz w:val="20"/>
          <w:szCs w:val="20"/>
        </w:rPr>
        <w:t>DE</w:t>
      </w:r>
      <w:r w:rsidR="00E01F64"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2021</w:t>
      </w:r>
      <w:r w:rsidR="6979A0C8"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PORTARIA SEGES/ME Nº 8.678</w:t>
      </w:r>
      <w:r w:rsidR="00E01F64" w:rsidRPr="00DE57C4">
        <w:rPr>
          <w:rFonts w:ascii="Times New Roman" w:eastAsia="Times New Roman" w:hAnsi="Times New Roman" w:cs="Times New Roman"/>
          <w:color w:val="000000" w:themeColor="text1"/>
          <w:sz w:val="20"/>
          <w:szCs w:val="20"/>
        </w:rPr>
        <w:t xml:space="preserve">, </w:t>
      </w:r>
      <w:r w:rsidR="003A263B" w:rsidRPr="00DE57C4">
        <w:rPr>
          <w:rFonts w:ascii="Times New Roman" w:eastAsia="Times New Roman" w:hAnsi="Times New Roman" w:cs="Times New Roman"/>
          <w:color w:val="000000" w:themeColor="text1"/>
          <w:sz w:val="20"/>
          <w:szCs w:val="20"/>
        </w:rPr>
        <w:t>DE</w:t>
      </w:r>
      <w:r w:rsidR="00E01F64"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2021, INSTRUÇÃO NORMATIVA SEGES/ME Nº 65</w:t>
      </w:r>
      <w:r w:rsidR="00E01F64" w:rsidRPr="00DE57C4">
        <w:rPr>
          <w:rFonts w:ascii="Times New Roman" w:eastAsia="Times New Roman" w:hAnsi="Times New Roman" w:cs="Times New Roman"/>
          <w:color w:val="000000" w:themeColor="text1"/>
          <w:sz w:val="20"/>
          <w:szCs w:val="20"/>
        </w:rPr>
        <w:t xml:space="preserve">, </w:t>
      </w:r>
      <w:r w:rsidR="003A263B" w:rsidRPr="00DE57C4">
        <w:rPr>
          <w:rFonts w:ascii="Times New Roman" w:eastAsia="Times New Roman" w:hAnsi="Times New Roman" w:cs="Times New Roman"/>
          <w:color w:val="000000" w:themeColor="text1"/>
          <w:sz w:val="20"/>
          <w:szCs w:val="20"/>
        </w:rPr>
        <w:t>DE</w:t>
      </w:r>
      <w:r w:rsidR="00E01F64"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2021, DECRETO Nº 10.947</w:t>
      </w:r>
      <w:r w:rsidR="00E01F64" w:rsidRPr="00DE57C4">
        <w:rPr>
          <w:rFonts w:ascii="Times New Roman" w:eastAsia="Times New Roman" w:hAnsi="Times New Roman" w:cs="Times New Roman"/>
          <w:color w:val="000000" w:themeColor="text1"/>
          <w:sz w:val="20"/>
          <w:szCs w:val="20"/>
        </w:rPr>
        <w:t xml:space="preserve">, </w:t>
      </w:r>
      <w:r w:rsidR="003A263B" w:rsidRPr="00DE57C4">
        <w:rPr>
          <w:rFonts w:ascii="Times New Roman" w:eastAsia="Times New Roman" w:hAnsi="Times New Roman" w:cs="Times New Roman"/>
          <w:color w:val="000000" w:themeColor="text1"/>
          <w:sz w:val="20"/>
          <w:szCs w:val="20"/>
        </w:rPr>
        <w:t>DE</w:t>
      </w:r>
      <w:r w:rsidR="00E01F64"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2022, INSTRUÇÃO NORMATIVA SEGES Nº 58</w:t>
      </w:r>
      <w:r w:rsidR="00E01F64" w:rsidRPr="00DE57C4">
        <w:rPr>
          <w:rFonts w:ascii="Times New Roman" w:eastAsia="Times New Roman" w:hAnsi="Times New Roman" w:cs="Times New Roman"/>
          <w:color w:val="000000" w:themeColor="text1"/>
          <w:sz w:val="20"/>
          <w:szCs w:val="20"/>
        </w:rPr>
        <w:t xml:space="preserve">, </w:t>
      </w:r>
      <w:r w:rsidR="003A263B" w:rsidRPr="00DE57C4">
        <w:rPr>
          <w:rFonts w:ascii="Times New Roman" w:eastAsia="Times New Roman" w:hAnsi="Times New Roman" w:cs="Times New Roman"/>
          <w:color w:val="000000" w:themeColor="text1"/>
          <w:sz w:val="20"/>
          <w:szCs w:val="20"/>
        </w:rPr>
        <w:t>DE</w:t>
      </w:r>
      <w:r w:rsidR="00E01F64"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2022, PORTARIA ME Nº 7.828</w:t>
      </w:r>
      <w:r w:rsidR="00E01F64" w:rsidRPr="00DE57C4">
        <w:rPr>
          <w:rFonts w:ascii="Times New Roman" w:eastAsia="Times New Roman" w:hAnsi="Times New Roman" w:cs="Times New Roman"/>
          <w:color w:val="000000" w:themeColor="text1"/>
          <w:sz w:val="20"/>
          <w:szCs w:val="20"/>
        </w:rPr>
        <w:t xml:space="preserve">, </w:t>
      </w:r>
      <w:r w:rsidR="003A263B" w:rsidRPr="00DE57C4">
        <w:rPr>
          <w:rFonts w:ascii="Times New Roman" w:eastAsia="Times New Roman" w:hAnsi="Times New Roman" w:cs="Times New Roman"/>
          <w:color w:val="000000" w:themeColor="text1"/>
          <w:sz w:val="20"/>
          <w:szCs w:val="20"/>
        </w:rPr>
        <w:t>DE</w:t>
      </w:r>
      <w:r w:rsidR="00E01F64"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2022, DECRETO Nº 11.246</w:t>
      </w:r>
      <w:r w:rsidR="00E01F64" w:rsidRPr="00DE57C4">
        <w:rPr>
          <w:rFonts w:ascii="Times New Roman" w:eastAsia="Times New Roman" w:hAnsi="Times New Roman" w:cs="Times New Roman"/>
          <w:color w:val="000000" w:themeColor="text1"/>
          <w:sz w:val="20"/>
          <w:szCs w:val="20"/>
        </w:rPr>
        <w:t xml:space="preserve">, </w:t>
      </w:r>
      <w:r w:rsidR="003A263B" w:rsidRPr="00DE57C4">
        <w:rPr>
          <w:rFonts w:ascii="Times New Roman" w:eastAsia="Times New Roman" w:hAnsi="Times New Roman" w:cs="Times New Roman"/>
          <w:color w:val="000000" w:themeColor="text1"/>
          <w:sz w:val="20"/>
          <w:szCs w:val="20"/>
        </w:rPr>
        <w:t>DE</w:t>
      </w:r>
      <w:r w:rsidR="00E01F64"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2022, INSTRUÇÃO NORMATIVA SEGES/ME Nº 81</w:t>
      </w:r>
      <w:r w:rsidR="00E01F64" w:rsidRPr="00DE57C4">
        <w:rPr>
          <w:rFonts w:ascii="Times New Roman" w:eastAsia="Times New Roman" w:hAnsi="Times New Roman" w:cs="Times New Roman"/>
          <w:color w:val="000000" w:themeColor="text1"/>
          <w:sz w:val="20"/>
          <w:szCs w:val="20"/>
        </w:rPr>
        <w:t xml:space="preserve">, </w:t>
      </w:r>
      <w:r w:rsidR="003A263B" w:rsidRPr="00DE57C4">
        <w:rPr>
          <w:rFonts w:ascii="Times New Roman" w:eastAsia="Times New Roman" w:hAnsi="Times New Roman" w:cs="Times New Roman"/>
          <w:color w:val="000000" w:themeColor="text1"/>
          <w:sz w:val="20"/>
          <w:szCs w:val="20"/>
        </w:rPr>
        <w:t>DE</w:t>
      </w:r>
      <w:r w:rsidR="00E01F64" w:rsidRPr="00DE57C4">
        <w:rPr>
          <w:rFonts w:ascii="Times New Roman" w:eastAsia="Times New Roman" w:hAnsi="Times New Roman" w:cs="Times New Roman"/>
          <w:color w:val="000000" w:themeColor="text1"/>
          <w:sz w:val="20"/>
          <w:szCs w:val="20"/>
        </w:rPr>
        <w:t xml:space="preserve"> </w:t>
      </w:r>
      <w:r w:rsidR="3E2AB4FA" w:rsidRPr="00DE57C4">
        <w:rPr>
          <w:rFonts w:ascii="Times New Roman" w:eastAsia="Times New Roman" w:hAnsi="Times New Roman" w:cs="Times New Roman"/>
          <w:color w:val="000000" w:themeColor="text1"/>
          <w:sz w:val="20"/>
          <w:szCs w:val="20"/>
        </w:rPr>
        <w:t xml:space="preserve">2022. </w:t>
      </w:r>
      <w:r w:rsidR="3E2AB4FA" w:rsidRPr="00DE57C4">
        <w:rPr>
          <w:rFonts w:ascii="Times New Roman" w:eastAsia="Times New Roman" w:hAnsi="Times New Roman" w:cs="Times New Roman"/>
          <w:sz w:val="20"/>
          <w:szCs w:val="20"/>
        </w:rPr>
        <w:t>PORTARIA SEGES/ME Nº 938</w:t>
      </w:r>
      <w:r w:rsidR="00E01F64" w:rsidRPr="00DE57C4">
        <w:rPr>
          <w:rFonts w:ascii="Times New Roman" w:eastAsia="Times New Roman" w:hAnsi="Times New Roman" w:cs="Times New Roman"/>
          <w:sz w:val="20"/>
          <w:szCs w:val="20"/>
        </w:rPr>
        <w:t xml:space="preserve">, </w:t>
      </w:r>
      <w:r w:rsidR="003A263B" w:rsidRPr="00DE57C4">
        <w:rPr>
          <w:rFonts w:ascii="Times New Roman" w:eastAsia="Times New Roman" w:hAnsi="Times New Roman" w:cs="Times New Roman"/>
          <w:sz w:val="20"/>
          <w:szCs w:val="20"/>
        </w:rPr>
        <w:t>DE</w:t>
      </w:r>
      <w:r w:rsidR="00E01F64" w:rsidRPr="00DE57C4">
        <w:rPr>
          <w:rFonts w:ascii="Times New Roman" w:eastAsia="Times New Roman" w:hAnsi="Times New Roman" w:cs="Times New Roman"/>
          <w:sz w:val="20"/>
          <w:szCs w:val="20"/>
        </w:rPr>
        <w:t xml:space="preserve"> </w:t>
      </w:r>
      <w:r w:rsidR="3E2AB4FA" w:rsidRPr="00DE57C4">
        <w:rPr>
          <w:rFonts w:ascii="Times New Roman" w:eastAsia="Times New Roman" w:hAnsi="Times New Roman" w:cs="Times New Roman"/>
          <w:sz w:val="20"/>
          <w:szCs w:val="20"/>
        </w:rPr>
        <w:t xml:space="preserve">2022, INSTRUÇÃO NORMATIVA SEGES/ME Nº 98, DE 2022 E INSTRUÇÃO NORMATIVA Nº 5, DE 2017, NO QUE COUBER.  </w:t>
      </w:r>
      <w:r w:rsidRPr="00DE57C4">
        <w:rPr>
          <w:rFonts w:ascii="Times New Roman" w:eastAsia="Times New Roman" w:hAnsi="Times New Roman" w:cs="Times New Roman"/>
          <w:b/>
          <w:bCs/>
          <w:color w:val="000000" w:themeColor="text1"/>
          <w:sz w:val="20"/>
          <w:szCs w:val="20"/>
        </w:rPr>
        <w:t xml:space="preserve"> </w:t>
      </w:r>
      <w:r w:rsidR="5A661CD8" w:rsidRPr="00DE57C4">
        <w:rPr>
          <w:rFonts w:ascii="Times New Roman" w:eastAsia="Times New Roman" w:hAnsi="Times New Roman" w:cs="Times New Roman"/>
          <w:color w:val="000000" w:themeColor="text1"/>
          <w:sz w:val="20"/>
          <w:szCs w:val="20"/>
          <w:highlight w:val="cyan"/>
        </w:rPr>
        <w:t>REGULARIDADE FORMAL DO PROCESSO.</w:t>
      </w:r>
      <w:r w:rsidR="5A661CD8" w:rsidRPr="00DE57C4">
        <w:rPr>
          <w:rFonts w:ascii="Times New Roman" w:eastAsia="Times New Roman" w:hAnsi="Times New Roman" w:cs="Times New Roman"/>
          <w:color w:val="000000" w:themeColor="text1"/>
          <w:sz w:val="20"/>
          <w:szCs w:val="20"/>
        </w:rPr>
        <w:t xml:space="preserve"> </w:t>
      </w:r>
      <w:r w:rsidR="5A661CD8" w:rsidRPr="00DE57C4">
        <w:rPr>
          <w:rFonts w:ascii="Times New Roman" w:eastAsia="Times New Roman" w:hAnsi="Times New Roman" w:cs="Times New Roman"/>
          <w:b/>
          <w:bCs/>
          <w:color w:val="000000" w:themeColor="text1"/>
          <w:sz w:val="20"/>
          <w:szCs w:val="20"/>
          <w:highlight w:val="cyan"/>
          <w:u w:val="single"/>
        </w:rPr>
        <w:t>OU</w:t>
      </w:r>
      <w:r w:rsidR="5A661CD8" w:rsidRPr="00DE57C4">
        <w:rPr>
          <w:rFonts w:ascii="Times New Roman" w:eastAsia="Times New Roman" w:hAnsi="Times New Roman" w:cs="Times New Roman"/>
          <w:color w:val="000000" w:themeColor="text1"/>
          <w:sz w:val="20"/>
          <w:szCs w:val="20"/>
          <w:highlight w:val="cyan"/>
        </w:rPr>
        <w:t xml:space="preserve"> IRREGULARIDADE FORMAL DO PROCESSO, </w:t>
      </w:r>
      <w:r w:rsidR="5A661CD8" w:rsidRPr="00DE57C4">
        <w:rPr>
          <w:rFonts w:ascii="Times New Roman" w:eastAsia="Times New Roman" w:hAnsi="Times New Roman" w:cs="Times New Roman"/>
          <w:color w:val="FF0000"/>
          <w:sz w:val="20"/>
          <w:szCs w:val="20"/>
          <w:highlight w:val="cyan"/>
        </w:rPr>
        <w:t>[COMPLEMENTAR COM ESPECIFICIDADES]</w:t>
      </w:r>
      <w:r w:rsidR="00320BDF" w:rsidRPr="00DE57C4">
        <w:rPr>
          <w:rFonts w:ascii="Times New Roman" w:eastAsia="Times New Roman" w:hAnsi="Times New Roman" w:cs="Times New Roman"/>
          <w:color w:val="FF0000"/>
          <w:sz w:val="20"/>
          <w:szCs w:val="20"/>
          <w:highlight w:val="cyan"/>
        </w:rPr>
        <w:t>.</w:t>
      </w:r>
      <w:r w:rsidR="5A661CD8" w:rsidRPr="00DE57C4">
        <w:rPr>
          <w:rFonts w:ascii="Times New Roman" w:eastAsia="Times New Roman" w:hAnsi="Times New Roman" w:cs="Times New Roman"/>
          <w:color w:val="333333"/>
          <w:sz w:val="20"/>
          <w:szCs w:val="20"/>
          <w:highlight w:val="cyan"/>
        </w:rPr>
        <w:t xml:space="preserve"> </w:t>
      </w:r>
      <w:r w:rsidR="5A661CD8" w:rsidRPr="00DE57C4">
        <w:rPr>
          <w:rFonts w:ascii="Times New Roman" w:eastAsia="Times New Roman" w:hAnsi="Times New Roman" w:cs="Times New Roman"/>
          <w:color w:val="000000" w:themeColor="text1"/>
          <w:sz w:val="20"/>
          <w:szCs w:val="20"/>
          <w:highlight w:val="cyan"/>
        </w:rPr>
        <w:t xml:space="preserve">REGULARIDADE JURÍDICA, </w:t>
      </w:r>
      <w:r w:rsidR="5A661CD8" w:rsidRPr="00DE57C4">
        <w:rPr>
          <w:rFonts w:ascii="Times New Roman" w:eastAsia="Times New Roman" w:hAnsi="Times New Roman" w:cs="Times New Roman"/>
          <w:b/>
          <w:bCs/>
          <w:color w:val="000000" w:themeColor="text1"/>
          <w:sz w:val="20"/>
          <w:szCs w:val="20"/>
          <w:highlight w:val="cyan"/>
          <w:u w:val="single"/>
        </w:rPr>
        <w:t>OU</w:t>
      </w:r>
      <w:r w:rsidR="5A661CD8" w:rsidRPr="00DE57C4">
        <w:rPr>
          <w:rFonts w:ascii="Times New Roman" w:eastAsia="Times New Roman" w:hAnsi="Times New Roman" w:cs="Times New Roman"/>
          <w:color w:val="000000" w:themeColor="text1"/>
          <w:sz w:val="20"/>
          <w:szCs w:val="20"/>
          <w:highlight w:val="cyan"/>
        </w:rPr>
        <w:t xml:space="preserve"> REGULARIDADE JURÍDICA, </w:t>
      </w:r>
      <w:r w:rsidR="5A661CD8" w:rsidRPr="00DE57C4">
        <w:rPr>
          <w:rFonts w:ascii="Times New Roman" w:eastAsia="Times New Roman" w:hAnsi="Times New Roman" w:cs="Times New Roman"/>
          <w:color w:val="000000" w:themeColor="text1"/>
          <w:sz w:val="20"/>
          <w:szCs w:val="20"/>
          <w:highlight w:val="cyan"/>
          <w:u w:val="single"/>
        </w:rPr>
        <w:t>COM RESSALVAS</w:t>
      </w:r>
      <w:r w:rsidR="5A661CD8" w:rsidRPr="00DE57C4">
        <w:rPr>
          <w:rFonts w:ascii="Times New Roman" w:eastAsia="Times New Roman" w:hAnsi="Times New Roman" w:cs="Times New Roman"/>
          <w:color w:val="000000" w:themeColor="text1"/>
          <w:sz w:val="20"/>
          <w:szCs w:val="20"/>
          <w:highlight w:val="cyan"/>
        </w:rPr>
        <w:t xml:space="preserve"> </w:t>
      </w:r>
      <w:r w:rsidR="23F1236F" w:rsidRPr="00DE57C4">
        <w:rPr>
          <w:rFonts w:ascii="Times New Roman" w:eastAsia="Times New Roman" w:hAnsi="Times New Roman" w:cs="Times New Roman"/>
          <w:b/>
          <w:bCs/>
          <w:color w:val="000000" w:themeColor="text1"/>
          <w:sz w:val="20"/>
          <w:szCs w:val="20"/>
          <w:highlight w:val="cyan"/>
          <w:u w:val="single"/>
        </w:rPr>
        <w:t>OU</w:t>
      </w:r>
      <w:r w:rsidR="23F1236F" w:rsidRPr="00DE57C4">
        <w:rPr>
          <w:rFonts w:ascii="Times New Roman" w:eastAsia="Times New Roman" w:hAnsi="Times New Roman" w:cs="Times New Roman"/>
          <w:b/>
          <w:bCs/>
          <w:color w:val="000000" w:themeColor="text1"/>
          <w:sz w:val="20"/>
          <w:szCs w:val="20"/>
          <w:highlight w:val="cyan"/>
        </w:rPr>
        <w:t xml:space="preserve"> </w:t>
      </w:r>
      <w:r w:rsidR="0ED4C8E1" w:rsidRPr="00DE57C4">
        <w:rPr>
          <w:rFonts w:ascii="Times New Roman" w:eastAsia="Times New Roman" w:hAnsi="Times New Roman" w:cs="Times New Roman"/>
          <w:color w:val="000000" w:themeColor="text1"/>
          <w:sz w:val="20"/>
          <w:szCs w:val="20"/>
          <w:highlight w:val="cyan"/>
        </w:rPr>
        <w:t>IRREGULARIDADE FORMAL DO PROCESSO.</w:t>
      </w:r>
    </w:p>
    <w:p w14:paraId="269C0BAA" w14:textId="158718B0" w:rsidR="35E6CE31" w:rsidRDefault="35E6CE31" w:rsidP="0096324E">
      <w:pPr>
        <w:spacing w:after="0" w:line="240" w:lineRule="auto"/>
        <w:ind w:left="900"/>
        <w:rPr>
          <w:rFonts w:ascii="Times New Roman" w:eastAsia="Times New Roman" w:hAnsi="Times New Roman" w:cs="Times New Roman"/>
          <w:color w:val="000000" w:themeColor="text1"/>
          <w:sz w:val="24"/>
          <w:szCs w:val="24"/>
          <w:highlight w:val="cyan"/>
        </w:rPr>
      </w:pPr>
    </w:p>
    <w:p w14:paraId="0FD253B1" w14:textId="451199DE" w:rsidR="00401EBC" w:rsidRDefault="00401EBC" w:rsidP="0096324E">
      <w:pPr>
        <w:pStyle w:val="Ttulo1"/>
        <w:spacing w:before="0" w:line="240" w:lineRule="auto"/>
        <w:rPr>
          <w:rFonts w:ascii="Times New Roman" w:eastAsia="Times New Roman" w:hAnsi="Times New Roman" w:cs="Times New Roman"/>
          <w:b/>
          <w:bCs/>
          <w:color w:val="000000" w:themeColor="text1"/>
          <w:sz w:val="24"/>
          <w:szCs w:val="24"/>
        </w:rPr>
      </w:pPr>
    </w:p>
    <w:p w14:paraId="524B88E5" w14:textId="3BE9B505" w:rsidR="009F4F16" w:rsidRDefault="71A03E1C" w:rsidP="0096324E">
      <w:pPr>
        <w:pStyle w:val="Ttulo1"/>
        <w:spacing w:before="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RELATÓRIO</w:t>
      </w:r>
    </w:p>
    <w:p w14:paraId="3ACC5153" w14:textId="7D19A4BF" w:rsidR="35E6CE31" w:rsidRDefault="35E6CE31" w:rsidP="0096324E">
      <w:pPr>
        <w:spacing w:after="0" w:line="240" w:lineRule="auto"/>
        <w:rPr>
          <w:rFonts w:ascii="Times New Roman" w:eastAsia="Times New Roman" w:hAnsi="Times New Roman" w:cs="Times New Roman"/>
          <w:color w:val="000000" w:themeColor="text1"/>
          <w:sz w:val="24"/>
          <w:szCs w:val="24"/>
        </w:rPr>
      </w:pPr>
    </w:p>
    <w:p w14:paraId="2474913F" w14:textId="7443ACFF" w:rsidR="009F4F16" w:rsidRPr="0048502D" w:rsidRDefault="71A03E1C" w:rsidP="0096324E">
      <w:pPr>
        <w:spacing w:after="0" w:line="240" w:lineRule="auto"/>
        <w:jc w:val="both"/>
        <w:rPr>
          <w:rFonts w:ascii="Times New Roman" w:eastAsia="Times New Roman" w:hAnsi="Times New Roman" w:cs="Times New Roman"/>
          <w:color w:val="000000" w:themeColor="text1"/>
          <w:sz w:val="24"/>
          <w:szCs w:val="24"/>
        </w:rPr>
      </w:pPr>
      <w:r w:rsidRPr="0048502D">
        <w:rPr>
          <w:rFonts w:ascii="Times New Roman" w:eastAsia="Times New Roman" w:hAnsi="Times New Roman" w:cs="Times New Roman"/>
          <w:color w:val="000000" w:themeColor="text1"/>
          <w:sz w:val="24"/>
          <w:szCs w:val="24"/>
        </w:rPr>
        <w:t xml:space="preserve">Trata-se de processo administrativo encaminhado a este órgão consultivo </w:t>
      </w:r>
      <w:r w:rsidR="000139E4" w:rsidRPr="0048502D">
        <w:rPr>
          <w:rFonts w:ascii="Times New Roman" w:eastAsia="Times New Roman" w:hAnsi="Times New Roman" w:cs="Times New Roman"/>
          <w:color w:val="000000" w:themeColor="text1"/>
          <w:sz w:val="24"/>
          <w:szCs w:val="24"/>
        </w:rPr>
        <w:t>para</w:t>
      </w:r>
      <w:r w:rsidRPr="0048502D">
        <w:rPr>
          <w:rFonts w:ascii="Times New Roman" w:eastAsia="Times New Roman" w:hAnsi="Times New Roman" w:cs="Times New Roman"/>
          <w:color w:val="000000" w:themeColor="text1"/>
          <w:sz w:val="24"/>
          <w:szCs w:val="24"/>
        </w:rPr>
        <w:t xml:space="preserve"> análise jurídica da contratação direta, </w:t>
      </w:r>
      <w:r w:rsidRPr="0048502D">
        <w:rPr>
          <w:rFonts w:ascii="Times New Roman" w:eastAsia="Times New Roman" w:hAnsi="Times New Roman" w:cs="Times New Roman"/>
          <w:color w:val="FF0000"/>
          <w:sz w:val="24"/>
          <w:szCs w:val="24"/>
          <w:highlight w:val="cyan"/>
        </w:rPr>
        <w:t xml:space="preserve">por dispensa de licitação (art. </w:t>
      </w:r>
      <w:r w:rsidR="008661EA" w:rsidRPr="0048502D">
        <w:rPr>
          <w:rFonts w:ascii="Times New Roman" w:eastAsia="Times New Roman" w:hAnsi="Times New Roman" w:cs="Times New Roman"/>
          <w:color w:val="FF0000"/>
          <w:sz w:val="24"/>
          <w:szCs w:val="24"/>
          <w:highlight w:val="cyan"/>
        </w:rPr>
        <w:t>75</w:t>
      </w:r>
      <w:r w:rsidRPr="0048502D">
        <w:rPr>
          <w:rFonts w:ascii="Times New Roman" w:eastAsia="Times New Roman" w:hAnsi="Times New Roman" w:cs="Times New Roman"/>
          <w:color w:val="FF0000"/>
          <w:sz w:val="24"/>
          <w:szCs w:val="24"/>
          <w:highlight w:val="cyan"/>
        </w:rPr>
        <w:t xml:space="preserve">, </w:t>
      </w:r>
      <w:r w:rsidR="008661EA" w:rsidRPr="0048502D">
        <w:rPr>
          <w:rFonts w:ascii="Times New Roman" w:eastAsia="Times New Roman" w:hAnsi="Times New Roman" w:cs="Times New Roman"/>
          <w:color w:val="FF0000"/>
          <w:sz w:val="24"/>
          <w:szCs w:val="24"/>
          <w:highlight w:val="cyan"/>
        </w:rPr>
        <w:t>IX</w:t>
      </w:r>
      <w:r w:rsidRPr="0048502D">
        <w:rPr>
          <w:rFonts w:ascii="Times New Roman" w:eastAsia="Times New Roman" w:hAnsi="Times New Roman" w:cs="Times New Roman"/>
          <w:color w:val="FF0000"/>
          <w:sz w:val="24"/>
          <w:szCs w:val="24"/>
          <w:highlight w:val="cyan"/>
        </w:rPr>
        <w:t xml:space="preserve">, </w:t>
      </w:r>
      <w:r w:rsidRPr="0048502D">
        <w:rPr>
          <w:rFonts w:ascii="Times New Roman" w:eastAsia="Times New Roman" w:hAnsi="Times New Roman" w:cs="Times New Roman"/>
          <w:color w:val="000000" w:themeColor="text1"/>
          <w:sz w:val="24"/>
          <w:szCs w:val="24"/>
          <w:highlight w:val="cyan"/>
        </w:rPr>
        <w:t>da</w:t>
      </w:r>
      <w:r w:rsidR="00222FF8" w:rsidRPr="0048502D">
        <w:rPr>
          <w:rFonts w:ascii="Times New Roman" w:eastAsia="Times New Roman" w:hAnsi="Times New Roman" w:cs="Times New Roman"/>
          <w:color w:val="000000" w:themeColor="text1"/>
          <w:sz w:val="24"/>
          <w:szCs w:val="24"/>
          <w:highlight w:val="cyan"/>
        </w:rPr>
        <w:t xml:space="preserve"> </w:t>
      </w:r>
      <w:hyperlink r:id="rId32">
        <w:r w:rsidRPr="0048502D">
          <w:rPr>
            <w:rFonts w:ascii="Times New Roman" w:hAnsi="Times New Roman" w:cs="Times New Roman"/>
            <w:color w:val="000000" w:themeColor="text1"/>
            <w:sz w:val="24"/>
            <w:szCs w:val="24"/>
            <w:highlight w:val="cyan"/>
          </w:rPr>
          <w:t>Lei n.</w:t>
        </w:r>
        <w:r w:rsidR="001B5BD1" w:rsidRPr="0048502D">
          <w:rPr>
            <w:rFonts w:ascii="Times New Roman" w:hAnsi="Times New Roman" w:cs="Times New Roman"/>
            <w:color w:val="000000" w:themeColor="text1"/>
            <w:sz w:val="24"/>
            <w:szCs w:val="24"/>
            <w:highlight w:val="cyan"/>
          </w:rPr>
          <w:t>º</w:t>
        </w:r>
        <w:r w:rsidR="008661EA" w:rsidRPr="0048502D">
          <w:rPr>
            <w:rFonts w:ascii="Times New Roman" w:hAnsi="Times New Roman" w:cs="Times New Roman"/>
            <w:color w:val="000000" w:themeColor="text1"/>
            <w:sz w:val="24"/>
            <w:szCs w:val="24"/>
            <w:highlight w:val="cyan"/>
          </w:rPr>
          <w:t xml:space="preserve"> 14.133</w:t>
        </w:r>
        <w:r w:rsidRPr="0048502D">
          <w:rPr>
            <w:rFonts w:ascii="Times New Roman" w:hAnsi="Times New Roman" w:cs="Times New Roman"/>
            <w:color w:val="000000" w:themeColor="text1"/>
            <w:sz w:val="24"/>
            <w:szCs w:val="24"/>
            <w:highlight w:val="cyan"/>
          </w:rPr>
          <w:t xml:space="preserve">, de </w:t>
        </w:r>
        <w:r w:rsidR="00222FF8" w:rsidRPr="0048502D">
          <w:rPr>
            <w:rFonts w:ascii="Times New Roman" w:hAnsi="Times New Roman" w:cs="Times New Roman"/>
            <w:color w:val="000000" w:themeColor="text1"/>
            <w:sz w:val="24"/>
            <w:szCs w:val="24"/>
            <w:highlight w:val="cyan"/>
          </w:rPr>
          <w:t>1º de Abril de 2021</w:t>
        </w:r>
      </w:hyperlink>
      <w:r w:rsidRPr="0048502D">
        <w:rPr>
          <w:rFonts w:ascii="Times New Roman" w:eastAsia="Times New Roman" w:hAnsi="Times New Roman" w:cs="Times New Roman"/>
          <w:color w:val="000000" w:themeColor="text1"/>
          <w:sz w:val="24"/>
          <w:szCs w:val="24"/>
          <w:highlight w:val="cyan"/>
        </w:rPr>
        <w:t>)</w:t>
      </w:r>
      <w:r w:rsidRPr="0048502D">
        <w:rPr>
          <w:rFonts w:ascii="Times New Roman" w:eastAsia="Times New Roman" w:hAnsi="Times New Roman" w:cs="Times New Roman"/>
          <w:color w:val="FF0000"/>
          <w:sz w:val="24"/>
          <w:szCs w:val="24"/>
          <w:highlight w:val="cyan"/>
        </w:rPr>
        <w:t xml:space="preserve"> </w:t>
      </w:r>
      <w:r w:rsidRPr="0048502D">
        <w:rPr>
          <w:rFonts w:ascii="Times New Roman" w:eastAsia="Times New Roman" w:hAnsi="Times New Roman" w:cs="Times New Roman"/>
          <w:b/>
          <w:bCs/>
          <w:color w:val="FF0000"/>
          <w:sz w:val="24"/>
          <w:szCs w:val="24"/>
          <w:highlight w:val="cyan"/>
          <w:u w:val="single"/>
        </w:rPr>
        <w:t>E/OU</w:t>
      </w:r>
      <w:r w:rsidRPr="0048502D">
        <w:rPr>
          <w:rFonts w:ascii="Times New Roman" w:eastAsia="Times New Roman" w:hAnsi="Times New Roman" w:cs="Times New Roman"/>
          <w:color w:val="FF0000"/>
          <w:sz w:val="24"/>
          <w:szCs w:val="24"/>
          <w:highlight w:val="cyan"/>
        </w:rPr>
        <w:t xml:space="preserve"> por inexigibilidade de licitação (art. </w:t>
      </w:r>
      <w:r w:rsidR="0090730E" w:rsidRPr="0048502D">
        <w:rPr>
          <w:rFonts w:ascii="Times New Roman" w:eastAsia="Times New Roman" w:hAnsi="Times New Roman" w:cs="Times New Roman"/>
          <w:color w:val="FF0000"/>
          <w:sz w:val="24"/>
          <w:szCs w:val="24"/>
          <w:highlight w:val="cyan"/>
        </w:rPr>
        <w:t>74</w:t>
      </w:r>
      <w:r w:rsidRPr="0048502D">
        <w:rPr>
          <w:rFonts w:ascii="Times New Roman" w:eastAsia="Times New Roman" w:hAnsi="Times New Roman" w:cs="Times New Roman"/>
          <w:color w:val="FF0000"/>
          <w:sz w:val="24"/>
          <w:szCs w:val="24"/>
          <w:highlight w:val="cyan"/>
        </w:rPr>
        <w:t>,</w:t>
      </w:r>
      <w:r w:rsidR="0090730E" w:rsidRPr="0048502D">
        <w:rPr>
          <w:rFonts w:ascii="Times New Roman" w:eastAsia="Times New Roman" w:hAnsi="Times New Roman" w:cs="Times New Roman"/>
          <w:color w:val="FF0000"/>
          <w:sz w:val="24"/>
          <w:szCs w:val="24"/>
          <w:highlight w:val="cyan"/>
        </w:rPr>
        <w:t xml:space="preserve"> I</w:t>
      </w:r>
      <w:r w:rsidRPr="0048502D">
        <w:rPr>
          <w:rFonts w:ascii="Times New Roman" w:eastAsia="Times New Roman" w:hAnsi="Times New Roman" w:cs="Times New Roman"/>
          <w:color w:val="FF0000"/>
          <w:sz w:val="24"/>
          <w:szCs w:val="24"/>
          <w:highlight w:val="cyan"/>
        </w:rPr>
        <w:t>, da</w:t>
      </w:r>
      <w:r w:rsidR="0044586A" w:rsidRPr="001F706E">
        <w:rPr>
          <w:rFonts w:ascii="Times New Roman" w:hAnsi="Times New Roman" w:cs="Times New Roman"/>
          <w:color w:val="000000" w:themeColor="text1"/>
          <w:sz w:val="24"/>
          <w:szCs w:val="24"/>
          <w:highlight w:val="cyan"/>
        </w:rPr>
        <w:t xml:space="preserve"> </w:t>
      </w:r>
      <w:hyperlink r:id="rId33">
        <w:r w:rsidR="0044586A" w:rsidRPr="0048502D">
          <w:rPr>
            <w:rFonts w:ascii="Times New Roman" w:hAnsi="Times New Roman" w:cs="Times New Roman"/>
            <w:color w:val="000000" w:themeColor="text1"/>
            <w:sz w:val="24"/>
            <w:szCs w:val="24"/>
            <w:highlight w:val="cyan"/>
          </w:rPr>
          <w:t>Lei n. 14.133, de 1º de Abril de 2021</w:t>
        </w:r>
      </w:hyperlink>
      <w:r w:rsidR="0005482B" w:rsidRPr="0048502D">
        <w:rPr>
          <w:rFonts w:ascii="Times New Roman" w:hAnsi="Times New Roman" w:cs="Times New Roman"/>
          <w:color w:val="000000" w:themeColor="text1"/>
          <w:sz w:val="24"/>
          <w:szCs w:val="24"/>
          <w:highlight w:val="cyan"/>
        </w:rPr>
        <w:t>)</w:t>
      </w:r>
      <w:r w:rsidRPr="0048502D">
        <w:rPr>
          <w:rFonts w:ascii="Times New Roman" w:eastAsia="Times New Roman" w:hAnsi="Times New Roman" w:cs="Times New Roman"/>
          <w:color w:val="000000" w:themeColor="text1"/>
          <w:sz w:val="24"/>
          <w:szCs w:val="24"/>
        </w:rPr>
        <w:t>,</w:t>
      </w:r>
      <w:r w:rsidR="65A42DEC" w:rsidRPr="0048502D">
        <w:rPr>
          <w:rFonts w:ascii="Times New Roman" w:eastAsia="Times New Roman" w:hAnsi="Times New Roman" w:cs="Times New Roman"/>
          <w:color w:val="000000" w:themeColor="text1"/>
          <w:sz w:val="24"/>
          <w:szCs w:val="24"/>
        </w:rPr>
        <w:t xml:space="preserve"> </w:t>
      </w:r>
      <w:r w:rsidRPr="0048502D">
        <w:rPr>
          <w:rFonts w:ascii="Times New Roman" w:eastAsia="Times New Roman" w:hAnsi="Times New Roman" w:cs="Times New Roman"/>
          <w:color w:val="000000" w:themeColor="text1"/>
          <w:sz w:val="24"/>
          <w:szCs w:val="24"/>
        </w:rPr>
        <w:t xml:space="preserve">da Empresa Brasileira de Correios e Telégrafos - ECT, para prestação de serviços postais continuados, no valor total estimado de </w:t>
      </w:r>
      <w:r w:rsidRPr="0048502D">
        <w:rPr>
          <w:rFonts w:ascii="Times New Roman" w:eastAsia="Times New Roman" w:hAnsi="Times New Roman" w:cs="Times New Roman"/>
          <w:color w:val="FF0000"/>
          <w:sz w:val="24"/>
          <w:szCs w:val="24"/>
        </w:rPr>
        <w:t>R$ XXX</w:t>
      </w:r>
      <w:r w:rsidRPr="0048502D">
        <w:rPr>
          <w:rFonts w:ascii="Times New Roman" w:eastAsia="Times New Roman" w:hAnsi="Times New Roman" w:cs="Times New Roman"/>
          <w:color w:val="000000" w:themeColor="text1"/>
          <w:sz w:val="24"/>
          <w:szCs w:val="24"/>
        </w:rPr>
        <w:t>.</w:t>
      </w:r>
    </w:p>
    <w:p w14:paraId="5CA187F5" w14:textId="77777777" w:rsidR="00401EBC" w:rsidRDefault="00401EBC" w:rsidP="0096324E">
      <w:pPr>
        <w:spacing w:after="0" w:line="240" w:lineRule="auto"/>
        <w:jc w:val="both"/>
        <w:rPr>
          <w:rFonts w:ascii="Times New Roman" w:eastAsia="Times New Roman" w:hAnsi="Times New Roman" w:cs="Times New Roman"/>
          <w:color w:val="000000" w:themeColor="text1"/>
          <w:sz w:val="24"/>
          <w:szCs w:val="24"/>
        </w:rPr>
      </w:pPr>
    </w:p>
    <w:p w14:paraId="511FE5AC" w14:textId="2C83DC4A" w:rsidR="009F4F16" w:rsidRDefault="130362A8"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Os presentes autos encontram-se instruídos, dentre outros, com os seguintes documentos, pertinentes à presente análise:</w:t>
      </w:r>
    </w:p>
    <w:p w14:paraId="486C5AB3" w14:textId="77777777" w:rsidR="00401EBC" w:rsidRDefault="00401EBC" w:rsidP="0096324E">
      <w:pPr>
        <w:spacing w:after="0" w:line="240" w:lineRule="auto"/>
        <w:jc w:val="both"/>
        <w:rPr>
          <w:rFonts w:ascii="Times New Roman" w:eastAsia="Times New Roman" w:hAnsi="Times New Roman" w:cs="Times New Roman"/>
          <w:color w:val="000000" w:themeColor="text1"/>
          <w:sz w:val="24"/>
          <w:szCs w:val="24"/>
        </w:rPr>
      </w:pPr>
    </w:p>
    <w:p w14:paraId="26BE2ADC" w14:textId="7C5096CE" w:rsidR="009F4F16" w:rsidRPr="0056314B" w:rsidRDefault="3B28BAF4" w:rsidP="00724E8B">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d</w:t>
      </w:r>
      <w:r w:rsidR="63B92056" w:rsidRPr="0056314B">
        <w:rPr>
          <w:rFonts w:ascii="Times New Roman" w:eastAsia="Times New Roman" w:hAnsi="Times New Roman" w:cs="Times New Roman"/>
          <w:color w:val="FF0000"/>
          <w:sz w:val="20"/>
          <w:szCs w:val="20"/>
        </w:rPr>
        <w:t>ocumento</w:t>
      </w:r>
      <w:r w:rsidR="71A03E1C" w:rsidRPr="0056314B">
        <w:rPr>
          <w:rFonts w:ascii="Times New Roman" w:eastAsia="Times New Roman" w:hAnsi="Times New Roman" w:cs="Times New Roman"/>
          <w:color w:val="FF0000"/>
          <w:sz w:val="20"/>
          <w:szCs w:val="20"/>
        </w:rPr>
        <w:t xml:space="preserve"> </w:t>
      </w:r>
      <w:r w:rsidR="0B925C98" w:rsidRPr="0056314B">
        <w:rPr>
          <w:rFonts w:ascii="Times New Roman" w:eastAsia="Times New Roman" w:hAnsi="Times New Roman" w:cs="Times New Roman"/>
          <w:color w:val="FF0000"/>
          <w:sz w:val="20"/>
          <w:szCs w:val="20"/>
        </w:rPr>
        <w:t xml:space="preserve">de formalização da demanda </w:t>
      </w:r>
      <w:r w:rsidR="71A03E1C" w:rsidRPr="0056314B">
        <w:rPr>
          <w:rFonts w:ascii="Times New Roman" w:eastAsia="Times New Roman" w:hAnsi="Times New Roman" w:cs="Times New Roman"/>
          <w:color w:val="FF0000"/>
          <w:sz w:val="20"/>
          <w:szCs w:val="20"/>
        </w:rPr>
        <w:t xml:space="preserve">(fls. </w:t>
      </w:r>
      <w:proofErr w:type="spellStart"/>
      <w:r w:rsidR="71A03E1C" w:rsidRPr="0056314B">
        <w:rPr>
          <w:rFonts w:ascii="Times New Roman" w:eastAsia="Times New Roman" w:hAnsi="Times New Roman" w:cs="Times New Roman"/>
          <w:color w:val="FF0000"/>
          <w:sz w:val="20"/>
          <w:szCs w:val="20"/>
        </w:rPr>
        <w:t>xxx</w:t>
      </w:r>
      <w:proofErr w:type="spellEnd"/>
      <w:r w:rsidR="71A03E1C" w:rsidRPr="0056314B">
        <w:rPr>
          <w:rFonts w:ascii="Times New Roman" w:eastAsia="Times New Roman" w:hAnsi="Times New Roman" w:cs="Times New Roman"/>
          <w:color w:val="FF0000"/>
          <w:sz w:val="20"/>
          <w:szCs w:val="20"/>
        </w:rPr>
        <w:t xml:space="preserve">/SEI </w:t>
      </w:r>
      <w:proofErr w:type="spellStart"/>
      <w:r w:rsidR="71A03E1C" w:rsidRPr="0056314B">
        <w:rPr>
          <w:rFonts w:ascii="Times New Roman" w:eastAsia="Times New Roman" w:hAnsi="Times New Roman" w:cs="Times New Roman"/>
          <w:color w:val="FF0000"/>
          <w:sz w:val="20"/>
          <w:szCs w:val="20"/>
        </w:rPr>
        <w:t>xxx</w:t>
      </w:r>
      <w:proofErr w:type="spellEnd"/>
      <w:r w:rsidR="71A03E1C" w:rsidRPr="0056314B">
        <w:rPr>
          <w:rFonts w:ascii="Times New Roman" w:eastAsia="Times New Roman" w:hAnsi="Times New Roman" w:cs="Times New Roman"/>
          <w:color w:val="FF0000"/>
          <w:sz w:val="20"/>
          <w:szCs w:val="20"/>
        </w:rPr>
        <w:t>);</w:t>
      </w:r>
    </w:p>
    <w:p w14:paraId="66598E5E" w14:textId="7FE4CF9C" w:rsidR="009F4F16" w:rsidRPr="0056314B" w:rsidRDefault="71A03E1C"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 xml:space="preserve">designação da comissão de </w:t>
      </w:r>
      <w:r w:rsidR="16A82F11" w:rsidRPr="0056314B">
        <w:rPr>
          <w:rFonts w:ascii="Times New Roman" w:eastAsia="Times New Roman" w:hAnsi="Times New Roman" w:cs="Times New Roman"/>
          <w:color w:val="FF0000"/>
          <w:sz w:val="20"/>
          <w:szCs w:val="20"/>
        </w:rPr>
        <w:t>contratação</w:t>
      </w:r>
      <w:r w:rsidR="002930B7">
        <w:rPr>
          <w:rFonts w:ascii="Times New Roman" w:eastAsia="Times New Roman" w:hAnsi="Times New Roman" w:cs="Times New Roman"/>
          <w:color w:val="FF0000"/>
          <w:sz w:val="20"/>
          <w:szCs w:val="20"/>
        </w:rPr>
        <w:t xml:space="preserve"> </w:t>
      </w:r>
      <w:r w:rsidRPr="0056314B">
        <w:rPr>
          <w:rFonts w:ascii="Times New Roman" w:eastAsia="Times New Roman" w:hAnsi="Times New Roman" w:cs="Times New Roman"/>
          <w:color w:val="FF0000"/>
          <w:sz w:val="20"/>
          <w:szCs w:val="20"/>
        </w:rPr>
        <w:t xml:space="preserve">(fls.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 xml:space="preserve">/SEI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w:t>
      </w:r>
    </w:p>
    <w:p w14:paraId="1CF9A2EC" w14:textId="38525219" w:rsidR="009F4F16" w:rsidRPr="0056314B" w:rsidRDefault="7BAF0F98"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e</w:t>
      </w:r>
      <w:r w:rsidR="71A03E1C" w:rsidRPr="0056314B">
        <w:rPr>
          <w:rFonts w:ascii="Times New Roman" w:eastAsia="Times New Roman" w:hAnsi="Times New Roman" w:cs="Times New Roman"/>
          <w:color w:val="FF0000"/>
          <w:sz w:val="20"/>
          <w:szCs w:val="20"/>
        </w:rPr>
        <w:t xml:space="preserve">studo </w:t>
      </w:r>
      <w:r w:rsidR="0CC330C0" w:rsidRPr="0056314B">
        <w:rPr>
          <w:rFonts w:ascii="Times New Roman" w:eastAsia="Times New Roman" w:hAnsi="Times New Roman" w:cs="Times New Roman"/>
          <w:color w:val="FF0000"/>
          <w:sz w:val="20"/>
          <w:szCs w:val="20"/>
        </w:rPr>
        <w:t xml:space="preserve">técnico </w:t>
      </w:r>
      <w:r w:rsidR="71A03E1C" w:rsidRPr="0056314B">
        <w:rPr>
          <w:rFonts w:ascii="Times New Roman" w:eastAsia="Times New Roman" w:hAnsi="Times New Roman" w:cs="Times New Roman"/>
          <w:color w:val="FF0000"/>
          <w:sz w:val="20"/>
          <w:szCs w:val="20"/>
        </w:rPr>
        <w:t xml:space="preserve">preliminar (fls. </w:t>
      </w:r>
      <w:proofErr w:type="spellStart"/>
      <w:r w:rsidR="71A03E1C" w:rsidRPr="0056314B">
        <w:rPr>
          <w:rFonts w:ascii="Times New Roman" w:eastAsia="Times New Roman" w:hAnsi="Times New Roman" w:cs="Times New Roman"/>
          <w:color w:val="FF0000"/>
          <w:sz w:val="20"/>
          <w:szCs w:val="20"/>
        </w:rPr>
        <w:t>xxx</w:t>
      </w:r>
      <w:proofErr w:type="spellEnd"/>
      <w:r w:rsidR="71A03E1C" w:rsidRPr="0056314B">
        <w:rPr>
          <w:rFonts w:ascii="Times New Roman" w:eastAsia="Times New Roman" w:hAnsi="Times New Roman" w:cs="Times New Roman"/>
          <w:color w:val="FF0000"/>
          <w:sz w:val="20"/>
          <w:szCs w:val="20"/>
        </w:rPr>
        <w:t xml:space="preserve">/SEI </w:t>
      </w:r>
      <w:proofErr w:type="spellStart"/>
      <w:r w:rsidR="71A03E1C" w:rsidRPr="0056314B">
        <w:rPr>
          <w:rFonts w:ascii="Times New Roman" w:eastAsia="Times New Roman" w:hAnsi="Times New Roman" w:cs="Times New Roman"/>
          <w:color w:val="FF0000"/>
          <w:sz w:val="20"/>
          <w:szCs w:val="20"/>
        </w:rPr>
        <w:t>xxx</w:t>
      </w:r>
      <w:proofErr w:type="spellEnd"/>
      <w:r w:rsidR="71A03E1C" w:rsidRPr="0056314B">
        <w:rPr>
          <w:rFonts w:ascii="Times New Roman" w:eastAsia="Times New Roman" w:hAnsi="Times New Roman" w:cs="Times New Roman"/>
          <w:color w:val="FF0000"/>
          <w:sz w:val="20"/>
          <w:szCs w:val="20"/>
        </w:rPr>
        <w:t>);</w:t>
      </w:r>
    </w:p>
    <w:p w14:paraId="1806F9D0" w14:textId="122A2C9E" w:rsidR="009F4F16" w:rsidRPr="0056314B" w:rsidRDefault="71A03E1C"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 xml:space="preserve">mapa de riscos (fls.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 xml:space="preserve">/SEI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w:t>
      </w:r>
    </w:p>
    <w:p w14:paraId="3526BB54" w14:textId="0F6E1998" w:rsidR="009F4F16" w:rsidRPr="0056314B" w:rsidRDefault="2C37C3CB"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termo de referência</w:t>
      </w:r>
      <w:r w:rsidR="287AFC31" w:rsidRPr="0056314B">
        <w:rPr>
          <w:rFonts w:ascii="Times New Roman" w:eastAsia="Times New Roman" w:hAnsi="Times New Roman" w:cs="Times New Roman"/>
          <w:color w:val="FF0000"/>
          <w:sz w:val="20"/>
          <w:szCs w:val="20"/>
        </w:rPr>
        <w:t xml:space="preserve"> </w:t>
      </w:r>
      <w:r w:rsidR="71A03E1C" w:rsidRPr="0056314B">
        <w:rPr>
          <w:rFonts w:ascii="Times New Roman" w:eastAsia="Times New Roman" w:hAnsi="Times New Roman" w:cs="Times New Roman"/>
          <w:color w:val="FF0000"/>
          <w:sz w:val="20"/>
          <w:szCs w:val="20"/>
        </w:rPr>
        <w:t xml:space="preserve">(fls. </w:t>
      </w:r>
      <w:proofErr w:type="spellStart"/>
      <w:r w:rsidR="71A03E1C" w:rsidRPr="0056314B">
        <w:rPr>
          <w:rFonts w:ascii="Times New Roman" w:eastAsia="Times New Roman" w:hAnsi="Times New Roman" w:cs="Times New Roman"/>
          <w:color w:val="FF0000"/>
          <w:sz w:val="20"/>
          <w:szCs w:val="20"/>
        </w:rPr>
        <w:t>xxx</w:t>
      </w:r>
      <w:proofErr w:type="spellEnd"/>
      <w:r w:rsidR="71A03E1C" w:rsidRPr="0056314B">
        <w:rPr>
          <w:rFonts w:ascii="Times New Roman" w:eastAsia="Times New Roman" w:hAnsi="Times New Roman" w:cs="Times New Roman"/>
          <w:color w:val="FF0000"/>
          <w:sz w:val="20"/>
          <w:szCs w:val="20"/>
        </w:rPr>
        <w:t xml:space="preserve">/SEI </w:t>
      </w:r>
      <w:proofErr w:type="spellStart"/>
      <w:r w:rsidR="71A03E1C" w:rsidRPr="0056314B">
        <w:rPr>
          <w:rFonts w:ascii="Times New Roman" w:eastAsia="Times New Roman" w:hAnsi="Times New Roman" w:cs="Times New Roman"/>
          <w:color w:val="FF0000"/>
          <w:sz w:val="20"/>
          <w:szCs w:val="20"/>
        </w:rPr>
        <w:t>xx</w:t>
      </w:r>
      <w:proofErr w:type="spellEnd"/>
      <w:r w:rsidR="71A03E1C" w:rsidRPr="0056314B">
        <w:rPr>
          <w:rFonts w:ascii="Times New Roman" w:eastAsia="Times New Roman" w:hAnsi="Times New Roman" w:cs="Times New Roman"/>
          <w:color w:val="FF0000"/>
          <w:sz w:val="20"/>
          <w:szCs w:val="20"/>
        </w:rPr>
        <w:t>);</w:t>
      </w:r>
    </w:p>
    <w:p w14:paraId="68DD7B48" w14:textId="68742B53" w:rsidR="009F4F16" w:rsidRPr="0056314B" w:rsidRDefault="71A03E1C"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 xml:space="preserve">tabela de preços praticados pela ECT (fls.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 xml:space="preserve">/SEI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w:t>
      </w:r>
    </w:p>
    <w:p w14:paraId="27FB8AB9" w14:textId="015CBB2B" w:rsidR="009F4F16" w:rsidRPr="0056314B" w:rsidRDefault="71A03E1C"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highlight w:val="cyan"/>
        </w:rPr>
      </w:pPr>
      <w:r w:rsidRPr="0056314B">
        <w:rPr>
          <w:rFonts w:ascii="Times New Roman" w:eastAsia="Times New Roman" w:hAnsi="Times New Roman" w:cs="Times New Roman"/>
          <w:color w:val="FF0000"/>
          <w:sz w:val="20"/>
          <w:szCs w:val="20"/>
          <w:highlight w:val="cyan"/>
        </w:rPr>
        <w:t>pesquisa de preços</w:t>
      </w:r>
      <w:r w:rsidR="25EACE3E" w:rsidRPr="0056314B">
        <w:rPr>
          <w:rFonts w:ascii="Times New Roman" w:eastAsia="Times New Roman" w:hAnsi="Times New Roman" w:cs="Times New Roman"/>
          <w:color w:val="FF0000"/>
          <w:sz w:val="20"/>
          <w:szCs w:val="20"/>
          <w:highlight w:val="cyan"/>
        </w:rPr>
        <w:t xml:space="preserve"> para serviços postais não exclusivos</w:t>
      </w:r>
      <w:r w:rsidRPr="0056314B">
        <w:rPr>
          <w:rFonts w:ascii="Times New Roman" w:eastAsia="Times New Roman" w:hAnsi="Times New Roman" w:cs="Times New Roman"/>
          <w:color w:val="FF0000"/>
          <w:sz w:val="20"/>
          <w:szCs w:val="20"/>
          <w:highlight w:val="cyan"/>
        </w:rPr>
        <w:t xml:space="preserve"> (fls. </w:t>
      </w:r>
      <w:proofErr w:type="spellStart"/>
      <w:r w:rsidRPr="0056314B">
        <w:rPr>
          <w:rFonts w:ascii="Times New Roman" w:eastAsia="Times New Roman" w:hAnsi="Times New Roman" w:cs="Times New Roman"/>
          <w:color w:val="FF0000"/>
          <w:sz w:val="20"/>
          <w:szCs w:val="20"/>
          <w:highlight w:val="cyan"/>
        </w:rPr>
        <w:t>xxx</w:t>
      </w:r>
      <w:proofErr w:type="spellEnd"/>
      <w:r w:rsidRPr="0056314B">
        <w:rPr>
          <w:rFonts w:ascii="Times New Roman" w:eastAsia="Times New Roman" w:hAnsi="Times New Roman" w:cs="Times New Roman"/>
          <w:color w:val="FF0000"/>
          <w:sz w:val="20"/>
          <w:szCs w:val="20"/>
          <w:highlight w:val="cyan"/>
        </w:rPr>
        <w:t xml:space="preserve">/SEI </w:t>
      </w:r>
      <w:proofErr w:type="spellStart"/>
      <w:r w:rsidRPr="0056314B">
        <w:rPr>
          <w:rFonts w:ascii="Times New Roman" w:eastAsia="Times New Roman" w:hAnsi="Times New Roman" w:cs="Times New Roman"/>
          <w:color w:val="FF0000"/>
          <w:sz w:val="20"/>
          <w:szCs w:val="20"/>
          <w:highlight w:val="cyan"/>
        </w:rPr>
        <w:t>xxx</w:t>
      </w:r>
      <w:proofErr w:type="spellEnd"/>
      <w:r w:rsidRPr="0056314B">
        <w:rPr>
          <w:rFonts w:ascii="Times New Roman" w:eastAsia="Times New Roman" w:hAnsi="Times New Roman" w:cs="Times New Roman"/>
          <w:color w:val="FF0000"/>
          <w:sz w:val="20"/>
          <w:szCs w:val="20"/>
          <w:highlight w:val="cyan"/>
        </w:rPr>
        <w:t>);</w:t>
      </w:r>
    </w:p>
    <w:p w14:paraId="1023F759" w14:textId="07FD851E" w:rsidR="008FE9DE" w:rsidRPr="0056314B" w:rsidRDefault="008FE9DE" w:rsidP="00E4087C">
      <w:pPr>
        <w:pStyle w:val="PargrafodaLista"/>
        <w:numPr>
          <w:ilvl w:val="3"/>
          <w:numId w:val="14"/>
        </w:numPr>
        <w:tabs>
          <w:tab w:val="left" w:pos="2552"/>
        </w:tabs>
        <w:spacing w:after="0" w:line="240" w:lineRule="auto"/>
        <w:ind w:left="2552" w:hanging="284"/>
        <w:rPr>
          <w:rFonts w:ascii="Times New Roman" w:eastAsia="Times New Roman" w:hAnsi="Times New Roman" w:cs="Times New Roman"/>
          <w:color w:val="FF0000"/>
          <w:sz w:val="20"/>
          <w:szCs w:val="20"/>
          <w:highlight w:val="cyan"/>
        </w:rPr>
      </w:pPr>
      <w:r w:rsidRPr="0056314B">
        <w:rPr>
          <w:rFonts w:ascii="Times New Roman" w:eastAsia="Times New Roman" w:hAnsi="Times New Roman" w:cs="Times New Roman"/>
          <w:color w:val="FF0000"/>
          <w:sz w:val="20"/>
          <w:szCs w:val="20"/>
          <w:highlight w:val="cyan"/>
        </w:rPr>
        <w:t>justificativa de preços</w:t>
      </w:r>
      <w:r w:rsidR="25A8EA40" w:rsidRPr="0056314B">
        <w:rPr>
          <w:rFonts w:ascii="Times New Roman" w:eastAsia="Times New Roman" w:hAnsi="Times New Roman" w:cs="Times New Roman"/>
          <w:color w:val="FF0000"/>
          <w:sz w:val="20"/>
          <w:szCs w:val="20"/>
          <w:highlight w:val="cyan"/>
        </w:rPr>
        <w:t xml:space="preserve">, com base no </w:t>
      </w:r>
      <w:r w:rsidR="00522DA3" w:rsidRPr="0056314B">
        <w:rPr>
          <w:rFonts w:ascii="Times New Roman" w:eastAsia="Times New Roman" w:hAnsi="Times New Roman" w:cs="Times New Roman"/>
          <w:color w:val="FF0000"/>
          <w:sz w:val="20"/>
          <w:szCs w:val="20"/>
          <w:highlight w:val="cyan"/>
        </w:rPr>
        <w:t>a</w:t>
      </w:r>
      <w:r w:rsidR="25A8EA40" w:rsidRPr="0056314B">
        <w:rPr>
          <w:rFonts w:ascii="Times New Roman" w:eastAsia="Times New Roman" w:hAnsi="Times New Roman" w:cs="Times New Roman"/>
          <w:color w:val="FF0000"/>
          <w:sz w:val="20"/>
          <w:szCs w:val="20"/>
          <w:highlight w:val="cyan"/>
        </w:rPr>
        <w:t>rt. 72, VII, da Lei n.º 14.133</w:t>
      </w:r>
      <w:r w:rsidR="00522DA3" w:rsidRPr="0056314B">
        <w:rPr>
          <w:rFonts w:ascii="Times New Roman" w:eastAsia="Times New Roman" w:hAnsi="Times New Roman" w:cs="Times New Roman"/>
          <w:color w:val="FF0000"/>
          <w:sz w:val="20"/>
          <w:szCs w:val="20"/>
          <w:highlight w:val="cyan"/>
        </w:rPr>
        <w:t xml:space="preserve">, de </w:t>
      </w:r>
      <w:r w:rsidR="25A8EA40" w:rsidRPr="0056314B">
        <w:rPr>
          <w:rFonts w:ascii="Times New Roman" w:eastAsia="Times New Roman" w:hAnsi="Times New Roman" w:cs="Times New Roman"/>
          <w:color w:val="FF0000"/>
          <w:sz w:val="20"/>
          <w:szCs w:val="20"/>
          <w:highlight w:val="cyan"/>
        </w:rPr>
        <w:t xml:space="preserve">2021 </w:t>
      </w:r>
      <w:r w:rsidR="03040CFE" w:rsidRPr="0056314B">
        <w:rPr>
          <w:rFonts w:ascii="Times New Roman" w:eastAsia="Times New Roman" w:hAnsi="Times New Roman" w:cs="Times New Roman"/>
          <w:color w:val="FF0000"/>
          <w:sz w:val="20"/>
          <w:szCs w:val="20"/>
          <w:highlight w:val="cyan"/>
        </w:rPr>
        <w:t xml:space="preserve">(fls. </w:t>
      </w:r>
      <w:proofErr w:type="spellStart"/>
      <w:r w:rsidR="03040CFE" w:rsidRPr="0056314B">
        <w:rPr>
          <w:rFonts w:ascii="Times New Roman" w:eastAsia="Times New Roman" w:hAnsi="Times New Roman" w:cs="Times New Roman"/>
          <w:color w:val="FF0000"/>
          <w:sz w:val="20"/>
          <w:szCs w:val="20"/>
          <w:highlight w:val="cyan"/>
        </w:rPr>
        <w:t>xxx</w:t>
      </w:r>
      <w:proofErr w:type="spellEnd"/>
      <w:r w:rsidR="03040CFE" w:rsidRPr="0056314B">
        <w:rPr>
          <w:rFonts w:ascii="Times New Roman" w:eastAsia="Times New Roman" w:hAnsi="Times New Roman" w:cs="Times New Roman"/>
          <w:color w:val="FF0000"/>
          <w:sz w:val="20"/>
          <w:szCs w:val="20"/>
          <w:highlight w:val="cyan"/>
        </w:rPr>
        <w:t xml:space="preserve">/SEI </w:t>
      </w:r>
      <w:proofErr w:type="spellStart"/>
      <w:r w:rsidR="03040CFE" w:rsidRPr="0056314B">
        <w:rPr>
          <w:rFonts w:ascii="Times New Roman" w:eastAsia="Times New Roman" w:hAnsi="Times New Roman" w:cs="Times New Roman"/>
          <w:color w:val="FF0000"/>
          <w:sz w:val="20"/>
          <w:szCs w:val="20"/>
          <w:highlight w:val="cyan"/>
        </w:rPr>
        <w:t>xxx</w:t>
      </w:r>
      <w:proofErr w:type="spellEnd"/>
      <w:r w:rsidR="03040CFE" w:rsidRPr="0056314B">
        <w:rPr>
          <w:rFonts w:ascii="Times New Roman" w:eastAsia="Times New Roman" w:hAnsi="Times New Roman" w:cs="Times New Roman"/>
          <w:color w:val="FF0000"/>
          <w:sz w:val="20"/>
          <w:szCs w:val="20"/>
          <w:highlight w:val="cyan"/>
        </w:rPr>
        <w:t>);</w:t>
      </w:r>
    </w:p>
    <w:p w14:paraId="04BF8BE7" w14:textId="4496C399" w:rsidR="009F4F16" w:rsidRPr="0056314B" w:rsidRDefault="7725A3A2"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d</w:t>
      </w:r>
      <w:r w:rsidR="347BC5EF" w:rsidRPr="0056314B">
        <w:rPr>
          <w:rFonts w:ascii="Times New Roman" w:eastAsia="Times New Roman" w:hAnsi="Times New Roman" w:cs="Times New Roman"/>
          <w:color w:val="FF0000"/>
          <w:sz w:val="20"/>
          <w:szCs w:val="20"/>
        </w:rPr>
        <w:t>ocumentos</w:t>
      </w:r>
      <w:r w:rsidR="71A03E1C" w:rsidRPr="0056314B">
        <w:rPr>
          <w:rFonts w:ascii="Times New Roman" w:eastAsia="Times New Roman" w:hAnsi="Times New Roman" w:cs="Times New Roman"/>
          <w:color w:val="FF0000"/>
          <w:sz w:val="20"/>
          <w:szCs w:val="20"/>
        </w:rPr>
        <w:t xml:space="preserve"> </w:t>
      </w:r>
      <w:r w:rsidR="2A199070" w:rsidRPr="0056314B">
        <w:rPr>
          <w:rFonts w:ascii="Times New Roman" w:eastAsia="Times New Roman" w:hAnsi="Times New Roman" w:cs="Times New Roman"/>
          <w:color w:val="FF0000"/>
          <w:sz w:val="20"/>
          <w:szCs w:val="20"/>
        </w:rPr>
        <w:t xml:space="preserve">de habilitação </w:t>
      </w:r>
      <w:r w:rsidR="71A03E1C" w:rsidRPr="0056314B">
        <w:rPr>
          <w:rFonts w:ascii="Times New Roman" w:eastAsia="Times New Roman" w:hAnsi="Times New Roman" w:cs="Times New Roman"/>
          <w:color w:val="FF0000"/>
          <w:sz w:val="20"/>
          <w:szCs w:val="20"/>
        </w:rPr>
        <w:t>(</w:t>
      </w:r>
      <w:proofErr w:type="spellStart"/>
      <w:r w:rsidR="71A03E1C" w:rsidRPr="0056314B">
        <w:rPr>
          <w:rFonts w:ascii="Times New Roman" w:eastAsia="Times New Roman" w:hAnsi="Times New Roman" w:cs="Times New Roman"/>
          <w:color w:val="FF0000"/>
          <w:sz w:val="20"/>
          <w:szCs w:val="20"/>
        </w:rPr>
        <w:t>fls.xxx</w:t>
      </w:r>
      <w:proofErr w:type="spellEnd"/>
      <w:r w:rsidR="71A03E1C" w:rsidRPr="0056314B">
        <w:rPr>
          <w:rFonts w:ascii="Times New Roman" w:eastAsia="Times New Roman" w:hAnsi="Times New Roman" w:cs="Times New Roman"/>
          <w:color w:val="FF0000"/>
          <w:sz w:val="20"/>
          <w:szCs w:val="20"/>
        </w:rPr>
        <w:t xml:space="preserve">/SEI </w:t>
      </w:r>
      <w:proofErr w:type="spellStart"/>
      <w:r w:rsidR="71A03E1C" w:rsidRPr="0056314B">
        <w:rPr>
          <w:rFonts w:ascii="Times New Roman" w:eastAsia="Times New Roman" w:hAnsi="Times New Roman" w:cs="Times New Roman"/>
          <w:color w:val="FF0000"/>
          <w:sz w:val="20"/>
          <w:szCs w:val="20"/>
        </w:rPr>
        <w:t>xxx</w:t>
      </w:r>
      <w:proofErr w:type="spellEnd"/>
      <w:r w:rsidR="71A03E1C" w:rsidRPr="0056314B">
        <w:rPr>
          <w:rFonts w:ascii="Times New Roman" w:eastAsia="Times New Roman" w:hAnsi="Times New Roman" w:cs="Times New Roman"/>
          <w:color w:val="FF0000"/>
          <w:sz w:val="20"/>
          <w:szCs w:val="20"/>
        </w:rPr>
        <w:t>);</w:t>
      </w:r>
    </w:p>
    <w:p w14:paraId="697BE27C" w14:textId="66FA9BCD" w:rsidR="009F4F16" w:rsidRPr="0056314B" w:rsidRDefault="43E22608"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declaração</w:t>
      </w:r>
      <w:r w:rsidR="41EB04AC" w:rsidRPr="0056314B">
        <w:rPr>
          <w:rFonts w:ascii="Times New Roman" w:eastAsia="Times New Roman" w:hAnsi="Times New Roman" w:cs="Times New Roman"/>
          <w:color w:val="FF0000"/>
          <w:sz w:val="20"/>
          <w:szCs w:val="20"/>
        </w:rPr>
        <w:t xml:space="preserve"> de </w:t>
      </w:r>
      <w:r w:rsidR="648FB36F" w:rsidRPr="0056314B">
        <w:rPr>
          <w:rFonts w:ascii="Times New Roman" w:eastAsia="Times New Roman" w:hAnsi="Times New Roman" w:cs="Times New Roman"/>
          <w:color w:val="FF0000"/>
          <w:sz w:val="20"/>
          <w:szCs w:val="20"/>
        </w:rPr>
        <w:t>previsão</w:t>
      </w:r>
      <w:r w:rsidR="41EB04AC" w:rsidRPr="0056314B">
        <w:rPr>
          <w:rFonts w:ascii="Times New Roman" w:eastAsia="Times New Roman" w:hAnsi="Times New Roman" w:cs="Times New Roman"/>
          <w:color w:val="FF0000"/>
          <w:sz w:val="20"/>
          <w:szCs w:val="20"/>
        </w:rPr>
        <w:t xml:space="preserve"> orçamentária </w:t>
      </w:r>
      <w:r w:rsidR="71A03E1C" w:rsidRPr="0056314B">
        <w:rPr>
          <w:rFonts w:ascii="Times New Roman" w:eastAsia="Times New Roman" w:hAnsi="Times New Roman" w:cs="Times New Roman"/>
          <w:color w:val="FF0000"/>
          <w:sz w:val="20"/>
          <w:szCs w:val="20"/>
        </w:rPr>
        <w:t xml:space="preserve">(fls. </w:t>
      </w:r>
      <w:proofErr w:type="spellStart"/>
      <w:r w:rsidR="71A03E1C" w:rsidRPr="0056314B">
        <w:rPr>
          <w:rFonts w:ascii="Times New Roman" w:eastAsia="Times New Roman" w:hAnsi="Times New Roman" w:cs="Times New Roman"/>
          <w:color w:val="FF0000"/>
          <w:sz w:val="20"/>
          <w:szCs w:val="20"/>
        </w:rPr>
        <w:t>xxx</w:t>
      </w:r>
      <w:proofErr w:type="spellEnd"/>
      <w:r w:rsidR="71A03E1C" w:rsidRPr="0056314B">
        <w:rPr>
          <w:rFonts w:ascii="Times New Roman" w:eastAsia="Times New Roman" w:hAnsi="Times New Roman" w:cs="Times New Roman"/>
          <w:color w:val="FF0000"/>
          <w:sz w:val="20"/>
          <w:szCs w:val="20"/>
        </w:rPr>
        <w:t xml:space="preserve">/SEI </w:t>
      </w:r>
      <w:proofErr w:type="spellStart"/>
      <w:r w:rsidR="71A03E1C" w:rsidRPr="0056314B">
        <w:rPr>
          <w:rFonts w:ascii="Times New Roman" w:eastAsia="Times New Roman" w:hAnsi="Times New Roman" w:cs="Times New Roman"/>
          <w:color w:val="FF0000"/>
          <w:sz w:val="20"/>
          <w:szCs w:val="20"/>
        </w:rPr>
        <w:t>xxx</w:t>
      </w:r>
      <w:proofErr w:type="spellEnd"/>
      <w:r w:rsidR="71A03E1C" w:rsidRPr="0056314B">
        <w:rPr>
          <w:rFonts w:ascii="Times New Roman" w:eastAsia="Times New Roman" w:hAnsi="Times New Roman" w:cs="Times New Roman"/>
          <w:color w:val="FF0000"/>
          <w:sz w:val="20"/>
          <w:szCs w:val="20"/>
        </w:rPr>
        <w:t>).</w:t>
      </w:r>
    </w:p>
    <w:p w14:paraId="679E9AA5" w14:textId="1AFBC6A4" w:rsidR="009F4F16" w:rsidRPr="0056314B" w:rsidRDefault="71A03E1C"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autorização da contratação</w:t>
      </w:r>
      <w:r w:rsidR="00004E53">
        <w:rPr>
          <w:rFonts w:ascii="Times New Roman" w:eastAsia="Times New Roman" w:hAnsi="Times New Roman" w:cs="Times New Roman"/>
          <w:color w:val="FF0000"/>
          <w:sz w:val="20"/>
          <w:szCs w:val="20"/>
        </w:rPr>
        <w:t xml:space="preserve"> </w:t>
      </w:r>
      <w:r w:rsidR="00004E53" w:rsidRPr="00200868">
        <w:rPr>
          <w:rFonts w:ascii="Times New Roman" w:eastAsia="Calibri" w:hAnsi="Times New Roman" w:cs="Times New Roman"/>
          <w:color w:val="FF0000"/>
          <w:sz w:val="20"/>
          <w:szCs w:val="20"/>
        </w:rPr>
        <w:t>(fls. </w:t>
      </w:r>
      <w:proofErr w:type="spellStart"/>
      <w:r w:rsidR="00004E53" w:rsidRPr="00200868">
        <w:rPr>
          <w:rFonts w:ascii="Times New Roman" w:eastAsia="Calibri" w:hAnsi="Times New Roman" w:cs="Times New Roman"/>
          <w:color w:val="FF0000"/>
          <w:sz w:val="20"/>
          <w:szCs w:val="20"/>
        </w:rPr>
        <w:t>xxx</w:t>
      </w:r>
      <w:proofErr w:type="spellEnd"/>
      <w:r w:rsidR="00004E53" w:rsidRPr="00200868">
        <w:rPr>
          <w:rFonts w:ascii="Times New Roman" w:eastAsia="Calibri" w:hAnsi="Times New Roman" w:cs="Times New Roman"/>
          <w:color w:val="FF0000"/>
          <w:sz w:val="20"/>
          <w:szCs w:val="20"/>
        </w:rPr>
        <w:t>/SEI </w:t>
      </w:r>
      <w:proofErr w:type="spellStart"/>
      <w:r w:rsidR="00004E53" w:rsidRPr="00200868">
        <w:rPr>
          <w:rFonts w:ascii="Times New Roman" w:eastAsia="Calibri" w:hAnsi="Times New Roman" w:cs="Times New Roman"/>
          <w:color w:val="FF0000"/>
          <w:sz w:val="20"/>
          <w:szCs w:val="20"/>
        </w:rPr>
        <w:t>xxx</w:t>
      </w:r>
      <w:proofErr w:type="spellEnd"/>
      <w:r w:rsidR="00004E53" w:rsidRPr="00200868">
        <w:rPr>
          <w:rFonts w:ascii="Times New Roman" w:eastAsia="Calibri" w:hAnsi="Times New Roman" w:cs="Times New Roman"/>
          <w:color w:val="FF0000"/>
          <w:sz w:val="20"/>
          <w:szCs w:val="20"/>
        </w:rPr>
        <w:t>); </w:t>
      </w:r>
    </w:p>
    <w:p w14:paraId="5A809723" w14:textId="5AF1AD44" w:rsidR="009F4F16" w:rsidRPr="0056314B" w:rsidRDefault="71A03E1C"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 xml:space="preserve">minuta de contrato de adesão (fls.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 xml:space="preserve">/SEI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 xml:space="preserve">); </w:t>
      </w:r>
      <w:r w:rsidR="00584E82">
        <w:rPr>
          <w:rFonts w:ascii="Times New Roman" w:eastAsia="Times New Roman" w:hAnsi="Times New Roman" w:cs="Times New Roman"/>
          <w:color w:val="FF0000"/>
          <w:sz w:val="20"/>
          <w:szCs w:val="20"/>
        </w:rPr>
        <w:t>e</w:t>
      </w:r>
    </w:p>
    <w:p w14:paraId="05F38711" w14:textId="1A9A2083" w:rsidR="009F4F16" w:rsidRPr="0056314B" w:rsidRDefault="71A03E1C" w:rsidP="008B2213">
      <w:pPr>
        <w:pStyle w:val="PargrafodaLista"/>
        <w:numPr>
          <w:ilvl w:val="2"/>
          <w:numId w:val="14"/>
        </w:numPr>
        <w:tabs>
          <w:tab w:val="left" w:pos="2552"/>
        </w:tabs>
        <w:spacing w:after="0" w:line="240" w:lineRule="auto"/>
        <w:ind w:left="2268" w:firstLine="0"/>
        <w:rPr>
          <w:rFonts w:ascii="Times New Roman" w:eastAsia="Times New Roman" w:hAnsi="Times New Roman" w:cs="Times New Roman"/>
          <w:color w:val="FF0000"/>
          <w:sz w:val="20"/>
          <w:szCs w:val="20"/>
        </w:rPr>
      </w:pPr>
      <w:r w:rsidRPr="0056314B">
        <w:rPr>
          <w:rFonts w:ascii="Times New Roman" w:eastAsia="Times New Roman" w:hAnsi="Times New Roman" w:cs="Times New Roman"/>
          <w:color w:val="FF0000"/>
          <w:sz w:val="20"/>
          <w:szCs w:val="20"/>
        </w:rPr>
        <w:t>lista de verificação</w:t>
      </w:r>
      <w:r w:rsidR="73DD685F" w:rsidRPr="0056314B">
        <w:rPr>
          <w:rFonts w:ascii="Times New Roman" w:eastAsia="Times New Roman" w:hAnsi="Times New Roman" w:cs="Times New Roman"/>
          <w:color w:val="FF0000"/>
          <w:sz w:val="20"/>
          <w:szCs w:val="20"/>
        </w:rPr>
        <w:t xml:space="preserve"> de contratação direta</w:t>
      </w:r>
      <w:r w:rsidRPr="0056314B">
        <w:rPr>
          <w:rFonts w:ascii="Times New Roman" w:eastAsia="Times New Roman" w:hAnsi="Times New Roman" w:cs="Times New Roman"/>
          <w:color w:val="FF0000"/>
          <w:sz w:val="20"/>
          <w:szCs w:val="20"/>
        </w:rPr>
        <w:t xml:space="preserve"> (fls.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 xml:space="preserve">/SEI </w:t>
      </w:r>
      <w:proofErr w:type="spellStart"/>
      <w:r w:rsidRPr="0056314B">
        <w:rPr>
          <w:rFonts w:ascii="Times New Roman" w:eastAsia="Times New Roman" w:hAnsi="Times New Roman" w:cs="Times New Roman"/>
          <w:color w:val="FF0000"/>
          <w:sz w:val="20"/>
          <w:szCs w:val="20"/>
        </w:rPr>
        <w:t>xxx</w:t>
      </w:r>
      <w:proofErr w:type="spellEnd"/>
      <w:r w:rsidRPr="0056314B">
        <w:rPr>
          <w:rFonts w:ascii="Times New Roman" w:eastAsia="Times New Roman" w:hAnsi="Times New Roman" w:cs="Times New Roman"/>
          <w:color w:val="FF0000"/>
          <w:sz w:val="20"/>
          <w:szCs w:val="20"/>
        </w:rPr>
        <w:t>).</w:t>
      </w:r>
    </w:p>
    <w:p w14:paraId="012FA263" w14:textId="77777777" w:rsidR="008653D8" w:rsidRDefault="008653D8" w:rsidP="0096324E">
      <w:pPr>
        <w:spacing w:after="0" w:line="240" w:lineRule="auto"/>
        <w:rPr>
          <w:rFonts w:ascii="Times New Roman" w:eastAsia="Times New Roman" w:hAnsi="Times New Roman" w:cs="Times New Roman"/>
          <w:color w:val="000000" w:themeColor="text1"/>
          <w:sz w:val="24"/>
          <w:szCs w:val="24"/>
        </w:rPr>
      </w:pPr>
    </w:p>
    <w:p w14:paraId="6C570A5A" w14:textId="359A72B7" w:rsidR="009F4F16" w:rsidRDefault="71A03E1C" w:rsidP="0096324E">
      <w:pPr>
        <w:spacing w:after="0" w:line="240" w:lineRule="auto"/>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Por razões de economia processual, documentos não mencionados no item anterior serão devidamente referenciados ao longo do parecer. </w:t>
      </w:r>
    </w:p>
    <w:p w14:paraId="01779799" w14:textId="77777777" w:rsidR="008653D8" w:rsidRDefault="008653D8" w:rsidP="0096324E">
      <w:pPr>
        <w:spacing w:after="0" w:line="240" w:lineRule="auto"/>
        <w:rPr>
          <w:rFonts w:ascii="Times New Roman" w:eastAsia="Times New Roman" w:hAnsi="Times New Roman" w:cs="Times New Roman"/>
          <w:color w:val="000000" w:themeColor="text1"/>
          <w:sz w:val="24"/>
          <w:szCs w:val="24"/>
        </w:rPr>
      </w:pPr>
    </w:p>
    <w:p w14:paraId="3F273BF0" w14:textId="1B756385" w:rsidR="009F4F16" w:rsidRDefault="71A03E1C" w:rsidP="0096324E">
      <w:pPr>
        <w:spacing w:after="0" w:line="240" w:lineRule="auto"/>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É o relatório.</w:t>
      </w:r>
    </w:p>
    <w:bookmarkEnd w:id="0"/>
    <w:bookmarkEnd w:id="1"/>
    <w:p w14:paraId="1184D27B" w14:textId="42306698" w:rsidR="00635DD4" w:rsidRPr="00635DD4" w:rsidRDefault="00635DD4" w:rsidP="00635DD4"/>
    <w:p w14:paraId="70E845E8" w14:textId="77777777" w:rsidR="00812F88" w:rsidRDefault="00812F88">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0CB4DC61" w14:textId="1763F630" w:rsidR="35E6CE31" w:rsidRDefault="71A03E1C" w:rsidP="00511C96">
      <w:pPr>
        <w:pStyle w:val="Ttulo1"/>
        <w:spacing w:before="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lastRenderedPageBreak/>
        <w:t>DA FUNDAMENTAÇÃO</w:t>
      </w:r>
    </w:p>
    <w:p w14:paraId="5EB5FB74" w14:textId="77777777" w:rsidR="00A4161F" w:rsidRPr="00A4161F" w:rsidRDefault="00A4161F" w:rsidP="00A4161F"/>
    <w:p w14:paraId="4D879D14" w14:textId="19FD87C4" w:rsidR="009F4F16" w:rsidRDefault="71A03E1C" w:rsidP="0096324E">
      <w:pPr>
        <w:pStyle w:val="Ttulo2"/>
        <w:spacing w:before="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DOS LIMITES DA ANÁLISE JURÍDICA</w:t>
      </w:r>
    </w:p>
    <w:p w14:paraId="336EAB3A" w14:textId="0D23A9BA" w:rsidR="009F4F16" w:rsidRDefault="009F4F16" w:rsidP="0096324E">
      <w:pPr>
        <w:spacing w:after="0" w:line="240" w:lineRule="auto"/>
        <w:rPr>
          <w:rFonts w:ascii="Times New Roman" w:eastAsia="Times New Roman" w:hAnsi="Times New Roman" w:cs="Times New Roman"/>
          <w:sz w:val="24"/>
          <w:szCs w:val="24"/>
        </w:rPr>
      </w:pPr>
    </w:p>
    <w:p w14:paraId="037E7FE6" w14:textId="3DB3394D" w:rsidR="00D14099" w:rsidRPr="00FC0E8C" w:rsidRDefault="7FE2CDB2" w:rsidP="00D14099">
      <w:pPr>
        <w:spacing w:after="0" w:line="240" w:lineRule="auto"/>
        <w:jc w:val="both"/>
        <w:rPr>
          <w:rFonts w:ascii="Times New Roman" w:eastAsia="Times New Roman" w:hAnsi="Times New Roman" w:cs="Times New Roman"/>
          <w:sz w:val="24"/>
          <w:szCs w:val="24"/>
          <w:lang w:eastAsia="pt-BR"/>
        </w:rPr>
      </w:pPr>
      <w:r w:rsidRPr="287B0EF8">
        <w:rPr>
          <w:rFonts w:ascii="Times New Roman" w:eastAsia="Times New Roman" w:hAnsi="Times New Roman" w:cs="Times New Roman"/>
          <w:color w:val="000000" w:themeColor="text1"/>
          <w:sz w:val="24"/>
          <w:szCs w:val="24"/>
        </w:rPr>
        <w:t>A presente manifestação jurídica tem o escopo de assistir a autoridade assessorada no controle prévio de legalidade, conforme art. 53</w:t>
      </w:r>
      <w:r w:rsidR="45FD2ECE" w:rsidRPr="287B0EF8">
        <w:rPr>
          <w:rFonts w:ascii="Times New Roman" w:eastAsia="Times New Roman" w:hAnsi="Times New Roman" w:cs="Times New Roman"/>
          <w:color w:val="000000" w:themeColor="text1"/>
          <w:sz w:val="24"/>
          <w:szCs w:val="24"/>
        </w:rPr>
        <w:t>, §4º,</w:t>
      </w:r>
      <w:r w:rsidRPr="287B0EF8">
        <w:rPr>
          <w:rFonts w:ascii="Times New Roman" w:eastAsia="Times New Roman" w:hAnsi="Times New Roman" w:cs="Times New Roman"/>
          <w:color w:val="000000" w:themeColor="text1"/>
          <w:sz w:val="24"/>
          <w:szCs w:val="24"/>
        </w:rPr>
        <w:t xml:space="preserve"> da </w:t>
      </w:r>
      <w:r w:rsidRPr="00D12B3A">
        <w:rPr>
          <w:rFonts w:ascii="Times New Roman" w:eastAsia="Times New Roman" w:hAnsi="Times New Roman" w:cs="Times New Roman"/>
          <w:sz w:val="24"/>
          <w:szCs w:val="24"/>
        </w:rPr>
        <w:t>L</w:t>
      </w:r>
      <w:r w:rsidR="00D87F4A" w:rsidRPr="00D12B3A">
        <w:rPr>
          <w:rFonts w:ascii="Times New Roman" w:eastAsia="Times New Roman" w:hAnsi="Times New Roman" w:cs="Times New Roman"/>
          <w:sz w:val="24"/>
          <w:szCs w:val="24"/>
        </w:rPr>
        <w:t>ei</w:t>
      </w:r>
      <w:r w:rsidRPr="00D12B3A">
        <w:rPr>
          <w:rFonts w:ascii="Times New Roman" w:eastAsia="Times New Roman" w:hAnsi="Times New Roman" w:cs="Times New Roman"/>
          <w:sz w:val="24"/>
          <w:szCs w:val="24"/>
        </w:rPr>
        <w:t xml:space="preserve"> </w:t>
      </w:r>
      <w:r w:rsidR="00D87F4A" w:rsidRPr="00D12B3A">
        <w:rPr>
          <w:rFonts w:ascii="Times New Roman" w:eastAsia="Times New Roman" w:hAnsi="Times New Roman" w:cs="Times New Roman"/>
          <w:sz w:val="24"/>
          <w:szCs w:val="24"/>
        </w:rPr>
        <w:t>n</w:t>
      </w:r>
      <w:r w:rsidRPr="00D12B3A">
        <w:rPr>
          <w:rFonts w:ascii="Times New Roman" w:eastAsia="Times New Roman" w:hAnsi="Times New Roman" w:cs="Times New Roman"/>
          <w:sz w:val="24"/>
          <w:szCs w:val="24"/>
        </w:rPr>
        <w:t xml:space="preserve">º 14.133, </w:t>
      </w:r>
      <w:r w:rsidR="00D87F4A" w:rsidRPr="00D12B3A">
        <w:rPr>
          <w:rFonts w:ascii="Times New Roman" w:eastAsia="Times New Roman" w:hAnsi="Times New Roman" w:cs="Times New Roman"/>
          <w:sz w:val="24"/>
          <w:szCs w:val="24"/>
        </w:rPr>
        <w:t>de</w:t>
      </w:r>
      <w:r w:rsidRPr="00D12B3A">
        <w:rPr>
          <w:rFonts w:ascii="Times New Roman" w:eastAsia="Times New Roman" w:hAnsi="Times New Roman" w:cs="Times New Roman"/>
          <w:sz w:val="24"/>
          <w:szCs w:val="24"/>
        </w:rPr>
        <w:t xml:space="preserve"> 1º </w:t>
      </w:r>
      <w:r w:rsidR="00D87F4A" w:rsidRPr="00D12B3A">
        <w:rPr>
          <w:rFonts w:ascii="Times New Roman" w:eastAsia="Times New Roman" w:hAnsi="Times New Roman" w:cs="Times New Roman"/>
          <w:sz w:val="24"/>
          <w:szCs w:val="24"/>
        </w:rPr>
        <w:t>de abril de</w:t>
      </w:r>
      <w:r w:rsidRPr="00D12B3A">
        <w:rPr>
          <w:rFonts w:ascii="Times New Roman" w:eastAsia="Times New Roman" w:hAnsi="Times New Roman" w:cs="Times New Roman"/>
          <w:sz w:val="24"/>
          <w:szCs w:val="24"/>
        </w:rPr>
        <w:t xml:space="preserve"> 2021</w:t>
      </w:r>
      <w:r w:rsidRPr="287B0EF8">
        <w:rPr>
          <w:rFonts w:ascii="Times New Roman" w:eastAsia="Times New Roman" w:hAnsi="Times New Roman" w:cs="Times New Roman"/>
          <w:color w:val="000000" w:themeColor="text1"/>
          <w:sz w:val="24"/>
          <w:szCs w:val="24"/>
        </w:rPr>
        <w:t xml:space="preserve">. Dessa maneira, não há determinação legal a impor a fiscalização posterior de cumprimento de recomendações feitas pela unidade jurídico-consultiva. </w:t>
      </w:r>
      <w:r w:rsidR="00D14099" w:rsidRPr="00FC0E8C">
        <w:rPr>
          <w:rFonts w:ascii="Times New Roman" w:eastAsia="Times New Roman" w:hAnsi="Times New Roman" w:cs="Times New Roman"/>
          <w:color w:val="000000"/>
          <w:sz w:val="24"/>
          <w:szCs w:val="24"/>
          <w:lang w:eastAsia="pt-BR"/>
        </w:rPr>
        <w:t xml:space="preserve">Além do mais, na eventualidade de o administrador não atender as orientações do Órgão Consultivo, </w:t>
      </w:r>
      <w:r w:rsidR="00D14099" w:rsidRPr="0BF65FCA">
        <w:rPr>
          <w:rFonts w:ascii="Times New Roman" w:eastAsiaTheme="minorEastAsia" w:hAnsi="Times New Roman" w:cs="Times New Roman"/>
          <w:sz w:val="24"/>
          <w:szCs w:val="24"/>
          <w:lang w:eastAsia="pt-BR"/>
        </w:rPr>
        <w:t>deve justificar nos autos as razões que embasaram tal postura, nos termos do art. 50, VII, da Lei nº 9.784, de 29 de janeiro de 1999.</w:t>
      </w:r>
      <w:r w:rsidR="00D14099" w:rsidRPr="00FC0E8C">
        <w:rPr>
          <w:rFonts w:ascii="Times New Roman" w:eastAsia="Times New Roman" w:hAnsi="Times New Roman" w:cs="Times New Roman"/>
          <w:sz w:val="24"/>
          <w:szCs w:val="24"/>
          <w:lang w:eastAsia="pt-BR"/>
        </w:rPr>
        <w:t> </w:t>
      </w:r>
    </w:p>
    <w:p w14:paraId="7C75BBFC" w14:textId="26FD5F0A" w:rsidR="0096324E" w:rsidRDefault="0096324E" w:rsidP="0096324E">
      <w:pPr>
        <w:spacing w:after="0" w:line="240" w:lineRule="auto"/>
        <w:jc w:val="both"/>
        <w:rPr>
          <w:rFonts w:ascii="Times New Roman" w:eastAsia="Times New Roman" w:hAnsi="Times New Roman" w:cs="Times New Roman"/>
          <w:color w:val="000000" w:themeColor="text1"/>
          <w:sz w:val="24"/>
          <w:szCs w:val="24"/>
        </w:rPr>
      </w:pPr>
    </w:p>
    <w:p w14:paraId="4378285F" w14:textId="4E976256" w:rsidR="009F4F16" w:rsidRDefault="7FE2CDB2"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 </w:t>
      </w:r>
    </w:p>
    <w:p w14:paraId="2F13B59A" w14:textId="77777777" w:rsidR="0096324E" w:rsidRDefault="0096324E" w:rsidP="0096324E">
      <w:pPr>
        <w:spacing w:after="0" w:line="240" w:lineRule="auto"/>
        <w:ind w:left="1440"/>
        <w:jc w:val="both"/>
        <w:rPr>
          <w:rFonts w:ascii="Times New Roman" w:eastAsia="Times New Roman" w:hAnsi="Times New Roman" w:cs="Times New Roman"/>
          <w:color w:val="000000" w:themeColor="text1"/>
          <w:sz w:val="20"/>
          <w:szCs w:val="20"/>
        </w:rPr>
      </w:pPr>
    </w:p>
    <w:p w14:paraId="1EEBE5E0" w14:textId="4BB9B9A4" w:rsidR="009F4F16" w:rsidRDefault="7FE2CDB2" w:rsidP="00F823F6">
      <w:pPr>
        <w:spacing w:after="0" w:line="240" w:lineRule="auto"/>
        <w:ind w:left="2268"/>
        <w:jc w:val="both"/>
        <w:rPr>
          <w:rFonts w:ascii="Times New Roman" w:eastAsia="Times New Roman" w:hAnsi="Times New Roman" w:cs="Times New Roman"/>
          <w:color w:val="000000" w:themeColor="text1"/>
          <w:sz w:val="20"/>
          <w:szCs w:val="20"/>
        </w:rPr>
      </w:pPr>
      <w:r w:rsidRPr="287B0EF8">
        <w:rPr>
          <w:rFonts w:ascii="Times New Roman" w:eastAsia="Times New Roman" w:hAnsi="Times New Roman" w:cs="Times New Roman"/>
          <w:color w:val="000000" w:themeColor="text1"/>
          <w:sz w:val="20"/>
          <w:szCs w:val="20"/>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 (Manual de Boas Práticas Consultivas aprovado pela Portaria Conjunta nº 01, de 2 de dezembro de 2016)</w:t>
      </w:r>
    </w:p>
    <w:p w14:paraId="5666F5E5" w14:textId="77777777" w:rsidR="0096324E" w:rsidRDefault="0096324E" w:rsidP="0096324E">
      <w:pPr>
        <w:spacing w:after="0" w:line="240" w:lineRule="auto"/>
        <w:rPr>
          <w:rFonts w:ascii="Times New Roman" w:eastAsia="Times New Roman" w:hAnsi="Times New Roman" w:cs="Times New Roman"/>
          <w:color w:val="000000" w:themeColor="text1"/>
          <w:sz w:val="24"/>
          <w:szCs w:val="24"/>
        </w:rPr>
      </w:pPr>
    </w:p>
    <w:p w14:paraId="16D727D7" w14:textId="222A9370" w:rsidR="009F4F16" w:rsidRDefault="7FE2CDB2" w:rsidP="0096324E">
      <w:pPr>
        <w:spacing w:after="0" w:line="240" w:lineRule="auto"/>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Feita a ressalva, passa-se à análise estritamente jurídica do presente processo.</w:t>
      </w:r>
    </w:p>
    <w:p w14:paraId="64CAA98C" w14:textId="77777777" w:rsidR="00AB132F" w:rsidRDefault="00AB132F" w:rsidP="0096324E">
      <w:pPr>
        <w:spacing w:after="0" w:line="240" w:lineRule="auto"/>
        <w:rPr>
          <w:rFonts w:ascii="Times New Roman" w:eastAsia="Times New Roman" w:hAnsi="Times New Roman" w:cs="Times New Roman"/>
          <w:b/>
          <w:bCs/>
          <w:sz w:val="24"/>
          <w:szCs w:val="24"/>
        </w:rPr>
      </w:pPr>
    </w:p>
    <w:p w14:paraId="787D1963" w14:textId="2E9E6499" w:rsidR="009F4F16" w:rsidRDefault="7FE2CDB2" w:rsidP="0096324E">
      <w:pPr>
        <w:spacing w:after="0" w:line="240" w:lineRule="auto"/>
        <w:rPr>
          <w:rFonts w:ascii="Times New Roman" w:eastAsia="Times New Roman" w:hAnsi="Times New Roman" w:cs="Times New Roman"/>
          <w:b/>
          <w:bCs/>
          <w:sz w:val="24"/>
          <w:szCs w:val="24"/>
        </w:rPr>
      </w:pPr>
      <w:r w:rsidRPr="287B0EF8">
        <w:rPr>
          <w:rFonts w:ascii="Times New Roman" w:eastAsia="Times New Roman" w:hAnsi="Times New Roman" w:cs="Times New Roman"/>
          <w:b/>
          <w:bCs/>
          <w:sz w:val="24"/>
          <w:szCs w:val="24"/>
        </w:rPr>
        <w:t>DA VEDAÇÃO DA APLICAÇÃO COMBINADA DA LEI N.</w:t>
      </w:r>
      <w:r w:rsidR="00350E3C">
        <w:rPr>
          <w:rFonts w:ascii="Times New Roman" w:eastAsia="Times New Roman" w:hAnsi="Times New Roman" w:cs="Times New Roman"/>
          <w:b/>
          <w:bCs/>
          <w:sz w:val="24"/>
          <w:szCs w:val="24"/>
        </w:rPr>
        <w:t>º</w:t>
      </w:r>
      <w:r w:rsidRPr="287B0EF8">
        <w:rPr>
          <w:rFonts w:ascii="Times New Roman" w:eastAsia="Times New Roman" w:hAnsi="Times New Roman" w:cs="Times New Roman"/>
          <w:b/>
          <w:bCs/>
          <w:sz w:val="24"/>
          <w:szCs w:val="24"/>
        </w:rPr>
        <w:t xml:space="preserve"> 14.133</w:t>
      </w:r>
      <w:r w:rsidR="008D7958">
        <w:rPr>
          <w:rFonts w:ascii="Times New Roman" w:eastAsia="Times New Roman" w:hAnsi="Times New Roman" w:cs="Times New Roman"/>
          <w:b/>
          <w:bCs/>
          <w:sz w:val="24"/>
          <w:szCs w:val="24"/>
        </w:rPr>
        <w:t xml:space="preserve">, </w:t>
      </w:r>
      <w:r w:rsidR="0040297E">
        <w:rPr>
          <w:rFonts w:ascii="Times New Roman" w:eastAsia="Times New Roman" w:hAnsi="Times New Roman" w:cs="Times New Roman"/>
          <w:b/>
          <w:bCs/>
          <w:sz w:val="24"/>
          <w:szCs w:val="24"/>
        </w:rPr>
        <w:t>DE</w:t>
      </w:r>
      <w:r w:rsidR="008D7958">
        <w:rPr>
          <w:rFonts w:ascii="Times New Roman" w:eastAsia="Times New Roman" w:hAnsi="Times New Roman" w:cs="Times New Roman"/>
          <w:b/>
          <w:bCs/>
          <w:sz w:val="24"/>
          <w:szCs w:val="24"/>
        </w:rPr>
        <w:t xml:space="preserve"> 20</w:t>
      </w:r>
      <w:r w:rsidRPr="287B0EF8">
        <w:rPr>
          <w:rFonts w:ascii="Times New Roman" w:eastAsia="Times New Roman" w:hAnsi="Times New Roman" w:cs="Times New Roman"/>
          <w:b/>
          <w:bCs/>
          <w:sz w:val="24"/>
          <w:szCs w:val="24"/>
        </w:rPr>
        <w:t>21</w:t>
      </w:r>
      <w:r w:rsidR="0040297E">
        <w:rPr>
          <w:rFonts w:ascii="Times New Roman" w:eastAsia="Times New Roman" w:hAnsi="Times New Roman" w:cs="Times New Roman"/>
          <w:b/>
          <w:bCs/>
          <w:sz w:val="24"/>
          <w:szCs w:val="24"/>
        </w:rPr>
        <w:t>,</w:t>
      </w:r>
      <w:r w:rsidRPr="287B0EF8">
        <w:rPr>
          <w:rFonts w:ascii="Times New Roman" w:eastAsia="Times New Roman" w:hAnsi="Times New Roman" w:cs="Times New Roman"/>
          <w:b/>
          <w:bCs/>
          <w:sz w:val="24"/>
          <w:szCs w:val="24"/>
        </w:rPr>
        <w:t xml:space="preserve"> COM A LEI N.</w:t>
      </w:r>
      <w:r w:rsidR="00350E3C">
        <w:rPr>
          <w:rFonts w:ascii="Times New Roman" w:eastAsia="Times New Roman" w:hAnsi="Times New Roman" w:cs="Times New Roman"/>
          <w:b/>
          <w:bCs/>
          <w:sz w:val="24"/>
          <w:szCs w:val="24"/>
        </w:rPr>
        <w:t>º</w:t>
      </w:r>
      <w:r w:rsidRPr="287B0EF8">
        <w:rPr>
          <w:rFonts w:ascii="Times New Roman" w:eastAsia="Times New Roman" w:hAnsi="Times New Roman" w:cs="Times New Roman"/>
          <w:b/>
          <w:bCs/>
          <w:sz w:val="24"/>
          <w:szCs w:val="24"/>
        </w:rPr>
        <w:t xml:space="preserve"> 8.666</w:t>
      </w:r>
      <w:r w:rsidR="008D7958">
        <w:rPr>
          <w:rFonts w:ascii="Times New Roman" w:eastAsia="Times New Roman" w:hAnsi="Times New Roman" w:cs="Times New Roman"/>
          <w:b/>
          <w:bCs/>
          <w:sz w:val="24"/>
          <w:szCs w:val="24"/>
        </w:rPr>
        <w:t xml:space="preserve">, </w:t>
      </w:r>
      <w:r w:rsidR="0040297E">
        <w:rPr>
          <w:rFonts w:ascii="Times New Roman" w:eastAsia="Times New Roman" w:hAnsi="Times New Roman" w:cs="Times New Roman"/>
          <w:b/>
          <w:bCs/>
          <w:sz w:val="24"/>
          <w:szCs w:val="24"/>
        </w:rPr>
        <w:t>DE</w:t>
      </w:r>
      <w:r w:rsidR="008D7958">
        <w:rPr>
          <w:rFonts w:ascii="Times New Roman" w:eastAsia="Times New Roman" w:hAnsi="Times New Roman" w:cs="Times New Roman"/>
          <w:b/>
          <w:bCs/>
          <w:sz w:val="24"/>
          <w:szCs w:val="24"/>
        </w:rPr>
        <w:t xml:space="preserve"> 19</w:t>
      </w:r>
      <w:r w:rsidRPr="287B0EF8">
        <w:rPr>
          <w:rFonts w:ascii="Times New Roman" w:eastAsia="Times New Roman" w:hAnsi="Times New Roman" w:cs="Times New Roman"/>
          <w:b/>
          <w:bCs/>
          <w:sz w:val="24"/>
          <w:szCs w:val="24"/>
        </w:rPr>
        <w:t>93, A LEI N.</w:t>
      </w:r>
      <w:r w:rsidR="00350E3C">
        <w:rPr>
          <w:rFonts w:ascii="Times New Roman" w:eastAsia="Times New Roman" w:hAnsi="Times New Roman" w:cs="Times New Roman"/>
          <w:b/>
          <w:bCs/>
          <w:sz w:val="24"/>
          <w:szCs w:val="24"/>
        </w:rPr>
        <w:t>º</w:t>
      </w:r>
      <w:r w:rsidRPr="287B0EF8">
        <w:rPr>
          <w:rFonts w:ascii="Times New Roman" w:eastAsia="Times New Roman" w:hAnsi="Times New Roman" w:cs="Times New Roman"/>
          <w:b/>
          <w:bCs/>
          <w:sz w:val="24"/>
          <w:szCs w:val="24"/>
        </w:rPr>
        <w:t xml:space="preserve"> 10.520</w:t>
      </w:r>
      <w:r w:rsidR="008D7958">
        <w:rPr>
          <w:rFonts w:ascii="Times New Roman" w:eastAsia="Times New Roman" w:hAnsi="Times New Roman" w:cs="Times New Roman"/>
          <w:b/>
          <w:bCs/>
          <w:sz w:val="24"/>
          <w:szCs w:val="24"/>
        </w:rPr>
        <w:t xml:space="preserve">, </w:t>
      </w:r>
      <w:r w:rsidR="0040297E">
        <w:rPr>
          <w:rFonts w:ascii="Times New Roman" w:eastAsia="Times New Roman" w:hAnsi="Times New Roman" w:cs="Times New Roman"/>
          <w:b/>
          <w:bCs/>
          <w:sz w:val="24"/>
          <w:szCs w:val="24"/>
        </w:rPr>
        <w:t>DE</w:t>
      </w:r>
      <w:r w:rsidR="008D7958">
        <w:rPr>
          <w:rFonts w:ascii="Times New Roman" w:eastAsia="Times New Roman" w:hAnsi="Times New Roman" w:cs="Times New Roman"/>
          <w:b/>
          <w:bCs/>
          <w:sz w:val="24"/>
          <w:szCs w:val="24"/>
        </w:rPr>
        <w:t xml:space="preserve"> 20</w:t>
      </w:r>
      <w:r w:rsidRPr="287B0EF8">
        <w:rPr>
          <w:rFonts w:ascii="Times New Roman" w:eastAsia="Times New Roman" w:hAnsi="Times New Roman" w:cs="Times New Roman"/>
          <w:b/>
          <w:bCs/>
          <w:sz w:val="24"/>
          <w:szCs w:val="24"/>
        </w:rPr>
        <w:t>02 E A LEI N.</w:t>
      </w:r>
      <w:r w:rsidR="00350E3C">
        <w:rPr>
          <w:rFonts w:ascii="Times New Roman" w:eastAsia="Times New Roman" w:hAnsi="Times New Roman" w:cs="Times New Roman"/>
          <w:b/>
          <w:bCs/>
          <w:sz w:val="24"/>
          <w:szCs w:val="24"/>
        </w:rPr>
        <w:t>º</w:t>
      </w:r>
      <w:r w:rsidRPr="287B0EF8">
        <w:rPr>
          <w:rFonts w:ascii="Times New Roman" w:eastAsia="Times New Roman" w:hAnsi="Times New Roman" w:cs="Times New Roman"/>
          <w:b/>
          <w:bCs/>
          <w:sz w:val="24"/>
          <w:szCs w:val="24"/>
        </w:rPr>
        <w:t xml:space="preserve"> 12.462</w:t>
      </w:r>
      <w:r w:rsidR="008D7958">
        <w:rPr>
          <w:rFonts w:ascii="Times New Roman" w:eastAsia="Times New Roman" w:hAnsi="Times New Roman" w:cs="Times New Roman"/>
          <w:b/>
          <w:bCs/>
          <w:sz w:val="24"/>
          <w:szCs w:val="24"/>
        </w:rPr>
        <w:t xml:space="preserve">, </w:t>
      </w:r>
      <w:r w:rsidR="0040297E">
        <w:rPr>
          <w:rFonts w:ascii="Times New Roman" w:eastAsia="Times New Roman" w:hAnsi="Times New Roman" w:cs="Times New Roman"/>
          <w:b/>
          <w:bCs/>
          <w:sz w:val="24"/>
          <w:szCs w:val="24"/>
        </w:rPr>
        <w:t>DE</w:t>
      </w:r>
      <w:r w:rsidR="008D7958">
        <w:rPr>
          <w:rFonts w:ascii="Times New Roman" w:eastAsia="Times New Roman" w:hAnsi="Times New Roman" w:cs="Times New Roman"/>
          <w:b/>
          <w:bCs/>
          <w:sz w:val="24"/>
          <w:szCs w:val="24"/>
        </w:rPr>
        <w:t xml:space="preserve"> 20</w:t>
      </w:r>
      <w:r w:rsidRPr="287B0EF8">
        <w:rPr>
          <w:rFonts w:ascii="Times New Roman" w:eastAsia="Times New Roman" w:hAnsi="Times New Roman" w:cs="Times New Roman"/>
          <w:b/>
          <w:bCs/>
          <w:sz w:val="24"/>
          <w:szCs w:val="24"/>
        </w:rPr>
        <w:t xml:space="preserve">11. </w:t>
      </w:r>
    </w:p>
    <w:p w14:paraId="752BE2D3" w14:textId="1FDF50CD" w:rsidR="009F4F16" w:rsidRDefault="009F4F16" w:rsidP="0096324E">
      <w:pPr>
        <w:spacing w:after="0" w:line="240" w:lineRule="auto"/>
        <w:rPr>
          <w:rFonts w:ascii="Times New Roman" w:eastAsia="Times New Roman" w:hAnsi="Times New Roman" w:cs="Times New Roman"/>
          <w:sz w:val="24"/>
          <w:szCs w:val="24"/>
        </w:rPr>
      </w:pPr>
    </w:p>
    <w:p w14:paraId="7F5C9832" w14:textId="728A85DE" w:rsidR="009F4F16" w:rsidRDefault="7FE2CDB2"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Não é demais destacar a vedação da aplicação combinada da Lei n.</w:t>
      </w:r>
      <w:r w:rsidR="00350E3C">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14.133</w:t>
      </w:r>
      <w:r w:rsidR="00155B85">
        <w:rPr>
          <w:rFonts w:ascii="Times New Roman" w:eastAsia="Times New Roman" w:hAnsi="Times New Roman" w:cs="Times New Roman"/>
          <w:sz w:val="24"/>
          <w:szCs w:val="24"/>
        </w:rPr>
        <w:t>, de 20</w:t>
      </w:r>
      <w:r w:rsidRPr="287B0EF8">
        <w:rPr>
          <w:rFonts w:ascii="Times New Roman" w:eastAsia="Times New Roman" w:hAnsi="Times New Roman" w:cs="Times New Roman"/>
          <w:sz w:val="24"/>
          <w:szCs w:val="24"/>
        </w:rPr>
        <w:t>21</w:t>
      </w:r>
      <w:r w:rsidR="00156C08">
        <w:rPr>
          <w:rFonts w:ascii="Times New Roman" w:eastAsia="Times New Roman" w:hAnsi="Times New Roman" w:cs="Times New Roman"/>
          <w:sz w:val="24"/>
          <w:szCs w:val="24"/>
        </w:rPr>
        <w:t>,</w:t>
      </w:r>
      <w:r w:rsidRPr="287B0EF8">
        <w:rPr>
          <w:rFonts w:ascii="Times New Roman" w:eastAsia="Times New Roman" w:hAnsi="Times New Roman" w:cs="Times New Roman"/>
          <w:sz w:val="24"/>
          <w:szCs w:val="24"/>
        </w:rPr>
        <w:t xml:space="preserve"> com a Lei n.</w:t>
      </w:r>
      <w:r w:rsidR="00156C08">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8.666</w:t>
      </w:r>
      <w:r w:rsidR="00155B85">
        <w:rPr>
          <w:rFonts w:ascii="Times New Roman" w:eastAsia="Times New Roman" w:hAnsi="Times New Roman" w:cs="Times New Roman"/>
          <w:sz w:val="24"/>
          <w:szCs w:val="24"/>
        </w:rPr>
        <w:t>, de 19</w:t>
      </w:r>
      <w:r w:rsidRPr="287B0EF8">
        <w:rPr>
          <w:rFonts w:ascii="Times New Roman" w:eastAsia="Times New Roman" w:hAnsi="Times New Roman" w:cs="Times New Roman"/>
          <w:sz w:val="24"/>
          <w:szCs w:val="24"/>
        </w:rPr>
        <w:t>93, Lei n.</w:t>
      </w:r>
      <w:r w:rsidR="00156C08">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10.520</w:t>
      </w:r>
      <w:r w:rsidR="00155B85">
        <w:rPr>
          <w:rFonts w:ascii="Times New Roman" w:eastAsia="Times New Roman" w:hAnsi="Times New Roman" w:cs="Times New Roman"/>
          <w:sz w:val="24"/>
          <w:szCs w:val="24"/>
        </w:rPr>
        <w:t>, de 20</w:t>
      </w:r>
      <w:r w:rsidRPr="287B0EF8">
        <w:rPr>
          <w:rFonts w:ascii="Times New Roman" w:eastAsia="Times New Roman" w:hAnsi="Times New Roman" w:cs="Times New Roman"/>
          <w:sz w:val="24"/>
          <w:szCs w:val="24"/>
        </w:rPr>
        <w:t>02 e a Lei n.</w:t>
      </w:r>
      <w:r w:rsidR="00156C08">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12.462</w:t>
      </w:r>
      <w:r w:rsidR="00155B85">
        <w:rPr>
          <w:rFonts w:ascii="Times New Roman" w:eastAsia="Times New Roman" w:hAnsi="Times New Roman" w:cs="Times New Roman"/>
          <w:sz w:val="24"/>
          <w:szCs w:val="24"/>
        </w:rPr>
        <w:t>, de 20</w:t>
      </w:r>
      <w:r w:rsidRPr="287B0EF8">
        <w:rPr>
          <w:rFonts w:ascii="Times New Roman" w:eastAsia="Times New Roman" w:hAnsi="Times New Roman" w:cs="Times New Roman"/>
          <w:sz w:val="24"/>
          <w:szCs w:val="24"/>
        </w:rPr>
        <w:t>11 (art. 191, da Lei n.</w:t>
      </w:r>
      <w:r w:rsidR="00156C08">
        <w:rPr>
          <w:rFonts w:ascii="Times New Roman" w:eastAsia="Times New Roman" w:hAnsi="Times New Roman" w:cs="Times New Roman"/>
          <w:sz w:val="24"/>
          <w:szCs w:val="24"/>
        </w:rPr>
        <w:t>º</w:t>
      </w:r>
      <w:r w:rsidRPr="287B0EF8">
        <w:rPr>
          <w:rFonts w:ascii="Times New Roman" w:eastAsia="Times New Roman" w:hAnsi="Times New Roman" w:cs="Times New Roman"/>
          <w:sz w:val="24"/>
          <w:szCs w:val="24"/>
        </w:rPr>
        <w:t xml:space="preserve"> 14.133</w:t>
      </w:r>
      <w:r w:rsidR="00155B85">
        <w:rPr>
          <w:rFonts w:ascii="Times New Roman" w:eastAsia="Times New Roman" w:hAnsi="Times New Roman" w:cs="Times New Roman"/>
          <w:sz w:val="24"/>
          <w:szCs w:val="24"/>
        </w:rPr>
        <w:t>, de 20</w:t>
      </w:r>
      <w:r w:rsidRPr="287B0EF8">
        <w:rPr>
          <w:rFonts w:ascii="Times New Roman" w:eastAsia="Times New Roman" w:hAnsi="Times New Roman" w:cs="Times New Roman"/>
          <w:sz w:val="24"/>
          <w:szCs w:val="24"/>
        </w:rPr>
        <w:t>21</w:t>
      </w:r>
      <w:r w:rsidR="00156C08">
        <w:rPr>
          <w:rFonts w:ascii="Times New Roman" w:eastAsia="Times New Roman" w:hAnsi="Times New Roman" w:cs="Times New Roman"/>
          <w:sz w:val="24"/>
          <w:szCs w:val="24"/>
        </w:rPr>
        <w:t>,</w:t>
      </w:r>
      <w:r w:rsidRPr="287B0EF8">
        <w:rPr>
          <w:rFonts w:ascii="Times New Roman" w:eastAsia="Times New Roman" w:hAnsi="Times New Roman" w:cs="Times New Roman"/>
          <w:sz w:val="24"/>
          <w:szCs w:val="24"/>
        </w:rPr>
        <w:t xml:space="preserve"> e item 217 do PARECER n. 00002/2021/CNMLC/CGU/AGU, NUP: 00688.000716/2019-43, sequencial 460), como se observa a seguir:</w:t>
      </w:r>
    </w:p>
    <w:p w14:paraId="216C5385" w14:textId="77777777" w:rsidR="0096324E" w:rsidRDefault="0096324E" w:rsidP="0096324E">
      <w:pPr>
        <w:spacing w:after="0" w:line="240" w:lineRule="auto"/>
        <w:ind w:left="1440"/>
        <w:jc w:val="both"/>
        <w:rPr>
          <w:rFonts w:ascii="Times New Roman" w:eastAsia="Times New Roman" w:hAnsi="Times New Roman" w:cs="Times New Roman"/>
          <w:sz w:val="20"/>
          <w:szCs w:val="20"/>
        </w:rPr>
      </w:pPr>
    </w:p>
    <w:p w14:paraId="02A4BEF2" w14:textId="730BFC3C" w:rsidR="009F4F16" w:rsidRDefault="7FE2CDB2" w:rsidP="0025047F">
      <w:pPr>
        <w:spacing w:after="0" w:line="240" w:lineRule="auto"/>
        <w:ind w:left="2268"/>
        <w:jc w:val="both"/>
        <w:rPr>
          <w:rFonts w:ascii="Times New Roman" w:eastAsia="Times New Roman" w:hAnsi="Times New Roman" w:cs="Times New Roman"/>
          <w:sz w:val="20"/>
          <w:szCs w:val="20"/>
        </w:rPr>
      </w:pPr>
      <w:r w:rsidRPr="287B0EF8">
        <w:rPr>
          <w:rFonts w:ascii="Times New Roman" w:eastAsia="Times New Roman" w:hAnsi="Times New Roman" w:cs="Times New Roman"/>
          <w:sz w:val="20"/>
          <w:szCs w:val="20"/>
        </w:rPr>
        <w:t xml:space="preserve">217. Ante o exposto, conclui-se que: </w:t>
      </w:r>
      <w:r w:rsidR="79169D44" w:rsidRPr="287B0EF8">
        <w:rPr>
          <w:rFonts w:ascii="Times New Roman" w:eastAsia="Times New Roman" w:hAnsi="Times New Roman" w:cs="Times New Roman"/>
          <w:sz w:val="20"/>
          <w:szCs w:val="20"/>
        </w:rPr>
        <w:t xml:space="preserve">[...] </w:t>
      </w:r>
      <w:r w:rsidRPr="287B0EF8">
        <w:rPr>
          <w:rFonts w:ascii="Times New Roman" w:eastAsia="Times New Roman" w:hAnsi="Times New Roman" w:cs="Times New Roman"/>
          <w:sz w:val="20"/>
          <w:szCs w:val="20"/>
        </w:rPr>
        <w:t>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00002/2021/CNMLC/CGU/AGU, NUP: 00688.000716/2019-43, sequencial 460).</w:t>
      </w:r>
    </w:p>
    <w:p w14:paraId="53C81B04" w14:textId="688D9BCA" w:rsidR="34092645" w:rsidRDefault="34092645" w:rsidP="0096324E">
      <w:pPr>
        <w:spacing w:after="0" w:line="240" w:lineRule="auto"/>
        <w:rPr>
          <w:rFonts w:ascii="Times New Roman" w:eastAsia="Times New Roman" w:hAnsi="Times New Roman" w:cs="Times New Roman"/>
          <w:b/>
          <w:bCs/>
          <w:color w:val="FF0000"/>
          <w:sz w:val="24"/>
          <w:szCs w:val="24"/>
        </w:rPr>
      </w:pPr>
    </w:p>
    <w:p w14:paraId="2F2E6461" w14:textId="77777777" w:rsidR="00812F88" w:rsidRDefault="00812F8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02C6808" w14:textId="541F2DC0" w:rsidR="009F4F16" w:rsidRDefault="2CF7BDCA" w:rsidP="0096324E">
      <w:pPr>
        <w:spacing w:after="0" w:line="240" w:lineRule="auto"/>
        <w:rPr>
          <w:rFonts w:ascii="Times New Roman" w:eastAsia="Times New Roman" w:hAnsi="Times New Roman" w:cs="Times New Roman"/>
          <w:b/>
          <w:bCs/>
          <w:color w:val="000000" w:themeColor="text1"/>
          <w:sz w:val="24"/>
          <w:szCs w:val="24"/>
        </w:rPr>
      </w:pPr>
      <w:r w:rsidRPr="00A73231">
        <w:rPr>
          <w:rFonts w:ascii="Times New Roman" w:eastAsia="Times New Roman" w:hAnsi="Times New Roman" w:cs="Times New Roman"/>
          <w:b/>
          <w:bCs/>
          <w:sz w:val="24"/>
          <w:szCs w:val="24"/>
        </w:rPr>
        <w:lastRenderedPageBreak/>
        <w:t xml:space="preserve">DA AUTORIZAÇÃO PARA A </w:t>
      </w:r>
      <w:r w:rsidR="2C807574" w:rsidRPr="00A73231">
        <w:rPr>
          <w:rFonts w:ascii="Times New Roman" w:eastAsia="Times New Roman" w:hAnsi="Times New Roman" w:cs="Times New Roman"/>
          <w:b/>
          <w:bCs/>
          <w:sz w:val="24"/>
          <w:szCs w:val="24"/>
        </w:rPr>
        <w:t xml:space="preserve">CONTRATAÇÃO </w:t>
      </w:r>
      <w:r w:rsidR="00ED4457" w:rsidRPr="00A73231">
        <w:rPr>
          <w:rFonts w:ascii="Times New Roman" w:eastAsia="Times New Roman" w:hAnsi="Times New Roman" w:cs="Times New Roman"/>
          <w:b/>
          <w:bCs/>
          <w:sz w:val="24"/>
          <w:szCs w:val="24"/>
        </w:rPr>
        <w:t xml:space="preserve">DIRETA E </w:t>
      </w:r>
      <w:r w:rsidR="00812F88">
        <w:rPr>
          <w:rFonts w:ascii="Times New Roman" w:eastAsia="Times New Roman" w:hAnsi="Times New Roman" w:cs="Times New Roman"/>
          <w:b/>
          <w:bCs/>
          <w:sz w:val="24"/>
          <w:szCs w:val="24"/>
        </w:rPr>
        <w:br/>
      </w:r>
      <w:r w:rsidRPr="287B0EF8">
        <w:rPr>
          <w:rFonts w:ascii="Times New Roman" w:eastAsia="Times New Roman" w:hAnsi="Times New Roman" w:cs="Times New Roman"/>
          <w:b/>
          <w:bCs/>
          <w:color w:val="000000" w:themeColor="text1"/>
          <w:sz w:val="24"/>
          <w:szCs w:val="24"/>
        </w:rPr>
        <w:t>DAS NORMAS DE GOVERNANÇA</w:t>
      </w:r>
    </w:p>
    <w:p w14:paraId="127628EF" w14:textId="6E1B5C8D" w:rsidR="50B285E3" w:rsidRDefault="50B285E3" w:rsidP="0096324E">
      <w:pPr>
        <w:spacing w:after="0" w:line="240" w:lineRule="auto"/>
        <w:rPr>
          <w:rFonts w:ascii="Times New Roman" w:eastAsia="Times New Roman" w:hAnsi="Times New Roman" w:cs="Times New Roman"/>
          <w:b/>
          <w:bCs/>
          <w:color w:val="000000" w:themeColor="text1"/>
          <w:sz w:val="24"/>
          <w:szCs w:val="24"/>
        </w:rPr>
      </w:pPr>
    </w:p>
    <w:p w14:paraId="2EF1436F" w14:textId="185CC1D5" w:rsidR="2694729D" w:rsidRDefault="2694729D" w:rsidP="0096324E">
      <w:pPr>
        <w:spacing w:after="0" w:line="240" w:lineRule="auto"/>
        <w:rPr>
          <w:rFonts w:ascii="Times New Roman" w:eastAsia="Times New Roman" w:hAnsi="Times New Roman" w:cs="Times New Roman"/>
          <w:color w:val="FF0000"/>
          <w:sz w:val="24"/>
          <w:szCs w:val="24"/>
        </w:rPr>
      </w:pPr>
      <w:r w:rsidRPr="005A6263">
        <w:rPr>
          <w:rFonts w:ascii="Times New Roman" w:eastAsia="Times New Roman" w:hAnsi="Times New Roman" w:cs="Times New Roman"/>
          <w:sz w:val="24"/>
          <w:szCs w:val="24"/>
          <w:highlight w:val="cyan"/>
        </w:rPr>
        <w:t>No caso, foi juntada a autorização para a contratação direta, em cumprimento ao artigo 72, VIII, da Lei nº 14.133</w:t>
      </w:r>
      <w:r w:rsidR="00155B85" w:rsidRPr="005A6263">
        <w:rPr>
          <w:rFonts w:ascii="Times New Roman" w:eastAsia="Times New Roman" w:hAnsi="Times New Roman" w:cs="Times New Roman"/>
          <w:sz w:val="24"/>
          <w:szCs w:val="24"/>
          <w:highlight w:val="cyan"/>
        </w:rPr>
        <w:t xml:space="preserve">, de </w:t>
      </w:r>
      <w:r w:rsidRPr="005A6263">
        <w:rPr>
          <w:rFonts w:ascii="Times New Roman" w:eastAsia="Times New Roman" w:hAnsi="Times New Roman" w:cs="Times New Roman"/>
          <w:sz w:val="24"/>
          <w:szCs w:val="24"/>
          <w:highlight w:val="cyan"/>
        </w:rPr>
        <w:t xml:space="preserve">2021 </w:t>
      </w:r>
      <w:r w:rsidRPr="287B0EF8">
        <w:rPr>
          <w:rFonts w:ascii="Times New Roman" w:eastAsia="Times New Roman" w:hAnsi="Times New Roman" w:cs="Times New Roman"/>
          <w:color w:val="FF0000"/>
          <w:sz w:val="24"/>
          <w:szCs w:val="24"/>
          <w:highlight w:val="cyan"/>
        </w:rPr>
        <w:t>(fls. XXX/no doc. SEI n. XXX.)</w:t>
      </w:r>
      <w:r w:rsidR="00B11B5C">
        <w:rPr>
          <w:rFonts w:ascii="Times New Roman" w:eastAsia="Times New Roman" w:hAnsi="Times New Roman" w:cs="Times New Roman"/>
          <w:color w:val="FF0000"/>
          <w:sz w:val="24"/>
          <w:szCs w:val="24"/>
        </w:rPr>
        <w:t>.</w:t>
      </w:r>
    </w:p>
    <w:p w14:paraId="23FFD9D6" w14:textId="2A0CB125" w:rsidR="2694729D" w:rsidRPr="0030263E" w:rsidRDefault="2694729D" w:rsidP="00CD72F2">
      <w:pPr>
        <w:spacing w:after="0" w:line="240" w:lineRule="auto"/>
        <w:ind w:firstLine="708"/>
        <w:rPr>
          <w:rFonts w:ascii="Times New Roman" w:eastAsia="Times New Roman" w:hAnsi="Times New Roman" w:cs="Times New Roman"/>
          <w:sz w:val="24"/>
          <w:szCs w:val="24"/>
        </w:rPr>
      </w:pPr>
      <w:r w:rsidRPr="0030263E">
        <w:rPr>
          <w:rFonts w:ascii="Times New Roman" w:eastAsia="Times New Roman" w:hAnsi="Times New Roman" w:cs="Times New Roman"/>
          <w:b/>
          <w:bCs/>
          <w:sz w:val="24"/>
          <w:szCs w:val="24"/>
          <w:highlight w:val="cyan"/>
          <w:u w:val="single"/>
        </w:rPr>
        <w:t>OU</w:t>
      </w:r>
    </w:p>
    <w:p w14:paraId="1D1879C5" w14:textId="3984C5E5" w:rsidR="2694729D" w:rsidRPr="0030263E" w:rsidRDefault="2694729D" w:rsidP="00CD72F2">
      <w:pPr>
        <w:spacing w:after="0" w:line="240" w:lineRule="auto"/>
        <w:ind w:firstLine="708"/>
        <w:rPr>
          <w:rFonts w:ascii="Times New Roman" w:eastAsia="Times New Roman" w:hAnsi="Times New Roman" w:cs="Times New Roman"/>
          <w:sz w:val="24"/>
          <w:szCs w:val="24"/>
        </w:rPr>
      </w:pPr>
      <w:r w:rsidRPr="0030263E">
        <w:rPr>
          <w:rFonts w:ascii="Times New Roman" w:eastAsia="Times New Roman" w:hAnsi="Times New Roman" w:cs="Times New Roman"/>
          <w:sz w:val="24"/>
          <w:szCs w:val="24"/>
          <w:highlight w:val="cyan"/>
        </w:rPr>
        <w:t>No caso, deve ser juntada a autorização para a contratação direta, em cumprimento ao artigo 72, VIII, da Lei nº 14.133</w:t>
      </w:r>
      <w:r w:rsidR="005A1CFB" w:rsidRPr="0030263E">
        <w:rPr>
          <w:rFonts w:ascii="Times New Roman" w:eastAsia="Times New Roman" w:hAnsi="Times New Roman" w:cs="Times New Roman"/>
          <w:sz w:val="24"/>
          <w:szCs w:val="24"/>
          <w:highlight w:val="cyan"/>
        </w:rPr>
        <w:t xml:space="preserve">, de </w:t>
      </w:r>
      <w:r w:rsidRPr="0030263E">
        <w:rPr>
          <w:rFonts w:ascii="Times New Roman" w:eastAsia="Times New Roman" w:hAnsi="Times New Roman" w:cs="Times New Roman"/>
          <w:sz w:val="24"/>
          <w:szCs w:val="24"/>
          <w:highlight w:val="cyan"/>
        </w:rPr>
        <w:t>2021.</w:t>
      </w:r>
    </w:p>
    <w:p w14:paraId="7C1A18E4" w14:textId="0DBEFE6E" w:rsidR="645110A3" w:rsidRDefault="645110A3" w:rsidP="0096324E">
      <w:pPr>
        <w:spacing w:after="0" w:line="240" w:lineRule="auto"/>
        <w:rPr>
          <w:rFonts w:ascii="Times New Roman" w:eastAsia="Times New Roman" w:hAnsi="Times New Roman" w:cs="Times New Roman"/>
          <w:color w:val="333333"/>
          <w:sz w:val="24"/>
          <w:szCs w:val="24"/>
          <w:highlight w:val="cyan"/>
        </w:rPr>
      </w:pPr>
    </w:p>
    <w:tbl>
      <w:tblPr>
        <w:tblStyle w:val="Tabelacomgrade"/>
        <w:tblW w:w="0" w:type="auto"/>
        <w:tblLayout w:type="fixed"/>
        <w:tblLook w:val="06A0" w:firstRow="1" w:lastRow="0" w:firstColumn="1" w:lastColumn="0" w:noHBand="1" w:noVBand="1"/>
      </w:tblPr>
      <w:tblGrid>
        <w:gridCol w:w="9015"/>
      </w:tblGrid>
      <w:tr w:rsidR="50B285E3" w14:paraId="054B13D0" w14:textId="77777777" w:rsidTr="287B0EF8">
        <w:trPr>
          <w:trHeight w:val="300"/>
        </w:trPr>
        <w:tc>
          <w:tcPr>
            <w:tcW w:w="9015" w:type="dxa"/>
          </w:tcPr>
          <w:p w14:paraId="04EED104" w14:textId="25FD282C" w:rsidR="2C7B0FA5" w:rsidRDefault="1077F75F" w:rsidP="0096324E">
            <w:pPr>
              <w:jc w:val="both"/>
              <w:rPr>
                <w:rFonts w:ascii="Times New Roman" w:eastAsia="Times New Roman" w:hAnsi="Times New Roman" w:cs="Times New Roman"/>
                <w:color w:val="000000" w:themeColor="text1"/>
                <w:sz w:val="24"/>
                <w:szCs w:val="24"/>
                <w:highlight w:val="yellow"/>
              </w:rPr>
            </w:pPr>
            <w:r w:rsidRPr="287B0EF8">
              <w:rPr>
                <w:rFonts w:ascii="Times New Roman" w:eastAsia="Times New Roman" w:hAnsi="Times New Roman" w:cs="Times New Roman"/>
                <w:b/>
                <w:bCs/>
                <w:i/>
                <w:iCs/>
                <w:color w:val="000000" w:themeColor="text1"/>
                <w:sz w:val="24"/>
                <w:szCs w:val="24"/>
                <w:highlight w:val="yellow"/>
              </w:rPr>
              <w:t>Nota Explicativa:</w:t>
            </w:r>
            <w:r w:rsidRPr="287B0EF8">
              <w:rPr>
                <w:rFonts w:ascii="Times New Roman" w:eastAsia="Times New Roman" w:hAnsi="Times New Roman" w:cs="Times New Roman"/>
                <w:color w:val="000000" w:themeColor="text1"/>
                <w:sz w:val="24"/>
                <w:szCs w:val="24"/>
                <w:highlight w:val="yellow"/>
              </w:rPr>
              <w:t xml:space="preserve"> As disposições do Decreto n.</w:t>
            </w:r>
            <w:r w:rsidR="00B11B5C">
              <w:rPr>
                <w:rFonts w:ascii="Times New Roman" w:eastAsia="Times New Roman" w:hAnsi="Times New Roman" w:cs="Times New Roman"/>
                <w:color w:val="000000" w:themeColor="text1"/>
                <w:sz w:val="24"/>
                <w:szCs w:val="24"/>
                <w:highlight w:val="yellow"/>
              </w:rPr>
              <w:t>º</w:t>
            </w:r>
            <w:r w:rsidRPr="287B0EF8">
              <w:rPr>
                <w:rFonts w:ascii="Times New Roman" w:eastAsia="Times New Roman" w:hAnsi="Times New Roman" w:cs="Times New Roman"/>
                <w:color w:val="000000" w:themeColor="text1"/>
                <w:sz w:val="24"/>
                <w:szCs w:val="24"/>
                <w:highlight w:val="yellow"/>
              </w:rPr>
              <w:t xml:space="preserve"> 10.193</w:t>
            </w:r>
            <w:r w:rsidR="00D4734A">
              <w:rPr>
                <w:rFonts w:ascii="Times New Roman" w:eastAsia="Times New Roman" w:hAnsi="Times New Roman" w:cs="Times New Roman"/>
                <w:color w:val="000000" w:themeColor="text1"/>
                <w:sz w:val="24"/>
                <w:szCs w:val="24"/>
                <w:highlight w:val="yellow"/>
              </w:rPr>
              <w:t xml:space="preserve">, de </w:t>
            </w:r>
            <w:r w:rsidRPr="287B0EF8">
              <w:rPr>
                <w:rFonts w:ascii="Times New Roman" w:eastAsia="Times New Roman" w:hAnsi="Times New Roman" w:cs="Times New Roman"/>
                <w:color w:val="000000" w:themeColor="text1"/>
                <w:sz w:val="24"/>
                <w:szCs w:val="24"/>
                <w:highlight w:val="yellow"/>
              </w:rPr>
              <w:t>2019</w:t>
            </w:r>
            <w:r w:rsidR="00B11B5C">
              <w:rPr>
                <w:rFonts w:ascii="Times New Roman" w:eastAsia="Times New Roman" w:hAnsi="Times New Roman" w:cs="Times New Roman"/>
                <w:color w:val="000000" w:themeColor="text1"/>
                <w:sz w:val="24"/>
                <w:szCs w:val="24"/>
                <w:highlight w:val="yellow"/>
              </w:rPr>
              <w:t>,</w:t>
            </w:r>
            <w:r w:rsidRPr="287B0EF8">
              <w:rPr>
                <w:rFonts w:ascii="Times New Roman" w:eastAsia="Times New Roman" w:hAnsi="Times New Roman" w:cs="Times New Roman"/>
                <w:color w:val="000000" w:themeColor="text1"/>
                <w:sz w:val="24"/>
                <w:szCs w:val="24"/>
                <w:highlight w:val="yellow"/>
              </w:rPr>
              <w:t xml:space="preserve"> não se aplicam às agências reguladoras, nos termos do art. 1º, parágrafo único,</w:t>
            </w:r>
            <w:r w:rsidR="001166CB">
              <w:rPr>
                <w:rFonts w:ascii="Times New Roman" w:eastAsia="Times New Roman" w:hAnsi="Times New Roman" w:cs="Times New Roman"/>
                <w:color w:val="000000" w:themeColor="text1"/>
                <w:sz w:val="24"/>
                <w:szCs w:val="24"/>
                <w:highlight w:val="yellow"/>
              </w:rPr>
              <w:t xml:space="preserve"> inciso</w:t>
            </w:r>
            <w:r w:rsidRPr="287B0EF8">
              <w:rPr>
                <w:rFonts w:ascii="Times New Roman" w:eastAsia="Times New Roman" w:hAnsi="Times New Roman" w:cs="Times New Roman"/>
                <w:color w:val="000000" w:themeColor="text1"/>
                <w:sz w:val="24"/>
                <w:szCs w:val="24"/>
                <w:highlight w:val="yellow"/>
              </w:rPr>
              <w:t xml:space="preserve"> II.</w:t>
            </w:r>
          </w:p>
        </w:tc>
      </w:tr>
    </w:tbl>
    <w:p w14:paraId="609B2E7D" w14:textId="40ECA194" w:rsidR="50B285E3" w:rsidRDefault="50B285E3" w:rsidP="0096324E">
      <w:pPr>
        <w:spacing w:after="0" w:line="240" w:lineRule="auto"/>
        <w:jc w:val="both"/>
        <w:rPr>
          <w:rFonts w:ascii="Times New Roman" w:eastAsia="Times New Roman" w:hAnsi="Times New Roman" w:cs="Times New Roman"/>
          <w:color w:val="FF0000"/>
          <w:sz w:val="24"/>
          <w:szCs w:val="24"/>
        </w:rPr>
      </w:pPr>
    </w:p>
    <w:p w14:paraId="16420DD3" w14:textId="30109BAA" w:rsidR="009F4F16" w:rsidRDefault="2CF7BDCA" w:rsidP="0096324E">
      <w:pPr>
        <w:spacing w:after="0" w:line="240" w:lineRule="auto"/>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FF0000"/>
          <w:sz w:val="24"/>
          <w:szCs w:val="24"/>
        </w:rPr>
        <w:t xml:space="preserve">Para as atividades de custeio, </w:t>
      </w:r>
      <w:r w:rsidRPr="287B0EF8">
        <w:rPr>
          <w:rFonts w:ascii="Times New Roman" w:eastAsia="Times New Roman" w:hAnsi="Times New Roman" w:cs="Times New Roman"/>
          <w:color w:val="FF0000"/>
          <w:sz w:val="24"/>
          <w:szCs w:val="24"/>
          <w:u w:val="single"/>
        </w:rPr>
        <w:t>deve</w:t>
      </w:r>
      <w:r w:rsidRPr="287B0EF8">
        <w:rPr>
          <w:rFonts w:ascii="Times New Roman" w:eastAsia="Times New Roman" w:hAnsi="Times New Roman" w:cs="Times New Roman"/>
          <w:color w:val="FF0000"/>
          <w:sz w:val="24"/>
          <w:szCs w:val="24"/>
        </w:rPr>
        <w:t xml:space="preserve"> a Administração Pública comprovar que foi obtida autorização para a celebração da contratação, prevista no art. 3º do </w:t>
      </w:r>
      <w:hyperlink r:id="rId34" w:anchor=":~:text=DECRETO%20N%C2%BA%2010.193%2C%20DE%2027,%C3%A2mbito%20do%20Poder%20Executivo%20federal.">
        <w:r w:rsidRPr="287B0EF8">
          <w:rPr>
            <w:rStyle w:val="Hyperlink"/>
            <w:rFonts w:ascii="Times New Roman" w:eastAsia="Times New Roman" w:hAnsi="Times New Roman" w:cs="Times New Roman"/>
            <w:color w:val="FF0000"/>
            <w:sz w:val="24"/>
            <w:szCs w:val="24"/>
          </w:rPr>
          <w:t>D</w:t>
        </w:r>
        <w:r w:rsidR="005B2FEB">
          <w:rPr>
            <w:rStyle w:val="Hyperlink"/>
            <w:rFonts w:ascii="Times New Roman" w:eastAsia="Times New Roman" w:hAnsi="Times New Roman" w:cs="Times New Roman"/>
            <w:color w:val="FF0000"/>
            <w:sz w:val="24"/>
            <w:szCs w:val="24"/>
          </w:rPr>
          <w:t>ecreto</w:t>
        </w:r>
        <w:r w:rsidRPr="287B0EF8">
          <w:rPr>
            <w:rStyle w:val="Hyperlink"/>
            <w:rFonts w:ascii="Times New Roman" w:eastAsia="Times New Roman" w:hAnsi="Times New Roman" w:cs="Times New Roman"/>
            <w:color w:val="FF0000"/>
            <w:sz w:val="24"/>
            <w:szCs w:val="24"/>
          </w:rPr>
          <w:t xml:space="preserve"> </w:t>
        </w:r>
        <w:r w:rsidR="005B2FEB">
          <w:rPr>
            <w:rStyle w:val="Hyperlink"/>
            <w:rFonts w:ascii="Times New Roman" w:eastAsia="Times New Roman" w:hAnsi="Times New Roman" w:cs="Times New Roman"/>
            <w:color w:val="FF0000"/>
            <w:sz w:val="24"/>
            <w:szCs w:val="24"/>
          </w:rPr>
          <w:t>n</w:t>
        </w:r>
        <w:r w:rsidRPr="287B0EF8">
          <w:rPr>
            <w:rStyle w:val="Hyperlink"/>
            <w:rFonts w:ascii="Times New Roman" w:eastAsia="Times New Roman" w:hAnsi="Times New Roman" w:cs="Times New Roman"/>
            <w:color w:val="FF0000"/>
            <w:sz w:val="24"/>
            <w:szCs w:val="24"/>
          </w:rPr>
          <w:t xml:space="preserve">º 10.193, </w:t>
        </w:r>
        <w:r w:rsidR="005B2FEB">
          <w:rPr>
            <w:rStyle w:val="Hyperlink"/>
            <w:rFonts w:ascii="Times New Roman" w:eastAsia="Times New Roman" w:hAnsi="Times New Roman" w:cs="Times New Roman"/>
            <w:color w:val="FF0000"/>
            <w:sz w:val="24"/>
            <w:szCs w:val="24"/>
          </w:rPr>
          <w:t>de</w:t>
        </w:r>
        <w:r w:rsidRPr="287B0EF8">
          <w:rPr>
            <w:rStyle w:val="Hyperlink"/>
            <w:rFonts w:ascii="Times New Roman" w:eastAsia="Times New Roman" w:hAnsi="Times New Roman" w:cs="Times New Roman"/>
            <w:color w:val="FF0000"/>
            <w:sz w:val="24"/>
            <w:szCs w:val="24"/>
          </w:rPr>
          <w:t xml:space="preserve"> 27 </w:t>
        </w:r>
        <w:r w:rsidR="005B2FEB">
          <w:rPr>
            <w:rStyle w:val="Hyperlink"/>
            <w:rFonts w:ascii="Times New Roman" w:eastAsia="Times New Roman" w:hAnsi="Times New Roman" w:cs="Times New Roman"/>
            <w:color w:val="FF0000"/>
            <w:sz w:val="24"/>
            <w:szCs w:val="24"/>
          </w:rPr>
          <w:t>de dezembro de</w:t>
        </w:r>
        <w:r w:rsidRPr="287B0EF8">
          <w:rPr>
            <w:rStyle w:val="Hyperlink"/>
            <w:rFonts w:ascii="Times New Roman" w:eastAsia="Times New Roman" w:hAnsi="Times New Roman" w:cs="Times New Roman"/>
            <w:color w:val="FF0000"/>
            <w:sz w:val="24"/>
            <w:szCs w:val="24"/>
          </w:rPr>
          <w:t xml:space="preserve"> 2019.</w:t>
        </w:r>
      </w:hyperlink>
      <w:r w:rsidRPr="287B0EF8">
        <w:rPr>
          <w:rFonts w:ascii="Times New Roman" w:eastAsia="Times New Roman" w:hAnsi="Times New Roman" w:cs="Times New Roman"/>
          <w:color w:val="FF0000"/>
          <w:sz w:val="24"/>
          <w:szCs w:val="24"/>
        </w:rPr>
        <w:t xml:space="preserve"> A </w:t>
      </w:r>
      <w:hyperlink r:id="rId35">
        <w:r w:rsidR="005B2FEB" w:rsidRPr="287B0EF8">
          <w:rPr>
            <w:rStyle w:val="Hyperlink"/>
            <w:rFonts w:ascii="Times New Roman" w:eastAsia="Times New Roman" w:hAnsi="Times New Roman" w:cs="Times New Roman"/>
            <w:color w:val="FF0000"/>
            <w:sz w:val="24"/>
            <w:szCs w:val="24"/>
          </w:rPr>
          <w:t>portaria</w:t>
        </w:r>
        <w:r w:rsidRPr="287B0EF8">
          <w:rPr>
            <w:rStyle w:val="Hyperlink"/>
            <w:rFonts w:ascii="Times New Roman" w:eastAsia="Times New Roman" w:hAnsi="Times New Roman" w:cs="Times New Roman"/>
            <w:color w:val="FF0000"/>
            <w:sz w:val="24"/>
            <w:szCs w:val="24"/>
          </w:rPr>
          <w:t xml:space="preserve"> ME </w:t>
        </w:r>
        <w:r w:rsidR="005B2FEB">
          <w:rPr>
            <w:rStyle w:val="Hyperlink"/>
            <w:rFonts w:ascii="Times New Roman" w:eastAsia="Times New Roman" w:hAnsi="Times New Roman" w:cs="Times New Roman"/>
            <w:color w:val="FF0000"/>
            <w:sz w:val="24"/>
            <w:szCs w:val="24"/>
          </w:rPr>
          <w:t>n</w:t>
        </w:r>
        <w:r w:rsidRPr="287B0EF8">
          <w:rPr>
            <w:rStyle w:val="Hyperlink"/>
            <w:rFonts w:ascii="Times New Roman" w:eastAsia="Times New Roman" w:hAnsi="Times New Roman" w:cs="Times New Roman"/>
            <w:color w:val="FF0000"/>
            <w:sz w:val="24"/>
            <w:szCs w:val="24"/>
          </w:rPr>
          <w:t>º 7.828, de 30 de agosto de 2022</w:t>
        </w:r>
      </w:hyperlink>
      <w:r w:rsidRPr="287B0EF8">
        <w:rPr>
          <w:rFonts w:ascii="Times New Roman" w:eastAsia="Times New Roman" w:hAnsi="Times New Roman" w:cs="Times New Roman"/>
          <w:color w:val="FF0000"/>
          <w:sz w:val="24"/>
          <w:szCs w:val="24"/>
        </w:rPr>
        <w:t xml:space="preserve">, estabelece normas complementares para o cumprimento do Decreto nº 10.193, de 2019. </w:t>
      </w:r>
      <w:r w:rsidRPr="287B0EF8">
        <w:rPr>
          <w:rFonts w:ascii="Times New Roman" w:eastAsia="Times New Roman" w:hAnsi="Times New Roman" w:cs="Times New Roman"/>
          <w:color w:val="FF0000"/>
          <w:sz w:val="24"/>
          <w:szCs w:val="24"/>
          <w:highlight w:val="cyan"/>
        </w:rPr>
        <w:t>Tal providência encontra-se atendida às fls. XXX/no doc. SEI n. XXX.</w:t>
      </w:r>
    </w:p>
    <w:p w14:paraId="7820BB4D" w14:textId="04AA044E" w:rsidR="009F4F16" w:rsidRDefault="2CF7BDCA" w:rsidP="00517C15">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287B0EF8">
        <w:rPr>
          <w:rFonts w:ascii="Times New Roman" w:eastAsia="Times New Roman" w:hAnsi="Times New Roman" w:cs="Times New Roman"/>
          <w:b/>
          <w:bCs/>
          <w:color w:val="FF0000"/>
          <w:sz w:val="24"/>
          <w:szCs w:val="24"/>
          <w:highlight w:val="cyan"/>
          <w:u w:val="single"/>
        </w:rPr>
        <w:t>OU</w:t>
      </w:r>
    </w:p>
    <w:p w14:paraId="7531451F" w14:textId="19016354" w:rsidR="009F4F16" w:rsidRPr="001166CB" w:rsidRDefault="2CF7BDCA" w:rsidP="00517C15">
      <w:pPr>
        <w:spacing w:after="0" w:line="240" w:lineRule="auto"/>
        <w:ind w:firstLine="708"/>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FF0000"/>
          <w:sz w:val="24"/>
          <w:szCs w:val="24"/>
          <w:highlight w:val="cyan"/>
          <w:u w:val="single"/>
        </w:rPr>
        <w:t xml:space="preserve">Tal providência deve ser juntada aos autos até antes da efetiva </w:t>
      </w:r>
      <w:r w:rsidRPr="001166CB">
        <w:rPr>
          <w:rFonts w:ascii="Times New Roman" w:eastAsia="Times New Roman" w:hAnsi="Times New Roman" w:cs="Times New Roman"/>
          <w:color w:val="FF0000"/>
          <w:sz w:val="24"/>
          <w:szCs w:val="24"/>
          <w:highlight w:val="cyan"/>
          <w:u w:val="single"/>
        </w:rPr>
        <w:t>contratação</w:t>
      </w:r>
      <w:r w:rsidRPr="001166CB">
        <w:rPr>
          <w:rFonts w:ascii="Times New Roman" w:eastAsia="Times New Roman" w:hAnsi="Times New Roman" w:cs="Times New Roman"/>
          <w:color w:val="000000" w:themeColor="text1"/>
          <w:sz w:val="24"/>
          <w:szCs w:val="24"/>
        </w:rPr>
        <w:t xml:space="preserve"> </w:t>
      </w:r>
      <w:r w:rsidRPr="001166CB">
        <w:rPr>
          <w:rFonts w:ascii="Times New Roman" w:eastAsia="Times New Roman" w:hAnsi="Times New Roman" w:cs="Times New Roman"/>
          <w:color w:val="FF0000"/>
          <w:sz w:val="24"/>
          <w:szCs w:val="24"/>
          <w:highlight w:val="cyan"/>
        </w:rPr>
        <w:t xml:space="preserve">(art. 3º, da </w:t>
      </w:r>
      <w:hyperlink r:id="rId36">
        <w:r w:rsidR="00F133FF">
          <w:rPr>
            <w:rStyle w:val="Hyperlink"/>
            <w:rFonts w:ascii="Times New Roman" w:eastAsia="Calibri" w:hAnsi="Times New Roman" w:cs="Times New Roman"/>
            <w:color w:val="FF0000"/>
            <w:sz w:val="24"/>
            <w:szCs w:val="24"/>
            <w:highlight w:val="cyan"/>
          </w:rPr>
          <w:t>P</w:t>
        </w:r>
        <w:r w:rsidR="005B2FEB" w:rsidRPr="001166CB">
          <w:rPr>
            <w:rStyle w:val="Hyperlink"/>
            <w:rFonts w:ascii="Times New Roman" w:eastAsia="Calibri" w:hAnsi="Times New Roman" w:cs="Times New Roman"/>
            <w:color w:val="FF0000"/>
            <w:sz w:val="24"/>
            <w:szCs w:val="24"/>
            <w:highlight w:val="cyan"/>
          </w:rPr>
          <w:t>ortaria</w:t>
        </w:r>
        <w:r w:rsidRPr="001166CB">
          <w:rPr>
            <w:rStyle w:val="Hyperlink"/>
            <w:rFonts w:ascii="Times New Roman" w:eastAsia="Calibri" w:hAnsi="Times New Roman" w:cs="Times New Roman"/>
            <w:color w:val="FF0000"/>
            <w:sz w:val="24"/>
            <w:szCs w:val="24"/>
            <w:highlight w:val="cyan"/>
          </w:rPr>
          <w:t xml:space="preserve"> ME </w:t>
        </w:r>
        <w:r w:rsidR="00F133FF">
          <w:rPr>
            <w:rStyle w:val="Hyperlink"/>
            <w:rFonts w:ascii="Times New Roman" w:eastAsia="Calibri" w:hAnsi="Times New Roman" w:cs="Times New Roman"/>
            <w:color w:val="FF0000"/>
            <w:sz w:val="24"/>
            <w:szCs w:val="24"/>
            <w:highlight w:val="cyan"/>
          </w:rPr>
          <w:t>n</w:t>
        </w:r>
        <w:r w:rsidRPr="001166CB">
          <w:rPr>
            <w:rStyle w:val="Hyperlink"/>
            <w:rFonts w:ascii="Times New Roman" w:eastAsia="Calibri" w:hAnsi="Times New Roman" w:cs="Times New Roman"/>
            <w:color w:val="FF0000"/>
            <w:sz w:val="24"/>
            <w:szCs w:val="24"/>
            <w:highlight w:val="cyan"/>
          </w:rPr>
          <w:t>º 7.828, de 30 de agosto de 2022</w:t>
        </w:r>
      </w:hyperlink>
      <w:r w:rsidRPr="001166CB">
        <w:rPr>
          <w:rFonts w:ascii="Times New Roman" w:eastAsia="Times New Roman" w:hAnsi="Times New Roman" w:cs="Times New Roman"/>
          <w:color w:val="FF0000"/>
          <w:sz w:val="24"/>
          <w:szCs w:val="24"/>
          <w:highlight w:val="cyan"/>
        </w:rPr>
        <w:t>).</w:t>
      </w:r>
    </w:p>
    <w:p w14:paraId="6386FDF6" w14:textId="77777777" w:rsidR="0096324E" w:rsidRPr="001166CB" w:rsidRDefault="0096324E" w:rsidP="0096324E">
      <w:pPr>
        <w:spacing w:after="0" w:line="240" w:lineRule="auto"/>
        <w:jc w:val="both"/>
        <w:rPr>
          <w:rFonts w:ascii="Times New Roman" w:eastAsia="Times New Roman" w:hAnsi="Times New Roman" w:cs="Times New Roman"/>
          <w:color w:val="FF0000"/>
          <w:sz w:val="24"/>
          <w:szCs w:val="24"/>
          <w:highlight w:val="cyan"/>
        </w:rPr>
      </w:pPr>
    </w:p>
    <w:p w14:paraId="56A8A3E9" w14:textId="5FA430A8" w:rsidR="009F4F16" w:rsidRDefault="2CF7BDCA"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Ressalte-se que </w:t>
      </w:r>
      <w:r w:rsidRPr="287B0EF8">
        <w:rPr>
          <w:rFonts w:ascii="Times New Roman" w:eastAsia="Times New Roman" w:hAnsi="Times New Roman" w:cs="Times New Roman"/>
          <w:color w:val="FF0000"/>
          <w:sz w:val="24"/>
          <w:szCs w:val="24"/>
          <w:u w:val="single"/>
        </w:rPr>
        <w:t>a Administração deve certificar-se da obediência às regras internas de competência para autorização</w:t>
      </w:r>
      <w:r w:rsidRPr="287B0EF8">
        <w:rPr>
          <w:rFonts w:ascii="Times New Roman" w:eastAsia="Times New Roman" w:hAnsi="Times New Roman" w:cs="Times New Roman"/>
          <w:color w:val="FF0000"/>
          <w:sz w:val="24"/>
          <w:szCs w:val="24"/>
        </w:rPr>
        <w:t xml:space="preserve"> da presente contratação.</w:t>
      </w:r>
    </w:p>
    <w:p w14:paraId="6EBD7B4B" w14:textId="77777777" w:rsidR="0096324E" w:rsidRDefault="0096324E" w:rsidP="0096324E">
      <w:pPr>
        <w:spacing w:after="0" w:line="240" w:lineRule="auto"/>
        <w:jc w:val="both"/>
        <w:rPr>
          <w:rFonts w:ascii="Times New Roman" w:eastAsia="Times New Roman" w:hAnsi="Times New Roman" w:cs="Times New Roman"/>
          <w:color w:val="FF0000"/>
          <w:sz w:val="24"/>
          <w:szCs w:val="24"/>
        </w:rPr>
      </w:pPr>
    </w:p>
    <w:p w14:paraId="11882B8B" w14:textId="384FA6A4" w:rsidR="009F4F16" w:rsidRDefault="2CF7BDCA" w:rsidP="0096324E">
      <w:pPr>
        <w:spacing w:after="0" w:line="240" w:lineRule="auto"/>
        <w:jc w:val="both"/>
        <w:rPr>
          <w:rFonts w:ascii="Times New Roman" w:eastAsia="Times New Roman" w:hAnsi="Times New Roman" w:cs="Times New Roman"/>
          <w:color w:val="FF0000"/>
          <w:sz w:val="24"/>
          <w:szCs w:val="24"/>
          <w:highlight w:val="cyan"/>
        </w:rPr>
      </w:pPr>
      <w:r w:rsidRPr="00B10A7A">
        <w:rPr>
          <w:rFonts w:ascii="Times New Roman" w:eastAsia="Times New Roman" w:hAnsi="Times New Roman" w:cs="Times New Roman"/>
          <w:color w:val="000000" w:themeColor="text1"/>
          <w:sz w:val="24"/>
          <w:szCs w:val="24"/>
          <w:u w:val="single"/>
        </w:rPr>
        <w:t>Deverá ser atestado nos autos que a presente contratação está contemplada no Plano de Contratações Anual da entidade e alinhada com o Plano Diretor de Logística Sustentável</w:t>
      </w:r>
      <w:r w:rsidRPr="287B0EF8">
        <w:rPr>
          <w:rFonts w:ascii="Times New Roman" w:eastAsia="Times New Roman" w:hAnsi="Times New Roman" w:cs="Times New Roman"/>
          <w:color w:val="000000" w:themeColor="text1"/>
          <w:sz w:val="24"/>
          <w:szCs w:val="24"/>
        </w:rPr>
        <w:t>, além de outros instrumentos de planejamento da Administração (</w:t>
      </w:r>
      <w:hyperlink r:id="rId37" w:anchor=":~:text=D10947&amp;text=Regulamenta%20o%20inciso%20VII%20do,federal%20direta%2C%20aut%C3%A1rquica%20e%20fundacional.">
        <w:r w:rsidR="0015528E">
          <w:rPr>
            <w:rStyle w:val="Hyperlink"/>
            <w:rFonts w:ascii="Times New Roman" w:eastAsia="Times New Roman" w:hAnsi="Times New Roman" w:cs="Times New Roman"/>
            <w:color w:val="000000" w:themeColor="text1"/>
            <w:sz w:val="24"/>
            <w:szCs w:val="24"/>
          </w:rPr>
          <w:t>D</w:t>
        </w:r>
        <w:r w:rsidR="0015528E" w:rsidRPr="287B0EF8">
          <w:rPr>
            <w:rStyle w:val="Hyperlink"/>
            <w:rFonts w:ascii="Times New Roman" w:eastAsia="Times New Roman" w:hAnsi="Times New Roman" w:cs="Times New Roman"/>
            <w:color w:val="000000" w:themeColor="text1"/>
            <w:sz w:val="24"/>
            <w:szCs w:val="24"/>
          </w:rPr>
          <w:t>ecreto</w:t>
        </w:r>
        <w:r w:rsidRPr="287B0EF8">
          <w:rPr>
            <w:rStyle w:val="Hyperlink"/>
            <w:rFonts w:ascii="Times New Roman" w:eastAsia="Times New Roman" w:hAnsi="Times New Roman" w:cs="Times New Roman"/>
            <w:color w:val="000000" w:themeColor="text1"/>
            <w:sz w:val="24"/>
            <w:szCs w:val="24"/>
          </w:rPr>
          <w:t xml:space="preserve"> </w:t>
        </w:r>
        <w:r w:rsidR="0015528E">
          <w:rPr>
            <w:rStyle w:val="Hyperlink"/>
            <w:rFonts w:ascii="Times New Roman" w:eastAsia="Times New Roman" w:hAnsi="Times New Roman" w:cs="Times New Roman"/>
            <w:color w:val="000000" w:themeColor="text1"/>
            <w:sz w:val="24"/>
            <w:szCs w:val="24"/>
          </w:rPr>
          <w:t>n</w:t>
        </w:r>
        <w:r w:rsidRPr="287B0EF8">
          <w:rPr>
            <w:rStyle w:val="Hyperlink"/>
            <w:rFonts w:ascii="Times New Roman" w:eastAsia="Times New Roman" w:hAnsi="Times New Roman" w:cs="Times New Roman"/>
            <w:color w:val="000000" w:themeColor="text1"/>
            <w:sz w:val="24"/>
            <w:szCs w:val="24"/>
          </w:rPr>
          <w:t xml:space="preserve">º 10.947, </w:t>
        </w:r>
        <w:r w:rsidR="00EC6EFB">
          <w:rPr>
            <w:rStyle w:val="Hyperlink"/>
            <w:rFonts w:ascii="Times New Roman" w:eastAsia="Times New Roman" w:hAnsi="Times New Roman" w:cs="Times New Roman"/>
            <w:color w:val="000000" w:themeColor="text1"/>
            <w:sz w:val="24"/>
            <w:szCs w:val="24"/>
          </w:rPr>
          <w:t>de</w:t>
        </w:r>
        <w:r w:rsidRPr="287B0EF8">
          <w:rPr>
            <w:rStyle w:val="Hyperlink"/>
            <w:rFonts w:ascii="Times New Roman" w:eastAsia="Times New Roman" w:hAnsi="Times New Roman" w:cs="Times New Roman"/>
            <w:color w:val="000000" w:themeColor="text1"/>
            <w:sz w:val="24"/>
            <w:szCs w:val="24"/>
          </w:rPr>
          <w:t xml:space="preserve"> 25 </w:t>
        </w:r>
        <w:r w:rsidR="00EC6EFB">
          <w:rPr>
            <w:rStyle w:val="Hyperlink"/>
            <w:rFonts w:ascii="Times New Roman" w:eastAsia="Times New Roman" w:hAnsi="Times New Roman" w:cs="Times New Roman"/>
            <w:color w:val="000000" w:themeColor="text1"/>
            <w:sz w:val="24"/>
            <w:szCs w:val="24"/>
          </w:rPr>
          <w:t>de</w:t>
        </w:r>
        <w:r w:rsidRPr="287B0EF8">
          <w:rPr>
            <w:rStyle w:val="Hyperlink"/>
            <w:rFonts w:ascii="Times New Roman" w:eastAsia="Times New Roman" w:hAnsi="Times New Roman" w:cs="Times New Roman"/>
            <w:color w:val="000000" w:themeColor="text1"/>
            <w:sz w:val="24"/>
            <w:szCs w:val="24"/>
          </w:rPr>
          <w:t xml:space="preserve"> </w:t>
        </w:r>
        <w:r w:rsidR="00EC6EFB">
          <w:rPr>
            <w:rStyle w:val="Hyperlink"/>
            <w:rFonts w:ascii="Times New Roman" w:eastAsia="Times New Roman" w:hAnsi="Times New Roman" w:cs="Times New Roman"/>
            <w:color w:val="000000" w:themeColor="text1"/>
            <w:sz w:val="24"/>
            <w:szCs w:val="24"/>
          </w:rPr>
          <w:t>janeiro</w:t>
        </w:r>
        <w:r w:rsidRPr="287B0EF8">
          <w:rPr>
            <w:rStyle w:val="Hyperlink"/>
            <w:rFonts w:ascii="Times New Roman" w:eastAsia="Times New Roman" w:hAnsi="Times New Roman" w:cs="Times New Roman"/>
            <w:color w:val="000000" w:themeColor="text1"/>
            <w:sz w:val="24"/>
            <w:szCs w:val="24"/>
          </w:rPr>
          <w:t xml:space="preserve"> </w:t>
        </w:r>
        <w:r w:rsidR="00EC6EFB">
          <w:rPr>
            <w:rStyle w:val="Hyperlink"/>
            <w:rFonts w:ascii="Times New Roman" w:eastAsia="Times New Roman" w:hAnsi="Times New Roman" w:cs="Times New Roman"/>
            <w:color w:val="000000" w:themeColor="text1"/>
            <w:sz w:val="24"/>
            <w:szCs w:val="24"/>
          </w:rPr>
          <w:t>de</w:t>
        </w:r>
        <w:r w:rsidRPr="287B0EF8">
          <w:rPr>
            <w:rStyle w:val="Hyperlink"/>
            <w:rFonts w:ascii="Times New Roman" w:eastAsia="Times New Roman" w:hAnsi="Times New Roman" w:cs="Times New Roman"/>
            <w:color w:val="000000" w:themeColor="text1"/>
            <w:sz w:val="24"/>
            <w:szCs w:val="24"/>
          </w:rPr>
          <w:t xml:space="preserve"> 2022,</w:t>
        </w:r>
      </w:hyperlink>
      <w:r w:rsidRPr="287B0EF8">
        <w:rPr>
          <w:rFonts w:ascii="Times New Roman" w:eastAsia="Times New Roman" w:hAnsi="Times New Roman" w:cs="Times New Roman"/>
          <w:color w:val="000000" w:themeColor="text1"/>
          <w:sz w:val="24"/>
          <w:szCs w:val="24"/>
        </w:rPr>
        <w:t xml:space="preserve"> art. 7º </w:t>
      </w:r>
      <w:hyperlink r:id="rId38">
        <w:r w:rsidRPr="287B0EF8">
          <w:rPr>
            <w:rStyle w:val="Hyperlink"/>
            <w:rFonts w:ascii="Times New Roman" w:eastAsia="Times New Roman" w:hAnsi="Times New Roman" w:cs="Times New Roman"/>
            <w:color w:val="000000" w:themeColor="text1"/>
            <w:sz w:val="24"/>
            <w:szCs w:val="24"/>
          </w:rPr>
          <w:t>da IN SEGES/ME nº 81</w:t>
        </w:r>
        <w:r w:rsidR="00D4734A">
          <w:rPr>
            <w:rStyle w:val="Hyperlink"/>
            <w:rFonts w:ascii="Times New Roman" w:eastAsia="Times New Roman" w:hAnsi="Times New Roman" w:cs="Times New Roman"/>
            <w:color w:val="000000" w:themeColor="text1"/>
            <w:sz w:val="24"/>
            <w:szCs w:val="24"/>
          </w:rPr>
          <w:t>, de</w:t>
        </w:r>
        <w:r w:rsidR="00EC6EFB">
          <w:rPr>
            <w:rStyle w:val="Hyperlink"/>
            <w:rFonts w:ascii="Times New Roman" w:eastAsia="Times New Roman" w:hAnsi="Times New Roman" w:cs="Times New Roman"/>
            <w:color w:val="000000" w:themeColor="text1"/>
            <w:sz w:val="24"/>
            <w:szCs w:val="24"/>
          </w:rPr>
          <w:t xml:space="preserve"> 25 de novembro de</w:t>
        </w:r>
        <w:r w:rsidR="00D4734A">
          <w:rPr>
            <w:rStyle w:val="Hyperlink"/>
            <w:rFonts w:ascii="Times New Roman" w:eastAsia="Times New Roman" w:hAnsi="Times New Roman" w:cs="Times New Roman"/>
            <w:color w:val="000000" w:themeColor="text1"/>
            <w:sz w:val="24"/>
            <w:szCs w:val="24"/>
          </w:rPr>
          <w:t xml:space="preserve"> </w:t>
        </w:r>
        <w:r w:rsidRPr="287B0EF8">
          <w:rPr>
            <w:rStyle w:val="Hyperlink"/>
            <w:rFonts w:ascii="Times New Roman" w:eastAsia="Times New Roman" w:hAnsi="Times New Roman" w:cs="Times New Roman"/>
            <w:color w:val="000000" w:themeColor="text1"/>
            <w:sz w:val="24"/>
            <w:szCs w:val="24"/>
          </w:rPr>
          <w:t>2022</w:t>
        </w:r>
      </w:hyperlink>
      <w:r w:rsidRPr="287B0EF8">
        <w:rPr>
          <w:rFonts w:ascii="Times New Roman" w:eastAsia="Times New Roman" w:hAnsi="Times New Roman" w:cs="Times New Roman"/>
          <w:color w:val="000000" w:themeColor="text1"/>
          <w:sz w:val="24"/>
          <w:szCs w:val="24"/>
        </w:rPr>
        <w:t xml:space="preserve"> e </w:t>
      </w:r>
      <w:hyperlink r:id="rId39">
        <w:r w:rsidRPr="287B0EF8">
          <w:rPr>
            <w:rStyle w:val="Hyperlink"/>
            <w:rFonts w:ascii="Times New Roman" w:eastAsia="Times New Roman" w:hAnsi="Times New Roman" w:cs="Times New Roman"/>
            <w:color w:val="000000" w:themeColor="text1"/>
            <w:sz w:val="24"/>
            <w:szCs w:val="24"/>
          </w:rPr>
          <w:t>Portaria SEGES/ME nº 8.678, de 19 de julho de 2021</w:t>
        </w:r>
      </w:hyperlink>
      <w:r w:rsidRPr="287B0EF8">
        <w:rPr>
          <w:rFonts w:ascii="Times New Roman" w:eastAsia="Times New Roman" w:hAnsi="Times New Roman" w:cs="Times New Roman"/>
          <w:color w:val="000000" w:themeColor="text1"/>
          <w:sz w:val="24"/>
          <w:szCs w:val="24"/>
        </w:rPr>
        <w:t>).</w:t>
      </w:r>
      <w:r w:rsidRPr="287B0EF8">
        <w:rPr>
          <w:rFonts w:ascii="Times New Roman" w:eastAsia="Times New Roman" w:hAnsi="Times New Roman" w:cs="Times New Roman"/>
          <w:color w:val="FF0000"/>
          <w:sz w:val="24"/>
          <w:szCs w:val="24"/>
        </w:rPr>
        <w:t xml:space="preserve"> </w:t>
      </w:r>
      <w:r w:rsidRPr="287B0EF8">
        <w:rPr>
          <w:rFonts w:ascii="Times New Roman" w:eastAsia="Times New Roman" w:hAnsi="Times New Roman" w:cs="Times New Roman"/>
          <w:color w:val="FF0000"/>
          <w:sz w:val="24"/>
          <w:szCs w:val="24"/>
          <w:highlight w:val="cyan"/>
        </w:rPr>
        <w:t>Tal providência encontra-se atendida às fls. XXX/no doc. SEI n. XXX</w:t>
      </w:r>
    </w:p>
    <w:p w14:paraId="3A6F6710" w14:textId="70C2633B" w:rsidR="009F4F16" w:rsidRDefault="2CF7BDCA" w:rsidP="00517C15">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287B0EF8">
        <w:rPr>
          <w:rFonts w:ascii="Times New Roman" w:eastAsia="Times New Roman" w:hAnsi="Times New Roman" w:cs="Times New Roman"/>
          <w:b/>
          <w:bCs/>
          <w:color w:val="000000" w:themeColor="text1"/>
          <w:sz w:val="24"/>
          <w:szCs w:val="24"/>
          <w:highlight w:val="cyan"/>
          <w:u w:val="single"/>
        </w:rPr>
        <w:t>OU</w:t>
      </w:r>
    </w:p>
    <w:p w14:paraId="7FB271CE" w14:textId="3D17959D" w:rsidR="009F4F16" w:rsidRDefault="2CF7BDCA" w:rsidP="00517C15">
      <w:pPr>
        <w:spacing w:after="0" w:line="240" w:lineRule="auto"/>
        <w:ind w:firstLine="708"/>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FF0000"/>
          <w:sz w:val="24"/>
          <w:szCs w:val="24"/>
          <w:highlight w:val="cyan"/>
        </w:rPr>
        <w:t xml:space="preserve">Tal providência não se encontra completamente atendida nos autos, logo recomenda-se que a Administração ateste que a presente contratação está contemplada no Plano de Contratações Anual do ente </w:t>
      </w:r>
      <w:r w:rsidRPr="004C1D34">
        <w:rPr>
          <w:rFonts w:ascii="Times New Roman" w:eastAsia="Times New Roman" w:hAnsi="Times New Roman" w:cs="Times New Roman"/>
          <w:b/>
          <w:bCs/>
          <w:color w:val="FF0000"/>
          <w:sz w:val="24"/>
          <w:szCs w:val="24"/>
          <w:highlight w:val="cyan"/>
          <w:u w:val="single"/>
        </w:rPr>
        <w:t>E/OU</w:t>
      </w:r>
      <w:r w:rsidRPr="287B0EF8">
        <w:rPr>
          <w:rFonts w:ascii="Times New Roman" w:eastAsia="Times New Roman" w:hAnsi="Times New Roman" w:cs="Times New Roman"/>
          <w:color w:val="FF0000"/>
          <w:sz w:val="24"/>
          <w:szCs w:val="24"/>
          <w:highlight w:val="cyan"/>
        </w:rPr>
        <w:t xml:space="preserve"> está alinhada com o Plano Diretor de Logística Sustentável.</w:t>
      </w:r>
    </w:p>
    <w:p w14:paraId="10E81959" w14:textId="77777777" w:rsidR="0069486A" w:rsidRDefault="0069486A" w:rsidP="00517C15">
      <w:pPr>
        <w:spacing w:after="0" w:line="240" w:lineRule="auto"/>
        <w:ind w:firstLine="708"/>
        <w:jc w:val="both"/>
        <w:rPr>
          <w:rFonts w:ascii="Times New Roman" w:eastAsia="Times New Roman" w:hAnsi="Times New Roman" w:cs="Times New Roman"/>
          <w:color w:val="FF0000"/>
          <w:sz w:val="24"/>
          <w:szCs w:val="24"/>
          <w:highlight w:val="cyan"/>
        </w:rPr>
      </w:pPr>
    </w:p>
    <w:p w14:paraId="4B60FAEA" w14:textId="4E2A343E" w:rsidR="009F4F16" w:rsidRDefault="2CF7BDCA"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highlight w:val="cyan"/>
        </w:rPr>
        <w:t xml:space="preserve">Por fim, </w:t>
      </w:r>
      <w:r w:rsidRPr="287B0EF8">
        <w:rPr>
          <w:rFonts w:ascii="Times New Roman" w:eastAsia="Times New Roman" w:hAnsi="Times New Roman" w:cs="Times New Roman"/>
          <w:color w:val="000000" w:themeColor="text1"/>
          <w:sz w:val="24"/>
          <w:szCs w:val="24"/>
          <w:highlight w:val="cyan"/>
          <w:u w:val="single"/>
        </w:rPr>
        <w:t>deve manifestar-se sobre a essencialidade e o interesse público da contratação</w:t>
      </w:r>
      <w:r w:rsidRPr="287B0EF8">
        <w:rPr>
          <w:rFonts w:ascii="Times New Roman" w:eastAsia="Times New Roman" w:hAnsi="Times New Roman" w:cs="Times New Roman"/>
          <w:color w:val="000000" w:themeColor="text1"/>
          <w:sz w:val="24"/>
          <w:szCs w:val="24"/>
          <w:highlight w:val="cyan"/>
        </w:rPr>
        <w:t xml:space="preserve">, para os fins do previsto no art. 3º do </w:t>
      </w:r>
      <w:hyperlink r:id="rId40">
        <w:r w:rsidR="004C1D34">
          <w:rPr>
            <w:rStyle w:val="Hyperlink"/>
            <w:rFonts w:ascii="Times New Roman" w:eastAsia="Times New Roman" w:hAnsi="Times New Roman" w:cs="Times New Roman"/>
            <w:color w:val="000000" w:themeColor="text1"/>
            <w:sz w:val="24"/>
            <w:szCs w:val="24"/>
            <w:highlight w:val="cyan"/>
          </w:rPr>
          <w:t>D</w:t>
        </w:r>
        <w:r w:rsidR="004C1D34" w:rsidRPr="287B0EF8">
          <w:rPr>
            <w:rStyle w:val="Hyperlink"/>
            <w:rFonts w:ascii="Times New Roman" w:eastAsia="Times New Roman" w:hAnsi="Times New Roman" w:cs="Times New Roman"/>
            <w:color w:val="000000" w:themeColor="text1"/>
            <w:sz w:val="24"/>
            <w:szCs w:val="24"/>
            <w:highlight w:val="cyan"/>
          </w:rPr>
          <w:t xml:space="preserve">ecreto </w:t>
        </w:r>
        <w:r w:rsidR="004C1D34">
          <w:rPr>
            <w:rStyle w:val="Hyperlink"/>
            <w:rFonts w:ascii="Times New Roman" w:eastAsia="Times New Roman" w:hAnsi="Times New Roman" w:cs="Times New Roman"/>
            <w:color w:val="000000" w:themeColor="text1"/>
            <w:sz w:val="24"/>
            <w:szCs w:val="24"/>
            <w:highlight w:val="cyan"/>
          </w:rPr>
          <w:t>n</w:t>
        </w:r>
        <w:r w:rsidRPr="287B0EF8">
          <w:rPr>
            <w:rStyle w:val="Hyperlink"/>
            <w:rFonts w:ascii="Times New Roman" w:eastAsia="Times New Roman" w:hAnsi="Times New Roman" w:cs="Times New Roman"/>
            <w:color w:val="000000" w:themeColor="text1"/>
            <w:sz w:val="24"/>
            <w:szCs w:val="24"/>
            <w:highlight w:val="cyan"/>
          </w:rPr>
          <w:t xml:space="preserve">º 8.540, </w:t>
        </w:r>
        <w:r w:rsidR="004C1D34">
          <w:rPr>
            <w:rStyle w:val="Hyperlink"/>
            <w:rFonts w:ascii="Times New Roman" w:eastAsia="Times New Roman" w:hAnsi="Times New Roman" w:cs="Times New Roman"/>
            <w:color w:val="000000" w:themeColor="text1"/>
            <w:sz w:val="24"/>
            <w:szCs w:val="24"/>
            <w:highlight w:val="cyan"/>
          </w:rPr>
          <w:t>de</w:t>
        </w:r>
        <w:r w:rsidRPr="287B0EF8">
          <w:rPr>
            <w:rStyle w:val="Hyperlink"/>
            <w:rFonts w:ascii="Times New Roman" w:eastAsia="Times New Roman" w:hAnsi="Times New Roman" w:cs="Times New Roman"/>
            <w:color w:val="000000" w:themeColor="text1"/>
            <w:sz w:val="24"/>
            <w:szCs w:val="24"/>
            <w:highlight w:val="cyan"/>
          </w:rPr>
          <w:t xml:space="preserve"> 9 </w:t>
        </w:r>
        <w:r w:rsidR="004C1D34" w:rsidRPr="287B0EF8">
          <w:rPr>
            <w:rStyle w:val="Hyperlink"/>
            <w:rFonts w:ascii="Times New Roman" w:eastAsia="Times New Roman" w:hAnsi="Times New Roman" w:cs="Times New Roman"/>
            <w:color w:val="000000" w:themeColor="text1"/>
            <w:sz w:val="24"/>
            <w:szCs w:val="24"/>
            <w:highlight w:val="cyan"/>
          </w:rPr>
          <w:t>de outubro de</w:t>
        </w:r>
        <w:r w:rsidRPr="287B0EF8">
          <w:rPr>
            <w:rStyle w:val="Hyperlink"/>
            <w:rFonts w:ascii="Times New Roman" w:eastAsia="Times New Roman" w:hAnsi="Times New Roman" w:cs="Times New Roman"/>
            <w:color w:val="000000" w:themeColor="text1"/>
            <w:sz w:val="24"/>
            <w:szCs w:val="24"/>
            <w:highlight w:val="cyan"/>
          </w:rPr>
          <w:t xml:space="preserve"> 2015.</w:t>
        </w:r>
      </w:hyperlink>
    </w:p>
    <w:p w14:paraId="42A36761" w14:textId="49976F97" w:rsidR="009F4F16" w:rsidRDefault="2CF7BDCA" w:rsidP="0069486A">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287B0EF8">
        <w:rPr>
          <w:rFonts w:ascii="Times New Roman" w:eastAsia="Times New Roman" w:hAnsi="Times New Roman" w:cs="Times New Roman"/>
          <w:b/>
          <w:bCs/>
          <w:color w:val="000000" w:themeColor="text1"/>
          <w:sz w:val="24"/>
          <w:szCs w:val="24"/>
          <w:highlight w:val="cyan"/>
          <w:u w:val="single"/>
        </w:rPr>
        <w:t>OU</w:t>
      </w:r>
    </w:p>
    <w:p w14:paraId="614C1280" w14:textId="7E560282" w:rsidR="009F4F16" w:rsidRDefault="2CF7BDCA" w:rsidP="0069486A">
      <w:pPr>
        <w:spacing w:after="0" w:line="240" w:lineRule="auto"/>
        <w:ind w:firstLine="708"/>
        <w:jc w:val="both"/>
        <w:rPr>
          <w:rFonts w:ascii="Times New Roman" w:eastAsia="Times New Roman" w:hAnsi="Times New Roman" w:cs="Times New Roman"/>
          <w:color w:val="000000" w:themeColor="text1"/>
          <w:sz w:val="24"/>
          <w:szCs w:val="24"/>
          <w:highlight w:val="cyan"/>
        </w:rPr>
      </w:pPr>
      <w:r w:rsidRPr="287B0EF8">
        <w:rPr>
          <w:rFonts w:ascii="Times New Roman" w:eastAsia="Times New Roman" w:hAnsi="Times New Roman" w:cs="Times New Roman"/>
          <w:color w:val="000000" w:themeColor="text1"/>
          <w:sz w:val="24"/>
          <w:szCs w:val="24"/>
          <w:highlight w:val="cyan"/>
        </w:rPr>
        <w:t>Por fim, observa-se que às</w:t>
      </w:r>
      <w:r w:rsidRPr="287B0EF8">
        <w:rPr>
          <w:rFonts w:ascii="Times New Roman" w:eastAsia="Times New Roman" w:hAnsi="Times New Roman" w:cs="Times New Roman"/>
          <w:color w:val="000000" w:themeColor="text1"/>
          <w:sz w:val="24"/>
          <w:szCs w:val="24"/>
        </w:rPr>
        <w:t xml:space="preserve"> </w:t>
      </w:r>
      <w:r w:rsidRPr="287B0EF8">
        <w:rPr>
          <w:rFonts w:ascii="Times New Roman" w:eastAsia="Times New Roman" w:hAnsi="Times New Roman" w:cs="Times New Roman"/>
          <w:color w:val="FF0000"/>
          <w:sz w:val="24"/>
          <w:szCs w:val="24"/>
          <w:highlight w:val="cyan"/>
        </w:rPr>
        <w:t xml:space="preserve">fls. XXX/no doc. SEI n. XXX </w:t>
      </w:r>
      <w:r w:rsidRPr="287B0EF8">
        <w:rPr>
          <w:rFonts w:ascii="Times New Roman" w:eastAsia="Times New Roman" w:hAnsi="Times New Roman" w:cs="Times New Roman"/>
          <w:color w:val="000000" w:themeColor="text1"/>
          <w:sz w:val="24"/>
          <w:szCs w:val="24"/>
          <w:highlight w:val="cyan"/>
        </w:rPr>
        <w:t xml:space="preserve">foi demonstrada a essencialidade e o interesse público da contratação, para os fins do previsto no art. 3º do </w:t>
      </w:r>
      <w:hyperlink r:id="rId41">
        <w:r w:rsidRPr="287B0EF8">
          <w:rPr>
            <w:rStyle w:val="Hyperlink"/>
            <w:rFonts w:ascii="Times New Roman" w:eastAsia="Times New Roman" w:hAnsi="Times New Roman" w:cs="Times New Roman"/>
            <w:color w:val="000000" w:themeColor="text1"/>
            <w:sz w:val="24"/>
            <w:szCs w:val="24"/>
            <w:highlight w:val="cyan"/>
          </w:rPr>
          <w:t>D</w:t>
        </w:r>
        <w:r w:rsidR="004C1D34">
          <w:rPr>
            <w:rStyle w:val="Hyperlink"/>
            <w:rFonts w:ascii="Times New Roman" w:eastAsia="Times New Roman" w:hAnsi="Times New Roman" w:cs="Times New Roman"/>
            <w:color w:val="000000" w:themeColor="text1"/>
            <w:sz w:val="24"/>
            <w:szCs w:val="24"/>
            <w:highlight w:val="cyan"/>
          </w:rPr>
          <w:t>ecreto n</w:t>
        </w:r>
        <w:r w:rsidRPr="287B0EF8">
          <w:rPr>
            <w:rStyle w:val="Hyperlink"/>
            <w:rFonts w:ascii="Times New Roman" w:eastAsia="Times New Roman" w:hAnsi="Times New Roman" w:cs="Times New Roman"/>
            <w:color w:val="000000" w:themeColor="text1"/>
            <w:sz w:val="24"/>
            <w:szCs w:val="24"/>
            <w:highlight w:val="cyan"/>
          </w:rPr>
          <w:t>º 8.540,</w:t>
        </w:r>
        <w:r w:rsidR="004C1D34">
          <w:rPr>
            <w:rStyle w:val="Hyperlink"/>
            <w:rFonts w:ascii="Times New Roman" w:eastAsia="Times New Roman" w:hAnsi="Times New Roman" w:cs="Times New Roman"/>
            <w:color w:val="000000" w:themeColor="text1"/>
            <w:sz w:val="24"/>
            <w:szCs w:val="24"/>
            <w:highlight w:val="cyan"/>
          </w:rPr>
          <w:t xml:space="preserve"> de</w:t>
        </w:r>
        <w:r w:rsidRPr="287B0EF8">
          <w:rPr>
            <w:rStyle w:val="Hyperlink"/>
            <w:rFonts w:ascii="Times New Roman" w:eastAsia="Times New Roman" w:hAnsi="Times New Roman" w:cs="Times New Roman"/>
            <w:color w:val="000000" w:themeColor="text1"/>
            <w:sz w:val="24"/>
            <w:szCs w:val="24"/>
            <w:highlight w:val="cyan"/>
          </w:rPr>
          <w:t xml:space="preserve"> 9 </w:t>
        </w:r>
        <w:r w:rsidR="004C1D34">
          <w:rPr>
            <w:rStyle w:val="Hyperlink"/>
            <w:rFonts w:ascii="Times New Roman" w:eastAsia="Times New Roman" w:hAnsi="Times New Roman" w:cs="Times New Roman"/>
            <w:color w:val="000000" w:themeColor="text1"/>
            <w:sz w:val="24"/>
            <w:szCs w:val="24"/>
            <w:highlight w:val="cyan"/>
          </w:rPr>
          <w:t>de outubro de</w:t>
        </w:r>
        <w:r w:rsidRPr="287B0EF8">
          <w:rPr>
            <w:rStyle w:val="Hyperlink"/>
            <w:rFonts w:ascii="Times New Roman" w:eastAsia="Times New Roman" w:hAnsi="Times New Roman" w:cs="Times New Roman"/>
            <w:color w:val="000000" w:themeColor="text1"/>
            <w:sz w:val="24"/>
            <w:szCs w:val="24"/>
            <w:highlight w:val="cyan"/>
          </w:rPr>
          <w:t xml:space="preserve"> 2015</w:t>
        </w:r>
      </w:hyperlink>
      <w:r w:rsidRPr="287B0EF8">
        <w:rPr>
          <w:rFonts w:ascii="Times New Roman" w:eastAsia="Times New Roman" w:hAnsi="Times New Roman" w:cs="Times New Roman"/>
          <w:color w:val="000000" w:themeColor="text1"/>
          <w:sz w:val="24"/>
          <w:szCs w:val="24"/>
          <w:highlight w:val="cyan"/>
        </w:rPr>
        <w:t>.</w:t>
      </w:r>
    </w:p>
    <w:p w14:paraId="3124D44D" w14:textId="77777777" w:rsidR="00812F88" w:rsidRDefault="6E615062" w:rsidP="0096324E">
      <w:pPr>
        <w:spacing w:after="0" w:line="240" w:lineRule="auto"/>
        <w:rPr>
          <w:rFonts w:ascii="Times New Roman" w:eastAsia="Times New Roman" w:hAnsi="Times New Roman" w:cs="Times New Roman"/>
          <w:b/>
          <w:bCs/>
          <w:color w:val="000000" w:themeColor="text1"/>
          <w:sz w:val="24"/>
          <w:szCs w:val="24"/>
        </w:rPr>
      </w:pPr>
      <w:r>
        <w:br/>
      </w:r>
    </w:p>
    <w:p w14:paraId="03E36B58" w14:textId="77777777" w:rsidR="00812F88" w:rsidRDefault="00812F88">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7AE4BCB0" w14:textId="6CF16603" w:rsidR="6E615062" w:rsidRDefault="6E615062" w:rsidP="0096324E">
      <w:pPr>
        <w:spacing w:after="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lastRenderedPageBreak/>
        <w:t>DO PROCESSO DE CONTRATAÇÃO DIRETA</w:t>
      </w:r>
      <w:r w:rsidRPr="287B0EF8">
        <w:rPr>
          <w:rFonts w:ascii="Times New Roman" w:eastAsia="Times New Roman" w:hAnsi="Times New Roman" w:cs="Times New Roman"/>
          <w:color w:val="000000" w:themeColor="text1"/>
          <w:sz w:val="24"/>
          <w:szCs w:val="24"/>
        </w:rPr>
        <w:t xml:space="preserve"> </w:t>
      </w:r>
    </w:p>
    <w:p w14:paraId="11B62BD1"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rPr>
      </w:pPr>
    </w:p>
    <w:p w14:paraId="14945923" w14:textId="0C82D1C5" w:rsidR="6E615062" w:rsidRDefault="6E615062"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O artigo 72 da Lei nº 14.133, de 2021, elenca providências e documentos que devem instruir a fase de planejamento do processo de contratação direta, conforme abaixo transcrito: </w:t>
      </w:r>
    </w:p>
    <w:p w14:paraId="7C516417" w14:textId="77777777" w:rsidR="004037B3" w:rsidRDefault="004037B3" w:rsidP="0096324E">
      <w:pPr>
        <w:spacing w:after="0" w:line="240" w:lineRule="auto"/>
        <w:ind w:left="1080"/>
        <w:jc w:val="both"/>
        <w:rPr>
          <w:rFonts w:ascii="Times New Roman" w:eastAsia="Times New Roman" w:hAnsi="Times New Roman" w:cs="Times New Roman"/>
          <w:color w:val="162937"/>
          <w:sz w:val="20"/>
          <w:szCs w:val="20"/>
        </w:rPr>
      </w:pPr>
    </w:p>
    <w:p w14:paraId="062A2C7F" w14:textId="14BB9BB6" w:rsidR="6E615062" w:rsidRDefault="6E615062" w:rsidP="00A70313">
      <w:pPr>
        <w:spacing w:after="0" w:line="240" w:lineRule="auto"/>
        <w:ind w:left="2268"/>
        <w:jc w:val="both"/>
        <w:rPr>
          <w:rFonts w:ascii="Times New Roman" w:eastAsia="Times New Roman" w:hAnsi="Times New Roman" w:cs="Times New Roman"/>
          <w:color w:val="162937"/>
          <w:sz w:val="20"/>
          <w:szCs w:val="20"/>
        </w:rPr>
      </w:pPr>
      <w:r w:rsidRPr="287B0EF8">
        <w:rPr>
          <w:rFonts w:ascii="Times New Roman" w:eastAsia="Times New Roman" w:hAnsi="Times New Roman" w:cs="Times New Roman"/>
          <w:color w:val="162937"/>
          <w:sz w:val="20"/>
          <w:szCs w:val="20"/>
        </w:rPr>
        <w:t xml:space="preserve">I - </w:t>
      </w:r>
      <w:proofErr w:type="gramStart"/>
      <w:r w:rsidRPr="287B0EF8">
        <w:rPr>
          <w:rFonts w:ascii="Times New Roman" w:eastAsia="Times New Roman" w:hAnsi="Times New Roman" w:cs="Times New Roman"/>
          <w:color w:val="162937"/>
          <w:sz w:val="20"/>
          <w:szCs w:val="20"/>
        </w:rPr>
        <w:t>documento</w:t>
      </w:r>
      <w:proofErr w:type="gramEnd"/>
      <w:r w:rsidRPr="287B0EF8">
        <w:rPr>
          <w:rFonts w:ascii="Times New Roman" w:eastAsia="Times New Roman" w:hAnsi="Times New Roman" w:cs="Times New Roman"/>
          <w:color w:val="162937"/>
          <w:sz w:val="20"/>
          <w:szCs w:val="20"/>
        </w:rPr>
        <w:t xml:space="preserve"> de formalização de demanda e, </w:t>
      </w:r>
      <w:r w:rsidRPr="287B0EF8">
        <w:rPr>
          <w:rFonts w:ascii="Times New Roman" w:eastAsia="Times New Roman" w:hAnsi="Times New Roman" w:cs="Times New Roman"/>
          <w:b/>
          <w:bCs/>
          <w:color w:val="162937"/>
          <w:sz w:val="20"/>
          <w:szCs w:val="20"/>
        </w:rPr>
        <w:t>se for o caso</w:t>
      </w:r>
      <w:r w:rsidRPr="287B0EF8">
        <w:rPr>
          <w:rFonts w:ascii="Times New Roman" w:eastAsia="Times New Roman" w:hAnsi="Times New Roman" w:cs="Times New Roman"/>
          <w:color w:val="162937"/>
          <w:sz w:val="20"/>
          <w:szCs w:val="20"/>
        </w:rPr>
        <w:t xml:space="preserve">, estudo técnico preliminar, análise de riscos, termo de referência, projeto básico ou projeto executivo; </w:t>
      </w:r>
    </w:p>
    <w:p w14:paraId="420799AD" w14:textId="60DDCF04" w:rsidR="6E615062" w:rsidRDefault="6E615062" w:rsidP="00A70313">
      <w:pPr>
        <w:spacing w:after="0" w:line="240" w:lineRule="auto"/>
        <w:ind w:left="2268"/>
        <w:jc w:val="both"/>
        <w:rPr>
          <w:rFonts w:ascii="Times New Roman" w:eastAsia="Times New Roman" w:hAnsi="Times New Roman" w:cs="Times New Roman"/>
          <w:color w:val="162937"/>
          <w:sz w:val="20"/>
          <w:szCs w:val="20"/>
        </w:rPr>
      </w:pPr>
      <w:r w:rsidRPr="287B0EF8">
        <w:rPr>
          <w:rFonts w:ascii="Times New Roman" w:eastAsia="Times New Roman" w:hAnsi="Times New Roman" w:cs="Times New Roman"/>
          <w:color w:val="162937"/>
          <w:sz w:val="20"/>
          <w:szCs w:val="20"/>
        </w:rPr>
        <w:t xml:space="preserve">II - </w:t>
      </w:r>
      <w:proofErr w:type="gramStart"/>
      <w:r w:rsidRPr="287B0EF8">
        <w:rPr>
          <w:rFonts w:ascii="Times New Roman" w:eastAsia="Times New Roman" w:hAnsi="Times New Roman" w:cs="Times New Roman"/>
          <w:color w:val="162937"/>
          <w:sz w:val="20"/>
          <w:szCs w:val="20"/>
        </w:rPr>
        <w:t>estimativa</w:t>
      </w:r>
      <w:proofErr w:type="gramEnd"/>
      <w:r w:rsidRPr="287B0EF8">
        <w:rPr>
          <w:rFonts w:ascii="Times New Roman" w:eastAsia="Times New Roman" w:hAnsi="Times New Roman" w:cs="Times New Roman"/>
          <w:color w:val="162937"/>
          <w:sz w:val="20"/>
          <w:szCs w:val="20"/>
        </w:rPr>
        <w:t xml:space="preserve"> de despesa, que deverá ser calculada na forma estabelecida no art. 23 desta Lei; </w:t>
      </w:r>
    </w:p>
    <w:p w14:paraId="5D8F202B" w14:textId="59E529CA" w:rsidR="6E615062" w:rsidRDefault="6E615062" w:rsidP="00A70313">
      <w:pPr>
        <w:spacing w:after="0" w:line="240" w:lineRule="auto"/>
        <w:ind w:left="2268"/>
        <w:jc w:val="both"/>
        <w:rPr>
          <w:rFonts w:ascii="Times New Roman" w:eastAsia="Times New Roman" w:hAnsi="Times New Roman" w:cs="Times New Roman"/>
          <w:color w:val="162937"/>
          <w:sz w:val="20"/>
          <w:szCs w:val="20"/>
        </w:rPr>
      </w:pPr>
      <w:r w:rsidRPr="287B0EF8">
        <w:rPr>
          <w:rFonts w:ascii="Times New Roman" w:eastAsia="Times New Roman" w:hAnsi="Times New Roman" w:cs="Times New Roman"/>
          <w:color w:val="162937"/>
          <w:sz w:val="20"/>
          <w:szCs w:val="20"/>
        </w:rPr>
        <w:t xml:space="preserve">III - parecer jurídico e pareceres técnicos, se for o caso, que demonstrem o atendimento dos requisitos exigidos; </w:t>
      </w:r>
    </w:p>
    <w:p w14:paraId="7340FF27" w14:textId="275A6F1B" w:rsidR="6E615062" w:rsidRDefault="6E615062" w:rsidP="00A70313">
      <w:pPr>
        <w:spacing w:after="0" w:line="240" w:lineRule="auto"/>
        <w:ind w:left="2268"/>
        <w:jc w:val="both"/>
        <w:rPr>
          <w:rFonts w:ascii="Times New Roman" w:eastAsia="Times New Roman" w:hAnsi="Times New Roman" w:cs="Times New Roman"/>
          <w:color w:val="162937"/>
          <w:sz w:val="20"/>
          <w:szCs w:val="20"/>
        </w:rPr>
      </w:pPr>
      <w:r w:rsidRPr="287B0EF8">
        <w:rPr>
          <w:rFonts w:ascii="Times New Roman" w:eastAsia="Times New Roman" w:hAnsi="Times New Roman" w:cs="Times New Roman"/>
          <w:color w:val="162937"/>
          <w:sz w:val="20"/>
          <w:szCs w:val="20"/>
        </w:rPr>
        <w:t xml:space="preserve">IV - </w:t>
      </w:r>
      <w:proofErr w:type="gramStart"/>
      <w:r w:rsidRPr="287B0EF8">
        <w:rPr>
          <w:rFonts w:ascii="Times New Roman" w:eastAsia="Times New Roman" w:hAnsi="Times New Roman" w:cs="Times New Roman"/>
          <w:color w:val="162937"/>
          <w:sz w:val="20"/>
          <w:szCs w:val="20"/>
        </w:rPr>
        <w:t>demonstração</w:t>
      </w:r>
      <w:proofErr w:type="gramEnd"/>
      <w:r w:rsidRPr="287B0EF8">
        <w:rPr>
          <w:rFonts w:ascii="Times New Roman" w:eastAsia="Times New Roman" w:hAnsi="Times New Roman" w:cs="Times New Roman"/>
          <w:color w:val="162937"/>
          <w:sz w:val="20"/>
          <w:szCs w:val="20"/>
        </w:rPr>
        <w:t xml:space="preserve"> da compatibilidade da previsão de recursos orçamentários com o compromisso a ser assumido; </w:t>
      </w:r>
    </w:p>
    <w:p w14:paraId="031F7AE5" w14:textId="4F119AA9" w:rsidR="6E615062" w:rsidRDefault="6E615062" w:rsidP="00A70313">
      <w:pPr>
        <w:spacing w:after="0" w:line="240" w:lineRule="auto"/>
        <w:ind w:left="2268"/>
        <w:jc w:val="both"/>
        <w:rPr>
          <w:rFonts w:ascii="Times New Roman" w:eastAsia="Times New Roman" w:hAnsi="Times New Roman" w:cs="Times New Roman"/>
          <w:color w:val="162937"/>
          <w:sz w:val="20"/>
          <w:szCs w:val="20"/>
        </w:rPr>
      </w:pPr>
      <w:r w:rsidRPr="287B0EF8">
        <w:rPr>
          <w:rFonts w:ascii="Times New Roman" w:eastAsia="Times New Roman" w:hAnsi="Times New Roman" w:cs="Times New Roman"/>
          <w:color w:val="162937"/>
          <w:sz w:val="20"/>
          <w:szCs w:val="20"/>
        </w:rPr>
        <w:t xml:space="preserve">V - </w:t>
      </w:r>
      <w:proofErr w:type="gramStart"/>
      <w:r w:rsidRPr="287B0EF8">
        <w:rPr>
          <w:rFonts w:ascii="Times New Roman" w:eastAsia="Times New Roman" w:hAnsi="Times New Roman" w:cs="Times New Roman"/>
          <w:color w:val="162937"/>
          <w:sz w:val="20"/>
          <w:szCs w:val="20"/>
        </w:rPr>
        <w:t>comprovação</w:t>
      </w:r>
      <w:proofErr w:type="gramEnd"/>
      <w:r w:rsidRPr="287B0EF8">
        <w:rPr>
          <w:rFonts w:ascii="Times New Roman" w:eastAsia="Times New Roman" w:hAnsi="Times New Roman" w:cs="Times New Roman"/>
          <w:color w:val="162937"/>
          <w:sz w:val="20"/>
          <w:szCs w:val="20"/>
        </w:rPr>
        <w:t xml:space="preserve"> de que o contratado preenche os requisitos de habilitação e qualificação mínima necessária; </w:t>
      </w:r>
    </w:p>
    <w:p w14:paraId="02E24F4F" w14:textId="037AA629" w:rsidR="6E615062" w:rsidRDefault="6E615062" w:rsidP="00A70313">
      <w:pPr>
        <w:spacing w:after="0" w:line="240" w:lineRule="auto"/>
        <w:ind w:left="2268"/>
        <w:jc w:val="both"/>
        <w:rPr>
          <w:rFonts w:ascii="Times New Roman" w:eastAsia="Times New Roman" w:hAnsi="Times New Roman" w:cs="Times New Roman"/>
          <w:color w:val="162937"/>
          <w:sz w:val="20"/>
          <w:szCs w:val="20"/>
        </w:rPr>
      </w:pPr>
      <w:r w:rsidRPr="287B0EF8">
        <w:rPr>
          <w:rFonts w:ascii="Times New Roman" w:eastAsia="Times New Roman" w:hAnsi="Times New Roman" w:cs="Times New Roman"/>
          <w:color w:val="162937"/>
          <w:sz w:val="20"/>
          <w:szCs w:val="20"/>
        </w:rPr>
        <w:t xml:space="preserve">VI - </w:t>
      </w:r>
      <w:proofErr w:type="gramStart"/>
      <w:r w:rsidRPr="287B0EF8">
        <w:rPr>
          <w:rFonts w:ascii="Times New Roman" w:eastAsia="Times New Roman" w:hAnsi="Times New Roman" w:cs="Times New Roman"/>
          <w:color w:val="162937"/>
          <w:sz w:val="20"/>
          <w:szCs w:val="20"/>
        </w:rPr>
        <w:t>razão</w:t>
      </w:r>
      <w:proofErr w:type="gramEnd"/>
      <w:r w:rsidRPr="287B0EF8">
        <w:rPr>
          <w:rFonts w:ascii="Times New Roman" w:eastAsia="Times New Roman" w:hAnsi="Times New Roman" w:cs="Times New Roman"/>
          <w:color w:val="162937"/>
          <w:sz w:val="20"/>
          <w:szCs w:val="20"/>
        </w:rPr>
        <w:t xml:space="preserve"> da escolha do contratado; </w:t>
      </w:r>
    </w:p>
    <w:p w14:paraId="0AD892AE" w14:textId="2F2B5856" w:rsidR="6E615062" w:rsidRDefault="6E615062" w:rsidP="00A70313">
      <w:pPr>
        <w:spacing w:after="0" w:line="240" w:lineRule="auto"/>
        <w:ind w:left="2268"/>
        <w:jc w:val="both"/>
        <w:rPr>
          <w:rFonts w:ascii="Times New Roman" w:eastAsia="Times New Roman" w:hAnsi="Times New Roman" w:cs="Times New Roman"/>
          <w:color w:val="162937"/>
          <w:sz w:val="20"/>
          <w:szCs w:val="20"/>
        </w:rPr>
      </w:pPr>
      <w:r w:rsidRPr="287B0EF8">
        <w:rPr>
          <w:rFonts w:ascii="Times New Roman" w:eastAsia="Times New Roman" w:hAnsi="Times New Roman" w:cs="Times New Roman"/>
          <w:color w:val="162937"/>
          <w:sz w:val="20"/>
          <w:szCs w:val="20"/>
        </w:rPr>
        <w:t xml:space="preserve">VII - justificativa de preço; </w:t>
      </w:r>
    </w:p>
    <w:p w14:paraId="017F4BB2" w14:textId="3502589C" w:rsidR="000B17A9" w:rsidRDefault="6E615062" w:rsidP="00A70313">
      <w:pPr>
        <w:spacing w:after="0" w:line="240" w:lineRule="auto"/>
        <w:ind w:left="2268"/>
        <w:jc w:val="both"/>
        <w:rPr>
          <w:rFonts w:ascii="Times New Roman" w:eastAsia="Times New Roman" w:hAnsi="Times New Roman" w:cs="Times New Roman"/>
          <w:color w:val="162937"/>
          <w:sz w:val="20"/>
          <w:szCs w:val="20"/>
        </w:rPr>
      </w:pPr>
      <w:r w:rsidRPr="287B0EF8">
        <w:rPr>
          <w:rFonts w:ascii="Times New Roman" w:eastAsia="Times New Roman" w:hAnsi="Times New Roman" w:cs="Times New Roman"/>
          <w:color w:val="162937"/>
          <w:sz w:val="20"/>
          <w:szCs w:val="20"/>
        </w:rPr>
        <w:t xml:space="preserve">VIII - autorização da autoridade competente. </w:t>
      </w:r>
    </w:p>
    <w:p w14:paraId="2C98922B" w14:textId="77777777" w:rsidR="004037B3" w:rsidRDefault="004037B3" w:rsidP="0096324E">
      <w:pPr>
        <w:spacing w:after="0" w:line="240" w:lineRule="auto"/>
        <w:jc w:val="both"/>
        <w:rPr>
          <w:rFonts w:ascii="Times New Roman" w:eastAsia="Times New Roman" w:hAnsi="Times New Roman" w:cs="Times New Roman"/>
          <w:color w:val="333333"/>
          <w:sz w:val="24"/>
          <w:szCs w:val="24"/>
        </w:rPr>
      </w:pPr>
    </w:p>
    <w:p w14:paraId="2E72F0F0" w14:textId="072C75B9" w:rsidR="6E615062" w:rsidRDefault="6E615062" w:rsidP="0096324E">
      <w:pPr>
        <w:spacing w:after="0" w:line="240" w:lineRule="auto"/>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333333"/>
          <w:sz w:val="24"/>
          <w:szCs w:val="24"/>
        </w:rPr>
        <w:t>Assim, para viabilizar a contratação direta, a Administração deverá elaborar parecer técnico (artigo 72, III, da Lei nº 14.133</w:t>
      </w:r>
      <w:r w:rsidR="005A1CFB">
        <w:rPr>
          <w:rFonts w:ascii="Times New Roman" w:eastAsia="Times New Roman" w:hAnsi="Times New Roman" w:cs="Times New Roman"/>
          <w:color w:val="333333"/>
          <w:sz w:val="24"/>
          <w:szCs w:val="24"/>
        </w:rPr>
        <w:t xml:space="preserve">, de </w:t>
      </w:r>
      <w:r w:rsidRPr="287B0EF8">
        <w:rPr>
          <w:rFonts w:ascii="Times New Roman" w:eastAsia="Times New Roman" w:hAnsi="Times New Roman" w:cs="Times New Roman"/>
          <w:color w:val="333333"/>
          <w:sz w:val="24"/>
          <w:szCs w:val="24"/>
        </w:rPr>
        <w:t xml:space="preserve">2021) que comprove o atendimento dos requisitos exigidos, acompanhado da documentação comprobatória. </w:t>
      </w:r>
      <w:r w:rsidRPr="287B0EF8">
        <w:rPr>
          <w:rFonts w:ascii="Times New Roman" w:eastAsia="Times New Roman" w:hAnsi="Times New Roman" w:cs="Times New Roman"/>
          <w:color w:val="FF0000"/>
          <w:sz w:val="24"/>
          <w:szCs w:val="24"/>
          <w:highlight w:val="cyan"/>
        </w:rPr>
        <w:t xml:space="preserve">O parecer foi juntado ao SEI n.... </w:t>
      </w:r>
      <w:r w:rsidRPr="287B0EF8">
        <w:rPr>
          <w:rFonts w:ascii="Times New Roman" w:eastAsia="Times New Roman" w:hAnsi="Times New Roman" w:cs="Times New Roman"/>
          <w:b/>
          <w:bCs/>
          <w:color w:val="FF0000"/>
          <w:sz w:val="24"/>
          <w:szCs w:val="24"/>
          <w:highlight w:val="cyan"/>
          <w:u w:val="single"/>
        </w:rPr>
        <w:t>OU</w:t>
      </w:r>
      <w:r w:rsidRPr="287B0EF8">
        <w:rPr>
          <w:rFonts w:ascii="Times New Roman" w:eastAsia="Times New Roman" w:hAnsi="Times New Roman" w:cs="Times New Roman"/>
          <w:b/>
          <w:bCs/>
          <w:color w:val="FF0000"/>
          <w:sz w:val="24"/>
          <w:szCs w:val="24"/>
          <w:highlight w:val="cyan"/>
        </w:rPr>
        <w:t xml:space="preserve"> </w:t>
      </w:r>
      <w:r w:rsidRPr="287B0EF8">
        <w:rPr>
          <w:rFonts w:ascii="Times New Roman" w:eastAsia="Times New Roman" w:hAnsi="Times New Roman" w:cs="Times New Roman"/>
          <w:color w:val="FF0000"/>
          <w:sz w:val="24"/>
          <w:szCs w:val="24"/>
          <w:highlight w:val="cyan"/>
        </w:rPr>
        <w:t>o que deve ser providenciado.</w:t>
      </w:r>
      <w:r w:rsidRPr="287B0EF8">
        <w:rPr>
          <w:rFonts w:ascii="Times New Roman" w:eastAsia="Times New Roman" w:hAnsi="Times New Roman" w:cs="Times New Roman"/>
          <w:color w:val="FF0000"/>
          <w:sz w:val="24"/>
          <w:szCs w:val="24"/>
        </w:rPr>
        <w:t xml:space="preserve"> </w:t>
      </w:r>
    </w:p>
    <w:p w14:paraId="60C0E51A" w14:textId="77777777" w:rsidR="004037B3" w:rsidRDefault="004037B3" w:rsidP="0096324E">
      <w:pPr>
        <w:spacing w:after="0" w:line="240" w:lineRule="auto"/>
        <w:rPr>
          <w:rFonts w:ascii="Times New Roman" w:eastAsia="Times New Roman" w:hAnsi="Times New Roman" w:cs="Times New Roman"/>
          <w:color w:val="000000" w:themeColor="text1"/>
          <w:sz w:val="24"/>
          <w:szCs w:val="24"/>
        </w:rPr>
      </w:pPr>
    </w:p>
    <w:p w14:paraId="480A5C80" w14:textId="742C40DA" w:rsidR="50B285E3" w:rsidRDefault="6E615062" w:rsidP="0096324E">
      <w:pPr>
        <w:spacing w:after="0" w:line="240" w:lineRule="auto"/>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Dito isso, passamos a análise dos documentos juntados aos autos, quanto ao preenchimento das exigências legais.</w:t>
      </w:r>
    </w:p>
    <w:p w14:paraId="4710BA08" w14:textId="1EDBACBC" w:rsidR="287B0EF8" w:rsidRDefault="287B0EF8" w:rsidP="0096324E">
      <w:pPr>
        <w:spacing w:after="0" w:line="240" w:lineRule="auto"/>
        <w:rPr>
          <w:rFonts w:ascii="Times New Roman" w:eastAsia="Times New Roman" w:hAnsi="Times New Roman" w:cs="Times New Roman"/>
          <w:color w:val="000000" w:themeColor="text1"/>
          <w:sz w:val="24"/>
          <w:szCs w:val="24"/>
        </w:rPr>
      </w:pPr>
    </w:p>
    <w:p w14:paraId="273F3745" w14:textId="121B754E" w:rsidR="71270C00" w:rsidRDefault="71270C00" w:rsidP="0096324E">
      <w:pPr>
        <w:spacing w:after="0" w:line="240" w:lineRule="auto"/>
        <w:jc w:val="both"/>
        <w:rPr>
          <w:rFonts w:ascii="Times New Roman" w:eastAsia="Times New Roman" w:hAnsi="Times New Roman" w:cs="Times New Roman"/>
          <w:b/>
          <w:bCs/>
          <w:color w:val="FF0000"/>
          <w:sz w:val="24"/>
          <w:szCs w:val="24"/>
        </w:rPr>
      </w:pPr>
      <w:r w:rsidRPr="287B0EF8">
        <w:rPr>
          <w:rFonts w:ascii="Times New Roman" w:eastAsia="Times New Roman" w:hAnsi="Times New Roman" w:cs="Times New Roman"/>
          <w:b/>
          <w:bCs/>
          <w:color w:val="FF0000"/>
          <w:sz w:val="24"/>
          <w:szCs w:val="24"/>
        </w:rPr>
        <w:t xml:space="preserve">DA NÃO DIVULGAÇÃO DE MINUTAS DA AGU EM RELAÇÃO AO PROCEDIMENTO DE REGISTRO DE PREÇOS </w:t>
      </w:r>
      <w:r w:rsidR="15F32712" w:rsidRPr="287B0EF8">
        <w:rPr>
          <w:rFonts w:ascii="Times New Roman" w:eastAsia="Times New Roman" w:hAnsi="Times New Roman" w:cs="Times New Roman"/>
          <w:b/>
          <w:bCs/>
          <w:color w:val="FF0000"/>
          <w:sz w:val="24"/>
          <w:szCs w:val="24"/>
        </w:rPr>
        <w:t>PARA CONTRATAÇÕES DIRETAS</w:t>
      </w:r>
    </w:p>
    <w:p w14:paraId="1896EE9B" w14:textId="19C3E84B" w:rsidR="71270C00" w:rsidRDefault="71270C00"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b/>
          <w:bCs/>
          <w:color w:val="FF0000"/>
          <w:sz w:val="24"/>
          <w:szCs w:val="24"/>
        </w:rPr>
        <w:t xml:space="preserve"> </w:t>
      </w:r>
      <w:r>
        <w:br/>
      </w:r>
      <w:r w:rsidRPr="287B0EF8">
        <w:rPr>
          <w:rFonts w:ascii="Times New Roman" w:eastAsia="Times New Roman" w:hAnsi="Times New Roman" w:cs="Times New Roman"/>
          <w:color w:val="FF0000"/>
          <w:sz w:val="24"/>
          <w:szCs w:val="24"/>
        </w:rPr>
        <w:t>Apesar de os modelos da Lei nº 14.133</w:t>
      </w:r>
      <w:r w:rsidR="005A1CFB">
        <w:rPr>
          <w:rFonts w:ascii="Times New Roman" w:eastAsia="Times New Roman" w:hAnsi="Times New Roman" w:cs="Times New Roman"/>
          <w:color w:val="FF0000"/>
          <w:sz w:val="24"/>
          <w:szCs w:val="24"/>
        </w:rPr>
        <w:t xml:space="preserve">, de </w:t>
      </w:r>
      <w:r w:rsidRPr="287B0EF8">
        <w:rPr>
          <w:rFonts w:ascii="Times New Roman" w:eastAsia="Times New Roman" w:hAnsi="Times New Roman" w:cs="Times New Roman"/>
          <w:color w:val="FF0000"/>
          <w:sz w:val="24"/>
          <w:szCs w:val="24"/>
        </w:rPr>
        <w:t>2021</w:t>
      </w:r>
      <w:r w:rsidR="00A24DE5">
        <w:rPr>
          <w:rFonts w:ascii="Times New Roman" w:eastAsia="Times New Roman" w:hAnsi="Times New Roman" w:cs="Times New Roman"/>
          <w:color w:val="FF0000"/>
          <w:sz w:val="24"/>
          <w:szCs w:val="24"/>
        </w:rPr>
        <w:t>,</w:t>
      </w:r>
      <w:r w:rsidR="6328D9EF" w:rsidRPr="287B0EF8">
        <w:rPr>
          <w:rFonts w:ascii="Times New Roman" w:eastAsia="Times New Roman" w:hAnsi="Times New Roman" w:cs="Times New Roman"/>
          <w:color w:val="FF0000"/>
          <w:sz w:val="24"/>
          <w:szCs w:val="24"/>
        </w:rPr>
        <w:t xml:space="preserve"> </w:t>
      </w:r>
      <w:r w:rsidRPr="287B0EF8">
        <w:rPr>
          <w:rFonts w:ascii="Times New Roman" w:eastAsia="Times New Roman" w:hAnsi="Times New Roman" w:cs="Times New Roman"/>
          <w:color w:val="FF0000"/>
          <w:sz w:val="24"/>
          <w:szCs w:val="24"/>
        </w:rPr>
        <w:t>terem sido recentemente incluídos no sítio eletrônico da AGU (</w:t>
      </w:r>
      <w:r w:rsidRPr="00D12B3A">
        <w:rPr>
          <w:rFonts w:ascii="Times New Roman" w:eastAsia="Times New Roman" w:hAnsi="Times New Roman" w:cs="Times New Roman"/>
          <w:sz w:val="24"/>
          <w:szCs w:val="24"/>
        </w:rPr>
        <w:t>https://www.gov.br/agu/pt-br/composicao/cgu/cgu/modelos/licitacoesecontratos/modelos-da-lei-14-133-21-para-pregao</w:t>
      </w:r>
      <w:r w:rsidRPr="287B0EF8">
        <w:rPr>
          <w:rFonts w:ascii="Times New Roman" w:eastAsia="Times New Roman" w:hAnsi="Times New Roman" w:cs="Times New Roman"/>
          <w:color w:val="FF0000"/>
          <w:sz w:val="24"/>
          <w:szCs w:val="24"/>
        </w:rPr>
        <w:t>) bem como no Portal de Compras do Governo Federal (</w:t>
      </w:r>
      <w:r w:rsidRPr="00D12B3A">
        <w:rPr>
          <w:rFonts w:ascii="Times New Roman" w:eastAsia="Times New Roman" w:hAnsi="Times New Roman" w:cs="Times New Roman"/>
          <w:sz w:val="24"/>
          <w:szCs w:val="24"/>
        </w:rPr>
        <w:t>https://www.gov.br/compras/pt-br/nllc/modelos-de-licitacoes-e-contratos</w:t>
      </w:r>
      <w:r w:rsidRPr="287B0EF8">
        <w:rPr>
          <w:rFonts w:ascii="Times New Roman" w:eastAsia="Times New Roman" w:hAnsi="Times New Roman" w:cs="Times New Roman"/>
          <w:color w:val="FF0000"/>
          <w:sz w:val="24"/>
          <w:szCs w:val="24"/>
        </w:rPr>
        <w:t xml:space="preserve">), até o presente momento </w:t>
      </w:r>
      <w:r w:rsidRPr="287B0EF8">
        <w:rPr>
          <w:rFonts w:ascii="Times New Roman" w:eastAsia="Times New Roman" w:hAnsi="Times New Roman" w:cs="Times New Roman"/>
          <w:b/>
          <w:bCs/>
          <w:color w:val="FF0000"/>
          <w:sz w:val="24"/>
          <w:szCs w:val="24"/>
          <w:u w:val="single"/>
        </w:rPr>
        <w:t xml:space="preserve">não foram divulgadas as minutas da AGU de acordo com o regulamento específico </w:t>
      </w:r>
      <w:r w:rsidR="68FC9F04" w:rsidRPr="287B0EF8">
        <w:rPr>
          <w:rFonts w:ascii="Times New Roman" w:eastAsia="Times New Roman" w:hAnsi="Times New Roman" w:cs="Times New Roman"/>
          <w:b/>
          <w:bCs/>
          <w:color w:val="FF0000"/>
          <w:sz w:val="24"/>
          <w:szCs w:val="24"/>
          <w:u w:val="single"/>
        </w:rPr>
        <w:t>do</w:t>
      </w:r>
      <w:r w:rsidRPr="287B0EF8">
        <w:rPr>
          <w:rFonts w:ascii="Times New Roman" w:eastAsia="Times New Roman" w:hAnsi="Times New Roman" w:cs="Times New Roman"/>
          <w:b/>
          <w:bCs/>
          <w:color w:val="FF0000"/>
          <w:sz w:val="24"/>
          <w:szCs w:val="24"/>
          <w:u w:val="single"/>
        </w:rPr>
        <w:t xml:space="preserve"> Sistema de Registro de Preços </w:t>
      </w:r>
      <w:r w:rsidR="0EECD581" w:rsidRPr="287B0EF8">
        <w:rPr>
          <w:rFonts w:ascii="Times New Roman" w:eastAsia="Times New Roman" w:hAnsi="Times New Roman" w:cs="Times New Roman"/>
          <w:b/>
          <w:bCs/>
          <w:color w:val="FF0000"/>
          <w:sz w:val="24"/>
          <w:szCs w:val="24"/>
          <w:u w:val="single"/>
        </w:rPr>
        <w:t xml:space="preserve">nas contratações diretas </w:t>
      </w:r>
      <w:r w:rsidRPr="287B0EF8">
        <w:rPr>
          <w:rFonts w:ascii="Times New Roman" w:eastAsia="Times New Roman" w:hAnsi="Times New Roman" w:cs="Times New Roman"/>
          <w:b/>
          <w:bCs/>
          <w:color w:val="FF0000"/>
          <w:sz w:val="24"/>
          <w:szCs w:val="24"/>
          <w:u w:val="single"/>
        </w:rPr>
        <w:t>nos moldes da Lei n.</w:t>
      </w:r>
      <w:r w:rsidR="00FF12AF">
        <w:rPr>
          <w:rFonts w:ascii="Times New Roman" w:eastAsia="Times New Roman" w:hAnsi="Times New Roman" w:cs="Times New Roman"/>
          <w:b/>
          <w:bCs/>
          <w:color w:val="FF0000"/>
          <w:sz w:val="24"/>
          <w:szCs w:val="24"/>
          <w:u w:val="single"/>
        </w:rPr>
        <w:t>º</w:t>
      </w:r>
      <w:r w:rsidRPr="287B0EF8">
        <w:rPr>
          <w:rFonts w:ascii="Times New Roman" w:eastAsia="Times New Roman" w:hAnsi="Times New Roman" w:cs="Times New Roman"/>
          <w:b/>
          <w:bCs/>
          <w:color w:val="FF0000"/>
          <w:sz w:val="24"/>
          <w:szCs w:val="24"/>
          <w:u w:val="single"/>
        </w:rPr>
        <w:t xml:space="preserve"> 14.133</w:t>
      </w:r>
      <w:r w:rsidR="005A1CFB">
        <w:rPr>
          <w:rFonts w:ascii="Times New Roman" w:eastAsia="Times New Roman" w:hAnsi="Times New Roman" w:cs="Times New Roman"/>
          <w:b/>
          <w:bCs/>
          <w:color w:val="FF0000"/>
          <w:sz w:val="24"/>
          <w:szCs w:val="24"/>
          <w:u w:val="single"/>
        </w:rPr>
        <w:t>, de 20</w:t>
      </w:r>
      <w:r w:rsidRPr="287B0EF8">
        <w:rPr>
          <w:rFonts w:ascii="Times New Roman" w:eastAsia="Times New Roman" w:hAnsi="Times New Roman" w:cs="Times New Roman"/>
          <w:b/>
          <w:bCs/>
          <w:color w:val="FF0000"/>
          <w:sz w:val="24"/>
          <w:szCs w:val="24"/>
          <w:u w:val="single"/>
        </w:rPr>
        <w:t>21</w:t>
      </w:r>
      <w:r w:rsidRPr="287B0EF8">
        <w:rPr>
          <w:rFonts w:ascii="Times New Roman" w:eastAsia="Times New Roman" w:hAnsi="Times New Roman" w:cs="Times New Roman"/>
          <w:color w:val="FF0000"/>
          <w:sz w:val="24"/>
          <w:szCs w:val="24"/>
        </w:rPr>
        <w:t>, de forma que a presente manifestação jurídica não abrange o disposto no Decreto n.</w:t>
      </w:r>
      <w:r w:rsidR="00FF12AF">
        <w:rPr>
          <w:rFonts w:ascii="Times New Roman" w:eastAsia="Times New Roman" w:hAnsi="Times New Roman" w:cs="Times New Roman"/>
          <w:color w:val="FF0000"/>
          <w:sz w:val="24"/>
          <w:szCs w:val="24"/>
        </w:rPr>
        <w:t>º</w:t>
      </w:r>
      <w:r w:rsidRPr="287B0EF8">
        <w:rPr>
          <w:rFonts w:ascii="Times New Roman" w:eastAsia="Times New Roman" w:hAnsi="Times New Roman" w:cs="Times New Roman"/>
          <w:color w:val="FF0000"/>
          <w:sz w:val="24"/>
          <w:szCs w:val="24"/>
        </w:rPr>
        <w:t xml:space="preserve"> 11.462, de 31 de março de 2023, que regulamenta os arts. 82 a 86 da Lei n.</w:t>
      </w:r>
      <w:r w:rsidR="00FF12AF">
        <w:rPr>
          <w:rFonts w:ascii="Times New Roman" w:eastAsia="Times New Roman" w:hAnsi="Times New Roman" w:cs="Times New Roman"/>
          <w:color w:val="FF0000"/>
          <w:sz w:val="24"/>
          <w:szCs w:val="24"/>
        </w:rPr>
        <w:t>º</w:t>
      </w:r>
      <w:r w:rsidRPr="287B0EF8">
        <w:rPr>
          <w:rFonts w:ascii="Times New Roman" w:eastAsia="Times New Roman" w:hAnsi="Times New Roman" w:cs="Times New Roman"/>
          <w:color w:val="FF0000"/>
          <w:sz w:val="24"/>
          <w:szCs w:val="24"/>
        </w:rPr>
        <w:t xml:space="preserve"> 14.133</w:t>
      </w:r>
      <w:r w:rsidR="005A1CFB">
        <w:rPr>
          <w:rFonts w:ascii="Times New Roman" w:eastAsia="Times New Roman" w:hAnsi="Times New Roman" w:cs="Times New Roman"/>
          <w:color w:val="FF0000"/>
          <w:sz w:val="24"/>
          <w:szCs w:val="24"/>
        </w:rPr>
        <w:t>, de 20</w:t>
      </w:r>
      <w:r w:rsidRPr="287B0EF8">
        <w:rPr>
          <w:rFonts w:ascii="Times New Roman" w:eastAsia="Times New Roman" w:hAnsi="Times New Roman" w:cs="Times New Roman"/>
          <w:color w:val="FF0000"/>
          <w:sz w:val="24"/>
          <w:szCs w:val="24"/>
        </w:rPr>
        <w:t>21, para dispor sobre o sistema de registro de preços para a contratação de bens e serviços, inclusive obras e serviços de engenharia, no âmbito da Administração Pública federal direta, autárquica e fundacional.</w:t>
      </w:r>
    </w:p>
    <w:p w14:paraId="7E852BA6" w14:textId="2D9EB920" w:rsidR="703D7EF3" w:rsidRDefault="703D7EF3" w:rsidP="0096324E">
      <w:pPr>
        <w:spacing w:after="0" w:line="240" w:lineRule="auto"/>
        <w:rPr>
          <w:rFonts w:ascii="Times New Roman" w:eastAsia="Times New Roman" w:hAnsi="Times New Roman" w:cs="Times New Roman"/>
          <w:sz w:val="24"/>
          <w:szCs w:val="24"/>
        </w:rPr>
      </w:pPr>
    </w:p>
    <w:p w14:paraId="114CFD8A" w14:textId="77777777" w:rsidR="00812F88" w:rsidRDefault="00812F88">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45E6567F" w14:textId="4699B1F6" w:rsidR="703D7EF3" w:rsidRDefault="406A0826" w:rsidP="0096324E">
      <w:pPr>
        <w:spacing w:after="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lastRenderedPageBreak/>
        <w:t>DO PLANEJAMENTO DA CONTRATAÇÃO</w:t>
      </w:r>
    </w:p>
    <w:p w14:paraId="2B19CF04" w14:textId="77777777" w:rsidR="004037B3" w:rsidRDefault="004037B3" w:rsidP="0096324E">
      <w:pPr>
        <w:spacing w:after="0" w:line="240" w:lineRule="auto"/>
        <w:jc w:val="both"/>
        <w:rPr>
          <w:rFonts w:ascii="Times New Roman" w:eastAsia="Times New Roman" w:hAnsi="Times New Roman" w:cs="Times New Roman"/>
          <w:b/>
          <w:bCs/>
          <w:color w:val="000000" w:themeColor="text1"/>
          <w:sz w:val="24"/>
          <w:szCs w:val="24"/>
        </w:rPr>
      </w:pPr>
    </w:p>
    <w:p w14:paraId="16CD0116" w14:textId="77777777" w:rsidR="00DF5E2A" w:rsidRPr="00FB7FC5" w:rsidRDefault="00DF5E2A" w:rsidP="00DF5E2A">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51AF70D9" w14:textId="77777777" w:rsidR="00DF5E2A" w:rsidRPr="00FB7FC5" w:rsidRDefault="00DF5E2A" w:rsidP="00DF5E2A">
      <w:pPr>
        <w:spacing w:after="0" w:line="240" w:lineRule="auto"/>
        <w:jc w:val="both"/>
        <w:outlineLvl w:val="1"/>
        <w:rPr>
          <w:rFonts w:ascii="Times New Roman" w:hAnsi="Times New Roman" w:cs="Times New Roman"/>
          <w:b/>
          <w:bCs/>
          <w:sz w:val="24"/>
          <w:szCs w:val="24"/>
        </w:rPr>
      </w:pPr>
    </w:p>
    <w:p w14:paraId="52891617" w14:textId="77777777" w:rsidR="00DF5E2A" w:rsidRPr="00FB7FC5" w:rsidRDefault="00DF5E2A" w:rsidP="00DF5E2A">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6F0E4799" w14:textId="77777777" w:rsidR="00A92409" w:rsidRDefault="00A92409" w:rsidP="00DF5E2A">
      <w:pPr>
        <w:spacing w:after="0" w:line="240" w:lineRule="auto"/>
        <w:jc w:val="both"/>
        <w:outlineLvl w:val="1"/>
        <w:rPr>
          <w:rFonts w:ascii="Times New Roman" w:hAnsi="Times New Roman" w:cs="Times New Roman"/>
          <w:sz w:val="24"/>
          <w:szCs w:val="24"/>
        </w:rPr>
      </w:pPr>
    </w:p>
    <w:p w14:paraId="46D50119" w14:textId="762F1BE4" w:rsidR="00DF5E2A" w:rsidRPr="00FB7FC5" w:rsidRDefault="00DF5E2A" w:rsidP="00DF5E2A">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D12B3A">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7497E908" w14:textId="77777777" w:rsidR="00DF5E2A" w:rsidRPr="00FB7FC5" w:rsidRDefault="00DF5E2A" w:rsidP="00DF5E2A">
      <w:pPr>
        <w:spacing w:after="0" w:line="240" w:lineRule="auto"/>
        <w:jc w:val="both"/>
        <w:outlineLvl w:val="1"/>
        <w:rPr>
          <w:rFonts w:ascii="Times New Roman" w:hAnsi="Times New Roman" w:cs="Times New Roman"/>
          <w:sz w:val="24"/>
          <w:szCs w:val="24"/>
        </w:rPr>
      </w:pPr>
    </w:p>
    <w:p w14:paraId="02D3C6A8" w14:textId="4436BFBA" w:rsidR="00DF5E2A" w:rsidRPr="00FB7FC5" w:rsidRDefault="00DF5E2A" w:rsidP="00DF5E2A">
      <w:pPr>
        <w:spacing w:after="0" w:line="240" w:lineRule="auto"/>
        <w:jc w:val="both"/>
        <w:outlineLvl w:val="1"/>
        <w:rPr>
          <w:rFonts w:ascii="Times New Roman" w:hAnsi="Times New Roman" w:cs="Times New Roman"/>
          <w:sz w:val="24"/>
          <w:szCs w:val="24"/>
        </w:rPr>
      </w:pPr>
      <w:r w:rsidRPr="403A3522">
        <w:rPr>
          <w:rFonts w:ascii="Times New Roman" w:hAnsi="Times New Roman" w:cs="Times New Roman"/>
          <w:sz w:val="24"/>
          <w:szCs w:val="24"/>
        </w:rPr>
        <w:t xml:space="preserve">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634F3AF2" w14:textId="77777777" w:rsidR="007A1FC2" w:rsidRDefault="007A1FC2" w:rsidP="0096324E">
      <w:pPr>
        <w:spacing w:after="0" w:line="240" w:lineRule="auto"/>
        <w:jc w:val="both"/>
        <w:rPr>
          <w:rFonts w:ascii="Times New Roman" w:eastAsia="Times New Roman" w:hAnsi="Times New Roman" w:cs="Times New Roman"/>
          <w:b/>
          <w:bCs/>
          <w:color w:val="000000" w:themeColor="text1"/>
          <w:sz w:val="24"/>
          <w:szCs w:val="24"/>
        </w:rPr>
      </w:pPr>
    </w:p>
    <w:p w14:paraId="7286775B" w14:textId="34C777E4" w:rsidR="703D7EF3" w:rsidRDefault="406A0826" w:rsidP="0096324E">
      <w:pPr>
        <w:spacing w:after="0" w:line="240" w:lineRule="auto"/>
        <w:jc w:val="both"/>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Documentos necessários ao planejamento da contratação</w:t>
      </w:r>
    </w:p>
    <w:p w14:paraId="42D02C2E"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rPr>
      </w:pPr>
    </w:p>
    <w:p w14:paraId="1A1E74B3" w14:textId="493EBBC2" w:rsidR="703D7EF3" w:rsidRDefault="406A0826"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De acordo com a Lei nº 14.133</w:t>
      </w:r>
      <w:r w:rsidR="005A1CFB">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 xml:space="preserve">2021, </w:t>
      </w:r>
      <w:r w:rsidRPr="287B0EF8">
        <w:rPr>
          <w:rFonts w:ascii="Times New Roman" w:eastAsia="Times New Roman" w:hAnsi="Times New Roman" w:cs="Times New Roman"/>
          <w:color w:val="333333"/>
          <w:sz w:val="24"/>
          <w:szCs w:val="24"/>
        </w:rPr>
        <w:t xml:space="preserve">a </w:t>
      </w:r>
      <w:r w:rsidRPr="287B0EF8">
        <w:rPr>
          <w:rFonts w:ascii="Times New Roman" w:eastAsia="Times New Roman" w:hAnsi="Times New Roman" w:cs="Times New Roman"/>
          <w:color w:val="000000" w:themeColor="text1"/>
          <w:sz w:val="24"/>
          <w:szCs w:val="24"/>
        </w:rPr>
        <w:t>IN SEGES Nº 58</w:t>
      </w:r>
      <w:r w:rsidR="005A1CFB">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2022,</w:t>
      </w:r>
      <w:r w:rsidRPr="287B0EF8">
        <w:rPr>
          <w:rFonts w:ascii="Times New Roman" w:eastAsia="Times New Roman" w:hAnsi="Times New Roman" w:cs="Times New Roman"/>
          <w:color w:val="333333"/>
          <w:sz w:val="24"/>
          <w:szCs w:val="24"/>
        </w:rPr>
        <w:t xml:space="preserve"> a </w:t>
      </w:r>
      <w:r w:rsidRPr="287B0EF8">
        <w:rPr>
          <w:rFonts w:ascii="Times New Roman" w:eastAsia="Times New Roman" w:hAnsi="Times New Roman" w:cs="Times New Roman"/>
          <w:color w:val="000000" w:themeColor="text1"/>
          <w:sz w:val="24"/>
          <w:szCs w:val="24"/>
        </w:rPr>
        <w:t>IN SEGES/ME Nº 81</w:t>
      </w:r>
      <w:r w:rsidR="005A1CFB">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2022 e a IN SEGES/MP nº 05</w:t>
      </w:r>
      <w:r w:rsidR="005A1CFB">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2017, aplicável, no que couber, por força da IN SEGES/ME Nº 98</w:t>
      </w:r>
      <w:r w:rsidR="005A1CFB">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2022, a Administração Pública deverá produzir os documentos abaixo durante a fase de planejamento da contratação:</w:t>
      </w:r>
    </w:p>
    <w:p w14:paraId="6AAF4AF2" w14:textId="77777777" w:rsidR="00401EBC" w:rsidRDefault="00401EBC" w:rsidP="0096324E">
      <w:pPr>
        <w:spacing w:after="0" w:line="240" w:lineRule="auto"/>
        <w:jc w:val="both"/>
        <w:rPr>
          <w:rFonts w:ascii="Times New Roman" w:eastAsia="Times New Roman" w:hAnsi="Times New Roman" w:cs="Times New Roman"/>
          <w:color w:val="000000" w:themeColor="text1"/>
          <w:sz w:val="24"/>
          <w:szCs w:val="24"/>
        </w:rPr>
      </w:pPr>
    </w:p>
    <w:p w14:paraId="30151289" w14:textId="63D085BF" w:rsidR="703D7EF3" w:rsidRPr="00987D5E" w:rsidRDefault="406A0826" w:rsidP="00987D5E">
      <w:pPr>
        <w:spacing w:after="0" w:line="240" w:lineRule="auto"/>
        <w:ind w:left="2268"/>
        <w:jc w:val="both"/>
        <w:rPr>
          <w:rFonts w:ascii="Times New Roman" w:eastAsia="Times New Roman" w:hAnsi="Times New Roman" w:cs="Times New Roman"/>
          <w:color w:val="000000" w:themeColor="text1"/>
          <w:sz w:val="20"/>
          <w:szCs w:val="20"/>
        </w:rPr>
      </w:pPr>
      <w:r w:rsidRPr="00987D5E">
        <w:rPr>
          <w:rFonts w:ascii="Times New Roman" w:eastAsia="Times New Roman" w:hAnsi="Times New Roman" w:cs="Times New Roman"/>
          <w:color w:val="000000" w:themeColor="text1"/>
          <w:sz w:val="20"/>
          <w:szCs w:val="20"/>
        </w:rPr>
        <w:t>a) documento para formalização da demanda;</w:t>
      </w:r>
    </w:p>
    <w:p w14:paraId="656C9C77" w14:textId="18FFAA81" w:rsidR="703D7EF3" w:rsidRPr="00987D5E" w:rsidRDefault="406A0826" w:rsidP="00987D5E">
      <w:pPr>
        <w:spacing w:after="0" w:line="240" w:lineRule="auto"/>
        <w:ind w:left="2268"/>
        <w:jc w:val="both"/>
        <w:rPr>
          <w:rFonts w:ascii="Times New Roman" w:eastAsia="Times New Roman" w:hAnsi="Times New Roman" w:cs="Times New Roman"/>
          <w:color w:val="000000" w:themeColor="text1"/>
          <w:sz w:val="20"/>
          <w:szCs w:val="20"/>
        </w:rPr>
      </w:pPr>
      <w:r w:rsidRPr="00987D5E">
        <w:rPr>
          <w:rFonts w:ascii="Times New Roman" w:eastAsia="Times New Roman" w:hAnsi="Times New Roman" w:cs="Times New Roman"/>
          <w:color w:val="000000" w:themeColor="text1"/>
          <w:sz w:val="20"/>
          <w:szCs w:val="20"/>
        </w:rPr>
        <w:t>b) estudo técnico preliminar;</w:t>
      </w:r>
    </w:p>
    <w:p w14:paraId="23412844" w14:textId="6E143E4F" w:rsidR="703D7EF3" w:rsidRPr="00987D5E" w:rsidRDefault="406A0826" w:rsidP="00987D5E">
      <w:pPr>
        <w:spacing w:after="0" w:line="240" w:lineRule="auto"/>
        <w:ind w:left="2268"/>
        <w:jc w:val="both"/>
        <w:rPr>
          <w:rFonts w:ascii="Times New Roman" w:eastAsia="Times New Roman" w:hAnsi="Times New Roman" w:cs="Times New Roman"/>
          <w:color w:val="000000" w:themeColor="text1"/>
          <w:sz w:val="20"/>
          <w:szCs w:val="20"/>
        </w:rPr>
      </w:pPr>
      <w:r w:rsidRPr="00987D5E">
        <w:rPr>
          <w:rFonts w:ascii="Times New Roman" w:eastAsia="Times New Roman" w:hAnsi="Times New Roman" w:cs="Times New Roman"/>
          <w:color w:val="000000" w:themeColor="text1"/>
          <w:sz w:val="20"/>
          <w:szCs w:val="20"/>
        </w:rPr>
        <w:t>c) mapa(s) de risco;</w:t>
      </w:r>
    </w:p>
    <w:p w14:paraId="687E1960" w14:textId="43C3A5C1" w:rsidR="703D7EF3" w:rsidRPr="00987D5E" w:rsidRDefault="406A0826" w:rsidP="00987D5E">
      <w:pPr>
        <w:spacing w:after="0" w:line="240" w:lineRule="auto"/>
        <w:ind w:left="2268"/>
        <w:jc w:val="both"/>
        <w:rPr>
          <w:rFonts w:ascii="Times New Roman" w:eastAsia="Times New Roman" w:hAnsi="Times New Roman" w:cs="Times New Roman"/>
          <w:color w:val="000000" w:themeColor="text1"/>
          <w:sz w:val="20"/>
          <w:szCs w:val="20"/>
        </w:rPr>
      </w:pPr>
      <w:r w:rsidRPr="00987D5E">
        <w:rPr>
          <w:rFonts w:ascii="Times New Roman" w:eastAsia="Times New Roman" w:hAnsi="Times New Roman" w:cs="Times New Roman"/>
          <w:color w:val="000000" w:themeColor="text1"/>
          <w:sz w:val="20"/>
          <w:szCs w:val="20"/>
        </w:rPr>
        <w:t>d) termo de referência.</w:t>
      </w:r>
    </w:p>
    <w:p w14:paraId="57821B23" w14:textId="77777777" w:rsidR="004037B3" w:rsidRDefault="004037B3" w:rsidP="0096324E">
      <w:pPr>
        <w:spacing w:after="0" w:line="240" w:lineRule="auto"/>
        <w:jc w:val="both"/>
        <w:rPr>
          <w:rFonts w:ascii="Times New Roman" w:eastAsia="Times New Roman" w:hAnsi="Times New Roman" w:cs="Times New Roman"/>
          <w:sz w:val="24"/>
          <w:szCs w:val="24"/>
        </w:rPr>
      </w:pPr>
    </w:p>
    <w:p w14:paraId="0E5F2E23" w14:textId="473BADAA" w:rsidR="0CC9C5E4" w:rsidRPr="006B0823" w:rsidRDefault="0CC9C5E4" w:rsidP="0096324E">
      <w:pPr>
        <w:spacing w:after="0" w:line="240" w:lineRule="auto"/>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sz w:val="24"/>
          <w:szCs w:val="24"/>
        </w:rPr>
        <w:t>Dito isso, percebe-se que os documentos foram juntados aos autos</w:t>
      </w:r>
      <w:r w:rsidRPr="287B0EF8">
        <w:rPr>
          <w:rFonts w:ascii="Times New Roman" w:eastAsia="Times New Roman" w:hAnsi="Times New Roman" w:cs="Times New Roman"/>
          <w:color w:val="FF0000"/>
          <w:sz w:val="24"/>
          <w:szCs w:val="24"/>
        </w:rPr>
        <w:t xml:space="preserve">, </w:t>
      </w:r>
      <w:r w:rsidRPr="006B0823">
        <w:rPr>
          <w:rFonts w:ascii="Times New Roman" w:eastAsia="Times New Roman" w:hAnsi="Times New Roman" w:cs="Times New Roman"/>
          <w:color w:val="FF0000"/>
          <w:sz w:val="24"/>
          <w:szCs w:val="24"/>
          <w:highlight w:val="cyan"/>
        </w:rPr>
        <w:t xml:space="preserve">conforme indicado no relatório deste parecer </w:t>
      </w:r>
      <w:r w:rsidRPr="00384BF2">
        <w:rPr>
          <w:rFonts w:ascii="Times New Roman" w:eastAsia="Times New Roman" w:hAnsi="Times New Roman" w:cs="Times New Roman"/>
          <w:b/>
          <w:bCs/>
          <w:color w:val="FF0000"/>
          <w:sz w:val="24"/>
          <w:szCs w:val="24"/>
          <w:highlight w:val="cyan"/>
          <w:u w:val="single"/>
        </w:rPr>
        <w:t>OU</w:t>
      </w:r>
      <w:r w:rsidRPr="0034115E">
        <w:rPr>
          <w:rFonts w:ascii="Times New Roman" w:eastAsia="Times New Roman" w:hAnsi="Times New Roman" w:cs="Times New Roman"/>
          <w:b/>
          <w:bCs/>
          <w:color w:val="FF0000"/>
          <w:sz w:val="24"/>
          <w:szCs w:val="24"/>
          <w:highlight w:val="cyan"/>
        </w:rPr>
        <w:t xml:space="preserve"> </w:t>
      </w:r>
      <w:r w:rsidRPr="006B0823">
        <w:rPr>
          <w:rFonts w:ascii="Times New Roman" w:eastAsia="Times New Roman" w:hAnsi="Times New Roman" w:cs="Times New Roman"/>
          <w:color w:val="FF0000"/>
          <w:sz w:val="24"/>
          <w:szCs w:val="24"/>
          <w:highlight w:val="cyan"/>
        </w:rPr>
        <w:t>conforme se extrai dos documentos às fls. XXX/ Sei XXXX.</w:t>
      </w:r>
    </w:p>
    <w:p w14:paraId="1CFBE159" w14:textId="667AFE8A" w:rsidR="703D7EF3" w:rsidRDefault="406A0826"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Embora sejam documentos de natureza essencialmente técnica, </w:t>
      </w:r>
      <w:r w:rsidR="134B90A2" w:rsidRPr="287B0EF8">
        <w:rPr>
          <w:rFonts w:ascii="Times New Roman" w:eastAsia="Times New Roman" w:hAnsi="Times New Roman" w:cs="Times New Roman"/>
          <w:color w:val="000000" w:themeColor="text1"/>
          <w:sz w:val="24"/>
          <w:szCs w:val="24"/>
        </w:rPr>
        <w:t xml:space="preserve">serão feitas </w:t>
      </w:r>
      <w:r w:rsidRPr="287B0EF8">
        <w:rPr>
          <w:rFonts w:ascii="Times New Roman" w:eastAsia="Times New Roman" w:hAnsi="Times New Roman" w:cs="Times New Roman"/>
          <w:color w:val="000000" w:themeColor="text1"/>
          <w:sz w:val="24"/>
          <w:szCs w:val="24"/>
        </w:rPr>
        <w:t xml:space="preserve">observações a título de orientação jurídica. </w:t>
      </w:r>
    </w:p>
    <w:p w14:paraId="1814A2B7" w14:textId="461A15C6" w:rsidR="703D7EF3" w:rsidRDefault="703D7EF3" w:rsidP="0096324E">
      <w:pPr>
        <w:spacing w:after="0" w:line="240" w:lineRule="auto"/>
        <w:jc w:val="both"/>
        <w:rPr>
          <w:rFonts w:ascii="Times New Roman" w:eastAsia="Times New Roman" w:hAnsi="Times New Roman" w:cs="Times New Roman"/>
          <w:color w:val="000000" w:themeColor="text1"/>
          <w:sz w:val="24"/>
          <w:szCs w:val="24"/>
        </w:rPr>
      </w:pPr>
    </w:p>
    <w:p w14:paraId="3F71FE8E" w14:textId="416B542E" w:rsidR="703D7EF3" w:rsidRDefault="406A0826" w:rsidP="00A92409">
      <w:pPr>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Documento para formalização da demanda e estudos preliminares: principais elementos</w:t>
      </w:r>
    </w:p>
    <w:p w14:paraId="0B07257B"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highlight w:val="cyan"/>
        </w:rPr>
      </w:pPr>
    </w:p>
    <w:p w14:paraId="4E06B07B" w14:textId="445ECA4F" w:rsidR="703D7EF3" w:rsidRDefault="406A0826" w:rsidP="0096324E">
      <w:pPr>
        <w:spacing w:after="0" w:line="240" w:lineRule="auto"/>
        <w:jc w:val="both"/>
        <w:rPr>
          <w:rFonts w:ascii="Times New Roman" w:eastAsia="Times New Roman" w:hAnsi="Times New Roman" w:cs="Times New Roman"/>
          <w:color w:val="000000" w:themeColor="text1"/>
          <w:sz w:val="24"/>
          <w:szCs w:val="24"/>
          <w:highlight w:val="cyan"/>
        </w:rPr>
      </w:pPr>
      <w:r w:rsidRPr="287B0EF8">
        <w:rPr>
          <w:rFonts w:ascii="Times New Roman" w:eastAsia="Times New Roman" w:hAnsi="Times New Roman" w:cs="Times New Roman"/>
          <w:color w:val="000000" w:themeColor="text1"/>
          <w:sz w:val="24"/>
          <w:szCs w:val="24"/>
          <w:highlight w:val="cyan"/>
        </w:rPr>
        <w:t xml:space="preserve">Da análise do documento de formalização da demanda, percebe-se que foram previstos os conteúdos do art. 8º do </w:t>
      </w:r>
      <w:hyperlink r:id="rId42">
        <w:r w:rsidRPr="287B0EF8">
          <w:rPr>
            <w:rStyle w:val="Hyperlink"/>
            <w:rFonts w:ascii="Times New Roman" w:eastAsia="Times New Roman" w:hAnsi="Times New Roman" w:cs="Times New Roman"/>
            <w:color w:val="000000" w:themeColor="text1"/>
            <w:sz w:val="24"/>
            <w:szCs w:val="24"/>
            <w:highlight w:val="cyan"/>
          </w:rPr>
          <w:t>D</w:t>
        </w:r>
        <w:r w:rsidR="002F291F">
          <w:rPr>
            <w:rStyle w:val="Hyperlink"/>
            <w:rFonts w:ascii="Times New Roman" w:eastAsia="Times New Roman" w:hAnsi="Times New Roman" w:cs="Times New Roman"/>
            <w:color w:val="000000" w:themeColor="text1"/>
            <w:sz w:val="24"/>
            <w:szCs w:val="24"/>
            <w:highlight w:val="cyan"/>
          </w:rPr>
          <w:t>ecreto</w:t>
        </w:r>
        <w:r w:rsidRPr="287B0EF8">
          <w:rPr>
            <w:rStyle w:val="Hyperlink"/>
            <w:rFonts w:ascii="Times New Roman" w:eastAsia="Times New Roman" w:hAnsi="Times New Roman" w:cs="Times New Roman"/>
            <w:color w:val="000000" w:themeColor="text1"/>
            <w:sz w:val="24"/>
            <w:szCs w:val="24"/>
            <w:highlight w:val="cyan"/>
          </w:rPr>
          <w:t xml:space="preserve"> </w:t>
        </w:r>
        <w:r w:rsidR="002F291F">
          <w:rPr>
            <w:rStyle w:val="Hyperlink"/>
            <w:rFonts w:ascii="Times New Roman" w:eastAsia="Times New Roman" w:hAnsi="Times New Roman" w:cs="Times New Roman"/>
            <w:color w:val="000000" w:themeColor="text1"/>
            <w:sz w:val="24"/>
            <w:szCs w:val="24"/>
            <w:highlight w:val="cyan"/>
          </w:rPr>
          <w:t>n</w:t>
        </w:r>
        <w:r w:rsidRPr="287B0EF8">
          <w:rPr>
            <w:rStyle w:val="Hyperlink"/>
            <w:rFonts w:ascii="Times New Roman" w:eastAsia="Times New Roman" w:hAnsi="Times New Roman" w:cs="Times New Roman"/>
            <w:color w:val="000000" w:themeColor="text1"/>
            <w:sz w:val="24"/>
            <w:szCs w:val="24"/>
            <w:highlight w:val="cyan"/>
          </w:rPr>
          <w:t>º 10.947,</w:t>
        </w:r>
        <w:r w:rsidR="002F291F">
          <w:rPr>
            <w:rStyle w:val="Hyperlink"/>
            <w:rFonts w:ascii="Times New Roman" w:eastAsia="Times New Roman" w:hAnsi="Times New Roman" w:cs="Times New Roman"/>
            <w:color w:val="000000" w:themeColor="text1"/>
            <w:sz w:val="24"/>
            <w:szCs w:val="24"/>
            <w:highlight w:val="cyan"/>
          </w:rPr>
          <w:t>de</w:t>
        </w:r>
        <w:r w:rsidRPr="287B0EF8">
          <w:rPr>
            <w:rStyle w:val="Hyperlink"/>
            <w:rFonts w:ascii="Times New Roman" w:eastAsia="Times New Roman" w:hAnsi="Times New Roman" w:cs="Times New Roman"/>
            <w:color w:val="000000" w:themeColor="text1"/>
            <w:sz w:val="24"/>
            <w:szCs w:val="24"/>
            <w:highlight w:val="cyan"/>
          </w:rPr>
          <w:t xml:space="preserve"> 25 </w:t>
        </w:r>
        <w:r w:rsidR="002F291F">
          <w:rPr>
            <w:rStyle w:val="Hyperlink"/>
            <w:rFonts w:ascii="Times New Roman" w:eastAsia="Times New Roman" w:hAnsi="Times New Roman" w:cs="Times New Roman"/>
            <w:color w:val="000000" w:themeColor="text1"/>
            <w:sz w:val="24"/>
            <w:szCs w:val="24"/>
            <w:highlight w:val="cyan"/>
          </w:rPr>
          <w:t>de</w:t>
        </w:r>
        <w:r w:rsidRPr="287B0EF8">
          <w:rPr>
            <w:rStyle w:val="Hyperlink"/>
            <w:rFonts w:ascii="Times New Roman" w:eastAsia="Times New Roman" w:hAnsi="Times New Roman" w:cs="Times New Roman"/>
            <w:color w:val="000000" w:themeColor="text1"/>
            <w:sz w:val="24"/>
            <w:szCs w:val="24"/>
            <w:highlight w:val="cyan"/>
          </w:rPr>
          <w:t xml:space="preserve"> </w:t>
        </w:r>
        <w:r w:rsidR="002F291F">
          <w:rPr>
            <w:rStyle w:val="Hyperlink"/>
            <w:rFonts w:ascii="Times New Roman" w:eastAsia="Times New Roman" w:hAnsi="Times New Roman" w:cs="Times New Roman"/>
            <w:color w:val="000000" w:themeColor="text1"/>
            <w:sz w:val="24"/>
            <w:szCs w:val="24"/>
            <w:highlight w:val="cyan"/>
          </w:rPr>
          <w:t>janeiro</w:t>
        </w:r>
        <w:r w:rsidRPr="287B0EF8">
          <w:rPr>
            <w:rStyle w:val="Hyperlink"/>
            <w:rFonts w:ascii="Times New Roman" w:eastAsia="Times New Roman" w:hAnsi="Times New Roman" w:cs="Times New Roman"/>
            <w:color w:val="000000" w:themeColor="text1"/>
            <w:sz w:val="24"/>
            <w:szCs w:val="24"/>
            <w:highlight w:val="cyan"/>
          </w:rPr>
          <w:t xml:space="preserve"> </w:t>
        </w:r>
        <w:r w:rsidR="002F291F">
          <w:rPr>
            <w:rStyle w:val="Hyperlink"/>
            <w:rFonts w:ascii="Times New Roman" w:eastAsia="Times New Roman" w:hAnsi="Times New Roman" w:cs="Times New Roman"/>
            <w:color w:val="000000" w:themeColor="text1"/>
            <w:sz w:val="24"/>
            <w:szCs w:val="24"/>
            <w:highlight w:val="cyan"/>
          </w:rPr>
          <w:t>de</w:t>
        </w:r>
        <w:r w:rsidRPr="287B0EF8">
          <w:rPr>
            <w:rStyle w:val="Hyperlink"/>
            <w:rFonts w:ascii="Times New Roman" w:eastAsia="Times New Roman" w:hAnsi="Times New Roman" w:cs="Times New Roman"/>
            <w:color w:val="000000" w:themeColor="text1"/>
            <w:sz w:val="24"/>
            <w:szCs w:val="24"/>
            <w:highlight w:val="cyan"/>
          </w:rPr>
          <w:t xml:space="preserve"> 2022</w:t>
        </w:r>
      </w:hyperlink>
      <w:r w:rsidRPr="287B0EF8">
        <w:rPr>
          <w:rFonts w:ascii="Times New Roman" w:eastAsia="Times New Roman" w:hAnsi="Times New Roman" w:cs="Times New Roman"/>
          <w:color w:val="000000" w:themeColor="text1"/>
          <w:sz w:val="24"/>
          <w:szCs w:val="24"/>
          <w:highlight w:val="cyan"/>
          <w:u w:val="single"/>
        </w:rPr>
        <w:t>,</w:t>
      </w:r>
      <w:r w:rsidRPr="287B0EF8">
        <w:rPr>
          <w:rFonts w:ascii="Times New Roman" w:eastAsia="Times New Roman" w:hAnsi="Times New Roman" w:cs="Times New Roman"/>
          <w:color w:val="000000" w:themeColor="text1"/>
          <w:sz w:val="24"/>
          <w:szCs w:val="24"/>
          <w:highlight w:val="cyan"/>
        </w:rPr>
        <w:t xml:space="preserve"> especialmente a justificativa da necessidade da contratação, o nome da área requisitante ou técnica com a identificação do responsável e a indicação da data pretendida para a conclusão da contratação.</w:t>
      </w:r>
    </w:p>
    <w:p w14:paraId="2E63FFEC" w14:textId="16BC70A0" w:rsidR="703D7EF3" w:rsidRDefault="406A0826" w:rsidP="006B0346">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287B0EF8">
        <w:rPr>
          <w:rFonts w:ascii="Times New Roman" w:eastAsia="Times New Roman" w:hAnsi="Times New Roman" w:cs="Times New Roman"/>
          <w:b/>
          <w:bCs/>
          <w:color w:val="000000" w:themeColor="text1"/>
          <w:sz w:val="24"/>
          <w:szCs w:val="24"/>
          <w:highlight w:val="cyan"/>
          <w:u w:val="single"/>
        </w:rPr>
        <w:t>OU</w:t>
      </w:r>
    </w:p>
    <w:p w14:paraId="3A769BAE" w14:textId="261ED697" w:rsidR="00890F1A" w:rsidRPr="00812F88" w:rsidRDefault="406A0826" w:rsidP="00812F88">
      <w:pPr>
        <w:spacing w:after="0" w:line="240" w:lineRule="auto"/>
        <w:ind w:firstLine="708"/>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000000" w:themeColor="text1"/>
          <w:sz w:val="24"/>
          <w:szCs w:val="24"/>
          <w:highlight w:val="cyan"/>
        </w:rPr>
        <w:t xml:space="preserve">Da análise do documento de formalização da demanda, percebe-se que </w:t>
      </w:r>
      <w:r w:rsidRPr="287B0EF8">
        <w:rPr>
          <w:rFonts w:ascii="Times New Roman" w:eastAsia="Times New Roman" w:hAnsi="Times New Roman" w:cs="Times New Roman"/>
          <w:color w:val="000000" w:themeColor="text1"/>
          <w:sz w:val="24"/>
          <w:szCs w:val="24"/>
          <w:highlight w:val="cyan"/>
          <w:u w:val="single"/>
        </w:rPr>
        <w:t>não foram previstos todos os conteúdos</w:t>
      </w:r>
      <w:r w:rsidRPr="287B0EF8">
        <w:rPr>
          <w:rFonts w:ascii="Times New Roman" w:eastAsia="Times New Roman" w:hAnsi="Times New Roman" w:cs="Times New Roman"/>
          <w:color w:val="000000" w:themeColor="text1"/>
          <w:sz w:val="24"/>
          <w:szCs w:val="24"/>
          <w:highlight w:val="cyan"/>
        </w:rPr>
        <w:t xml:space="preserve"> do art. 8º do </w:t>
      </w:r>
      <w:hyperlink r:id="rId43">
        <w:r w:rsidRPr="287B0EF8">
          <w:rPr>
            <w:rStyle w:val="Hyperlink"/>
            <w:rFonts w:ascii="Times New Roman" w:eastAsia="Times New Roman" w:hAnsi="Times New Roman" w:cs="Times New Roman"/>
            <w:color w:val="000000" w:themeColor="text1"/>
            <w:sz w:val="24"/>
            <w:szCs w:val="24"/>
            <w:highlight w:val="cyan"/>
          </w:rPr>
          <w:t>D</w:t>
        </w:r>
        <w:r w:rsidR="0060705D">
          <w:rPr>
            <w:rStyle w:val="Hyperlink"/>
            <w:rFonts w:ascii="Times New Roman" w:eastAsia="Times New Roman" w:hAnsi="Times New Roman" w:cs="Times New Roman"/>
            <w:color w:val="000000" w:themeColor="text1"/>
            <w:sz w:val="24"/>
            <w:szCs w:val="24"/>
            <w:highlight w:val="cyan"/>
          </w:rPr>
          <w:t>ecreto</w:t>
        </w:r>
        <w:r w:rsidRPr="287B0EF8">
          <w:rPr>
            <w:rStyle w:val="Hyperlink"/>
            <w:rFonts w:ascii="Times New Roman" w:eastAsia="Times New Roman" w:hAnsi="Times New Roman" w:cs="Times New Roman"/>
            <w:color w:val="000000" w:themeColor="text1"/>
            <w:sz w:val="24"/>
            <w:szCs w:val="24"/>
            <w:highlight w:val="cyan"/>
          </w:rPr>
          <w:t xml:space="preserve"> </w:t>
        </w:r>
        <w:r w:rsidR="00CB279B">
          <w:rPr>
            <w:rStyle w:val="Hyperlink"/>
            <w:rFonts w:ascii="Times New Roman" w:eastAsia="Times New Roman" w:hAnsi="Times New Roman" w:cs="Times New Roman"/>
            <w:color w:val="000000" w:themeColor="text1"/>
            <w:sz w:val="24"/>
            <w:szCs w:val="24"/>
            <w:highlight w:val="cyan"/>
          </w:rPr>
          <w:t>n</w:t>
        </w:r>
        <w:r w:rsidRPr="287B0EF8">
          <w:rPr>
            <w:rStyle w:val="Hyperlink"/>
            <w:rFonts w:ascii="Times New Roman" w:eastAsia="Times New Roman" w:hAnsi="Times New Roman" w:cs="Times New Roman"/>
            <w:color w:val="000000" w:themeColor="text1"/>
            <w:sz w:val="24"/>
            <w:szCs w:val="24"/>
            <w:highlight w:val="cyan"/>
          </w:rPr>
          <w:t xml:space="preserve">º 10.947, </w:t>
        </w:r>
        <w:r w:rsidR="00CB279B">
          <w:rPr>
            <w:rStyle w:val="Hyperlink"/>
            <w:rFonts w:ascii="Times New Roman" w:eastAsia="Times New Roman" w:hAnsi="Times New Roman" w:cs="Times New Roman"/>
            <w:color w:val="000000" w:themeColor="text1"/>
            <w:sz w:val="24"/>
            <w:szCs w:val="24"/>
            <w:highlight w:val="cyan"/>
          </w:rPr>
          <w:t>de</w:t>
        </w:r>
        <w:r w:rsidRPr="287B0EF8">
          <w:rPr>
            <w:rStyle w:val="Hyperlink"/>
            <w:rFonts w:ascii="Times New Roman" w:eastAsia="Times New Roman" w:hAnsi="Times New Roman" w:cs="Times New Roman"/>
            <w:color w:val="000000" w:themeColor="text1"/>
            <w:sz w:val="24"/>
            <w:szCs w:val="24"/>
            <w:highlight w:val="cyan"/>
          </w:rPr>
          <w:t xml:space="preserve"> 25 </w:t>
        </w:r>
        <w:r w:rsidR="00CB279B">
          <w:rPr>
            <w:rStyle w:val="Hyperlink"/>
            <w:rFonts w:ascii="Times New Roman" w:eastAsia="Times New Roman" w:hAnsi="Times New Roman" w:cs="Times New Roman"/>
            <w:color w:val="000000" w:themeColor="text1"/>
            <w:sz w:val="24"/>
            <w:szCs w:val="24"/>
            <w:highlight w:val="cyan"/>
          </w:rPr>
          <w:t>de</w:t>
        </w:r>
        <w:r w:rsidRPr="287B0EF8">
          <w:rPr>
            <w:rStyle w:val="Hyperlink"/>
            <w:rFonts w:ascii="Times New Roman" w:eastAsia="Times New Roman" w:hAnsi="Times New Roman" w:cs="Times New Roman"/>
            <w:color w:val="000000" w:themeColor="text1"/>
            <w:sz w:val="24"/>
            <w:szCs w:val="24"/>
            <w:highlight w:val="cyan"/>
          </w:rPr>
          <w:t xml:space="preserve"> </w:t>
        </w:r>
        <w:r w:rsidR="00CB279B">
          <w:rPr>
            <w:rStyle w:val="Hyperlink"/>
            <w:rFonts w:ascii="Times New Roman" w:eastAsia="Times New Roman" w:hAnsi="Times New Roman" w:cs="Times New Roman"/>
            <w:color w:val="000000" w:themeColor="text1"/>
            <w:sz w:val="24"/>
            <w:szCs w:val="24"/>
            <w:highlight w:val="cyan"/>
          </w:rPr>
          <w:t>janeiro</w:t>
        </w:r>
        <w:r w:rsidRPr="287B0EF8">
          <w:rPr>
            <w:rStyle w:val="Hyperlink"/>
            <w:rFonts w:ascii="Times New Roman" w:eastAsia="Times New Roman" w:hAnsi="Times New Roman" w:cs="Times New Roman"/>
            <w:color w:val="000000" w:themeColor="text1"/>
            <w:sz w:val="24"/>
            <w:szCs w:val="24"/>
            <w:highlight w:val="cyan"/>
          </w:rPr>
          <w:t xml:space="preserve"> </w:t>
        </w:r>
        <w:r w:rsidR="00CB279B">
          <w:rPr>
            <w:rStyle w:val="Hyperlink"/>
            <w:rFonts w:ascii="Times New Roman" w:eastAsia="Times New Roman" w:hAnsi="Times New Roman" w:cs="Times New Roman"/>
            <w:color w:val="000000" w:themeColor="text1"/>
            <w:sz w:val="24"/>
            <w:szCs w:val="24"/>
            <w:highlight w:val="cyan"/>
          </w:rPr>
          <w:t>de</w:t>
        </w:r>
        <w:r w:rsidRPr="287B0EF8">
          <w:rPr>
            <w:rStyle w:val="Hyperlink"/>
            <w:rFonts w:ascii="Times New Roman" w:eastAsia="Times New Roman" w:hAnsi="Times New Roman" w:cs="Times New Roman"/>
            <w:color w:val="000000" w:themeColor="text1"/>
            <w:sz w:val="24"/>
            <w:szCs w:val="24"/>
            <w:highlight w:val="cyan"/>
          </w:rPr>
          <w:t xml:space="preserve"> 2022</w:t>
        </w:r>
      </w:hyperlink>
      <w:r w:rsidRPr="287B0EF8">
        <w:rPr>
          <w:rFonts w:ascii="Times New Roman" w:eastAsia="Times New Roman" w:hAnsi="Times New Roman" w:cs="Times New Roman"/>
          <w:color w:val="000000" w:themeColor="text1"/>
          <w:sz w:val="24"/>
          <w:szCs w:val="24"/>
          <w:highlight w:val="cyan"/>
        </w:rPr>
        <w:t>. Pelo exposto, deverá a Administração</w:t>
      </w:r>
      <w:r w:rsidRPr="287B0EF8">
        <w:rPr>
          <w:rFonts w:ascii="Times New Roman" w:eastAsia="Times New Roman" w:hAnsi="Times New Roman" w:cs="Times New Roman"/>
          <w:color w:val="FF0000"/>
          <w:sz w:val="24"/>
          <w:szCs w:val="24"/>
          <w:highlight w:val="cyan"/>
        </w:rPr>
        <w:t xml:space="preserve"> justificar a necessidade da contratação / indicar a data </w:t>
      </w:r>
      <w:r w:rsidRPr="287B0EF8">
        <w:rPr>
          <w:rFonts w:ascii="Times New Roman" w:eastAsia="Times New Roman" w:hAnsi="Times New Roman" w:cs="Times New Roman"/>
          <w:color w:val="FF0000"/>
          <w:sz w:val="24"/>
          <w:szCs w:val="24"/>
          <w:highlight w:val="cyan"/>
        </w:rPr>
        <w:lastRenderedPageBreak/>
        <w:t>pretendida para a conclusão da contratação / informar o nome da área requisitante ou técnica com a identificação do responsável.</w:t>
      </w:r>
    </w:p>
    <w:p w14:paraId="5D45A101" w14:textId="77777777" w:rsidR="00890F1A" w:rsidRDefault="00890F1A" w:rsidP="0096324E">
      <w:pPr>
        <w:spacing w:after="0" w:line="240" w:lineRule="auto"/>
        <w:jc w:val="both"/>
        <w:rPr>
          <w:rFonts w:ascii="Times New Roman" w:eastAsia="Times New Roman" w:hAnsi="Times New Roman" w:cs="Times New Roman"/>
          <w:color w:val="000000" w:themeColor="text1"/>
          <w:sz w:val="24"/>
          <w:szCs w:val="24"/>
        </w:rPr>
      </w:pPr>
    </w:p>
    <w:p w14:paraId="42956130" w14:textId="733F44F7" w:rsidR="703D7EF3" w:rsidRDefault="406A0826"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Quanto aos estudos preliminares, a equipe de planejamento deverá </w:t>
      </w:r>
      <w:r w:rsidRPr="287B0EF8">
        <w:rPr>
          <w:rFonts w:ascii="Times New Roman" w:eastAsia="Times New Roman" w:hAnsi="Times New Roman" w:cs="Times New Roman"/>
          <w:color w:val="000000" w:themeColor="text1"/>
          <w:sz w:val="24"/>
          <w:szCs w:val="24"/>
          <w:u w:val="single"/>
        </w:rPr>
        <w:t>certificar-se</w:t>
      </w:r>
      <w:r w:rsidRPr="287B0EF8">
        <w:rPr>
          <w:rFonts w:ascii="Times New Roman" w:eastAsia="Times New Roman" w:hAnsi="Times New Roman" w:cs="Times New Roman"/>
          <w:color w:val="000000" w:themeColor="text1"/>
          <w:sz w:val="24"/>
          <w:szCs w:val="24"/>
        </w:rPr>
        <w:t xml:space="preserve"> de que trazem os conteúdos previstos no art. 9º, da IN SEGES nº 58</w:t>
      </w:r>
      <w:r w:rsidR="00725E28">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 xml:space="preserve">2022. Tal dispositivo estabelece que os estudos preliminares, </w:t>
      </w:r>
      <w:r w:rsidRPr="287B0EF8">
        <w:rPr>
          <w:rFonts w:ascii="Times New Roman" w:eastAsia="Times New Roman" w:hAnsi="Times New Roman" w:cs="Times New Roman"/>
          <w:color w:val="000000" w:themeColor="text1"/>
          <w:sz w:val="24"/>
          <w:szCs w:val="24"/>
          <w:u w:val="single"/>
        </w:rPr>
        <w:t>obrigatoriamente</w:t>
      </w:r>
      <w:r w:rsidRPr="287B0EF8">
        <w:rPr>
          <w:rFonts w:ascii="Times New Roman" w:eastAsia="Times New Roman" w:hAnsi="Times New Roman" w:cs="Times New Roman"/>
          <w:color w:val="000000" w:themeColor="text1"/>
          <w:sz w:val="24"/>
          <w:szCs w:val="24"/>
        </w:rPr>
        <w:t>, deverão conter:</w:t>
      </w:r>
    </w:p>
    <w:p w14:paraId="0D5FCF34"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rPr>
      </w:pPr>
    </w:p>
    <w:p w14:paraId="0A67D65C" w14:textId="1FBE1495" w:rsidR="703D7EF3" w:rsidRPr="00251C00" w:rsidRDefault="406A0826" w:rsidP="004B51D8">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251C00">
        <w:rPr>
          <w:rFonts w:ascii="Times New Roman" w:eastAsia="Times New Roman" w:hAnsi="Times New Roman" w:cs="Times New Roman"/>
          <w:color w:val="000000" w:themeColor="text1"/>
          <w:sz w:val="20"/>
          <w:szCs w:val="20"/>
        </w:rPr>
        <w:t>descrição da necessidade da contratação, considerado o problema a ser resolvido sob a perspectiva do interesse público (inc. I);</w:t>
      </w:r>
    </w:p>
    <w:p w14:paraId="3DB91818" w14:textId="57B841AB" w:rsidR="703D7EF3" w:rsidRPr="00251C00" w:rsidRDefault="406A0826" w:rsidP="004B51D8">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251C00">
        <w:rPr>
          <w:rFonts w:ascii="Times New Roman" w:eastAsia="Times New Roman" w:hAnsi="Times New Roman" w:cs="Times New Roman"/>
          <w:color w:val="000000" w:themeColor="text1"/>
          <w:sz w:val="20"/>
          <w:szCs w:val="20"/>
        </w:rPr>
        <w:t>estimativa das quantidades a serem contratadas, acompanhada das memórias de cálculo e dos documentos que lhe dão suporte, considerando a interdependência com outras contratações, de modo a possibilitar economia de escala (inc. V);</w:t>
      </w:r>
    </w:p>
    <w:p w14:paraId="079FD277" w14:textId="163F5C3B" w:rsidR="703D7EF3" w:rsidRPr="00251C00" w:rsidRDefault="406A0826" w:rsidP="004B51D8">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251C00">
        <w:rPr>
          <w:rFonts w:ascii="Times New Roman" w:eastAsia="Times New Roman" w:hAnsi="Times New Roman" w:cs="Times New Roman"/>
          <w:color w:val="000000" w:themeColor="text1"/>
          <w:sz w:val="20"/>
          <w:szCs w:val="20"/>
        </w:rPr>
        <w:t>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w:t>
      </w:r>
    </w:p>
    <w:p w14:paraId="6F9E55C3" w14:textId="074C98C5" w:rsidR="703D7EF3" w:rsidRPr="00251C00" w:rsidRDefault="406A0826" w:rsidP="004B51D8">
      <w:pPr>
        <w:pStyle w:val="PargrafodaLista"/>
        <w:numPr>
          <w:ilvl w:val="0"/>
          <w:numId w:val="22"/>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251C00">
        <w:rPr>
          <w:rFonts w:ascii="Times New Roman" w:eastAsia="Times New Roman" w:hAnsi="Times New Roman" w:cs="Times New Roman"/>
          <w:color w:val="000000" w:themeColor="text1"/>
          <w:sz w:val="20"/>
          <w:szCs w:val="20"/>
        </w:rPr>
        <w:t>justificativas para o parcelamento ou não da solução (inc. VII);</w:t>
      </w:r>
    </w:p>
    <w:p w14:paraId="38897F69" w14:textId="6B7BD895" w:rsidR="703D7EF3" w:rsidRPr="00251C00" w:rsidRDefault="406A0826" w:rsidP="004B51D8">
      <w:pPr>
        <w:pStyle w:val="PargrafodaLista"/>
        <w:numPr>
          <w:ilvl w:val="0"/>
          <w:numId w:val="22"/>
        </w:numPr>
        <w:tabs>
          <w:tab w:val="left" w:pos="2552"/>
        </w:tabs>
        <w:spacing w:after="0" w:line="240" w:lineRule="auto"/>
        <w:ind w:left="2268" w:firstLine="0"/>
        <w:rPr>
          <w:rFonts w:ascii="Times New Roman" w:eastAsia="Times New Roman" w:hAnsi="Times New Roman" w:cs="Times New Roman"/>
          <w:color w:val="000000" w:themeColor="text1"/>
          <w:sz w:val="20"/>
          <w:szCs w:val="20"/>
        </w:rPr>
      </w:pPr>
      <w:r w:rsidRPr="00251C00">
        <w:rPr>
          <w:rFonts w:ascii="Times New Roman" w:eastAsia="Times New Roman" w:hAnsi="Times New Roman" w:cs="Times New Roman"/>
          <w:color w:val="000000" w:themeColor="text1"/>
          <w:sz w:val="20"/>
          <w:szCs w:val="20"/>
        </w:rPr>
        <w:t>posicionamento conclusivo sobre a adequação da contratação para o atendimento da necessidade a que se destina (inc. XIII).</w:t>
      </w:r>
    </w:p>
    <w:p w14:paraId="791649F8" w14:textId="77777777" w:rsidR="001D5795" w:rsidRDefault="001D5795" w:rsidP="00894718">
      <w:pPr>
        <w:spacing w:after="0" w:line="240" w:lineRule="auto"/>
        <w:ind w:left="1418" w:hanging="284"/>
        <w:jc w:val="both"/>
        <w:rPr>
          <w:rFonts w:ascii="Times New Roman" w:eastAsia="Times New Roman" w:hAnsi="Times New Roman" w:cs="Times New Roman"/>
          <w:color w:val="000000" w:themeColor="text1"/>
          <w:sz w:val="24"/>
          <w:szCs w:val="24"/>
        </w:rPr>
      </w:pPr>
    </w:p>
    <w:p w14:paraId="0A09C134" w14:textId="7E1FE051" w:rsidR="703D7EF3" w:rsidRDefault="406A0826"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Eventual não previsão de qualquer dos conteúdos descritos art. 9º, da IN SEGES nº 58</w:t>
      </w:r>
      <w:r w:rsidR="00B94DE4">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2022, deverá ser devidamente justificada no próprio documento, consoante art. 9º, § 1º, da IN SEGES nº 58</w:t>
      </w:r>
      <w:r w:rsidR="00B94DE4">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2022.</w:t>
      </w:r>
    </w:p>
    <w:p w14:paraId="7E6ED89C"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rPr>
      </w:pPr>
    </w:p>
    <w:p w14:paraId="09B19FC0" w14:textId="282DC1C1" w:rsidR="703D7EF3" w:rsidRDefault="406A0826"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000000" w:themeColor="text1"/>
          <w:sz w:val="24"/>
          <w:szCs w:val="24"/>
        </w:rPr>
        <w:t xml:space="preserve">No caso, verifica-se que a Administração juntou o estudo técnico preliminar às </w:t>
      </w:r>
      <w:r w:rsidRPr="287B0EF8">
        <w:rPr>
          <w:rFonts w:ascii="Times New Roman" w:eastAsia="Times New Roman" w:hAnsi="Times New Roman" w:cs="Times New Roman"/>
          <w:color w:val="FF0000"/>
          <w:sz w:val="24"/>
          <w:szCs w:val="24"/>
        </w:rPr>
        <w:t>fls. XXX/ao doc. SEI n. XXXX.</w:t>
      </w:r>
    </w:p>
    <w:p w14:paraId="1E89CD8B"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highlight w:val="cyan"/>
        </w:rPr>
      </w:pPr>
    </w:p>
    <w:p w14:paraId="7C143FA3" w14:textId="5ECE30C0" w:rsidR="703D7EF3" w:rsidRPr="0030263E" w:rsidRDefault="406A0826" w:rsidP="0096324E">
      <w:pPr>
        <w:spacing w:after="0" w:line="240" w:lineRule="auto"/>
        <w:jc w:val="both"/>
        <w:rPr>
          <w:rFonts w:ascii="Times New Roman" w:eastAsia="Times New Roman" w:hAnsi="Times New Roman" w:cs="Times New Roman"/>
          <w:sz w:val="24"/>
          <w:szCs w:val="24"/>
          <w:highlight w:val="cyan"/>
        </w:rPr>
      </w:pPr>
      <w:r w:rsidRPr="0030263E">
        <w:rPr>
          <w:rFonts w:ascii="Times New Roman" w:eastAsia="Times New Roman" w:hAnsi="Times New Roman" w:cs="Times New Roman"/>
          <w:sz w:val="24"/>
          <w:szCs w:val="24"/>
          <w:highlight w:val="cyan"/>
        </w:rPr>
        <w:t>Percebe-se que referido documento contém, em geral, os elementos exigidos pela IN SEGES nº 58</w:t>
      </w:r>
      <w:r w:rsidR="00725E28" w:rsidRPr="0030263E">
        <w:rPr>
          <w:rFonts w:ascii="Times New Roman" w:eastAsia="Times New Roman" w:hAnsi="Times New Roman" w:cs="Times New Roman"/>
          <w:sz w:val="24"/>
          <w:szCs w:val="24"/>
          <w:highlight w:val="cyan"/>
        </w:rPr>
        <w:t xml:space="preserve">, de </w:t>
      </w:r>
      <w:r w:rsidRPr="0030263E">
        <w:rPr>
          <w:rFonts w:ascii="Times New Roman" w:eastAsia="Times New Roman" w:hAnsi="Times New Roman" w:cs="Times New Roman"/>
          <w:sz w:val="24"/>
          <w:szCs w:val="24"/>
          <w:highlight w:val="cyan"/>
        </w:rPr>
        <w:t xml:space="preserve">2022.  </w:t>
      </w:r>
    </w:p>
    <w:p w14:paraId="1CC627CB" w14:textId="0CA45A41" w:rsidR="703D7EF3" w:rsidRPr="0030263E" w:rsidRDefault="406A0826" w:rsidP="006B0346">
      <w:pPr>
        <w:spacing w:after="0" w:line="240" w:lineRule="auto"/>
        <w:ind w:firstLine="708"/>
        <w:jc w:val="both"/>
        <w:rPr>
          <w:rFonts w:ascii="Times New Roman" w:eastAsia="Times New Roman" w:hAnsi="Times New Roman" w:cs="Times New Roman"/>
          <w:sz w:val="24"/>
          <w:szCs w:val="24"/>
          <w:highlight w:val="cyan"/>
        </w:rPr>
      </w:pPr>
      <w:r w:rsidRPr="0030263E">
        <w:rPr>
          <w:rFonts w:ascii="Times New Roman" w:eastAsia="Times New Roman" w:hAnsi="Times New Roman" w:cs="Times New Roman"/>
          <w:b/>
          <w:bCs/>
          <w:sz w:val="24"/>
          <w:szCs w:val="24"/>
          <w:highlight w:val="cyan"/>
          <w:u w:val="single"/>
        </w:rPr>
        <w:t xml:space="preserve">OU </w:t>
      </w:r>
    </w:p>
    <w:p w14:paraId="4B478240" w14:textId="540F23EF" w:rsidR="004037B3" w:rsidRDefault="406A0826" w:rsidP="00A92409">
      <w:pPr>
        <w:spacing w:after="0" w:line="240" w:lineRule="auto"/>
        <w:ind w:firstLine="708"/>
        <w:jc w:val="both"/>
        <w:rPr>
          <w:rFonts w:ascii="Times New Roman" w:eastAsia="Times New Roman" w:hAnsi="Times New Roman" w:cs="Times New Roman"/>
          <w:sz w:val="24"/>
          <w:szCs w:val="24"/>
          <w:highlight w:val="cyan"/>
        </w:rPr>
      </w:pPr>
      <w:r w:rsidRPr="0030263E">
        <w:rPr>
          <w:rFonts w:ascii="Times New Roman" w:eastAsia="Times New Roman" w:hAnsi="Times New Roman" w:cs="Times New Roman"/>
          <w:sz w:val="24"/>
          <w:szCs w:val="24"/>
          <w:highlight w:val="cyan"/>
        </w:rPr>
        <w:t>Percebe-se, entretanto, que referido documento não contempla todos os elementos exigidos pelo art. 9º, da IN SEGES nº 58</w:t>
      </w:r>
      <w:r w:rsidR="00B94DE4" w:rsidRPr="0030263E">
        <w:rPr>
          <w:rFonts w:ascii="Times New Roman" w:eastAsia="Times New Roman" w:hAnsi="Times New Roman" w:cs="Times New Roman"/>
          <w:sz w:val="24"/>
          <w:szCs w:val="24"/>
          <w:highlight w:val="cyan"/>
        </w:rPr>
        <w:t xml:space="preserve">, de </w:t>
      </w:r>
      <w:r w:rsidRPr="0030263E">
        <w:rPr>
          <w:rFonts w:ascii="Times New Roman" w:eastAsia="Times New Roman" w:hAnsi="Times New Roman" w:cs="Times New Roman"/>
          <w:sz w:val="24"/>
          <w:szCs w:val="24"/>
          <w:highlight w:val="cyan"/>
        </w:rPr>
        <w:t xml:space="preserve">2022. Dessa forma, </w:t>
      </w:r>
      <w:r w:rsidRPr="0030263E">
        <w:rPr>
          <w:rFonts w:ascii="Times New Roman" w:eastAsia="Times New Roman" w:hAnsi="Times New Roman" w:cs="Times New Roman"/>
          <w:sz w:val="24"/>
          <w:szCs w:val="24"/>
          <w:highlight w:val="cyan"/>
          <w:u w:val="single"/>
        </w:rPr>
        <w:t>o documento deverá ser ajustado</w:t>
      </w:r>
      <w:r w:rsidRPr="0030263E">
        <w:rPr>
          <w:rFonts w:ascii="Times New Roman" w:eastAsia="Times New Roman" w:hAnsi="Times New Roman" w:cs="Times New Roman"/>
          <w:sz w:val="24"/>
          <w:szCs w:val="24"/>
          <w:highlight w:val="cyan"/>
        </w:rPr>
        <w:t>, para que passe a tratar dos conteúdos exigíveis, sendo que os elementos obrigatórios devem ser necessariamente contemplados, ao passo que eventual ausência dos demais elementos deve ser devidamente justificada (art. 9º, § 1º, da IN SEGES nº 58</w:t>
      </w:r>
      <w:r w:rsidR="00B94DE4" w:rsidRPr="0030263E">
        <w:rPr>
          <w:rFonts w:ascii="Times New Roman" w:eastAsia="Times New Roman" w:hAnsi="Times New Roman" w:cs="Times New Roman"/>
          <w:sz w:val="24"/>
          <w:szCs w:val="24"/>
          <w:highlight w:val="cyan"/>
        </w:rPr>
        <w:t xml:space="preserve">, de </w:t>
      </w:r>
      <w:r w:rsidRPr="0030263E">
        <w:rPr>
          <w:rFonts w:ascii="Times New Roman" w:eastAsia="Times New Roman" w:hAnsi="Times New Roman" w:cs="Times New Roman"/>
          <w:sz w:val="24"/>
          <w:szCs w:val="24"/>
          <w:highlight w:val="cyan"/>
        </w:rPr>
        <w:t>2022).</w:t>
      </w:r>
    </w:p>
    <w:p w14:paraId="01E2E4BD" w14:textId="77777777" w:rsidR="00A92409" w:rsidRPr="0030263E" w:rsidRDefault="00A92409" w:rsidP="00A92409">
      <w:pPr>
        <w:spacing w:after="0" w:line="240" w:lineRule="auto"/>
        <w:ind w:firstLine="708"/>
        <w:jc w:val="both"/>
        <w:rPr>
          <w:rFonts w:ascii="Times New Roman" w:eastAsia="Times New Roman" w:hAnsi="Times New Roman" w:cs="Times New Roman"/>
          <w:sz w:val="24"/>
          <w:szCs w:val="24"/>
          <w:highlight w:val="cyan"/>
        </w:rPr>
      </w:pPr>
    </w:p>
    <w:tbl>
      <w:tblPr>
        <w:tblStyle w:val="Tabelacomgrade"/>
        <w:tblW w:w="0" w:type="auto"/>
        <w:tblLayout w:type="fixed"/>
        <w:tblLook w:val="06A0" w:firstRow="1" w:lastRow="0" w:firstColumn="1" w:lastColumn="0" w:noHBand="1" w:noVBand="1"/>
      </w:tblPr>
      <w:tblGrid>
        <w:gridCol w:w="9015"/>
      </w:tblGrid>
      <w:tr w:rsidR="50B285E3" w14:paraId="1899AD04" w14:textId="77777777" w:rsidTr="287B0EF8">
        <w:trPr>
          <w:trHeight w:val="300"/>
        </w:trPr>
        <w:tc>
          <w:tcPr>
            <w:tcW w:w="9015" w:type="dxa"/>
          </w:tcPr>
          <w:p w14:paraId="73C81E8F" w14:textId="54F52472" w:rsidR="15604747" w:rsidRPr="00401EBC" w:rsidRDefault="46B5BDBD" w:rsidP="0096324E">
            <w:pPr>
              <w:rPr>
                <w:rFonts w:ascii="Times New Roman" w:eastAsia="Times New Roman" w:hAnsi="Times New Roman" w:cs="Times New Roman"/>
                <w:color w:val="000000" w:themeColor="text1"/>
                <w:sz w:val="24"/>
                <w:szCs w:val="24"/>
              </w:rPr>
            </w:pPr>
            <w:r w:rsidRPr="00401EBC">
              <w:rPr>
                <w:rFonts w:ascii="Times New Roman" w:eastAsia="Times New Roman" w:hAnsi="Times New Roman" w:cs="Times New Roman"/>
                <w:b/>
                <w:bCs/>
                <w:color w:val="000000" w:themeColor="text1"/>
                <w:sz w:val="24"/>
                <w:szCs w:val="24"/>
                <w:highlight w:val="yellow"/>
              </w:rPr>
              <w:t xml:space="preserve">Nota Explicativa: </w:t>
            </w:r>
            <w:r w:rsidRPr="00401EBC">
              <w:rPr>
                <w:rFonts w:ascii="Times New Roman" w:eastAsia="Times New Roman" w:hAnsi="Times New Roman" w:cs="Times New Roman"/>
                <w:color w:val="000000" w:themeColor="text1"/>
                <w:sz w:val="24"/>
                <w:szCs w:val="24"/>
                <w:highlight w:val="yellow"/>
              </w:rPr>
              <w:t>Caso não conste ETP dos autos, deve-se utilizar o item abaixo:</w:t>
            </w:r>
          </w:p>
        </w:tc>
      </w:tr>
    </w:tbl>
    <w:p w14:paraId="2D808E68" w14:textId="1F15CA3C" w:rsidR="703D7EF3" w:rsidRDefault="703D7EF3" w:rsidP="00812F88">
      <w:pPr>
        <w:spacing w:after="0" w:line="240" w:lineRule="auto"/>
        <w:jc w:val="both"/>
        <w:rPr>
          <w:rFonts w:ascii="Times New Roman" w:eastAsia="Times New Roman" w:hAnsi="Times New Roman" w:cs="Times New Roman"/>
          <w:color w:val="FF0000"/>
          <w:sz w:val="24"/>
          <w:szCs w:val="24"/>
        </w:rPr>
      </w:pPr>
      <w:r>
        <w:br/>
      </w:r>
      <w:r w:rsidR="406A0826" w:rsidRPr="287B0EF8">
        <w:rPr>
          <w:rFonts w:ascii="Times New Roman" w:eastAsia="Times New Roman" w:hAnsi="Times New Roman" w:cs="Times New Roman"/>
          <w:color w:val="FF0000"/>
          <w:sz w:val="24"/>
          <w:szCs w:val="24"/>
        </w:rPr>
        <w:t>Verifica-se que a Administração não apresentou o estudo técnico preliminar e a hipótese não se enquadra nas exceções do art. 14, da IN SEGES nº 58</w:t>
      </w:r>
      <w:r w:rsidR="00725E28">
        <w:rPr>
          <w:rFonts w:ascii="Times New Roman" w:eastAsia="Times New Roman" w:hAnsi="Times New Roman" w:cs="Times New Roman"/>
          <w:color w:val="FF0000"/>
          <w:sz w:val="24"/>
          <w:szCs w:val="24"/>
        </w:rPr>
        <w:t xml:space="preserve">, de </w:t>
      </w:r>
      <w:r w:rsidR="406A0826" w:rsidRPr="287B0EF8">
        <w:rPr>
          <w:rFonts w:ascii="Times New Roman" w:eastAsia="Times New Roman" w:hAnsi="Times New Roman" w:cs="Times New Roman"/>
          <w:color w:val="FF0000"/>
          <w:sz w:val="24"/>
          <w:szCs w:val="24"/>
        </w:rPr>
        <w:t xml:space="preserve">2022. Deverá, portanto, </w:t>
      </w:r>
      <w:r w:rsidR="406A0826" w:rsidRPr="287B0EF8">
        <w:rPr>
          <w:rFonts w:ascii="Times New Roman" w:eastAsia="Times New Roman" w:hAnsi="Times New Roman" w:cs="Times New Roman"/>
          <w:color w:val="FF0000"/>
          <w:sz w:val="24"/>
          <w:szCs w:val="24"/>
          <w:u w:val="single"/>
        </w:rPr>
        <w:t>sanar a irregularidade, elaborando o documento conforme as orientações traçadas acima</w:t>
      </w:r>
      <w:r w:rsidR="406A0826" w:rsidRPr="287B0EF8">
        <w:rPr>
          <w:rFonts w:ascii="Times New Roman" w:eastAsia="Times New Roman" w:hAnsi="Times New Roman" w:cs="Times New Roman"/>
          <w:color w:val="FF0000"/>
          <w:sz w:val="24"/>
          <w:szCs w:val="24"/>
        </w:rPr>
        <w:t>, nos termos da Lei nº 14.133</w:t>
      </w:r>
      <w:r w:rsidR="00725E28">
        <w:rPr>
          <w:rFonts w:ascii="Times New Roman" w:eastAsia="Times New Roman" w:hAnsi="Times New Roman" w:cs="Times New Roman"/>
          <w:color w:val="FF0000"/>
          <w:sz w:val="24"/>
          <w:szCs w:val="24"/>
        </w:rPr>
        <w:t xml:space="preserve">, de </w:t>
      </w:r>
      <w:r w:rsidR="406A0826" w:rsidRPr="287B0EF8">
        <w:rPr>
          <w:rFonts w:ascii="Times New Roman" w:eastAsia="Times New Roman" w:hAnsi="Times New Roman" w:cs="Times New Roman"/>
          <w:color w:val="FF0000"/>
          <w:sz w:val="24"/>
          <w:szCs w:val="24"/>
        </w:rPr>
        <w:t>2021 (art. 18,</w:t>
      </w:r>
      <w:r w:rsidR="00F62446">
        <w:rPr>
          <w:rFonts w:ascii="Times New Roman" w:eastAsia="Times New Roman" w:hAnsi="Times New Roman" w:cs="Times New Roman"/>
          <w:color w:val="FF0000"/>
          <w:sz w:val="24"/>
          <w:szCs w:val="24"/>
        </w:rPr>
        <w:t xml:space="preserve"> </w:t>
      </w:r>
      <w:r w:rsidR="406A0826" w:rsidRPr="287B0EF8">
        <w:rPr>
          <w:rFonts w:ascii="Times New Roman" w:eastAsia="Times New Roman" w:hAnsi="Times New Roman" w:cs="Times New Roman"/>
          <w:color w:val="FF0000"/>
          <w:sz w:val="24"/>
          <w:szCs w:val="24"/>
        </w:rPr>
        <w:t>I, e § 1º) e da IN SEGES nº 58</w:t>
      </w:r>
      <w:r w:rsidR="00725E28">
        <w:rPr>
          <w:rFonts w:ascii="Times New Roman" w:eastAsia="Times New Roman" w:hAnsi="Times New Roman" w:cs="Times New Roman"/>
          <w:color w:val="FF0000"/>
          <w:sz w:val="24"/>
          <w:szCs w:val="24"/>
        </w:rPr>
        <w:t xml:space="preserve">, de </w:t>
      </w:r>
      <w:r w:rsidR="406A0826" w:rsidRPr="287B0EF8">
        <w:rPr>
          <w:rFonts w:ascii="Times New Roman" w:eastAsia="Times New Roman" w:hAnsi="Times New Roman" w:cs="Times New Roman"/>
          <w:color w:val="FF0000"/>
          <w:sz w:val="24"/>
          <w:szCs w:val="24"/>
        </w:rPr>
        <w:t>2022.</w:t>
      </w:r>
    </w:p>
    <w:p w14:paraId="571996FA" w14:textId="4D1A00A1" w:rsidR="703D7EF3" w:rsidRDefault="703D7EF3" w:rsidP="0096324E">
      <w:pPr>
        <w:spacing w:after="0" w:line="240" w:lineRule="auto"/>
        <w:rPr>
          <w:rFonts w:ascii="Times New Roman" w:eastAsia="Times New Roman" w:hAnsi="Times New Roman" w:cs="Times New Roman"/>
          <w:b/>
          <w:bCs/>
          <w:color w:val="000000" w:themeColor="text1"/>
          <w:sz w:val="24"/>
          <w:szCs w:val="24"/>
        </w:rPr>
      </w:pPr>
    </w:p>
    <w:p w14:paraId="2452FA20" w14:textId="3BD65894" w:rsidR="703D7EF3" w:rsidRDefault="406A0826" w:rsidP="0096324E">
      <w:pPr>
        <w:spacing w:after="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Gerenciamento de riscos</w:t>
      </w:r>
    </w:p>
    <w:p w14:paraId="29B3F66C" w14:textId="39A4D6F3" w:rsidR="34092645" w:rsidRDefault="34092645" w:rsidP="0096324E">
      <w:pPr>
        <w:spacing w:after="0" w:line="240" w:lineRule="auto"/>
        <w:jc w:val="both"/>
        <w:rPr>
          <w:rFonts w:ascii="Times New Roman" w:eastAsia="Times New Roman" w:hAnsi="Times New Roman" w:cs="Times New Roman"/>
          <w:color w:val="000000" w:themeColor="text1"/>
          <w:sz w:val="24"/>
          <w:szCs w:val="24"/>
          <w:highlight w:val="cyan"/>
        </w:rPr>
      </w:pPr>
    </w:p>
    <w:p w14:paraId="34CF8EB1" w14:textId="77777777" w:rsidR="000B6E7E" w:rsidRDefault="000B6E7E" w:rsidP="000B6E7E">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Cabe pontuar que “</w:t>
      </w:r>
      <w:r w:rsidRPr="00A73832">
        <w:rPr>
          <w:rFonts w:ascii="Times New Roman" w:hAnsi="Times New Roman" w:cs="Times New Roman"/>
          <w:b/>
          <w:bCs/>
          <w:sz w:val="24"/>
          <w:szCs w:val="24"/>
        </w:rPr>
        <w:t>Mapa de Riscos” não se confunde com cláusula de matriz de risco</w:t>
      </w:r>
      <w:r w:rsidRPr="00A73832">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acertada, a responsabilidade das partes por possível ônus financeiro decorrente de eventos supervenientes à contratação. Assim, a idealização e elaboração do “Mapa de Riscos” não supre a necessidade da Administração Pública, em momento oportuno, discutir </w:t>
      </w:r>
      <w:r w:rsidRPr="00041B1A">
        <w:rPr>
          <w:rFonts w:ascii="Times New Roman" w:hAnsi="Times New Roman" w:cs="Times New Roman"/>
          <w:b/>
          <w:bCs/>
          <w:sz w:val="24"/>
          <w:szCs w:val="24"/>
        </w:rPr>
        <w:t xml:space="preserve">a matriz de riscos a </w:t>
      </w:r>
      <w:r w:rsidRPr="00041B1A">
        <w:rPr>
          <w:rFonts w:ascii="Times New Roman" w:hAnsi="Times New Roman" w:cs="Times New Roman"/>
          <w:b/>
          <w:bCs/>
          <w:sz w:val="24"/>
          <w:szCs w:val="24"/>
        </w:rPr>
        <w:lastRenderedPageBreak/>
        <w:t xml:space="preserve">ser estabelecida no instrumento contratual </w:t>
      </w:r>
      <w:r w:rsidRPr="00A73832">
        <w:rPr>
          <w:rFonts w:ascii="Times New Roman" w:hAnsi="Times New Roman" w:cs="Times New Roman"/>
          <w:sz w:val="24"/>
          <w:szCs w:val="24"/>
        </w:rPr>
        <w:t xml:space="preserve">(item 5.2. do Instrumento de Padronização dos Procedimentos de Contratação: Advocacia-Geral da União: Ministério da Gestão e Inovação em Serviços Públicos, 2023). </w:t>
      </w:r>
    </w:p>
    <w:p w14:paraId="2B4A6BE3" w14:textId="77777777" w:rsidR="00A92409" w:rsidRDefault="00A92409" w:rsidP="000B6E7E">
      <w:pPr>
        <w:spacing w:after="0" w:line="240" w:lineRule="auto"/>
        <w:jc w:val="both"/>
        <w:rPr>
          <w:rFonts w:ascii="Times New Roman" w:hAnsi="Times New Roman" w:cs="Times New Roman"/>
          <w:sz w:val="24"/>
          <w:szCs w:val="24"/>
        </w:rPr>
      </w:pPr>
    </w:p>
    <w:p w14:paraId="75ABD1E7" w14:textId="3391CA3D" w:rsidR="000B6E7E" w:rsidRDefault="000B6E7E" w:rsidP="000B6E7E">
      <w:pPr>
        <w:spacing w:after="0" w:line="240" w:lineRule="auto"/>
        <w:jc w:val="both"/>
        <w:rPr>
          <w:rFonts w:ascii="Times New Roman" w:hAnsi="Times New Roman" w:cs="Times New Roman"/>
          <w:sz w:val="24"/>
          <w:szCs w:val="24"/>
        </w:rPr>
      </w:pPr>
      <w:r w:rsidRPr="00A73832">
        <w:rPr>
          <w:rFonts w:ascii="Times New Roman" w:hAnsi="Times New Roman" w:cs="Times New Roman"/>
          <w:sz w:val="24"/>
          <w:szCs w:val="24"/>
        </w:rPr>
        <w:t xml:space="preserve">O Gerenciamento de Risco se materializa pelo denominado “Mapa de Riscos” e deverá ser confeccionado no módulo de Gestão de Riscos Digital, consoante o item 5.2. </w:t>
      </w:r>
      <w:proofErr w:type="gramStart"/>
      <w:r w:rsidRPr="00A73832">
        <w:rPr>
          <w:rFonts w:ascii="Times New Roman" w:hAnsi="Times New Roman" w:cs="Times New Roman"/>
          <w:sz w:val="24"/>
          <w:szCs w:val="24"/>
        </w:rPr>
        <w:t>do</w:t>
      </w:r>
      <w:proofErr w:type="gramEnd"/>
      <w:r w:rsidRPr="00A73832">
        <w:rPr>
          <w:rFonts w:ascii="Times New Roman" w:hAnsi="Times New Roman" w:cs="Times New Roman"/>
          <w:sz w:val="24"/>
          <w:szCs w:val="24"/>
        </w:rPr>
        <w:t xml:space="preserve"> Instrumento de Padronização dos Procedimentos de Contratação: Advocacia-Geral da União: Ministério da Gestão e Inovação em Serviços Públicos, 2023, disponível em </w:t>
      </w:r>
      <w:r w:rsidRPr="00D12B3A">
        <w:rPr>
          <w:rFonts w:ascii="Times New Roman" w:hAnsi="Times New Roman" w:cs="Times New Roman"/>
          <w:sz w:val="24"/>
          <w:szCs w:val="24"/>
        </w:rPr>
        <w:t>https://www.gov.br/agu/pt-br/comunicacao/noticias/saiba-como-guia-elaborado-pela-agu-e-peloministerio-da-gestao-facilitara-contratacoes-publicas-em-todo-o-pais</w:t>
      </w:r>
      <w:r w:rsidRPr="00A73832">
        <w:rPr>
          <w:rFonts w:ascii="Times New Roman" w:hAnsi="Times New Roman" w:cs="Times New Roman"/>
          <w:sz w:val="24"/>
          <w:szCs w:val="24"/>
        </w:rPr>
        <w:t>.</w:t>
      </w:r>
    </w:p>
    <w:p w14:paraId="5BA07CBC" w14:textId="77777777" w:rsidR="000B6E7E" w:rsidRDefault="000B6E7E" w:rsidP="000B6E7E">
      <w:pPr>
        <w:spacing w:after="0" w:line="240" w:lineRule="auto"/>
        <w:jc w:val="both"/>
        <w:rPr>
          <w:rFonts w:ascii="Times New Roman" w:hAnsi="Times New Roman" w:cs="Times New Roman"/>
          <w:sz w:val="24"/>
          <w:szCs w:val="24"/>
        </w:rPr>
      </w:pPr>
    </w:p>
    <w:p w14:paraId="36DE0ED7" w14:textId="77777777" w:rsidR="000B6E7E" w:rsidRPr="00F50C3B" w:rsidRDefault="000B6E7E" w:rsidP="000B6E7E">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50C3B">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7FEC2013" w14:textId="77777777" w:rsidR="000B6E7E" w:rsidRPr="00F50C3B" w:rsidRDefault="000B6E7E" w:rsidP="000B6E7E">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058D669E" w14:textId="74C1291F" w:rsidR="00E42B2F" w:rsidRPr="00511C96" w:rsidRDefault="000B6E7E" w:rsidP="00511C96">
      <w:pPr>
        <w:spacing w:after="0" w:line="240" w:lineRule="auto"/>
        <w:ind w:firstLine="708"/>
        <w:jc w:val="both"/>
        <w:rPr>
          <w:rFonts w:ascii="Times New Roman" w:eastAsia="Times New Roman" w:hAnsi="Times New Roman" w:cs="Times New Roman"/>
          <w:sz w:val="24"/>
          <w:szCs w:val="24"/>
          <w:highlight w:val="cyan"/>
          <w:u w:val="single"/>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(art. 72, I, da Lei nº 14.133, de 2021), percebe-se que foi juntado aos autos, </w:t>
      </w:r>
      <w:r w:rsidRPr="00FA02D4">
        <w:rPr>
          <w:rFonts w:ascii="Times New Roman" w:eastAsia="Times New Roman" w:hAnsi="Times New Roman" w:cs="Times New Roman"/>
          <w:sz w:val="24"/>
          <w:szCs w:val="24"/>
          <w:highlight w:val="cyan"/>
          <w:u w:val="single"/>
          <w:shd w:val="clear" w:color="auto" w:fill="00FFFF"/>
          <w:lang w:eastAsia="pt-BR"/>
        </w:rPr>
        <w:t>mas não está de acordo com o modelo disponível no módulo de Gestão de Riscos Digital,</w:t>
      </w:r>
      <w:r w:rsidRPr="00F50C3B">
        <w:rPr>
          <w:rFonts w:ascii="Times New Roman" w:eastAsia="Times New Roman" w:hAnsi="Times New Roman" w:cs="Times New Roman"/>
          <w:sz w:val="24"/>
          <w:szCs w:val="24"/>
          <w:highlight w:val="cyan"/>
          <w:shd w:val="clear" w:color="auto" w:fill="00FFFF"/>
          <w:lang w:eastAsia="pt-BR"/>
        </w:rPr>
        <w:t xml:space="preserve"> consoante o item 5.2. do Instrumento de Padronização dos Procedimentos de Contratação, pois falta </w:t>
      </w:r>
      <w:r w:rsidRPr="00FA02D4">
        <w:rPr>
          <w:rFonts w:ascii="Times New Roman" w:eastAsia="Times New Roman" w:hAnsi="Times New Roman" w:cs="Times New Roman"/>
          <w:color w:val="FF0000"/>
          <w:sz w:val="24"/>
          <w:szCs w:val="24"/>
          <w:highlight w:val="cyan"/>
          <w:shd w:val="clear" w:color="auto" w:fill="00FFFF"/>
          <w:lang w:eastAsia="pt-BR"/>
        </w:rPr>
        <w:t>a indicação, para cada risco, da probabilidade, do impacto, do responsável e das ações preventiva e de contingência</w:t>
      </w:r>
      <w:r w:rsidRPr="00F50C3B">
        <w:rPr>
          <w:rFonts w:ascii="Times New Roman" w:eastAsia="Times New Roman" w:hAnsi="Times New Roman" w:cs="Times New Roman"/>
          <w:sz w:val="24"/>
          <w:szCs w:val="24"/>
          <w:highlight w:val="cyan"/>
          <w:shd w:val="clear" w:color="auto" w:fill="00FFFF"/>
          <w:lang w:eastAsia="pt-BR"/>
        </w:rPr>
        <w:t xml:space="preserve">, </w:t>
      </w:r>
      <w:r w:rsidRPr="00F50C3B">
        <w:rPr>
          <w:rFonts w:ascii="Times New Roman" w:eastAsia="Times New Roman" w:hAnsi="Times New Roman" w:cs="Times New Roman"/>
          <w:sz w:val="24"/>
          <w:szCs w:val="24"/>
          <w:highlight w:val="cyan"/>
          <w:u w:val="single"/>
          <w:shd w:val="clear" w:color="auto" w:fill="00FFFF"/>
          <w:lang w:eastAsia="pt-BR"/>
        </w:rPr>
        <w:t xml:space="preserve">devendo tal vício ser sanado. </w:t>
      </w:r>
    </w:p>
    <w:p w14:paraId="6C6A256F" w14:textId="42C11D4A" w:rsidR="000B6E7E" w:rsidRPr="00F50C3B" w:rsidRDefault="000B6E7E" w:rsidP="000B6E7E">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F50C3B">
        <w:rPr>
          <w:rFonts w:ascii="Times New Roman" w:eastAsia="Times New Roman" w:hAnsi="Times New Roman" w:cs="Times New Roman"/>
          <w:b/>
          <w:bCs/>
          <w:color w:val="000000"/>
          <w:sz w:val="24"/>
          <w:szCs w:val="24"/>
          <w:u w:val="single"/>
          <w:shd w:val="clear" w:color="auto" w:fill="00FFFF"/>
          <w:lang w:eastAsia="pt-BR"/>
        </w:rPr>
        <w:t xml:space="preserve">OU </w:t>
      </w:r>
    </w:p>
    <w:p w14:paraId="3F2B0DE8" w14:textId="77777777" w:rsidR="000B6E7E" w:rsidRPr="00F50C3B" w:rsidRDefault="000B6E7E" w:rsidP="000B6E7E">
      <w:pPr>
        <w:spacing w:after="0" w:line="240" w:lineRule="auto"/>
        <w:ind w:firstLine="709"/>
        <w:jc w:val="both"/>
        <w:rPr>
          <w:rFonts w:ascii="Times New Roman" w:eastAsia="Times New Roman" w:hAnsi="Times New Roman" w:cs="Times New Roman"/>
          <w:color w:val="FF0000"/>
          <w:sz w:val="24"/>
          <w:szCs w:val="24"/>
          <w:highlight w:val="cyan"/>
          <w:shd w:val="clear" w:color="auto" w:fill="00FFFF"/>
          <w:lang w:eastAsia="pt-BR"/>
        </w:rPr>
      </w:pPr>
      <w:r w:rsidRPr="00F50C3B">
        <w:rPr>
          <w:rFonts w:ascii="Times New Roman" w:eastAsia="Times New Roman" w:hAnsi="Times New Roman" w:cs="Times New Roman"/>
          <w:sz w:val="24"/>
          <w:szCs w:val="24"/>
          <w:highlight w:val="cyan"/>
          <w:shd w:val="clear" w:color="auto" w:fill="00FFFF"/>
          <w:lang w:eastAsia="pt-BR"/>
        </w:rPr>
        <w:t xml:space="preserve">Quanto ao mapa de riscos, percebe-se que </w:t>
      </w:r>
      <w:r w:rsidRPr="00FD3390">
        <w:rPr>
          <w:rFonts w:ascii="Times New Roman" w:eastAsia="Times New Roman" w:hAnsi="Times New Roman" w:cs="Times New Roman"/>
          <w:sz w:val="24"/>
          <w:szCs w:val="24"/>
          <w:highlight w:val="cyan"/>
          <w:u w:val="single"/>
          <w:shd w:val="clear" w:color="auto" w:fill="00FFFF"/>
          <w:lang w:eastAsia="pt-BR"/>
        </w:rPr>
        <w:t>não foi juntado aos autos</w:t>
      </w:r>
      <w:r w:rsidRPr="00F50C3B">
        <w:rPr>
          <w:rFonts w:ascii="Times New Roman" w:eastAsia="Times New Roman" w:hAnsi="Times New Roman" w:cs="Times New Roman"/>
          <w:sz w:val="24"/>
          <w:szCs w:val="24"/>
          <w:highlight w:val="cyan"/>
          <w:shd w:val="clear" w:color="auto" w:fill="00FFFF"/>
          <w:lang w:eastAsia="pt-BR"/>
        </w:rPr>
        <w:t xml:space="preserve">. Cabe pontuar que a etapa de Gerenciamento de Riscos, exceto quanto àquela relacionada à fase de gestão do contrato, pode ser dispensada no caso das contratações diretas (artigo 72, I, da Lei nº 14.133, de 2021). A dispensa do mapa de risco está condicionada à juntada aos autos de justificativa, demonstrando, por exemplo, que a elaboração do documento é incompatível com a urgência da contratação, o que restou justificado nos autos </w:t>
      </w:r>
      <w:r w:rsidRPr="00F50C3B">
        <w:rPr>
          <w:rFonts w:ascii="Times New Roman" w:eastAsia="Times New Roman" w:hAnsi="Times New Roman" w:cs="Times New Roman"/>
          <w:color w:val="FF0000"/>
          <w:sz w:val="24"/>
          <w:szCs w:val="24"/>
          <w:highlight w:val="cyan"/>
          <w:shd w:val="clear" w:color="auto" w:fill="00FFFF"/>
          <w:lang w:eastAsia="pt-BR"/>
        </w:rPr>
        <w:t xml:space="preserve">(fls. XXX/SEI n. XXX) </w:t>
      </w:r>
      <w:r w:rsidRPr="00FD3390">
        <w:rPr>
          <w:rFonts w:ascii="Times New Roman" w:eastAsia="Times New Roman" w:hAnsi="Times New Roman" w:cs="Times New Roman"/>
          <w:b/>
          <w:bCs/>
          <w:color w:val="FF0000"/>
          <w:sz w:val="24"/>
          <w:szCs w:val="24"/>
          <w:highlight w:val="cyan"/>
          <w:u w:val="single"/>
          <w:shd w:val="clear" w:color="auto" w:fill="00FFFF"/>
          <w:lang w:eastAsia="pt-BR"/>
        </w:rPr>
        <w:t>OU</w:t>
      </w:r>
      <w:r w:rsidRPr="00F50C3B">
        <w:rPr>
          <w:rFonts w:ascii="Times New Roman" w:eastAsia="Times New Roman" w:hAnsi="Times New Roman" w:cs="Times New Roman"/>
          <w:color w:val="FF0000"/>
          <w:sz w:val="24"/>
          <w:szCs w:val="24"/>
          <w:highlight w:val="cyan"/>
          <w:shd w:val="clear" w:color="auto" w:fill="00FFFF"/>
          <w:lang w:eastAsia="pt-BR"/>
        </w:rPr>
        <w:t xml:space="preserve"> o que não restou justificado nos autos, demandando o saneamento da instrução processual.</w:t>
      </w:r>
    </w:p>
    <w:p w14:paraId="6ECFAB41" w14:textId="1EBAC40F" w:rsidR="50B285E3" w:rsidRDefault="50B285E3" w:rsidP="0096324E">
      <w:pPr>
        <w:spacing w:after="0" w:line="240" w:lineRule="auto"/>
        <w:jc w:val="both"/>
        <w:rPr>
          <w:rFonts w:ascii="Times New Roman" w:eastAsia="Times New Roman" w:hAnsi="Times New Roman" w:cs="Times New Roman"/>
          <w:color w:val="000000" w:themeColor="text1"/>
          <w:sz w:val="24"/>
          <w:szCs w:val="24"/>
          <w:highlight w:val="cyan"/>
        </w:rPr>
      </w:pPr>
    </w:p>
    <w:p w14:paraId="2DFAA4DD" w14:textId="34283DC0" w:rsidR="703D7EF3" w:rsidRDefault="406A0826" w:rsidP="0096324E">
      <w:pPr>
        <w:spacing w:after="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Termo de referência</w:t>
      </w:r>
    </w:p>
    <w:p w14:paraId="5A4773D1" w14:textId="64B8F988" w:rsidR="50B285E3" w:rsidRDefault="50B285E3" w:rsidP="0096324E">
      <w:pPr>
        <w:spacing w:after="0" w:line="240" w:lineRule="auto"/>
        <w:rPr>
          <w:rFonts w:ascii="Times New Roman" w:eastAsia="Times New Roman" w:hAnsi="Times New Roman" w:cs="Times New Roman"/>
          <w:b/>
          <w:bCs/>
          <w:color w:val="000000" w:themeColor="text1"/>
          <w:sz w:val="24"/>
          <w:szCs w:val="24"/>
        </w:rPr>
      </w:pPr>
    </w:p>
    <w:p w14:paraId="19D63C7F" w14:textId="005D9F3C" w:rsidR="2485DECF" w:rsidRDefault="2485DECF"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 </w:t>
      </w:r>
    </w:p>
    <w:p w14:paraId="1FEE2CF7"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rPr>
      </w:pPr>
    </w:p>
    <w:p w14:paraId="2D11A6B2" w14:textId="512EA37E" w:rsidR="2485DECF" w:rsidRDefault="2485DECF"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Cumpre lembrar que </w:t>
      </w:r>
      <w:r w:rsidRPr="287B0EF8">
        <w:rPr>
          <w:rFonts w:ascii="Times New Roman" w:eastAsia="Times New Roman" w:hAnsi="Times New Roman" w:cs="Times New Roman"/>
          <w:color w:val="000000" w:themeColor="text1"/>
          <w:sz w:val="24"/>
          <w:szCs w:val="24"/>
          <w:u w:val="single"/>
        </w:rPr>
        <w:t>é recomendável a utilização do modelo de termo de referência disponibilizado pela Advocacia-Geral da União</w:t>
      </w:r>
      <w:r w:rsidRPr="287B0EF8">
        <w:rPr>
          <w:rFonts w:ascii="Times New Roman" w:eastAsia="Times New Roman" w:hAnsi="Times New Roman" w:cs="Times New Roman"/>
          <w:color w:val="000000" w:themeColor="text1"/>
          <w:sz w:val="24"/>
          <w:szCs w:val="24"/>
        </w:rPr>
        <w:t xml:space="preserve">, a fim de garantir o conteúdo mínimo necessário, bem como a padronização e a celeridade na análise (art. 19, IV, da Lei nº 14.133, de 2021). </w:t>
      </w:r>
    </w:p>
    <w:p w14:paraId="4FCDAEFD"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u w:val="single"/>
        </w:rPr>
      </w:pPr>
    </w:p>
    <w:p w14:paraId="1996C2DE" w14:textId="33188C5E" w:rsidR="2485DECF" w:rsidRDefault="2485DECF"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u w:val="single"/>
        </w:rPr>
        <w:lastRenderedPageBreak/>
        <w:t>Recomenda-se</w:t>
      </w:r>
      <w:r w:rsidRPr="287B0EF8">
        <w:rPr>
          <w:rFonts w:ascii="Times New Roman" w:eastAsia="Times New Roman" w:hAnsi="Times New Roman" w:cs="Times New Roman"/>
          <w:color w:val="000000" w:themeColor="text1"/>
          <w:sz w:val="24"/>
          <w:szCs w:val="24"/>
        </w:rPr>
        <w:t xml:space="preserve">, ainda, que as alterações realizadas no modelo padronizado de termo de referência sejam destacadas visualmente e justificadas por escrito no processo (art. 19, § 2º, da Lei nº 14.133, de 2021). </w:t>
      </w:r>
    </w:p>
    <w:p w14:paraId="5C546BD5" w14:textId="77777777" w:rsidR="004037B3" w:rsidRDefault="004037B3" w:rsidP="0096324E">
      <w:pPr>
        <w:spacing w:after="0" w:line="240" w:lineRule="auto"/>
        <w:jc w:val="both"/>
        <w:rPr>
          <w:rFonts w:ascii="Times New Roman" w:eastAsia="Times New Roman" w:hAnsi="Times New Roman" w:cs="Times New Roman"/>
          <w:color w:val="000000" w:themeColor="text1"/>
          <w:sz w:val="24"/>
          <w:szCs w:val="24"/>
        </w:rPr>
      </w:pPr>
    </w:p>
    <w:p w14:paraId="1880225A" w14:textId="20BF0CA2" w:rsidR="2485DECF" w:rsidRDefault="2485DECF"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No caso, consta dos autos o Termo de Referência, elaborado pela área requisitante, datado e assinado </w:t>
      </w:r>
      <w:r w:rsidRPr="287B0EF8">
        <w:rPr>
          <w:rFonts w:ascii="Times New Roman" w:eastAsia="Times New Roman" w:hAnsi="Times New Roman" w:cs="Times New Roman"/>
          <w:color w:val="FF0000"/>
          <w:sz w:val="24"/>
          <w:szCs w:val="24"/>
        </w:rPr>
        <w:t>(fls. XXX/doc. SEI n. XXX).</w:t>
      </w:r>
      <w:r w:rsidRPr="287B0EF8">
        <w:rPr>
          <w:rFonts w:ascii="Times New Roman" w:eastAsia="Times New Roman" w:hAnsi="Times New Roman" w:cs="Times New Roman"/>
          <w:color w:val="000000" w:themeColor="text1"/>
          <w:sz w:val="24"/>
          <w:szCs w:val="24"/>
        </w:rPr>
        <w:t xml:space="preserve"> </w:t>
      </w:r>
    </w:p>
    <w:p w14:paraId="34EE969F" w14:textId="77777777" w:rsidR="00206B86" w:rsidRDefault="00206B86" w:rsidP="0096324E">
      <w:pPr>
        <w:spacing w:after="0" w:line="240" w:lineRule="auto"/>
        <w:jc w:val="both"/>
        <w:rPr>
          <w:rFonts w:ascii="Times New Roman" w:eastAsia="Times New Roman" w:hAnsi="Times New Roman" w:cs="Times New Roman"/>
          <w:color w:val="000000" w:themeColor="text1"/>
          <w:sz w:val="24"/>
          <w:szCs w:val="24"/>
        </w:rPr>
      </w:pPr>
    </w:p>
    <w:p w14:paraId="6E754AF1" w14:textId="2DB9A113" w:rsidR="2485DECF" w:rsidRPr="006B0346" w:rsidRDefault="2485DECF" w:rsidP="0096324E">
      <w:pPr>
        <w:spacing w:after="0" w:line="240" w:lineRule="auto"/>
        <w:jc w:val="both"/>
        <w:rPr>
          <w:rFonts w:ascii="Times New Roman" w:eastAsia="Times New Roman" w:hAnsi="Times New Roman" w:cs="Times New Roman"/>
          <w:color w:val="FF0000"/>
          <w:sz w:val="24"/>
          <w:szCs w:val="24"/>
        </w:rPr>
      </w:pPr>
      <w:r w:rsidRPr="00FA5111">
        <w:rPr>
          <w:rFonts w:ascii="Times New Roman" w:eastAsia="Times New Roman" w:hAnsi="Times New Roman" w:cs="Times New Roman"/>
          <w:sz w:val="24"/>
          <w:szCs w:val="24"/>
          <w:highlight w:val="cyan"/>
        </w:rPr>
        <w:t xml:space="preserve">Além disso, foi juntada declaração da área técnica informando sobre a adoção, na espécie, do modelo de minuta padronizada de Termo de Referência disponibilizado pela AGU </w:t>
      </w:r>
      <w:r w:rsidRPr="006B0346">
        <w:rPr>
          <w:rFonts w:ascii="Times New Roman" w:eastAsia="Times New Roman" w:hAnsi="Times New Roman" w:cs="Times New Roman"/>
          <w:color w:val="FF0000"/>
          <w:sz w:val="24"/>
          <w:szCs w:val="24"/>
          <w:highlight w:val="cyan"/>
        </w:rPr>
        <w:t>(fls. XXX/doc. SEI n. XXX).</w:t>
      </w:r>
      <w:r w:rsidRPr="006B0346">
        <w:rPr>
          <w:rFonts w:ascii="Times New Roman" w:eastAsia="Times New Roman" w:hAnsi="Times New Roman" w:cs="Times New Roman"/>
          <w:color w:val="FF0000"/>
          <w:sz w:val="24"/>
          <w:szCs w:val="24"/>
        </w:rPr>
        <w:t xml:space="preserve"> </w:t>
      </w:r>
    </w:p>
    <w:p w14:paraId="3D37FD8C" w14:textId="4E25B5B5" w:rsidR="2485DECF" w:rsidRPr="006B0346" w:rsidRDefault="2485DECF" w:rsidP="006B0346">
      <w:pPr>
        <w:spacing w:after="0" w:line="240" w:lineRule="auto"/>
        <w:ind w:firstLine="708"/>
        <w:jc w:val="both"/>
        <w:rPr>
          <w:rFonts w:ascii="Times New Roman" w:eastAsia="Times New Roman" w:hAnsi="Times New Roman" w:cs="Times New Roman"/>
          <w:color w:val="FF0000"/>
          <w:sz w:val="24"/>
          <w:szCs w:val="24"/>
        </w:rPr>
      </w:pPr>
      <w:r w:rsidRPr="00F477EB">
        <w:rPr>
          <w:rFonts w:ascii="Times New Roman" w:eastAsia="Times New Roman" w:hAnsi="Times New Roman" w:cs="Times New Roman"/>
          <w:b/>
          <w:bCs/>
          <w:sz w:val="24"/>
          <w:szCs w:val="24"/>
          <w:highlight w:val="cyan"/>
          <w:u w:val="single"/>
        </w:rPr>
        <w:t>OU</w:t>
      </w:r>
      <w:r w:rsidRPr="006B0346">
        <w:rPr>
          <w:rFonts w:ascii="Times New Roman" w:eastAsia="Times New Roman" w:hAnsi="Times New Roman" w:cs="Times New Roman"/>
          <w:color w:val="FF0000"/>
          <w:sz w:val="24"/>
          <w:szCs w:val="24"/>
        </w:rPr>
        <w:t xml:space="preserve"> </w:t>
      </w:r>
    </w:p>
    <w:p w14:paraId="0FB86FB7" w14:textId="582A5F01" w:rsidR="2485DECF" w:rsidRPr="00FA5111" w:rsidRDefault="2485DECF" w:rsidP="006B0346">
      <w:pPr>
        <w:spacing w:after="0" w:line="240" w:lineRule="auto"/>
        <w:ind w:firstLine="708"/>
        <w:jc w:val="both"/>
        <w:rPr>
          <w:rFonts w:ascii="Times New Roman" w:eastAsia="Times New Roman" w:hAnsi="Times New Roman" w:cs="Times New Roman"/>
          <w:sz w:val="24"/>
          <w:szCs w:val="24"/>
        </w:rPr>
      </w:pPr>
      <w:r w:rsidRPr="00FA5111">
        <w:rPr>
          <w:rFonts w:ascii="Times New Roman" w:eastAsia="Times New Roman" w:hAnsi="Times New Roman" w:cs="Times New Roman"/>
          <w:sz w:val="24"/>
          <w:szCs w:val="24"/>
          <w:highlight w:val="cyan"/>
        </w:rPr>
        <w:t>Além disso, muito embora não tenha sido juntada ao feito declaração da área técnica sobre o assunto, verifica-se que, aparentemente, o Termo de Referência se baseou no respectivo modelo de minuta padronizada disponibilizado pela AGU.</w:t>
      </w:r>
      <w:r w:rsidRPr="00FA5111">
        <w:rPr>
          <w:rFonts w:ascii="Times New Roman" w:eastAsia="Times New Roman" w:hAnsi="Times New Roman" w:cs="Times New Roman"/>
          <w:sz w:val="24"/>
          <w:szCs w:val="24"/>
        </w:rPr>
        <w:t xml:space="preserve"> </w:t>
      </w:r>
    </w:p>
    <w:p w14:paraId="26F83BFF" w14:textId="77777777" w:rsidR="00894718" w:rsidRDefault="00894718" w:rsidP="0096324E">
      <w:pPr>
        <w:spacing w:after="0" w:line="240" w:lineRule="auto"/>
        <w:jc w:val="both"/>
        <w:rPr>
          <w:rFonts w:ascii="Times New Roman" w:eastAsia="Times New Roman" w:hAnsi="Times New Roman" w:cs="Times New Roman"/>
          <w:color w:val="000000" w:themeColor="text1"/>
          <w:sz w:val="24"/>
          <w:szCs w:val="24"/>
        </w:rPr>
      </w:pPr>
    </w:p>
    <w:p w14:paraId="484F032B" w14:textId="62F77776" w:rsidR="2485DECF" w:rsidRDefault="2485DECF" w:rsidP="0096324E">
      <w:pPr>
        <w:spacing w:after="0" w:line="240" w:lineRule="auto"/>
        <w:jc w:val="both"/>
        <w:rPr>
          <w:rFonts w:ascii="Times New Roman" w:eastAsia="Times New Roman" w:hAnsi="Times New Roman" w:cs="Times New Roman"/>
          <w:color w:val="000000" w:themeColor="text1"/>
          <w:sz w:val="24"/>
          <w:szCs w:val="24"/>
          <w:u w:val="single"/>
        </w:rPr>
      </w:pPr>
      <w:r w:rsidRPr="403A3522">
        <w:rPr>
          <w:rFonts w:ascii="Times New Roman" w:eastAsia="Times New Roman" w:hAnsi="Times New Roman" w:cs="Times New Roman"/>
          <w:color w:val="000000" w:themeColor="text1"/>
          <w:sz w:val="24"/>
          <w:szCs w:val="24"/>
        </w:rPr>
        <w:t>Ademais, a IN SEGES/ME nº 81, de 25 de novembro de 2022, dispõe sobre a elaboração do Termo de Referência – TR, para a aquisição de bens e a contratação de serviços, e sobre o Sistema TR digital</w:t>
      </w:r>
      <w:r w:rsidR="4E35695C" w:rsidRPr="403A3522">
        <w:rPr>
          <w:rFonts w:ascii="Times New Roman" w:eastAsia="Times New Roman" w:hAnsi="Times New Roman" w:cs="Times New Roman"/>
          <w:color w:val="000000" w:themeColor="text1"/>
          <w:sz w:val="24"/>
          <w:szCs w:val="24"/>
        </w:rPr>
        <w:t xml:space="preserve">. </w:t>
      </w:r>
      <w:r w:rsidRPr="403A3522">
        <w:rPr>
          <w:rFonts w:ascii="Times New Roman" w:eastAsia="Times New Roman" w:hAnsi="Times New Roman" w:cs="Times New Roman"/>
          <w:color w:val="000000" w:themeColor="text1"/>
          <w:sz w:val="24"/>
          <w:szCs w:val="24"/>
          <w:u w:val="single"/>
        </w:rPr>
        <w:t>A Administração deve cuidar para que suas exigências sejam atendidas no caso concreto</w:t>
      </w:r>
      <w:r w:rsidRPr="403A3522">
        <w:rPr>
          <w:rFonts w:ascii="Times New Roman" w:eastAsia="Times New Roman" w:hAnsi="Times New Roman" w:cs="Times New Roman"/>
          <w:color w:val="0000FF"/>
          <w:sz w:val="24"/>
          <w:szCs w:val="24"/>
        </w:rPr>
        <w:t>.</w:t>
      </w:r>
    </w:p>
    <w:p w14:paraId="6EFD8578" w14:textId="77777777" w:rsidR="00894718" w:rsidRDefault="00894718" w:rsidP="0096324E">
      <w:pPr>
        <w:spacing w:after="0" w:line="240" w:lineRule="auto"/>
        <w:jc w:val="both"/>
        <w:rPr>
          <w:rFonts w:ascii="Times New Roman" w:eastAsia="Times New Roman" w:hAnsi="Times New Roman" w:cs="Times New Roman"/>
          <w:color w:val="000000" w:themeColor="text1"/>
          <w:sz w:val="24"/>
          <w:szCs w:val="24"/>
          <w:u w:val="single"/>
        </w:rPr>
      </w:pPr>
    </w:p>
    <w:p w14:paraId="6213A3FD" w14:textId="2775C16D" w:rsidR="703D7EF3" w:rsidRDefault="2485DECF" w:rsidP="0096324E">
      <w:pPr>
        <w:spacing w:after="0" w:line="240" w:lineRule="auto"/>
        <w:jc w:val="both"/>
        <w:rPr>
          <w:rFonts w:ascii="Times New Roman" w:eastAsia="Times New Roman" w:hAnsi="Times New Roman" w:cs="Times New Roman"/>
          <w:strike/>
          <w:color w:val="000000" w:themeColor="text1"/>
          <w:sz w:val="24"/>
          <w:szCs w:val="24"/>
        </w:rPr>
      </w:pPr>
      <w:r w:rsidRPr="287B0EF8">
        <w:rPr>
          <w:rFonts w:ascii="Times New Roman" w:eastAsia="Times New Roman" w:hAnsi="Times New Roman" w:cs="Times New Roman"/>
          <w:color w:val="000000" w:themeColor="text1"/>
          <w:sz w:val="24"/>
          <w:szCs w:val="24"/>
        </w:rPr>
        <w:t xml:space="preserve">Nesse contexto, em análise eminentemente formal, verifica-se que o termo de referência contemplou todas as exigências contidas nos normativos acima citados. </w:t>
      </w:r>
    </w:p>
    <w:p w14:paraId="569F869E" w14:textId="77777777" w:rsidR="009F47F5" w:rsidRDefault="009F47F5" w:rsidP="0096324E">
      <w:pPr>
        <w:spacing w:after="0" w:line="240" w:lineRule="auto"/>
        <w:jc w:val="both"/>
        <w:rPr>
          <w:rFonts w:ascii="Times New Roman" w:eastAsia="Times New Roman" w:hAnsi="Times New Roman" w:cs="Times New Roman"/>
          <w:strike/>
          <w:color w:val="000000" w:themeColor="text1"/>
          <w:sz w:val="24"/>
          <w:szCs w:val="24"/>
        </w:rPr>
      </w:pPr>
    </w:p>
    <w:tbl>
      <w:tblPr>
        <w:tblStyle w:val="Tabelacomgrade"/>
        <w:tblW w:w="0" w:type="auto"/>
        <w:tblLayout w:type="fixed"/>
        <w:tblLook w:val="06A0" w:firstRow="1" w:lastRow="0" w:firstColumn="1" w:lastColumn="0" w:noHBand="1" w:noVBand="1"/>
      </w:tblPr>
      <w:tblGrid>
        <w:gridCol w:w="9015"/>
      </w:tblGrid>
      <w:tr w:rsidR="50B285E3" w14:paraId="7D326902" w14:textId="77777777" w:rsidTr="287B0EF8">
        <w:trPr>
          <w:trHeight w:val="300"/>
        </w:trPr>
        <w:tc>
          <w:tcPr>
            <w:tcW w:w="9015" w:type="dxa"/>
          </w:tcPr>
          <w:p w14:paraId="4387EB1C" w14:textId="1DAC8B9A" w:rsidR="12CEBD2C" w:rsidRPr="00401EBC" w:rsidRDefault="1B237280" w:rsidP="0096324E">
            <w:pPr>
              <w:jc w:val="both"/>
              <w:rPr>
                <w:rFonts w:ascii="Times New Roman" w:eastAsia="Times New Roman" w:hAnsi="Times New Roman" w:cs="Times New Roman"/>
                <w:color w:val="000000" w:themeColor="text1"/>
                <w:sz w:val="24"/>
                <w:szCs w:val="24"/>
                <w:highlight w:val="yellow"/>
              </w:rPr>
            </w:pPr>
            <w:r w:rsidRPr="00401EBC">
              <w:rPr>
                <w:rFonts w:ascii="Times New Roman" w:eastAsia="Times New Roman" w:hAnsi="Times New Roman" w:cs="Times New Roman"/>
                <w:b/>
                <w:bCs/>
                <w:color w:val="000000" w:themeColor="text1"/>
                <w:sz w:val="24"/>
                <w:szCs w:val="24"/>
                <w:highlight w:val="yellow"/>
              </w:rPr>
              <w:t>Nota Explicativa:</w:t>
            </w:r>
            <w:r w:rsidRPr="00401EBC">
              <w:rPr>
                <w:rFonts w:ascii="Times New Roman" w:eastAsia="Times New Roman" w:hAnsi="Times New Roman" w:cs="Times New Roman"/>
                <w:color w:val="000000" w:themeColor="text1"/>
                <w:sz w:val="24"/>
                <w:szCs w:val="24"/>
                <w:highlight w:val="yellow"/>
              </w:rPr>
              <w:t xml:space="preserve"> 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relativo a serviços sem dedicação exclusiva de mão de obra,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04AA01FA" w14:textId="77777777" w:rsidR="00206B86" w:rsidRDefault="00206B86" w:rsidP="004037B3">
      <w:pPr>
        <w:spacing w:after="0" w:line="240" w:lineRule="auto"/>
        <w:jc w:val="both"/>
        <w:rPr>
          <w:rFonts w:ascii="Times New Roman" w:eastAsia="Times New Roman" w:hAnsi="Times New Roman" w:cs="Times New Roman"/>
          <w:color w:val="000000" w:themeColor="text1"/>
          <w:sz w:val="24"/>
          <w:szCs w:val="24"/>
        </w:rPr>
      </w:pPr>
    </w:p>
    <w:p w14:paraId="1F577403" w14:textId="40151A98" w:rsidR="703D7EF3" w:rsidRDefault="406A0826" w:rsidP="004037B3">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000000" w:themeColor="text1"/>
          <w:sz w:val="24"/>
          <w:szCs w:val="24"/>
        </w:rPr>
        <w:t>Sem embargo disso, e apesar de se tratar de documento extremamente técnico, cuja avaliação cabe, em última instância, à própria Administração,</w:t>
      </w:r>
      <w:r w:rsidRPr="287B0EF8">
        <w:rPr>
          <w:rFonts w:ascii="Times New Roman" w:eastAsia="Times New Roman" w:hAnsi="Times New Roman" w:cs="Times New Roman"/>
          <w:color w:val="FF0000"/>
          <w:sz w:val="24"/>
          <w:szCs w:val="24"/>
        </w:rPr>
        <w:t xml:space="preserve"> </w:t>
      </w:r>
      <w:r w:rsidRPr="287B0EF8">
        <w:rPr>
          <w:rFonts w:ascii="Times New Roman" w:eastAsia="Times New Roman" w:hAnsi="Times New Roman" w:cs="Times New Roman"/>
          <w:b/>
          <w:bCs/>
          <w:color w:val="FF0000"/>
          <w:sz w:val="24"/>
          <w:szCs w:val="24"/>
          <w:u w:val="single"/>
        </w:rPr>
        <w:t>constata-se a necessidade de atendimento adicional às recomendações abaixo, a saber</w:t>
      </w:r>
      <w:r w:rsidRPr="287B0EF8">
        <w:rPr>
          <w:rFonts w:ascii="Times New Roman" w:eastAsia="Times New Roman" w:hAnsi="Times New Roman" w:cs="Times New Roman"/>
          <w:color w:val="FF0000"/>
          <w:sz w:val="24"/>
          <w:szCs w:val="24"/>
        </w:rPr>
        <w:t>:</w:t>
      </w:r>
    </w:p>
    <w:p w14:paraId="32BC082E" w14:textId="77777777" w:rsidR="004037B3" w:rsidRDefault="004037B3" w:rsidP="004037B3">
      <w:pPr>
        <w:spacing w:after="0" w:line="240" w:lineRule="auto"/>
        <w:jc w:val="both"/>
        <w:rPr>
          <w:rFonts w:ascii="Times New Roman" w:eastAsia="Times New Roman" w:hAnsi="Times New Roman" w:cs="Times New Roman"/>
          <w:color w:val="000000" w:themeColor="text1"/>
          <w:sz w:val="24"/>
          <w:szCs w:val="24"/>
        </w:rPr>
      </w:pPr>
    </w:p>
    <w:p w14:paraId="3EECD8E6" w14:textId="16B4FD58" w:rsidR="1F0417BA" w:rsidRPr="004C5311" w:rsidRDefault="1F0417BA" w:rsidP="004C5311">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4C5311">
        <w:rPr>
          <w:rFonts w:ascii="Times New Roman" w:eastAsia="Times New Roman" w:hAnsi="Times New Roman" w:cs="Times New Roman"/>
          <w:color w:val="FF0000"/>
          <w:sz w:val="20"/>
          <w:szCs w:val="20"/>
          <w:u w:val="single"/>
        </w:rPr>
        <w:t>deve haver indicação de qual será o regime de execução do contrato,</w:t>
      </w:r>
      <w:r w:rsidRPr="004C5311">
        <w:rPr>
          <w:rFonts w:ascii="Times New Roman" w:eastAsia="Times New Roman" w:hAnsi="Times New Roman" w:cs="Times New Roman"/>
          <w:color w:val="FF0000"/>
          <w:sz w:val="20"/>
          <w:szCs w:val="20"/>
        </w:rPr>
        <w:t xml:space="preserve"> cláusula obrigatória, nos termos do art. 92, IV, da Lei n. 14.133, de 2021</w:t>
      </w:r>
      <w:r w:rsidR="08DA427E" w:rsidRPr="004C5311">
        <w:rPr>
          <w:rFonts w:ascii="Times New Roman" w:eastAsia="Times New Roman" w:hAnsi="Times New Roman" w:cs="Times New Roman"/>
          <w:color w:val="FF0000"/>
          <w:sz w:val="20"/>
          <w:szCs w:val="20"/>
        </w:rPr>
        <w:t>.</w:t>
      </w:r>
    </w:p>
    <w:p w14:paraId="2780A336" w14:textId="1742BCFE" w:rsidR="1F0417BA" w:rsidRDefault="1F0417BA" w:rsidP="004C5311">
      <w:pPr>
        <w:pStyle w:val="PargrafodaLista"/>
        <w:numPr>
          <w:ilvl w:val="0"/>
          <w:numId w:val="26"/>
        </w:numPr>
        <w:tabs>
          <w:tab w:val="left" w:pos="2552"/>
        </w:tabs>
        <w:spacing w:after="0" w:line="240" w:lineRule="auto"/>
        <w:ind w:left="2268" w:firstLine="0"/>
        <w:jc w:val="both"/>
        <w:rPr>
          <w:rFonts w:ascii="Times New Roman" w:eastAsia="Times New Roman" w:hAnsi="Times New Roman" w:cs="Times New Roman"/>
          <w:sz w:val="20"/>
          <w:szCs w:val="20"/>
        </w:rPr>
      </w:pPr>
      <w:r w:rsidRPr="004C5311">
        <w:rPr>
          <w:rFonts w:ascii="Times New Roman" w:eastAsia="Times New Roman" w:hAnsi="Times New Roman" w:cs="Times New Roman"/>
          <w:color w:val="FF0000"/>
          <w:sz w:val="20"/>
          <w:szCs w:val="20"/>
        </w:rPr>
        <w:t>Recomenda-se, assim, utilizar a seguinte redação, fazendo-se a adaptação necessária conforme o caso concreto:</w:t>
      </w:r>
      <w:r w:rsidRPr="004C5311">
        <w:rPr>
          <w:rFonts w:ascii="Times New Roman" w:eastAsia="Times New Roman" w:hAnsi="Times New Roman" w:cs="Times New Roman"/>
          <w:sz w:val="20"/>
          <w:szCs w:val="20"/>
        </w:rPr>
        <w:t xml:space="preserve"> </w:t>
      </w:r>
    </w:p>
    <w:p w14:paraId="2CCA3556" w14:textId="77777777" w:rsidR="00683648" w:rsidRPr="004C5311" w:rsidRDefault="00683648" w:rsidP="00683648">
      <w:pPr>
        <w:pStyle w:val="PargrafodaLista"/>
        <w:tabs>
          <w:tab w:val="left" w:pos="2552"/>
        </w:tabs>
        <w:spacing w:after="0" w:line="240" w:lineRule="auto"/>
        <w:ind w:left="2268"/>
        <w:jc w:val="both"/>
        <w:rPr>
          <w:rFonts w:ascii="Times New Roman" w:eastAsia="Times New Roman" w:hAnsi="Times New Roman" w:cs="Times New Roman"/>
          <w:sz w:val="20"/>
          <w:szCs w:val="20"/>
        </w:rPr>
      </w:pPr>
    </w:p>
    <w:p w14:paraId="47649A29" w14:textId="6D8C98B4" w:rsidR="1F0417BA" w:rsidRDefault="1F0417BA" w:rsidP="004C5311">
      <w:pPr>
        <w:tabs>
          <w:tab w:val="left" w:pos="2552"/>
        </w:tabs>
        <w:spacing w:after="0" w:line="240" w:lineRule="auto"/>
        <w:ind w:left="2552"/>
        <w:jc w:val="both"/>
        <w:rPr>
          <w:rFonts w:ascii="Times New Roman" w:eastAsia="Times New Roman" w:hAnsi="Times New Roman" w:cs="Times New Roman"/>
          <w:i/>
          <w:iCs/>
          <w:sz w:val="20"/>
          <w:szCs w:val="20"/>
        </w:rPr>
      </w:pPr>
      <w:r w:rsidRPr="004C5311">
        <w:rPr>
          <w:rFonts w:ascii="Times New Roman" w:eastAsia="Times New Roman" w:hAnsi="Times New Roman" w:cs="Times New Roman"/>
          <w:sz w:val="20"/>
          <w:szCs w:val="20"/>
        </w:rPr>
        <w:t xml:space="preserve"> </w:t>
      </w:r>
      <w:r w:rsidRPr="004C5311">
        <w:rPr>
          <w:rFonts w:ascii="Times New Roman" w:eastAsia="Times New Roman" w:hAnsi="Times New Roman" w:cs="Times New Roman"/>
          <w:i/>
          <w:iCs/>
          <w:color w:val="FF0000"/>
          <w:sz w:val="20"/>
          <w:szCs w:val="20"/>
        </w:rPr>
        <w:t>X.XX. A presente contratação adotará como regime de execução a ... (Empreitada por Preço Unitário/Empreitada por Preço Global/Contratação por Tarefa/Empreitada Integral)</w:t>
      </w:r>
      <w:r w:rsidRPr="004C5311">
        <w:rPr>
          <w:rFonts w:ascii="Times New Roman" w:eastAsia="Times New Roman" w:hAnsi="Times New Roman" w:cs="Times New Roman"/>
          <w:i/>
          <w:iCs/>
          <w:sz w:val="20"/>
          <w:szCs w:val="20"/>
        </w:rPr>
        <w:t xml:space="preserve"> </w:t>
      </w:r>
    </w:p>
    <w:p w14:paraId="42203709" w14:textId="77777777" w:rsidR="00683648" w:rsidRPr="004C5311" w:rsidRDefault="00683648" w:rsidP="004C5311">
      <w:pPr>
        <w:tabs>
          <w:tab w:val="left" w:pos="2552"/>
        </w:tabs>
        <w:spacing w:after="0" w:line="240" w:lineRule="auto"/>
        <w:ind w:left="2552"/>
        <w:jc w:val="both"/>
        <w:rPr>
          <w:rFonts w:ascii="Times New Roman" w:eastAsia="Times New Roman" w:hAnsi="Times New Roman" w:cs="Times New Roman"/>
          <w:i/>
          <w:iCs/>
          <w:sz w:val="20"/>
          <w:szCs w:val="20"/>
        </w:rPr>
      </w:pPr>
    </w:p>
    <w:p w14:paraId="6A110A49" w14:textId="1DA4E912" w:rsidR="00511C96" w:rsidRPr="00511C96" w:rsidRDefault="1F0417BA" w:rsidP="004037B3">
      <w:pPr>
        <w:pStyle w:val="PargrafodaLista"/>
        <w:numPr>
          <w:ilvl w:val="0"/>
          <w:numId w:val="27"/>
        </w:numPr>
        <w:tabs>
          <w:tab w:val="left" w:pos="2552"/>
        </w:tabs>
        <w:spacing w:after="0" w:line="240" w:lineRule="auto"/>
        <w:ind w:left="2268" w:firstLine="0"/>
        <w:jc w:val="both"/>
        <w:rPr>
          <w:rFonts w:ascii="Times New Roman" w:eastAsia="Times New Roman" w:hAnsi="Times New Roman" w:cs="Times New Roman"/>
          <w:sz w:val="20"/>
          <w:szCs w:val="20"/>
        </w:rPr>
      </w:pPr>
      <w:r w:rsidRPr="004C5311">
        <w:rPr>
          <w:rFonts w:ascii="Times New Roman" w:eastAsia="Times New Roman" w:hAnsi="Times New Roman" w:cs="Times New Roman"/>
          <w:color w:val="FF0000"/>
          <w:sz w:val="20"/>
          <w:szCs w:val="20"/>
          <w:u w:val="single"/>
        </w:rPr>
        <w:t>A escolha do regime de execução deverá ser justificada</w:t>
      </w:r>
      <w:r w:rsidRPr="004C5311">
        <w:rPr>
          <w:rFonts w:ascii="Times New Roman" w:eastAsia="Times New Roman" w:hAnsi="Times New Roman" w:cs="Times New Roman"/>
          <w:color w:val="FF0000"/>
          <w:sz w:val="20"/>
          <w:szCs w:val="20"/>
        </w:rPr>
        <w:t>, conforme será abordado em tópico específico deste parecer.</w:t>
      </w:r>
    </w:p>
    <w:p w14:paraId="5A8E1E32" w14:textId="77777777" w:rsidR="00511C96" w:rsidRPr="00511C96" w:rsidRDefault="00511C96" w:rsidP="00206B86">
      <w:pPr>
        <w:pStyle w:val="PargrafodaLista"/>
        <w:tabs>
          <w:tab w:val="left" w:pos="2552"/>
        </w:tabs>
        <w:spacing w:after="0" w:line="240" w:lineRule="auto"/>
        <w:ind w:left="2268"/>
        <w:jc w:val="both"/>
        <w:rPr>
          <w:rFonts w:ascii="Times New Roman" w:eastAsia="Times New Roman" w:hAnsi="Times New Roman" w:cs="Times New Roman"/>
          <w:sz w:val="20"/>
          <w:szCs w:val="20"/>
        </w:rPr>
      </w:pPr>
    </w:p>
    <w:p w14:paraId="5D20150A" w14:textId="0CD58ADD" w:rsidR="69F1F791" w:rsidRDefault="69F1F791" w:rsidP="004037B3">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highlight w:val="cyan"/>
        </w:rPr>
        <w:t>Apenas para registro formal, destacamos que foram fixados preços unitários máximos para cada item do termo de referência (art. 6º, XXIII, "i", art. 23, § 1º, I, da Lei nº 14.133, de 2021 c/c art. 5º, I</w:t>
      </w:r>
      <w:r w:rsidR="00A220A2">
        <w:rPr>
          <w:rFonts w:ascii="Times New Roman" w:eastAsia="Times New Roman" w:hAnsi="Times New Roman" w:cs="Times New Roman"/>
          <w:color w:val="000000" w:themeColor="text1"/>
          <w:sz w:val="24"/>
          <w:szCs w:val="24"/>
          <w:highlight w:val="cyan"/>
        </w:rPr>
        <w:t>,</w:t>
      </w:r>
      <w:r w:rsidRPr="287B0EF8">
        <w:rPr>
          <w:rFonts w:ascii="Times New Roman" w:eastAsia="Times New Roman" w:hAnsi="Times New Roman" w:cs="Times New Roman"/>
          <w:color w:val="000000" w:themeColor="text1"/>
          <w:sz w:val="24"/>
          <w:szCs w:val="24"/>
          <w:highlight w:val="cyan"/>
        </w:rPr>
        <w:t xml:space="preserve"> da IN SEGES/ME Nº 65, de 7 de julho de 2021, Súmula TCU nº 259, por analogia).</w:t>
      </w:r>
      <w:r w:rsidRPr="287B0EF8">
        <w:rPr>
          <w:rFonts w:ascii="Times New Roman" w:eastAsia="Times New Roman" w:hAnsi="Times New Roman" w:cs="Times New Roman"/>
          <w:sz w:val="24"/>
          <w:szCs w:val="24"/>
        </w:rPr>
        <w:t xml:space="preserve"> </w:t>
      </w:r>
    </w:p>
    <w:p w14:paraId="34038759" w14:textId="6B8A39ED" w:rsidR="00890F1A" w:rsidRPr="008245B4" w:rsidRDefault="69F1F791" w:rsidP="008245B4">
      <w:pPr>
        <w:spacing w:after="0" w:line="240" w:lineRule="auto"/>
        <w:ind w:firstLine="708"/>
        <w:jc w:val="both"/>
        <w:rPr>
          <w:rFonts w:ascii="Times New Roman" w:eastAsia="Times New Roman" w:hAnsi="Times New Roman" w:cs="Times New Roman"/>
          <w:b/>
          <w:bCs/>
          <w:sz w:val="24"/>
          <w:szCs w:val="24"/>
          <w:u w:val="single"/>
        </w:rPr>
      </w:pPr>
      <w:r w:rsidRPr="287B0EF8">
        <w:rPr>
          <w:rFonts w:ascii="Times New Roman" w:eastAsia="Times New Roman" w:hAnsi="Times New Roman" w:cs="Times New Roman"/>
          <w:b/>
          <w:bCs/>
          <w:color w:val="000000" w:themeColor="text1"/>
          <w:sz w:val="24"/>
          <w:szCs w:val="24"/>
          <w:highlight w:val="cyan"/>
          <w:u w:val="single"/>
        </w:rPr>
        <w:lastRenderedPageBreak/>
        <w:t>OU</w:t>
      </w:r>
      <w:r w:rsidRPr="287B0EF8">
        <w:rPr>
          <w:rFonts w:ascii="Times New Roman" w:eastAsia="Times New Roman" w:hAnsi="Times New Roman" w:cs="Times New Roman"/>
          <w:b/>
          <w:bCs/>
          <w:sz w:val="24"/>
          <w:szCs w:val="24"/>
        </w:rPr>
        <w:t xml:space="preserve"> </w:t>
      </w:r>
    </w:p>
    <w:p w14:paraId="032A6D83" w14:textId="066C3C13" w:rsidR="69F1F791" w:rsidRDefault="69F1F791" w:rsidP="008245B4">
      <w:pPr>
        <w:spacing w:after="0" w:line="240" w:lineRule="auto"/>
        <w:ind w:firstLine="708"/>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highlight w:val="cyan"/>
        </w:rPr>
        <w:t>Destaca-se que não foram fixados preços unitários máximos para cada item do termo de referência (art. 6º, XXIII, "i", art. 23, § 1º, I, da Lei nº 14.133, de 2021</w:t>
      </w:r>
      <w:r w:rsidR="00A220A2">
        <w:rPr>
          <w:rFonts w:ascii="Times New Roman" w:eastAsia="Times New Roman" w:hAnsi="Times New Roman" w:cs="Times New Roman"/>
          <w:color w:val="000000" w:themeColor="text1"/>
          <w:sz w:val="24"/>
          <w:szCs w:val="24"/>
          <w:highlight w:val="cyan"/>
        </w:rPr>
        <w:t>,</w:t>
      </w:r>
      <w:r w:rsidRPr="287B0EF8">
        <w:rPr>
          <w:rFonts w:ascii="Times New Roman" w:eastAsia="Times New Roman" w:hAnsi="Times New Roman" w:cs="Times New Roman"/>
          <w:color w:val="000000" w:themeColor="text1"/>
          <w:sz w:val="24"/>
          <w:szCs w:val="24"/>
          <w:highlight w:val="cyan"/>
        </w:rPr>
        <w:t xml:space="preserve"> c/c art. 5º, I</w:t>
      </w:r>
      <w:r w:rsidR="00A220A2">
        <w:rPr>
          <w:rFonts w:ascii="Times New Roman" w:eastAsia="Times New Roman" w:hAnsi="Times New Roman" w:cs="Times New Roman"/>
          <w:color w:val="000000" w:themeColor="text1"/>
          <w:sz w:val="24"/>
          <w:szCs w:val="24"/>
          <w:highlight w:val="cyan"/>
        </w:rPr>
        <w:t>,</w:t>
      </w:r>
      <w:r w:rsidRPr="287B0EF8">
        <w:rPr>
          <w:rFonts w:ascii="Times New Roman" w:eastAsia="Times New Roman" w:hAnsi="Times New Roman" w:cs="Times New Roman"/>
          <w:color w:val="000000" w:themeColor="text1"/>
          <w:sz w:val="24"/>
          <w:szCs w:val="24"/>
          <w:highlight w:val="cyan"/>
        </w:rPr>
        <w:t xml:space="preserve"> da IN SEGES/ME Nº 65, de 7 de julho de 2021, Súmula TCU nº 259, por analogia, e item 9.2.3. do Acórdão nº 7.021/2012- 2</w:t>
      </w:r>
      <w:r w:rsidR="00A220A2">
        <w:rPr>
          <w:rFonts w:ascii="Times New Roman" w:eastAsia="Times New Roman" w:hAnsi="Times New Roman" w:cs="Times New Roman"/>
          <w:color w:val="000000" w:themeColor="text1"/>
          <w:sz w:val="24"/>
          <w:szCs w:val="24"/>
          <w:highlight w:val="cyan"/>
        </w:rPr>
        <w:t>ª</w:t>
      </w:r>
      <w:r w:rsidRPr="287B0EF8">
        <w:rPr>
          <w:rFonts w:ascii="Times New Roman" w:eastAsia="Times New Roman" w:hAnsi="Times New Roman" w:cs="Times New Roman"/>
          <w:color w:val="000000" w:themeColor="text1"/>
          <w:sz w:val="24"/>
          <w:szCs w:val="24"/>
          <w:highlight w:val="cyan"/>
        </w:rPr>
        <w:t xml:space="preserve"> Câmara), </w:t>
      </w:r>
      <w:r w:rsidRPr="287B0EF8">
        <w:rPr>
          <w:rFonts w:ascii="Times New Roman" w:eastAsia="Times New Roman" w:hAnsi="Times New Roman" w:cs="Times New Roman"/>
          <w:b/>
          <w:bCs/>
          <w:color w:val="000000" w:themeColor="text1"/>
          <w:sz w:val="24"/>
          <w:szCs w:val="24"/>
          <w:highlight w:val="cyan"/>
        </w:rPr>
        <w:t>o que deve ser providenciado.</w:t>
      </w:r>
    </w:p>
    <w:p w14:paraId="5B02CB75" w14:textId="393C6F41" w:rsidR="7639E24C" w:rsidRDefault="7639E24C" w:rsidP="0096324E">
      <w:pPr>
        <w:spacing w:after="0" w:line="240" w:lineRule="auto"/>
        <w:rPr>
          <w:rFonts w:ascii="Times New Roman" w:eastAsia="Times New Roman" w:hAnsi="Times New Roman" w:cs="Times New Roman"/>
          <w:color w:val="000000" w:themeColor="text1"/>
          <w:sz w:val="24"/>
          <w:szCs w:val="24"/>
          <w:highlight w:val="cyan"/>
        </w:rPr>
      </w:pPr>
    </w:p>
    <w:p w14:paraId="5FE30B06" w14:textId="77777777" w:rsidR="00511C96" w:rsidRDefault="00511C96" w:rsidP="0096324E">
      <w:pPr>
        <w:spacing w:after="0" w:line="240" w:lineRule="auto"/>
        <w:rPr>
          <w:rFonts w:ascii="Times New Roman" w:eastAsia="Times New Roman" w:hAnsi="Times New Roman" w:cs="Times New Roman"/>
          <w:b/>
          <w:bCs/>
          <w:color w:val="000000" w:themeColor="text1"/>
          <w:sz w:val="24"/>
          <w:szCs w:val="24"/>
        </w:rPr>
      </w:pPr>
    </w:p>
    <w:p w14:paraId="0AD040CE" w14:textId="19294905" w:rsidR="3303AEC2" w:rsidRDefault="3303AEC2" w:rsidP="0096324E">
      <w:pPr>
        <w:spacing w:after="0" w:line="240" w:lineRule="auto"/>
        <w:rPr>
          <w:rFonts w:ascii="Times New Roman" w:eastAsia="Times New Roman" w:hAnsi="Times New Roman" w:cs="Times New Roman"/>
          <w:b/>
          <w:bCs/>
          <w:sz w:val="24"/>
          <w:szCs w:val="24"/>
        </w:rPr>
      </w:pPr>
      <w:r w:rsidRPr="287B0EF8">
        <w:rPr>
          <w:rFonts w:ascii="Times New Roman" w:eastAsia="Times New Roman" w:hAnsi="Times New Roman" w:cs="Times New Roman"/>
          <w:b/>
          <w:bCs/>
          <w:color w:val="000000" w:themeColor="text1"/>
          <w:sz w:val="24"/>
          <w:szCs w:val="24"/>
        </w:rPr>
        <w:t>Necessidade da contratação e vedações às especificações restritivas</w:t>
      </w:r>
    </w:p>
    <w:p w14:paraId="090E2963" w14:textId="61D76BD0" w:rsidR="7639E24C" w:rsidRDefault="7639E24C" w:rsidP="0096324E">
      <w:pPr>
        <w:spacing w:after="0" w:line="240" w:lineRule="auto"/>
        <w:rPr>
          <w:rFonts w:ascii="Times New Roman" w:eastAsia="Times New Roman" w:hAnsi="Times New Roman" w:cs="Times New Roman"/>
          <w:color w:val="000000" w:themeColor="text1"/>
          <w:sz w:val="24"/>
          <w:szCs w:val="24"/>
          <w:highlight w:val="cyan"/>
        </w:rPr>
      </w:pPr>
    </w:p>
    <w:p w14:paraId="51F452A5" w14:textId="77777777" w:rsidR="00C64EF3" w:rsidRDefault="3303AEC2" w:rsidP="0096324E">
      <w:pPr>
        <w:spacing w:after="0" w:line="240" w:lineRule="auto"/>
        <w:jc w:val="both"/>
        <w:rPr>
          <w:rFonts w:ascii="Times New Roman" w:eastAsia="Times New Roman" w:hAnsi="Times New Roman" w:cs="Times New Roman"/>
          <w:color w:val="000000" w:themeColor="text1"/>
          <w:sz w:val="24"/>
          <w:szCs w:val="24"/>
        </w:rPr>
      </w:pPr>
      <w:r w:rsidRPr="403A3522">
        <w:rPr>
          <w:rFonts w:ascii="Times New Roman" w:eastAsia="Times New Roman" w:hAnsi="Times New Roman" w:cs="Times New Roman"/>
          <w:color w:val="000000" w:themeColor="text1"/>
          <w:sz w:val="24"/>
          <w:szCs w:val="24"/>
        </w:rPr>
        <w:t>A necessidade da contratação foi justificada, tendo sido estimados os quantitativos</w:t>
      </w:r>
      <w:r w:rsidRPr="403A3522">
        <w:rPr>
          <w:rFonts w:ascii="Times New Roman" w:eastAsia="Times New Roman" w:hAnsi="Times New Roman" w:cs="Times New Roman"/>
          <w:b/>
          <w:bCs/>
          <w:color w:val="000000" w:themeColor="text1"/>
          <w:sz w:val="24"/>
          <w:szCs w:val="24"/>
        </w:rPr>
        <w:t xml:space="preserve"> </w:t>
      </w:r>
      <w:r w:rsidRPr="403A3522">
        <w:rPr>
          <w:rFonts w:ascii="Times New Roman" w:eastAsia="Times New Roman" w:hAnsi="Times New Roman" w:cs="Times New Roman"/>
          <w:color w:val="000000" w:themeColor="text1"/>
          <w:sz w:val="24"/>
          <w:szCs w:val="24"/>
        </w:rPr>
        <w:t xml:space="preserve">do objeto a partir de método amparado por documentos juntados aos autos </w:t>
      </w:r>
      <w:r w:rsidRPr="403A3522">
        <w:rPr>
          <w:rFonts w:ascii="Times New Roman" w:eastAsia="Times New Roman" w:hAnsi="Times New Roman" w:cs="Times New Roman"/>
          <w:sz w:val="24"/>
          <w:szCs w:val="24"/>
        </w:rPr>
        <w:t>(</w:t>
      </w:r>
      <w:r w:rsidRPr="403A3522">
        <w:rPr>
          <w:rFonts w:ascii="Times New Roman" w:eastAsia="Times New Roman" w:hAnsi="Times New Roman" w:cs="Times New Roman"/>
          <w:color w:val="FF0000"/>
          <w:sz w:val="24"/>
          <w:szCs w:val="24"/>
        </w:rPr>
        <w:t>fls. XXX/doc. SEI XXX</w:t>
      </w:r>
      <w:r w:rsidRPr="403A3522">
        <w:rPr>
          <w:rFonts w:ascii="Times New Roman" w:eastAsia="Times New Roman" w:hAnsi="Times New Roman" w:cs="Times New Roman"/>
          <w:color w:val="000000" w:themeColor="text1"/>
          <w:sz w:val="24"/>
          <w:szCs w:val="24"/>
        </w:rPr>
        <w:t>).</w:t>
      </w:r>
    </w:p>
    <w:p w14:paraId="56761BC4" w14:textId="77675351" w:rsidR="3303AEC2" w:rsidRDefault="3303AEC2"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 xml:space="preserve"> </w:t>
      </w:r>
    </w:p>
    <w:p w14:paraId="573B1C81" w14:textId="13B6A7DC" w:rsidR="3303AEC2" w:rsidRDefault="3303AEC2"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highlight w:val="cyan"/>
        </w:rPr>
        <w:t>Como se sabe, a justificativa da necessidade da contratação constitui questão de ordem técnica e administrativa, razão pela qual, a teor do Enunciado nº 07 do Manual de Boas Práticas Consultivas da Advocacia Geral da União, não deve esta Procuradoria se pronunciar conclusivamente acerca do mérito (oportunidade e conveniência) da motivação apresentada e das opções feitas pelo administrador, exceto na hipótese de afronta a preceitos legais, o que não nos parece ser o caso.</w:t>
      </w:r>
      <w:r w:rsidRPr="287B0EF8">
        <w:rPr>
          <w:rFonts w:ascii="Times New Roman" w:eastAsia="Times New Roman" w:hAnsi="Times New Roman" w:cs="Times New Roman"/>
          <w:sz w:val="24"/>
          <w:szCs w:val="24"/>
        </w:rPr>
        <w:t xml:space="preserve"> </w:t>
      </w:r>
    </w:p>
    <w:p w14:paraId="55F42163" w14:textId="74705626" w:rsidR="3303AEC2" w:rsidRDefault="3303AEC2" w:rsidP="00282557">
      <w:pPr>
        <w:spacing w:after="0" w:line="240" w:lineRule="auto"/>
        <w:ind w:firstLine="708"/>
        <w:jc w:val="both"/>
        <w:rPr>
          <w:rFonts w:ascii="Times New Roman" w:eastAsia="Times New Roman" w:hAnsi="Times New Roman" w:cs="Times New Roman"/>
          <w:b/>
          <w:bCs/>
          <w:sz w:val="24"/>
          <w:szCs w:val="24"/>
          <w:u w:val="single"/>
        </w:rPr>
      </w:pPr>
      <w:r w:rsidRPr="287B0EF8">
        <w:rPr>
          <w:rFonts w:ascii="Times New Roman" w:eastAsia="Times New Roman" w:hAnsi="Times New Roman" w:cs="Times New Roman"/>
          <w:b/>
          <w:bCs/>
          <w:color w:val="000000" w:themeColor="text1"/>
          <w:sz w:val="24"/>
          <w:szCs w:val="24"/>
          <w:highlight w:val="cyan"/>
          <w:u w:val="single"/>
        </w:rPr>
        <w:t>OU</w:t>
      </w:r>
      <w:r w:rsidRPr="287B0EF8">
        <w:rPr>
          <w:rFonts w:ascii="Times New Roman" w:eastAsia="Times New Roman" w:hAnsi="Times New Roman" w:cs="Times New Roman"/>
          <w:b/>
          <w:bCs/>
          <w:sz w:val="24"/>
          <w:szCs w:val="24"/>
        </w:rPr>
        <w:t xml:space="preserve"> </w:t>
      </w:r>
    </w:p>
    <w:p w14:paraId="4C982B6F" w14:textId="4426EF48" w:rsidR="009F47F5" w:rsidRPr="00511C96" w:rsidRDefault="3303AEC2" w:rsidP="00511C96">
      <w:pPr>
        <w:spacing w:after="0" w:line="240" w:lineRule="auto"/>
        <w:ind w:firstLine="708"/>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highlight w:val="cyan"/>
        </w:rPr>
        <w:t xml:space="preserve">No caso, </w:t>
      </w:r>
      <w:r w:rsidRPr="287B0EF8">
        <w:rPr>
          <w:rFonts w:ascii="Times New Roman" w:eastAsia="Times New Roman" w:hAnsi="Times New Roman" w:cs="Times New Roman"/>
          <w:color w:val="000000" w:themeColor="text1"/>
          <w:sz w:val="24"/>
          <w:szCs w:val="24"/>
          <w:highlight w:val="cyan"/>
          <w:u w:val="single"/>
        </w:rPr>
        <w:t>não consta a justificativa da contratação nos autos</w:t>
      </w:r>
      <w:r w:rsidRPr="287B0EF8">
        <w:rPr>
          <w:rFonts w:ascii="Times New Roman" w:eastAsia="Times New Roman" w:hAnsi="Times New Roman" w:cs="Times New Roman"/>
          <w:color w:val="000000" w:themeColor="text1"/>
          <w:sz w:val="24"/>
          <w:szCs w:val="24"/>
          <w:highlight w:val="cyan"/>
        </w:rPr>
        <w:t xml:space="preserve">, sendo indispensável que a Administração a providencie em conformidade com as diretrizes da IN SEGES nº 58, de 2022. </w:t>
      </w:r>
      <w:r w:rsidRPr="287B0EF8">
        <w:rPr>
          <w:rFonts w:ascii="Times New Roman" w:eastAsia="Times New Roman" w:hAnsi="Times New Roman" w:cs="Times New Roman"/>
          <w:color w:val="000000" w:themeColor="text1"/>
          <w:sz w:val="24"/>
          <w:szCs w:val="24"/>
          <w:highlight w:val="cyan"/>
          <w:u w:val="single"/>
        </w:rPr>
        <w:t>Recomenda-se</w:t>
      </w:r>
      <w:r w:rsidRPr="287B0EF8">
        <w:rPr>
          <w:rFonts w:ascii="Times New Roman" w:eastAsia="Times New Roman" w:hAnsi="Times New Roman" w:cs="Times New Roman"/>
          <w:color w:val="000000" w:themeColor="text1"/>
          <w:sz w:val="24"/>
          <w:szCs w:val="24"/>
          <w:highlight w:val="cyan"/>
        </w:rPr>
        <w:t>, ainda, que o esclarecimento técnico contenha menção expressa aos documentos do processo que foram utilizados para o cálculo da estimativa dos quantitativos a serem contratados.</w:t>
      </w:r>
      <w:r w:rsidRPr="287B0EF8">
        <w:rPr>
          <w:rFonts w:ascii="Times New Roman" w:eastAsia="Times New Roman" w:hAnsi="Times New Roman" w:cs="Times New Roman"/>
          <w:sz w:val="24"/>
          <w:szCs w:val="24"/>
        </w:rPr>
        <w:t xml:space="preserve"> </w:t>
      </w:r>
    </w:p>
    <w:p w14:paraId="287B88C7" w14:textId="5A7D14DA" w:rsidR="00812F88" w:rsidRDefault="3303AEC2" w:rsidP="003010B5">
      <w:pPr>
        <w:spacing w:after="0" w:line="240" w:lineRule="auto"/>
        <w:ind w:firstLine="708"/>
        <w:jc w:val="both"/>
        <w:rPr>
          <w:rFonts w:ascii="Times New Roman" w:eastAsia="Times New Roman" w:hAnsi="Times New Roman" w:cs="Times New Roman"/>
          <w:color w:val="000000" w:themeColor="text1"/>
          <w:sz w:val="24"/>
          <w:szCs w:val="24"/>
          <w:highlight w:val="cyan"/>
        </w:rPr>
      </w:pPr>
      <w:r w:rsidRPr="287B0EF8">
        <w:rPr>
          <w:rFonts w:ascii="Times New Roman" w:eastAsia="Times New Roman" w:hAnsi="Times New Roman" w:cs="Times New Roman"/>
          <w:b/>
          <w:bCs/>
          <w:color w:val="000000" w:themeColor="text1"/>
          <w:sz w:val="24"/>
          <w:szCs w:val="24"/>
          <w:highlight w:val="cyan"/>
          <w:u w:val="single"/>
        </w:rPr>
        <w:t>OU</w:t>
      </w:r>
      <w:r w:rsidRPr="287B0EF8">
        <w:rPr>
          <w:rFonts w:ascii="Times New Roman" w:eastAsia="Times New Roman" w:hAnsi="Times New Roman" w:cs="Times New Roman"/>
          <w:b/>
          <w:bCs/>
          <w:sz w:val="24"/>
          <w:szCs w:val="24"/>
        </w:rPr>
        <w:t xml:space="preserve"> </w:t>
      </w:r>
    </w:p>
    <w:p w14:paraId="2143B05E" w14:textId="51D66207" w:rsidR="3303AEC2" w:rsidRDefault="3303AEC2" w:rsidP="00282557">
      <w:pPr>
        <w:spacing w:after="0" w:line="240" w:lineRule="auto"/>
        <w:ind w:firstLine="708"/>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highlight w:val="cyan"/>
        </w:rPr>
        <w:t xml:space="preserve">No caso, a justificativa da necessidade da contratação lançada no processo merece ser aperfeiçoada, sendo certo que a Administração deverá juntar </w:t>
      </w:r>
      <w:r w:rsidRPr="287B0EF8">
        <w:rPr>
          <w:rFonts w:ascii="Times New Roman" w:eastAsia="Times New Roman" w:hAnsi="Times New Roman" w:cs="Times New Roman"/>
          <w:color w:val="000000" w:themeColor="text1"/>
          <w:sz w:val="24"/>
          <w:szCs w:val="24"/>
          <w:highlight w:val="cyan"/>
          <w:u w:val="single"/>
        </w:rPr>
        <w:t>manifestação técnica que esclareça a metodologia utilizada para estimativa dos quantitativos a serem contratados</w:t>
      </w:r>
      <w:r w:rsidRPr="287B0EF8">
        <w:rPr>
          <w:rFonts w:ascii="Times New Roman" w:eastAsia="Times New Roman" w:hAnsi="Times New Roman" w:cs="Times New Roman"/>
          <w:color w:val="000000" w:themeColor="text1"/>
          <w:sz w:val="24"/>
          <w:szCs w:val="24"/>
          <w:highlight w:val="cyan"/>
        </w:rPr>
        <w:t xml:space="preserve">, com a respectiva memória de cálculo e documentos (ex.: histórico de outras contratações, relatórios, dados sobre a demanda interna, gráficos, séries históricas), </w:t>
      </w:r>
      <w:r w:rsidRPr="287B0EF8">
        <w:rPr>
          <w:rFonts w:ascii="Times New Roman" w:eastAsia="Times New Roman" w:hAnsi="Times New Roman" w:cs="Times New Roman"/>
          <w:color w:val="000000" w:themeColor="text1"/>
          <w:sz w:val="24"/>
          <w:szCs w:val="24"/>
          <w:highlight w:val="cyan"/>
          <w:u w:val="single"/>
        </w:rPr>
        <w:t>pois as informações trazidas aos autos estão pouco detalhadas. Recomenda-se,</w:t>
      </w:r>
      <w:r w:rsidRPr="287B0EF8">
        <w:rPr>
          <w:rFonts w:ascii="Times New Roman" w:eastAsia="Times New Roman" w:hAnsi="Times New Roman" w:cs="Times New Roman"/>
          <w:color w:val="000000" w:themeColor="text1"/>
          <w:sz w:val="24"/>
          <w:szCs w:val="24"/>
          <w:highlight w:val="cyan"/>
        </w:rPr>
        <w:t xml:space="preserve"> ainda, que o esclarecimento técnico contenha menção expressa aos documentos do processo que foram utilizados para o cálculo da estimativa de quantidades.</w:t>
      </w:r>
      <w:r w:rsidRPr="287B0EF8">
        <w:rPr>
          <w:rFonts w:ascii="Times New Roman" w:eastAsia="Times New Roman" w:hAnsi="Times New Roman" w:cs="Times New Roman"/>
          <w:sz w:val="24"/>
          <w:szCs w:val="24"/>
        </w:rPr>
        <w:t xml:space="preserve"> </w:t>
      </w:r>
    </w:p>
    <w:p w14:paraId="7C1B22C6" w14:textId="77777777" w:rsidR="004037B3" w:rsidRDefault="004037B3" w:rsidP="0096324E">
      <w:pPr>
        <w:spacing w:after="0" w:line="240" w:lineRule="auto"/>
        <w:jc w:val="both"/>
        <w:rPr>
          <w:rFonts w:ascii="Times New Roman" w:eastAsia="Times New Roman" w:hAnsi="Times New Roman" w:cs="Times New Roman"/>
          <w:sz w:val="24"/>
          <w:szCs w:val="24"/>
        </w:rPr>
      </w:pPr>
    </w:p>
    <w:p w14:paraId="23A8642A" w14:textId="76879B93" w:rsidR="3303AEC2" w:rsidRDefault="3303AEC2"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rPr>
        <w:t xml:space="preserve">Observe-se, ainda, que são vedadas especificações do objeto que, por excessivas, irrelevantes ou desnecessárias, limitem ou frustrem a competição ou sua realização </w:t>
      </w:r>
      <w:r w:rsidRPr="287B0EF8">
        <w:rPr>
          <w:rFonts w:ascii="Times New Roman" w:eastAsia="Times New Roman" w:hAnsi="Times New Roman" w:cs="Times New Roman"/>
          <w:sz w:val="24"/>
          <w:szCs w:val="24"/>
        </w:rPr>
        <w:t xml:space="preserve">ou direcionem ou favoreçam à contratação de prestador específico </w:t>
      </w:r>
      <w:r w:rsidRPr="287B0EF8">
        <w:rPr>
          <w:rFonts w:ascii="Times New Roman" w:eastAsia="Times New Roman" w:hAnsi="Times New Roman" w:cs="Times New Roman"/>
          <w:color w:val="000000" w:themeColor="text1"/>
          <w:sz w:val="24"/>
          <w:szCs w:val="24"/>
        </w:rPr>
        <w:t xml:space="preserve">(art. 9º, da Lei nº 14.133, de 2021). Portanto, o gestor deverá </w:t>
      </w:r>
      <w:r w:rsidRPr="287B0EF8">
        <w:rPr>
          <w:rFonts w:ascii="Times New Roman" w:eastAsia="Times New Roman" w:hAnsi="Times New Roman" w:cs="Times New Roman"/>
          <w:color w:val="000000" w:themeColor="text1"/>
          <w:sz w:val="24"/>
          <w:szCs w:val="24"/>
          <w:u w:val="single"/>
        </w:rPr>
        <w:t>tomar as devidas cautelas para assegurar que as especificações correspondam àquelas essenciais à contratação,</w:t>
      </w:r>
      <w:r w:rsidRPr="287B0EF8">
        <w:rPr>
          <w:rFonts w:ascii="Times New Roman" w:eastAsia="Times New Roman" w:hAnsi="Times New Roman" w:cs="Times New Roman"/>
          <w:color w:val="000000" w:themeColor="text1"/>
          <w:sz w:val="24"/>
          <w:szCs w:val="24"/>
        </w:rPr>
        <w:t xml:space="preserve"> sem as quais não poderão ser atendidas as necessidades da Administração.</w:t>
      </w:r>
      <w:r w:rsidRPr="287B0EF8">
        <w:rPr>
          <w:rFonts w:ascii="Times New Roman" w:eastAsia="Times New Roman" w:hAnsi="Times New Roman" w:cs="Times New Roman"/>
          <w:sz w:val="24"/>
          <w:szCs w:val="24"/>
        </w:rPr>
        <w:t xml:space="preserve"> </w:t>
      </w:r>
    </w:p>
    <w:p w14:paraId="07EB9BB5" w14:textId="77777777" w:rsidR="00511C96" w:rsidRDefault="00511C96" w:rsidP="0096324E">
      <w:pPr>
        <w:spacing w:after="0" w:line="240" w:lineRule="auto"/>
        <w:jc w:val="both"/>
        <w:rPr>
          <w:rFonts w:ascii="Times New Roman" w:eastAsia="Times New Roman" w:hAnsi="Times New Roman" w:cs="Times New Roman"/>
          <w:sz w:val="24"/>
          <w:szCs w:val="24"/>
        </w:rPr>
      </w:pPr>
    </w:p>
    <w:p w14:paraId="7C7D3CEB" w14:textId="24B67D24" w:rsidR="3303AEC2" w:rsidRDefault="004037B3" w:rsidP="009632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3303AEC2" w:rsidRPr="287B0EF8">
        <w:rPr>
          <w:rFonts w:ascii="Times New Roman" w:eastAsia="Times New Roman" w:hAnsi="Times New Roman" w:cs="Times New Roman"/>
          <w:sz w:val="24"/>
          <w:szCs w:val="24"/>
        </w:rPr>
        <w:t xml:space="preserve">egistre-se que o gestor deverá estar atento às diretrizes gerais do subitem 1.1 do anexo V da IN SEGES/MP nº 05, de 2017, quais sejam: </w:t>
      </w:r>
    </w:p>
    <w:p w14:paraId="0C248F0E" w14:textId="77777777" w:rsidR="004037B3" w:rsidRDefault="004037B3" w:rsidP="0096324E">
      <w:pPr>
        <w:spacing w:after="0" w:line="240" w:lineRule="auto"/>
        <w:jc w:val="both"/>
        <w:rPr>
          <w:rFonts w:ascii="Times New Roman" w:eastAsia="Times New Roman" w:hAnsi="Times New Roman" w:cs="Times New Roman"/>
          <w:sz w:val="24"/>
          <w:szCs w:val="24"/>
        </w:rPr>
      </w:pPr>
    </w:p>
    <w:p w14:paraId="12ECB38E" w14:textId="1703D078" w:rsidR="3303AEC2" w:rsidRPr="00AD10B4" w:rsidRDefault="3303AEC2" w:rsidP="00AD10B4">
      <w:pPr>
        <w:spacing w:after="0" w:line="240" w:lineRule="auto"/>
        <w:ind w:left="2268"/>
        <w:jc w:val="both"/>
        <w:rPr>
          <w:rFonts w:ascii="Times New Roman" w:eastAsia="Times New Roman" w:hAnsi="Times New Roman" w:cs="Times New Roman"/>
          <w:sz w:val="20"/>
          <w:szCs w:val="20"/>
        </w:rPr>
      </w:pPr>
      <w:r w:rsidRPr="287B0EF8">
        <w:rPr>
          <w:rFonts w:ascii="Times New Roman" w:eastAsia="Times New Roman" w:hAnsi="Times New Roman" w:cs="Times New Roman"/>
          <w:sz w:val="24"/>
          <w:szCs w:val="24"/>
        </w:rPr>
        <w:t xml:space="preserve"> </w:t>
      </w:r>
      <w:r w:rsidRPr="00AD10B4">
        <w:rPr>
          <w:rFonts w:ascii="Times New Roman" w:eastAsia="Times New Roman" w:hAnsi="Times New Roman" w:cs="Times New Roman"/>
          <w:sz w:val="20"/>
          <w:szCs w:val="20"/>
        </w:rPr>
        <w:t xml:space="preserve">a) prever especificações que representem a real demanda de desempenho do órgão ou entidade, não sendo admissíveis especificações que deixem de agregar valor ao resultado da contratação ou sejam superiores às necessidades do órgão ou entidade; </w:t>
      </w:r>
    </w:p>
    <w:p w14:paraId="632EF546" w14:textId="280E22DB" w:rsidR="3303AEC2" w:rsidRPr="00DD33FB" w:rsidRDefault="3303AEC2" w:rsidP="00DD33FB">
      <w:pPr>
        <w:spacing w:after="0" w:line="240" w:lineRule="auto"/>
        <w:ind w:left="2268"/>
        <w:jc w:val="both"/>
        <w:rPr>
          <w:rFonts w:ascii="Times New Roman" w:eastAsia="Times New Roman" w:hAnsi="Times New Roman" w:cs="Times New Roman"/>
          <w:sz w:val="20"/>
          <w:szCs w:val="20"/>
        </w:rPr>
      </w:pPr>
      <w:r w:rsidRPr="00DD33FB">
        <w:rPr>
          <w:rFonts w:ascii="Times New Roman" w:eastAsia="Times New Roman" w:hAnsi="Times New Roman" w:cs="Times New Roman"/>
          <w:sz w:val="20"/>
          <w:szCs w:val="20"/>
        </w:rPr>
        <w:t xml:space="preserve">b) não fixar especificações que, por excessivas, irrelevantes ou desnecessárias, limitam, injustificadamente, a competitividade ou direcionam ou favoreçam a contratação de prestador específico; </w:t>
      </w:r>
    </w:p>
    <w:p w14:paraId="6F6E5227" w14:textId="1361748A" w:rsidR="3303AEC2" w:rsidRPr="00DD33FB" w:rsidRDefault="3303AEC2" w:rsidP="00DD33FB">
      <w:pPr>
        <w:spacing w:after="0" w:line="240" w:lineRule="auto"/>
        <w:ind w:left="2268"/>
        <w:jc w:val="both"/>
        <w:rPr>
          <w:rFonts w:ascii="Times New Roman" w:eastAsia="Times New Roman" w:hAnsi="Times New Roman" w:cs="Times New Roman"/>
          <w:sz w:val="20"/>
          <w:szCs w:val="20"/>
        </w:rPr>
      </w:pPr>
      <w:r w:rsidRPr="00DD33FB">
        <w:rPr>
          <w:rFonts w:ascii="Times New Roman" w:eastAsia="Times New Roman" w:hAnsi="Times New Roman" w:cs="Times New Roman"/>
          <w:sz w:val="20"/>
          <w:szCs w:val="20"/>
        </w:rPr>
        <w:lastRenderedPageBreak/>
        <w:t xml:space="preserve">c) não adotar especificações que estejam defasadas tecnológica e/ou metodologicamente ou com preços superiores aos de serviços com melhor desempenho. </w:t>
      </w:r>
    </w:p>
    <w:p w14:paraId="6F139D0C" w14:textId="77777777" w:rsidR="00511C96" w:rsidRDefault="00511C96" w:rsidP="0096324E">
      <w:pPr>
        <w:spacing w:after="0" w:line="240" w:lineRule="auto"/>
        <w:jc w:val="both"/>
        <w:rPr>
          <w:rFonts w:ascii="Times New Roman" w:eastAsia="Times New Roman" w:hAnsi="Times New Roman" w:cs="Times New Roman"/>
          <w:color w:val="000000" w:themeColor="text1"/>
          <w:sz w:val="24"/>
          <w:szCs w:val="24"/>
        </w:rPr>
      </w:pPr>
    </w:p>
    <w:p w14:paraId="527F013F" w14:textId="78AF76D8" w:rsidR="3303AEC2" w:rsidRDefault="3303AEC2"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rPr>
        <w:t>Recomenda-se que a Administração se certifique de que as especificações técnicas previstas no Termo de Referência atendem às premissas acima citadas.</w:t>
      </w:r>
      <w:r w:rsidRPr="287B0EF8">
        <w:rPr>
          <w:rFonts w:ascii="Times New Roman" w:eastAsia="Times New Roman" w:hAnsi="Times New Roman" w:cs="Times New Roman"/>
          <w:sz w:val="24"/>
          <w:szCs w:val="24"/>
        </w:rPr>
        <w:t xml:space="preserve"> </w:t>
      </w:r>
    </w:p>
    <w:p w14:paraId="7E6F2810" w14:textId="77777777" w:rsidR="00511C96" w:rsidRDefault="00511C96" w:rsidP="0096324E">
      <w:pPr>
        <w:spacing w:after="0" w:line="240" w:lineRule="auto"/>
        <w:jc w:val="both"/>
        <w:rPr>
          <w:rFonts w:ascii="Times New Roman" w:eastAsia="Times New Roman" w:hAnsi="Times New Roman" w:cs="Times New Roman"/>
          <w:sz w:val="24"/>
          <w:szCs w:val="24"/>
        </w:rPr>
      </w:pPr>
    </w:p>
    <w:p w14:paraId="49BF1B47" w14:textId="4357B84C" w:rsidR="3303AEC2" w:rsidRDefault="3303AEC2"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rPr>
        <w:t xml:space="preserve">Ainda sobre esse tema, vale destacar que, caso as especificações somente possam ser atendidas por uma quantidade de fornecedores considerada restrita, deverá ser avaliada a pertinência de </w:t>
      </w:r>
      <w:r w:rsidRPr="287B0EF8">
        <w:rPr>
          <w:rFonts w:ascii="Times New Roman" w:eastAsia="Times New Roman" w:hAnsi="Times New Roman" w:cs="Times New Roman"/>
          <w:color w:val="000000" w:themeColor="text1"/>
          <w:sz w:val="24"/>
          <w:szCs w:val="24"/>
          <w:u w:val="single"/>
        </w:rPr>
        <w:t>retirar ou flexibilizar requisitos</w:t>
      </w:r>
      <w:r w:rsidRPr="287B0EF8">
        <w:rPr>
          <w:rFonts w:ascii="Times New Roman" w:eastAsia="Times New Roman" w:hAnsi="Times New Roman" w:cs="Times New Roman"/>
          <w:color w:val="000000" w:themeColor="text1"/>
          <w:sz w:val="24"/>
          <w:szCs w:val="24"/>
        </w:rPr>
        <w:t>, de modo que se possa manter apenas aqueles considerados indispensáveis (art. 9º, I, §2º, da IN SEGES Nº 58, de 2022).</w:t>
      </w:r>
      <w:r w:rsidRPr="287B0EF8">
        <w:rPr>
          <w:rFonts w:ascii="Times New Roman" w:eastAsia="Times New Roman" w:hAnsi="Times New Roman" w:cs="Times New Roman"/>
          <w:sz w:val="24"/>
          <w:szCs w:val="24"/>
        </w:rPr>
        <w:t xml:space="preserve"> </w:t>
      </w:r>
      <w:r>
        <w:br/>
      </w:r>
    </w:p>
    <w:tbl>
      <w:tblPr>
        <w:tblStyle w:val="Tabelacomgrade"/>
        <w:tblW w:w="0" w:type="auto"/>
        <w:tblLayout w:type="fixed"/>
        <w:tblLook w:val="06A0" w:firstRow="1" w:lastRow="0" w:firstColumn="1" w:lastColumn="0" w:noHBand="1" w:noVBand="1"/>
      </w:tblPr>
      <w:tblGrid>
        <w:gridCol w:w="9015"/>
      </w:tblGrid>
      <w:tr w:rsidR="7639E24C" w14:paraId="186BDA8B" w14:textId="77777777" w:rsidTr="287B0EF8">
        <w:trPr>
          <w:trHeight w:val="300"/>
        </w:trPr>
        <w:tc>
          <w:tcPr>
            <w:tcW w:w="9015" w:type="dxa"/>
            <w:vAlign w:val="center"/>
          </w:tcPr>
          <w:p w14:paraId="2545D15C" w14:textId="23B03216" w:rsidR="7639E24C" w:rsidRPr="00401EBC" w:rsidRDefault="7639E24C" w:rsidP="0096324E">
            <w:pPr>
              <w:jc w:val="both"/>
              <w:rPr>
                <w:rFonts w:ascii="Times New Roman" w:eastAsia="Times New Roman" w:hAnsi="Times New Roman" w:cs="Times New Roman"/>
                <w:color w:val="000000" w:themeColor="text1"/>
                <w:sz w:val="24"/>
                <w:szCs w:val="24"/>
                <w:highlight w:val="yellow"/>
              </w:rPr>
            </w:pPr>
            <w:r w:rsidRPr="00401EBC">
              <w:rPr>
                <w:rFonts w:ascii="Times New Roman" w:eastAsia="Times New Roman" w:hAnsi="Times New Roman" w:cs="Times New Roman"/>
                <w:b/>
                <w:bCs/>
                <w:color w:val="000000" w:themeColor="text1"/>
                <w:sz w:val="24"/>
                <w:szCs w:val="24"/>
                <w:highlight w:val="yellow"/>
              </w:rPr>
              <w:t>Nota Explicativa:</w:t>
            </w:r>
            <w:r w:rsidRPr="00401EBC">
              <w:rPr>
                <w:rFonts w:ascii="Times New Roman" w:eastAsia="Times New Roman" w:hAnsi="Times New Roman" w:cs="Times New Roman"/>
                <w:color w:val="000000" w:themeColor="text1"/>
                <w:sz w:val="24"/>
                <w:szCs w:val="24"/>
                <w:highlight w:val="yellow"/>
              </w:rPr>
              <w:t xml:space="preserve"> Se houver indícios de que há especificação restritiva, acrescentar o tópico abaixo:</w:t>
            </w:r>
          </w:p>
        </w:tc>
      </w:tr>
    </w:tbl>
    <w:p w14:paraId="3B270918" w14:textId="198E9964" w:rsidR="7639E24C" w:rsidRDefault="7639E24C" w:rsidP="0096324E">
      <w:pPr>
        <w:spacing w:after="0" w:line="240" w:lineRule="auto"/>
        <w:jc w:val="both"/>
        <w:rPr>
          <w:rFonts w:ascii="Times New Roman" w:eastAsia="Times New Roman" w:hAnsi="Times New Roman" w:cs="Times New Roman"/>
          <w:sz w:val="24"/>
          <w:szCs w:val="24"/>
        </w:rPr>
      </w:pPr>
    </w:p>
    <w:p w14:paraId="168233FE" w14:textId="571CAB20" w:rsidR="3303AEC2" w:rsidRDefault="3303AEC2"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 xml:space="preserve">Diante dessa exigência legal, percebe-se que, aparentemente, houve a inclusão de especificação potencialmente restritiva à competição, uma vez que foi exigido XXX. Desse modo, </w:t>
      </w:r>
      <w:r w:rsidRPr="287B0EF8">
        <w:rPr>
          <w:rFonts w:ascii="Times New Roman" w:eastAsia="Times New Roman" w:hAnsi="Times New Roman" w:cs="Times New Roman"/>
          <w:color w:val="FF0000"/>
          <w:sz w:val="24"/>
          <w:szCs w:val="24"/>
          <w:u w:val="single"/>
        </w:rPr>
        <w:t>deve haver justificativa da razão pela qual se torna necessária a contratação com essas características</w:t>
      </w:r>
      <w:r w:rsidRPr="287B0EF8">
        <w:rPr>
          <w:rFonts w:ascii="Times New Roman" w:eastAsia="Times New Roman" w:hAnsi="Times New Roman" w:cs="Times New Roman"/>
          <w:color w:val="FF0000"/>
          <w:sz w:val="24"/>
          <w:szCs w:val="24"/>
        </w:rPr>
        <w:t xml:space="preserve">, sob pena de inviabilizar o regular prosseguimento do certame. </w:t>
      </w:r>
      <w:r w:rsidRPr="287B0EF8">
        <w:rPr>
          <w:rFonts w:ascii="Times New Roman" w:eastAsia="Times New Roman" w:hAnsi="Times New Roman" w:cs="Times New Roman"/>
          <w:sz w:val="24"/>
          <w:szCs w:val="24"/>
        </w:rPr>
        <w:t xml:space="preserve"> </w:t>
      </w:r>
    </w:p>
    <w:p w14:paraId="744F0453" w14:textId="77777777" w:rsidR="00C64EF3" w:rsidRDefault="00C64EF3" w:rsidP="0096324E">
      <w:pPr>
        <w:spacing w:after="0" w:line="240" w:lineRule="auto"/>
        <w:jc w:val="both"/>
        <w:rPr>
          <w:rFonts w:ascii="Times New Roman" w:eastAsia="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50B285E3" w14:paraId="00CACC33" w14:textId="77777777" w:rsidTr="287B0EF8">
        <w:trPr>
          <w:trHeight w:val="300"/>
        </w:trPr>
        <w:tc>
          <w:tcPr>
            <w:tcW w:w="9015" w:type="dxa"/>
          </w:tcPr>
          <w:p w14:paraId="7A289396" w14:textId="72860BC6" w:rsidR="259FEC90" w:rsidRPr="00401EBC" w:rsidRDefault="67A7B716" w:rsidP="0096324E">
            <w:pPr>
              <w:jc w:val="both"/>
              <w:rPr>
                <w:rFonts w:ascii="Times New Roman" w:eastAsia="Times New Roman" w:hAnsi="Times New Roman" w:cs="Times New Roman"/>
                <w:color w:val="000000" w:themeColor="text1"/>
                <w:sz w:val="24"/>
                <w:szCs w:val="24"/>
                <w:highlight w:val="yellow"/>
              </w:rPr>
            </w:pPr>
            <w:r w:rsidRPr="00401EBC">
              <w:rPr>
                <w:rFonts w:ascii="Times New Roman" w:eastAsia="Times New Roman" w:hAnsi="Times New Roman" w:cs="Times New Roman"/>
                <w:b/>
                <w:bCs/>
                <w:color w:val="000000" w:themeColor="text1"/>
                <w:sz w:val="24"/>
                <w:szCs w:val="24"/>
                <w:highlight w:val="yellow"/>
              </w:rPr>
              <w:t>Nota Explicativa:</w:t>
            </w:r>
            <w:r w:rsidRPr="00401EBC">
              <w:rPr>
                <w:rFonts w:ascii="Times New Roman" w:eastAsia="Times New Roman" w:hAnsi="Times New Roman" w:cs="Times New Roman"/>
                <w:color w:val="000000" w:themeColor="text1"/>
                <w:sz w:val="24"/>
                <w:szCs w:val="24"/>
                <w:highlight w:val="yellow"/>
              </w:rPr>
              <w:t xml:space="preserve"> Para os casos de serviços postais não exclusivos, analisar a necessidade de acrescentar o tópico abaixo sobre a viabilidade jurídica da terceirização:</w:t>
            </w:r>
          </w:p>
        </w:tc>
      </w:tr>
    </w:tbl>
    <w:p w14:paraId="0A425BFD" w14:textId="77777777" w:rsidR="009F47F5" w:rsidRDefault="009F47F5" w:rsidP="0096324E">
      <w:pPr>
        <w:spacing w:after="0" w:line="240" w:lineRule="auto"/>
        <w:rPr>
          <w:rFonts w:ascii="Times New Roman" w:eastAsia="Times New Roman" w:hAnsi="Times New Roman" w:cs="Times New Roman"/>
          <w:b/>
          <w:bCs/>
          <w:color w:val="FF0000"/>
          <w:sz w:val="24"/>
          <w:szCs w:val="24"/>
        </w:rPr>
      </w:pPr>
    </w:p>
    <w:p w14:paraId="66B5B4D2" w14:textId="31E0703B" w:rsidR="5D440132" w:rsidRDefault="5D440132" w:rsidP="00D546AF">
      <w:pPr>
        <w:rPr>
          <w:rFonts w:ascii="Times New Roman" w:eastAsia="Times New Roman" w:hAnsi="Times New Roman" w:cs="Times New Roman"/>
          <w:b/>
          <w:bCs/>
          <w:sz w:val="24"/>
          <w:szCs w:val="24"/>
        </w:rPr>
      </w:pPr>
      <w:r w:rsidRPr="287B0EF8">
        <w:rPr>
          <w:rFonts w:ascii="Times New Roman" w:eastAsia="Times New Roman" w:hAnsi="Times New Roman" w:cs="Times New Roman"/>
          <w:b/>
          <w:bCs/>
          <w:color w:val="FF0000"/>
          <w:sz w:val="24"/>
          <w:szCs w:val="24"/>
        </w:rPr>
        <w:t>Da viabilidade jurídica da terceirização</w:t>
      </w:r>
      <w:r w:rsidRPr="287B0EF8">
        <w:rPr>
          <w:rFonts w:ascii="Times New Roman" w:eastAsia="Times New Roman" w:hAnsi="Times New Roman" w:cs="Times New Roman"/>
          <w:b/>
          <w:bCs/>
          <w:sz w:val="24"/>
          <w:szCs w:val="24"/>
        </w:rPr>
        <w:t xml:space="preserve"> </w:t>
      </w:r>
    </w:p>
    <w:p w14:paraId="2A495B14" w14:textId="74659B0E" w:rsidR="7639E24C" w:rsidRDefault="7639E24C" w:rsidP="0096324E">
      <w:pPr>
        <w:spacing w:after="0" w:line="240" w:lineRule="auto"/>
        <w:rPr>
          <w:rFonts w:ascii="Times New Roman" w:eastAsia="Times New Roman" w:hAnsi="Times New Roman" w:cs="Times New Roman"/>
          <w:sz w:val="24"/>
          <w:szCs w:val="24"/>
        </w:rPr>
      </w:pPr>
    </w:p>
    <w:p w14:paraId="39ADA837" w14:textId="77777777" w:rsidR="00FD7FF5" w:rsidRPr="00F562B4" w:rsidRDefault="00FD7FF5" w:rsidP="00FD7FF5">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O art. 48 da Lei n. 14.133, de 2021, permite a terceirização de atividades acessórias, instrumentais ou complementares, observadas as vedações a seguir: </w:t>
      </w:r>
    </w:p>
    <w:p w14:paraId="561B1301" w14:textId="77777777" w:rsidR="00FD7FF5" w:rsidRPr="00F562B4" w:rsidRDefault="00FD7FF5" w:rsidP="00FD7FF5">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67B50313" w14:textId="77777777" w:rsidR="00FD7FF5" w:rsidRPr="00F562B4" w:rsidRDefault="00FD7FF5" w:rsidP="00FD7FF5">
      <w:pPr>
        <w:spacing w:after="48" w:line="240" w:lineRule="auto"/>
        <w:ind w:left="2268"/>
        <w:jc w:val="both"/>
        <w:rPr>
          <w:rFonts w:ascii="Times New Roman" w:eastAsia="Times New Roman" w:hAnsi="Times New Roman" w:cs="Times New Roman"/>
          <w:color w:val="FF0000"/>
          <w:sz w:val="24"/>
          <w:szCs w:val="24"/>
          <w:lang w:eastAsia="pt-BR"/>
        </w:rPr>
      </w:pPr>
      <w:r w:rsidRPr="00FD7FF5">
        <w:rPr>
          <w:rFonts w:ascii="Times New Roman" w:eastAsia="Times New Roman" w:hAnsi="Times New Roman" w:cs="Times New Roman"/>
          <w:i/>
          <w:iCs/>
          <w:color w:val="FF0000"/>
          <w:sz w:val="24"/>
          <w:szCs w:val="24"/>
          <w:lang w:eastAsia="pt-BR"/>
        </w:rPr>
        <w:t>Art. 48. </w:t>
      </w:r>
      <w:r w:rsidRPr="00FD7FF5">
        <w:rPr>
          <w:rFonts w:ascii="Times New Roman" w:eastAsia="Times New Roman" w:hAnsi="Times New Roman" w:cs="Times New Roman"/>
          <w:b/>
          <w:bCs/>
          <w:i/>
          <w:iCs/>
          <w:color w:val="FF0000"/>
          <w:sz w:val="24"/>
          <w:szCs w:val="24"/>
          <w:u w:val="single"/>
          <w:lang w:eastAsia="pt-BR"/>
        </w:rPr>
        <w:t>Poderão ser objeto de execução por terceiros</w:t>
      </w:r>
      <w:r w:rsidRPr="00FD7FF5">
        <w:rPr>
          <w:rFonts w:ascii="Times New Roman" w:eastAsia="Times New Roman" w:hAnsi="Times New Roman" w:cs="Times New Roman"/>
          <w:b/>
          <w:bCs/>
          <w:i/>
          <w:iCs/>
          <w:color w:val="FF0000"/>
          <w:sz w:val="24"/>
          <w:szCs w:val="24"/>
          <w:lang w:eastAsia="pt-BR"/>
        </w:rPr>
        <w:t> as atividades materiais acessórias, instrumentais ou complementares aos assuntos que constituam área de competência legal do órgão ou da entidade,</w:t>
      </w:r>
      <w:r w:rsidRPr="00FD7FF5">
        <w:rPr>
          <w:rFonts w:ascii="Times New Roman" w:eastAsia="Times New Roman" w:hAnsi="Times New Roman" w:cs="Times New Roman"/>
          <w:i/>
          <w:iCs/>
          <w:color w:val="FF0000"/>
          <w:sz w:val="24"/>
          <w:szCs w:val="24"/>
          <w:lang w:eastAsia="pt-BR"/>
        </w:rPr>
        <w:t> </w:t>
      </w:r>
      <w:r w:rsidRPr="00FD7FF5">
        <w:rPr>
          <w:rFonts w:ascii="Times New Roman" w:eastAsia="Times New Roman" w:hAnsi="Times New Roman" w:cs="Times New Roman"/>
          <w:b/>
          <w:bCs/>
          <w:i/>
          <w:iCs/>
          <w:color w:val="FF0000"/>
          <w:sz w:val="24"/>
          <w:szCs w:val="24"/>
          <w:u w:val="single"/>
          <w:lang w:eastAsia="pt-BR"/>
        </w:rPr>
        <w:t>vedado</w:t>
      </w:r>
      <w:r w:rsidRPr="00FD7FF5">
        <w:rPr>
          <w:rFonts w:ascii="Times New Roman" w:eastAsia="Times New Roman" w:hAnsi="Times New Roman" w:cs="Times New Roman"/>
          <w:b/>
          <w:bCs/>
          <w:i/>
          <w:iCs/>
          <w:color w:val="FF0000"/>
          <w:sz w:val="24"/>
          <w:szCs w:val="24"/>
          <w:lang w:eastAsia="pt-BR"/>
        </w:rPr>
        <w:t> à Administração ou a seus agentes, na contratação do serviço terceirizado:</w:t>
      </w:r>
    </w:p>
    <w:p w14:paraId="2643D775" w14:textId="77777777" w:rsidR="00FD7FF5" w:rsidRPr="00F562B4" w:rsidRDefault="00FD7FF5" w:rsidP="00FD7FF5">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 - </w:t>
      </w:r>
      <w:proofErr w:type="gramStart"/>
      <w:r w:rsidRPr="00F562B4">
        <w:rPr>
          <w:rFonts w:ascii="Times New Roman" w:eastAsia="Times New Roman" w:hAnsi="Times New Roman" w:cs="Times New Roman"/>
          <w:color w:val="FF0000"/>
          <w:sz w:val="24"/>
          <w:szCs w:val="24"/>
          <w:lang w:eastAsia="pt-BR"/>
        </w:rPr>
        <w:t>indicar</w:t>
      </w:r>
      <w:proofErr w:type="gramEnd"/>
      <w:r w:rsidRPr="00F562B4">
        <w:rPr>
          <w:rFonts w:ascii="Times New Roman" w:eastAsia="Times New Roman" w:hAnsi="Times New Roman" w:cs="Times New Roman"/>
          <w:color w:val="FF0000"/>
          <w:sz w:val="24"/>
          <w:szCs w:val="24"/>
          <w:lang w:eastAsia="pt-BR"/>
        </w:rPr>
        <w:t xml:space="preserve"> pessoas expressamente nominadas para executar direta ou indiretamente o objeto contratado; </w:t>
      </w:r>
    </w:p>
    <w:p w14:paraId="13AD5808" w14:textId="77777777" w:rsidR="00FD7FF5" w:rsidRPr="00F562B4" w:rsidRDefault="00FD7FF5" w:rsidP="00FD7FF5">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II - </w:t>
      </w:r>
      <w:proofErr w:type="gramStart"/>
      <w:r w:rsidRPr="00F562B4">
        <w:rPr>
          <w:rFonts w:ascii="Times New Roman" w:eastAsia="Times New Roman" w:hAnsi="Times New Roman" w:cs="Times New Roman"/>
          <w:color w:val="FF0000"/>
          <w:sz w:val="24"/>
          <w:szCs w:val="24"/>
          <w:lang w:eastAsia="pt-BR"/>
        </w:rPr>
        <w:t>fixar</w:t>
      </w:r>
      <w:proofErr w:type="gramEnd"/>
      <w:r w:rsidRPr="00F562B4">
        <w:rPr>
          <w:rFonts w:ascii="Times New Roman" w:eastAsia="Times New Roman" w:hAnsi="Times New Roman" w:cs="Times New Roman"/>
          <w:color w:val="FF0000"/>
          <w:sz w:val="24"/>
          <w:szCs w:val="24"/>
          <w:lang w:eastAsia="pt-BR"/>
        </w:rPr>
        <w:t xml:space="preserve"> salário inferior ao definido em lei ou em ato normativo a ser pago pelo contratado; </w:t>
      </w:r>
    </w:p>
    <w:p w14:paraId="7C16EB0B" w14:textId="77777777" w:rsidR="00FD7FF5" w:rsidRPr="00F562B4" w:rsidRDefault="00FD7FF5" w:rsidP="00FD7FF5">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III - estabelecer vínculo de subordinação com funcionário de empresa prestadora de serviço terceirizado; </w:t>
      </w:r>
    </w:p>
    <w:p w14:paraId="1643F16C" w14:textId="77777777" w:rsidR="00FD7FF5" w:rsidRPr="00F562B4" w:rsidRDefault="00FD7FF5" w:rsidP="00FD7FF5">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IV - </w:t>
      </w:r>
      <w:proofErr w:type="gramStart"/>
      <w:r w:rsidRPr="00F562B4">
        <w:rPr>
          <w:rFonts w:ascii="Times New Roman" w:eastAsia="Times New Roman" w:hAnsi="Times New Roman" w:cs="Times New Roman"/>
          <w:color w:val="FF0000"/>
          <w:sz w:val="24"/>
          <w:szCs w:val="24"/>
          <w:lang w:eastAsia="pt-BR"/>
        </w:rPr>
        <w:t>definir</w:t>
      </w:r>
      <w:proofErr w:type="gramEnd"/>
      <w:r w:rsidRPr="00F562B4">
        <w:rPr>
          <w:rFonts w:ascii="Times New Roman" w:eastAsia="Times New Roman" w:hAnsi="Times New Roman" w:cs="Times New Roman"/>
          <w:color w:val="FF0000"/>
          <w:sz w:val="24"/>
          <w:szCs w:val="24"/>
          <w:lang w:eastAsia="pt-BR"/>
        </w:rPr>
        <w:t xml:space="preserve"> forma de pagamento mediante exclusivo reembolso dos salários pagos; </w:t>
      </w:r>
    </w:p>
    <w:p w14:paraId="4791696A" w14:textId="77777777" w:rsidR="00FD7FF5" w:rsidRPr="00F562B4" w:rsidRDefault="00FD7FF5" w:rsidP="00FD7FF5">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V - </w:t>
      </w:r>
      <w:proofErr w:type="gramStart"/>
      <w:r w:rsidRPr="00F562B4">
        <w:rPr>
          <w:rFonts w:ascii="Times New Roman" w:eastAsia="Times New Roman" w:hAnsi="Times New Roman" w:cs="Times New Roman"/>
          <w:color w:val="FF0000"/>
          <w:sz w:val="24"/>
          <w:szCs w:val="24"/>
          <w:lang w:eastAsia="pt-BR"/>
        </w:rPr>
        <w:t>demandar</w:t>
      </w:r>
      <w:proofErr w:type="gramEnd"/>
      <w:r w:rsidRPr="00F562B4">
        <w:rPr>
          <w:rFonts w:ascii="Times New Roman" w:eastAsia="Times New Roman" w:hAnsi="Times New Roman" w:cs="Times New Roman"/>
          <w:color w:val="FF0000"/>
          <w:sz w:val="24"/>
          <w:szCs w:val="24"/>
          <w:lang w:eastAsia="pt-BR"/>
        </w:rPr>
        <w:t xml:space="preserve"> a funcionário de empresa prestadora de serviço terceirizado a execução de tarefas fora do escopo do objeto da contratação; </w:t>
      </w:r>
    </w:p>
    <w:p w14:paraId="3085F5A7" w14:textId="77777777" w:rsidR="00FD7FF5" w:rsidRPr="00F562B4" w:rsidRDefault="00FD7FF5" w:rsidP="00FD7FF5">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xml:space="preserve">VI - </w:t>
      </w:r>
      <w:proofErr w:type="gramStart"/>
      <w:r w:rsidRPr="00F562B4">
        <w:rPr>
          <w:rFonts w:ascii="Times New Roman" w:eastAsia="Times New Roman" w:hAnsi="Times New Roman" w:cs="Times New Roman"/>
          <w:color w:val="FF0000"/>
          <w:sz w:val="24"/>
          <w:szCs w:val="24"/>
          <w:lang w:eastAsia="pt-BR"/>
        </w:rPr>
        <w:t>prever</w:t>
      </w:r>
      <w:proofErr w:type="gramEnd"/>
      <w:r w:rsidRPr="00F562B4">
        <w:rPr>
          <w:rFonts w:ascii="Times New Roman" w:eastAsia="Times New Roman" w:hAnsi="Times New Roman" w:cs="Times New Roman"/>
          <w:color w:val="FF0000"/>
          <w:sz w:val="24"/>
          <w:szCs w:val="24"/>
          <w:lang w:eastAsia="pt-BR"/>
        </w:rPr>
        <w:t xml:space="preserve"> em edital exigências que constituam intervenção indevida da Administração na gestão interna do contratado. </w:t>
      </w:r>
    </w:p>
    <w:p w14:paraId="1E2DE1F5" w14:textId="77777777" w:rsidR="00FD7FF5" w:rsidRPr="00F562B4" w:rsidRDefault="00FD7FF5" w:rsidP="00FD7FF5">
      <w:pPr>
        <w:spacing w:after="48" w:line="240" w:lineRule="auto"/>
        <w:ind w:left="2268"/>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lastRenderedPageBreak/>
        <w:t>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6142491F" w14:textId="77777777" w:rsidR="00FD7FF5" w:rsidRPr="00F562B4" w:rsidRDefault="00FD7FF5" w:rsidP="00FD7FF5">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 </w:t>
      </w:r>
    </w:p>
    <w:p w14:paraId="46FC114A" w14:textId="77777777" w:rsidR="00FD7FF5" w:rsidRPr="00F562B4" w:rsidRDefault="00FD7FF5" w:rsidP="00FD7FF5">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Diante disso, como condição preliminar à realização da licitação, cabe à Administração atestar nos autos, à luz dos dispositivos acima citados,</w:t>
      </w:r>
      <w:r w:rsidRPr="00F562B4">
        <w:rPr>
          <w:rFonts w:ascii="Times New Roman" w:eastAsia="Times New Roman" w:hAnsi="Times New Roman" w:cs="Times New Roman"/>
          <w:color w:val="FF0000"/>
          <w:sz w:val="24"/>
          <w:szCs w:val="24"/>
          <w:u w:val="single"/>
          <w:lang w:eastAsia="pt-BR"/>
        </w:rPr>
        <w:t> a viabilidade jurídica de terceirização das atividades a serem licitadas e contratadas</w:t>
      </w:r>
      <w:r w:rsidRPr="00F562B4">
        <w:rPr>
          <w:rFonts w:ascii="Times New Roman" w:eastAsia="Times New Roman" w:hAnsi="Times New Roman" w:cs="Times New Roman"/>
          <w:color w:val="FF0000"/>
          <w:sz w:val="24"/>
          <w:szCs w:val="24"/>
          <w:lang w:eastAsia="pt-BR"/>
        </w:rPr>
        <w:t>. </w:t>
      </w:r>
    </w:p>
    <w:p w14:paraId="4F30145B" w14:textId="77777777" w:rsidR="00FD7FF5" w:rsidRPr="00F562B4" w:rsidRDefault="00FD7FF5" w:rsidP="00FD7FF5">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lang w:eastAsia="pt-BR"/>
        </w:rPr>
        <w:t>Em sendo assim, </w:t>
      </w:r>
      <w:r w:rsidRPr="00F562B4">
        <w:rPr>
          <w:rFonts w:ascii="Times New Roman" w:eastAsia="Times New Roman" w:hAnsi="Times New Roman" w:cs="Times New Roman"/>
          <w:color w:val="FF0000"/>
          <w:sz w:val="24"/>
          <w:szCs w:val="24"/>
          <w:u w:val="single"/>
          <w:lang w:eastAsia="pt-BR"/>
        </w:rPr>
        <w:t>compete à Administração demonstrar que a contratação pretendida se encontra em consonância com o disposto na Lei n. 14.133, de 2021.</w:t>
      </w:r>
    </w:p>
    <w:p w14:paraId="65A66C10" w14:textId="77777777" w:rsidR="00511C96" w:rsidRDefault="00511C96" w:rsidP="403A3522">
      <w:pPr>
        <w:spacing w:after="0" w:line="240" w:lineRule="auto"/>
        <w:jc w:val="both"/>
        <w:rPr>
          <w:rFonts w:ascii="Times New Roman" w:eastAsia="Times New Roman" w:hAnsi="Times New Roman" w:cs="Times New Roman"/>
          <w:color w:val="FF0000"/>
          <w:sz w:val="24"/>
          <w:szCs w:val="24"/>
        </w:rPr>
      </w:pPr>
    </w:p>
    <w:tbl>
      <w:tblPr>
        <w:tblStyle w:val="Tabelacomgrade"/>
        <w:tblW w:w="0" w:type="auto"/>
        <w:tblLayout w:type="fixed"/>
        <w:tblLook w:val="06A0" w:firstRow="1" w:lastRow="0" w:firstColumn="1" w:lastColumn="0" w:noHBand="1" w:noVBand="1"/>
      </w:tblPr>
      <w:tblGrid>
        <w:gridCol w:w="9015"/>
      </w:tblGrid>
      <w:tr w:rsidR="403A3522" w14:paraId="779E5C82" w14:textId="77777777" w:rsidTr="403A3522">
        <w:trPr>
          <w:trHeight w:val="300"/>
        </w:trPr>
        <w:tc>
          <w:tcPr>
            <w:tcW w:w="9015" w:type="dxa"/>
          </w:tcPr>
          <w:p w14:paraId="719D9CDD" w14:textId="5D9CE3C8" w:rsidR="65033C0C" w:rsidRDefault="65033C0C" w:rsidP="403A3522">
            <w:pPr>
              <w:jc w:val="both"/>
              <w:rPr>
                <w:rFonts w:ascii="Times New Roman" w:eastAsia="Times New Roman" w:hAnsi="Times New Roman" w:cs="Times New Roman"/>
                <w:color w:val="000000" w:themeColor="text1"/>
                <w:sz w:val="24"/>
                <w:szCs w:val="24"/>
              </w:rPr>
            </w:pPr>
            <w:r w:rsidRPr="403A3522">
              <w:rPr>
                <w:rFonts w:ascii="Times New Roman" w:eastAsia="Times New Roman" w:hAnsi="Times New Roman" w:cs="Times New Roman"/>
                <w:b/>
                <w:bCs/>
                <w:color w:val="000000" w:themeColor="text1"/>
                <w:sz w:val="24"/>
                <w:szCs w:val="24"/>
                <w:highlight w:val="yellow"/>
              </w:rPr>
              <w:t>Nota Explicativa:</w:t>
            </w:r>
            <w:r w:rsidRPr="403A3522">
              <w:rPr>
                <w:rFonts w:ascii="Times New Roman" w:eastAsia="Times New Roman" w:hAnsi="Times New Roman" w:cs="Times New Roman"/>
                <w:color w:val="000000" w:themeColor="text1"/>
                <w:sz w:val="24"/>
                <w:szCs w:val="24"/>
                <w:highlight w:val="yellow"/>
              </w:rPr>
              <w:t xml:space="preserve"> Caso conste dos autos declaração expressa de que as atividades podem ser terceirizadas, deverá ser acrescentado o trecho abaixo:</w:t>
            </w:r>
          </w:p>
        </w:tc>
      </w:tr>
    </w:tbl>
    <w:p w14:paraId="7175D303" w14:textId="3D8EAB5A" w:rsidR="403A3522" w:rsidRDefault="403A3522" w:rsidP="403A3522">
      <w:pPr>
        <w:spacing w:after="0" w:line="240" w:lineRule="auto"/>
        <w:jc w:val="both"/>
        <w:rPr>
          <w:rFonts w:ascii="Times New Roman" w:eastAsia="Times New Roman" w:hAnsi="Times New Roman" w:cs="Times New Roman"/>
          <w:color w:val="FF0000"/>
          <w:sz w:val="24"/>
          <w:szCs w:val="24"/>
          <w:highlight w:val="cyan"/>
        </w:rPr>
      </w:pPr>
    </w:p>
    <w:p w14:paraId="39B5EB20" w14:textId="77777777" w:rsidR="00FD7FF5" w:rsidRPr="00F562B4" w:rsidRDefault="00FD7FF5" w:rsidP="00FD7FF5">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Percebe-se, nesse sentido, que a Administração declarou, à fl. XXX/doc. SEI XXX, que as atividades podem ser terceirizadas em razão de XXX. Não certificou, contudo, </w:t>
      </w:r>
      <w:r w:rsidRPr="00F562B4">
        <w:rPr>
          <w:rFonts w:ascii="Times New Roman" w:eastAsia="Times New Roman" w:hAnsi="Times New Roman" w:cs="Times New Roman"/>
          <w:color w:val="FF0000"/>
          <w:sz w:val="24"/>
          <w:szCs w:val="24"/>
          <w:u w:val="single"/>
          <w:shd w:val="clear" w:color="auto" w:fill="00FFFF"/>
          <w:lang w:eastAsia="pt-BR"/>
        </w:rPr>
        <w:t>se estariam ou não compreendidas entre as desempenhadas por categorias funcionais</w:t>
      </w:r>
      <w:r w:rsidRPr="00F562B4">
        <w:rPr>
          <w:rFonts w:ascii="Times New Roman" w:eastAsia="Times New Roman" w:hAnsi="Times New Roman" w:cs="Times New Roman"/>
          <w:color w:val="FF0000"/>
          <w:sz w:val="24"/>
          <w:szCs w:val="24"/>
          <w:shd w:val="clear" w:color="auto" w:fill="00FFFF"/>
          <w:lang w:eastAsia="pt-BR"/>
        </w:rPr>
        <w:t> abrangidas pelo plano de cargos do ente. </w:t>
      </w:r>
    </w:p>
    <w:p w14:paraId="1309F867" w14:textId="77777777" w:rsidR="00FD7FF5" w:rsidRPr="00F562B4" w:rsidRDefault="00FD7FF5" w:rsidP="00FD7FF5">
      <w:pPr>
        <w:spacing w:after="48" w:line="240" w:lineRule="auto"/>
        <w:jc w:val="both"/>
        <w:rPr>
          <w:rFonts w:ascii="Times New Roman" w:eastAsia="Times New Roman" w:hAnsi="Times New Roman" w:cs="Times New Roman"/>
          <w:color w:val="FF0000"/>
          <w:sz w:val="24"/>
          <w:szCs w:val="24"/>
          <w:lang w:eastAsia="pt-BR"/>
        </w:rPr>
      </w:pPr>
      <w:r w:rsidRPr="00F562B4">
        <w:rPr>
          <w:rFonts w:ascii="Times New Roman" w:eastAsia="Times New Roman" w:hAnsi="Times New Roman" w:cs="Times New Roman"/>
          <w:color w:val="FF0000"/>
          <w:sz w:val="24"/>
          <w:szCs w:val="24"/>
          <w:shd w:val="clear" w:color="auto" w:fill="00FFFF"/>
          <w:lang w:eastAsia="pt-BR"/>
        </w:rPr>
        <w:t>Nesse sentido, como condição para o prosseguimento da licitação, deverá haver </w:t>
      </w:r>
      <w:r w:rsidRPr="00F562B4">
        <w:rPr>
          <w:rFonts w:ascii="Times New Roman" w:eastAsia="Times New Roman" w:hAnsi="Times New Roman" w:cs="Times New Roman"/>
          <w:color w:val="FF0000"/>
          <w:sz w:val="24"/>
          <w:szCs w:val="24"/>
          <w:u w:val="single"/>
          <w:shd w:val="clear" w:color="auto" w:fill="00FFFF"/>
          <w:lang w:eastAsia="pt-BR"/>
        </w:rPr>
        <w:t>a manifestação sobre a incidência ou não da vedação disposta no inc. XXX do art. 48 da Lei n. 14.133, de 2021</w:t>
      </w:r>
      <w:r w:rsidRPr="00F562B4">
        <w:rPr>
          <w:rFonts w:ascii="Times New Roman" w:eastAsia="Times New Roman" w:hAnsi="Times New Roman" w:cs="Times New Roman"/>
          <w:color w:val="FF0000"/>
          <w:sz w:val="24"/>
          <w:szCs w:val="24"/>
          <w:shd w:val="clear" w:color="auto" w:fill="00FFFF"/>
          <w:lang w:eastAsia="pt-BR"/>
        </w:rPr>
        <w:t>. Se necessário, deve demonstrar que há autorização legal para a terceirização, isto é, que (i) o cargo fora extinto total ou parcialmente, (</w:t>
      </w:r>
      <w:proofErr w:type="spellStart"/>
      <w:r w:rsidRPr="00F562B4">
        <w:rPr>
          <w:rFonts w:ascii="Times New Roman" w:eastAsia="Times New Roman" w:hAnsi="Times New Roman" w:cs="Times New Roman"/>
          <w:color w:val="FF0000"/>
          <w:sz w:val="24"/>
          <w:szCs w:val="24"/>
          <w:shd w:val="clear" w:color="auto" w:fill="00FFFF"/>
          <w:lang w:eastAsia="pt-BR"/>
        </w:rPr>
        <w:t>ii</w:t>
      </w:r>
      <w:proofErr w:type="spellEnd"/>
      <w:r w:rsidRPr="00F562B4">
        <w:rPr>
          <w:rFonts w:ascii="Times New Roman" w:eastAsia="Times New Roman" w:hAnsi="Times New Roman" w:cs="Times New Roman"/>
          <w:color w:val="FF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FF0000"/>
          <w:sz w:val="24"/>
          <w:szCs w:val="24"/>
          <w:shd w:val="clear" w:color="auto" w:fill="00FFFF"/>
          <w:lang w:eastAsia="pt-BR"/>
        </w:rPr>
        <w:t>iii</w:t>
      </w:r>
      <w:proofErr w:type="spellEnd"/>
      <w:r w:rsidRPr="00F562B4">
        <w:rPr>
          <w:rFonts w:ascii="Times New Roman" w:eastAsia="Times New Roman" w:hAnsi="Times New Roman" w:cs="Times New Roman"/>
          <w:color w:val="FF0000"/>
          <w:sz w:val="24"/>
          <w:szCs w:val="24"/>
          <w:shd w:val="clear" w:color="auto" w:fill="00FFFF"/>
          <w:lang w:eastAsia="pt-BR"/>
        </w:rPr>
        <w:t>) ao menos o objeto se refere a atividades auxiliares, instrumentais, acessórias ou de apoio administrativo (arts. 7º, 8º e 9º, da IN SEGES/MP nº 05, de 26 de maio de 2017).  </w:t>
      </w:r>
    </w:p>
    <w:p w14:paraId="008B4FBA" w14:textId="77777777" w:rsidR="00FD7FF5" w:rsidRPr="00F562B4" w:rsidRDefault="00FD7FF5" w:rsidP="00FD7FF5">
      <w:pPr>
        <w:spacing w:after="48" w:line="240" w:lineRule="auto"/>
        <w:jc w:val="both"/>
        <w:rPr>
          <w:rFonts w:ascii="Times New Roman" w:eastAsia="Times New Roman" w:hAnsi="Times New Roman" w:cs="Times New Roman"/>
          <w:color w:val="FF0000"/>
          <w:sz w:val="24"/>
          <w:szCs w:val="24"/>
          <w:lang w:eastAsia="pt-BR"/>
        </w:rPr>
      </w:pPr>
      <w:r w:rsidRPr="00FD7FF5">
        <w:rPr>
          <w:rFonts w:ascii="Times New Roman" w:eastAsia="Times New Roman" w:hAnsi="Times New Roman" w:cs="Times New Roman"/>
          <w:b/>
          <w:bCs/>
          <w:color w:val="FF0000"/>
          <w:sz w:val="24"/>
          <w:szCs w:val="24"/>
          <w:u w:val="single"/>
          <w:shd w:val="clear" w:color="auto" w:fill="00FFFF"/>
          <w:lang w:eastAsia="pt-BR"/>
        </w:rPr>
        <w:t>OU</w:t>
      </w:r>
    </w:p>
    <w:p w14:paraId="316DC609" w14:textId="38153241" w:rsidR="00511C96" w:rsidRDefault="00511C96" w:rsidP="00812F88">
      <w:pPr>
        <w:rPr>
          <w:rFonts w:ascii="Times New Roman" w:eastAsia="Times New Roman" w:hAnsi="Times New Roman" w:cs="Times New Roman"/>
          <w:color w:val="000000" w:themeColor="text1"/>
          <w:sz w:val="24"/>
          <w:szCs w:val="24"/>
        </w:rPr>
      </w:pPr>
    </w:p>
    <w:tbl>
      <w:tblPr>
        <w:tblStyle w:val="Tabelacomgrade"/>
        <w:tblW w:w="0" w:type="auto"/>
        <w:tblLayout w:type="fixed"/>
        <w:tblLook w:val="06A0" w:firstRow="1" w:lastRow="0" w:firstColumn="1" w:lastColumn="0" w:noHBand="1" w:noVBand="1"/>
      </w:tblPr>
      <w:tblGrid>
        <w:gridCol w:w="9015"/>
      </w:tblGrid>
      <w:tr w:rsidR="403A3522" w14:paraId="6979434F" w14:textId="77777777" w:rsidTr="403A3522">
        <w:trPr>
          <w:trHeight w:val="300"/>
        </w:trPr>
        <w:tc>
          <w:tcPr>
            <w:tcW w:w="9015" w:type="dxa"/>
          </w:tcPr>
          <w:p w14:paraId="7988CE2A" w14:textId="4EEC2FF4" w:rsidR="6B69D270" w:rsidRDefault="6B69D270" w:rsidP="403A3522">
            <w:pPr>
              <w:jc w:val="both"/>
              <w:rPr>
                <w:rFonts w:ascii="Times New Roman" w:eastAsia="Times New Roman" w:hAnsi="Times New Roman" w:cs="Times New Roman"/>
                <w:color w:val="000000" w:themeColor="text1"/>
                <w:sz w:val="24"/>
                <w:szCs w:val="24"/>
                <w:highlight w:val="yellow"/>
              </w:rPr>
            </w:pPr>
            <w:r w:rsidRPr="403A3522">
              <w:rPr>
                <w:rFonts w:ascii="Times New Roman" w:eastAsia="Times New Roman" w:hAnsi="Times New Roman" w:cs="Times New Roman"/>
                <w:b/>
                <w:bCs/>
                <w:color w:val="000000" w:themeColor="text1"/>
                <w:sz w:val="24"/>
                <w:szCs w:val="24"/>
                <w:highlight w:val="yellow"/>
              </w:rPr>
              <w:t>Nota Explicativa:</w:t>
            </w:r>
            <w:r w:rsidRPr="403A3522">
              <w:rPr>
                <w:rFonts w:ascii="Times New Roman" w:eastAsia="Times New Roman" w:hAnsi="Times New Roman" w:cs="Times New Roman"/>
                <w:color w:val="000000" w:themeColor="text1"/>
                <w:sz w:val="24"/>
                <w:szCs w:val="24"/>
                <w:highlight w:val="yellow"/>
              </w:rPr>
              <w:t xml:space="preserve"> Caso existam indícios de que a terceirização das atividades é vedada, poderá haver a substituição dos dois parágrafos acima transcritos pelo parágrafo abaixo:</w:t>
            </w:r>
          </w:p>
        </w:tc>
      </w:tr>
    </w:tbl>
    <w:p w14:paraId="1C3322FD" w14:textId="77777777" w:rsidR="00812F88" w:rsidRDefault="00812F88" w:rsidP="403A3522">
      <w:pPr>
        <w:spacing w:after="0" w:line="240" w:lineRule="auto"/>
        <w:jc w:val="both"/>
        <w:rPr>
          <w:rFonts w:ascii="Times New Roman" w:eastAsia="Times New Roman" w:hAnsi="Times New Roman" w:cs="Times New Roman"/>
          <w:color w:val="FF0000"/>
          <w:sz w:val="24"/>
          <w:szCs w:val="24"/>
          <w:highlight w:val="cyan"/>
        </w:rPr>
      </w:pPr>
    </w:p>
    <w:p w14:paraId="37F2D948" w14:textId="7A866E0D" w:rsidR="00FD7FF5" w:rsidRDefault="00FD7FF5" w:rsidP="00FD7FF5">
      <w:pPr>
        <w:spacing w:after="48" w:line="240" w:lineRule="auto"/>
        <w:jc w:val="both"/>
        <w:rPr>
          <w:rFonts w:ascii="Times New Roman" w:eastAsia="Times New Roman" w:hAnsi="Times New Roman" w:cs="Times New Roman"/>
          <w:color w:val="000000"/>
          <w:sz w:val="24"/>
          <w:szCs w:val="24"/>
          <w:shd w:val="clear" w:color="auto" w:fill="00FFFF"/>
          <w:lang w:eastAsia="pt-BR"/>
        </w:rPr>
      </w:pPr>
      <w:r w:rsidRPr="00F562B4">
        <w:rPr>
          <w:rFonts w:ascii="Times New Roman" w:eastAsia="Times New Roman" w:hAnsi="Times New Roman" w:cs="Times New Roman"/>
          <w:color w:val="000000"/>
          <w:sz w:val="24"/>
          <w:szCs w:val="24"/>
          <w:shd w:val="clear" w:color="auto" w:fill="00FFFF"/>
          <w:lang w:eastAsia="pt-BR"/>
        </w:rPr>
        <w:t>Diante desse quadro normativo, percebe-se que, </w:t>
      </w:r>
      <w:r w:rsidRPr="00F562B4">
        <w:rPr>
          <w:rFonts w:ascii="Times New Roman" w:eastAsia="Times New Roman" w:hAnsi="Times New Roman" w:cs="Times New Roman"/>
          <w:color w:val="000000"/>
          <w:sz w:val="24"/>
          <w:szCs w:val="24"/>
          <w:u w:val="single"/>
          <w:shd w:val="clear" w:color="auto" w:fill="00FFFF"/>
          <w:lang w:eastAsia="pt-BR"/>
        </w:rPr>
        <w:t>aparentemente, as atividades indicadas no objeto estão vedadas pelo </w:t>
      </w:r>
      <w:r w:rsidRPr="00F562B4">
        <w:rPr>
          <w:rFonts w:ascii="Times New Roman" w:eastAsia="Times New Roman" w:hAnsi="Times New Roman" w:cs="Times New Roman"/>
          <w:color w:val="FF0000"/>
          <w:sz w:val="24"/>
          <w:szCs w:val="24"/>
          <w:shd w:val="clear" w:color="auto" w:fill="00FFFF"/>
          <w:lang w:eastAsia="pt-BR"/>
        </w:rPr>
        <w:t>inciso</w:t>
      </w:r>
      <w:r w:rsidRPr="00F562B4">
        <w:rPr>
          <w:rFonts w:ascii="Times New Roman" w:eastAsia="Times New Roman" w:hAnsi="Times New Roman" w:cs="Times New Roman"/>
          <w:color w:val="000000"/>
          <w:sz w:val="24"/>
          <w:szCs w:val="24"/>
          <w:lang w:eastAsia="pt-BR"/>
        </w:rPr>
        <w:t> </w:t>
      </w:r>
      <w:r w:rsidRPr="00F562B4">
        <w:rPr>
          <w:rFonts w:ascii="Times New Roman" w:eastAsia="Times New Roman" w:hAnsi="Times New Roman" w:cs="Times New Roman"/>
          <w:color w:val="FF0000"/>
          <w:sz w:val="24"/>
          <w:szCs w:val="24"/>
          <w:u w:val="single"/>
          <w:shd w:val="clear" w:color="auto" w:fill="00FFFF"/>
          <w:lang w:eastAsia="pt-BR"/>
        </w:rPr>
        <w:t>XXX</w:t>
      </w:r>
      <w:r w:rsidRPr="00F562B4">
        <w:rPr>
          <w:rFonts w:ascii="Times New Roman" w:eastAsia="Times New Roman" w:hAnsi="Times New Roman" w:cs="Times New Roman"/>
          <w:color w:val="000000"/>
          <w:sz w:val="24"/>
          <w:szCs w:val="24"/>
          <w:u w:val="single"/>
          <w:lang w:eastAsia="pt-BR"/>
        </w:rPr>
        <w:t> </w:t>
      </w:r>
      <w:r w:rsidRPr="00F562B4">
        <w:rPr>
          <w:rFonts w:ascii="Times New Roman" w:eastAsia="Times New Roman" w:hAnsi="Times New Roman" w:cs="Times New Roman"/>
          <w:color w:val="FF0000"/>
          <w:sz w:val="24"/>
          <w:szCs w:val="24"/>
          <w:u w:val="single"/>
          <w:shd w:val="clear" w:color="auto" w:fill="00FFFF"/>
          <w:lang w:eastAsia="pt-BR"/>
        </w:rPr>
        <w:t>do</w:t>
      </w:r>
      <w:r w:rsidRPr="00F562B4">
        <w:rPr>
          <w:rFonts w:ascii="Times New Roman" w:eastAsia="Times New Roman" w:hAnsi="Times New Roman" w:cs="Times New Roman"/>
          <w:color w:val="000000"/>
          <w:sz w:val="24"/>
          <w:szCs w:val="24"/>
          <w:u w:val="single"/>
          <w:shd w:val="clear" w:color="auto" w:fill="00FFFF"/>
          <w:lang w:eastAsia="pt-BR"/>
        </w:rPr>
        <w:t xml:space="preserve"> art. 48 da Lei n. 14.133, de 2021 e/ou pelo </w:t>
      </w:r>
      <w:proofErr w:type="spellStart"/>
      <w:r w:rsidRPr="00F562B4">
        <w:rPr>
          <w:rFonts w:ascii="Times New Roman" w:eastAsia="Times New Roman" w:hAnsi="Times New Roman" w:cs="Times New Roman"/>
          <w:color w:val="000000"/>
          <w:sz w:val="24"/>
          <w:szCs w:val="24"/>
          <w:u w:val="single"/>
          <w:shd w:val="clear" w:color="auto" w:fill="00FFFF"/>
          <w:lang w:eastAsia="pt-BR"/>
        </w:rPr>
        <w:t>Art</w:t>
      </w:r>
      <w:proofErr w:type="spellEnd"/>
      <w:r w:rsidRPr="00F562B4">
        <w:rPr>
          <w:rFonts w:ascii="Times New Roman" w:eastAsia="Times New Roman" w:hAnsi="Times New Roman" w:cs="Times New Roman"/>
          <w:color w:val="000000"/>
          <w:sz w:val="24"/>
          <w:szCs w:val="24"/>
          <w:u w:val="single"/>
          <w:shd w:val="clear" w:color="auto" w:fill="00FFFF"/>
          <w:lang w:eastAsia="pt-BR"/>
        </w:rPr>
        <w:t xml:space="preserve"> 7º, 8º e 9 da IN SEGES/MP nº 05, de 2017)</w:t>
      </w:r>
      <w:r w:rsidRPr="00F562B4">
        <w:rPr>
          <w:rFonts w:ascii="Times New Roman" w:eastAsia="Times New Roman" w:hAnsi="Times New Roman" w:cs="Times New Roman"/>
          <w:color w:val="000000"/>
          <w:sz w:val="24"/>
          <w:szCs w:val="24"/>
          <w:shd w:val="clear" w:color="auto" w:fill="00FFFF"/>
          <w:lang w:eastAsia="pt-BR"/>
        </w:rPr>
        <w:t>. Pelo exposto, como condição preliminar à realização da licitação, deverá haver </w:t>
      </w:r>
      <w:r w:rsidRPr="00F562B4">
        <w:rPr>
          <w:rFonts w:ascii="Times New Roman" w:eastAsia="Times New Roman" w:hAnsi="Times New Roman" w:cs="Times New Roman"/>
          <w:color w:val="000000"/>
          <w:sz w:val="24"/>
          <w:szCs w:val="24"/>
          <w:u w:val="single"/>
          <w:shd w:val="clear" w:color="auto" w:fill="00FFFF"/>
          <w:lang w:eastAsia="pt-BR"/>
        </w:rPr>
        <w:t>a demonstração, nos autos, de que há autorização legal para tanto</w:t>
      </w:r>
      <w:r w:rsidRPr="00F562B4">
        <w:rPr>
          <w:rFonts w:ascii="Times New Roman" w:eastAsia="Times New Roman" w:hAnsi="Times New Roman" w:cs="Times New Roman"/>
          <w:color w:val="000000"/>
          <w:sz w:val="24"/>
          <w:szCs w:val="24"/>
          <w:shd w:val="clear" w:color="auto" w:fill="00FFFF"/>
          <w:lang w:eastAsia="pt-BR"/>
        </w:rPr>
        <w:t>, isto é, (i) o cargo fora extinto total ou parcialmente, (</w:t>
      </w:r>
      <w:proofErr w:type="spellStart"/>
      <w:r w:rsidRPr="00F562B4">
        <w:rPr>
          <w:rFonts w:ascii="Times New Roman" w:eastAsia="Times New Roman" w:hAnsi="Times New Roman" w:cs="Times New Roman"/>
          <w:color w:val="000000"/>
          <w:sz w:val="24"/>
          <w:szCs w:val="24"/>
          <w:shd w:val="clear" w:color="auto" w:fill="00FFFF"/>
          <w:lang w:eastAsia="pt-BR"/>
        </w:rPr>
        <w:t>ii</w:t>
      </w:r>
      <w:proofErr w:type="spellEnd"/>
      <w:r w:rsidRPr="00F562B4">
        <w:rPr>
          <w:rFonts w:ascii="Times New Roman" w:eastAsia="Times New Roman" w:hAnsi="Times New Roman" w:cs="Times New Roman"/>
          <w:color w:val="000000"/>
          <w:sz w:val="24"/>
          <w:szCs w:val="24"/>
          <w:shd w:val="clear" w:color="auto" w:fill="00FFFF"/>
          <w:lang w:eastAsia="pt-BR"/>
        </w:rPr>
        <w:t>) está em extinção ou (</w:t>
      </w:r>
      <w:proofErr w:type="spellStart"/>
      <w:r w:rsidRPr="00F562B4">
        <w:rPr>
          <w:rFonts w:ascii="Times New Roman" w:eastAsia="Times New Roman" w:hAnsi="Times New Roman" w:cs="Times New Roman"/>
          <w:color w:val="000000"/>
          <w:sz w:val="24"/>
          <w:szCs w:val="24"/>
          <w:shd w:val="clear" w:color="auto" w:fill="00FFFF"/>
          <w:lang w:eastAsia="pt-BR"/>
        </w:rPr>
        <w:t>iii</w:t>
      </w:r>
      <w:proofErr w:type="spellEnd"/>
      <w:r w:rsidRPr="00F562B4">
        <w:rPr>
          <w:rFonts w:ascii="Times New Roman" w:eastAsia="Times New Roman" w:hAnsi="Times New Roman" w:cs="Times New Roman"/>
          <w:color w:val="000000"/>
          <w:sz w:val="24"/>
          <w:szCs w:val="24"/>
          <w:shd w:val="clear" w:color="auto" w:fill="00FFFF"/>
          <w:lang w:eastAsia="pt-BR"/>
        </w:rPr>
        <w:t>) ao menos o objeto se refere a atividades auxiliares, instrumentais, acessórias ou de apoio administrativo, sob pena de ilicitude da contratação (arts. 7º, 8º e 9º, da IN SEGES/MP nº 05, de 2017). </w:t>
      </w:r>
    </w:p>
    <w:p w14:paraId="1238F331" w14:textId="77777777" w:rsidR="00FD7FF5" w:rsidRPr="00F562B4" w:rsidRDefault="00FD7FF5" w:rsidP="00FD7FF5">
      <w:pPr>
        <w:spacing w:after="48" w:line="240" w:lineRule="auto"/>
        <w:jc w:val="both"/>
        <w:rPr>
          <w:rFonts w:ascii="Times New Roman" w:eastAsia="Times New Roman" w:hAnsi="Times New Roman" w:cs="Times New Roman"/>
          <w:color w:val="000000"/>
          <w:sz w:val="24"/>
          <w:szCs w:val="24"/>
          <w:lang w:eastAsia="pt-BR"/>
        </w:rPr>
      </w:pPr>
    </w:p>
    <w:p w14:paraId="5A7D6970" w14:textId="77777777" w:rsidR="006A55B5" w:rsidRDefault="006A55B5" w:rsidP="0096324E">
      <w:pPr>
        <w:spacing w:after="0" w:line="240" w:lineRule="auto"/>
        <w:jc w:val="both"/>
        <w:rPr>
          <w:rFonts w:ascii="Times New Roman" w:eastAsia="Times New Roman" w:hAnsi="Times New Roman" w:cs="Times New Roman"/>
          <w:color w:val="000000" w:themeColor="text1"/>
          <w:sz w:val="24"/>
          <w:szCs w:val="24"/>
        </w:rPr>
      </w:pPr>
    </w:p>
    <w:tbl>
      <w:tblPr>
        <w:tblStyle w:val="Tabelacomgrade"/>
        <w:tblW w:w="0" w:type="auto"/>
        <w:tblLayout w:type="fixed"/>
        <w:tblLook w:val="06A0" w:firstRow="1" w:lastRow="0" w:firstColumn="1" w:lastColumn="0" w:noHBand="1" w:noVBand="1"/>
      </w:tblPr>
      <w:tblGrid>
        <w:gridCol w:w="9015"/>
      </w:tblGrid>
      <w:tr w:rsidR="50B285E3" w14:paraId="608F60A6" w14:textId="77777777" w:rsidTr="287B0EF8">
        <w:trPr>
          <w:trHeight w:val="300"/>
        </w:trPr>
        <w:tc>
          <w:tcPr>
            <w:tcW w:w="9015" w:type="dxa"/>
          </w:tcPr>
          <w:p w14:paraId="4EDEACBC" w14:textId="3B6F7E36" w:rsidR="531AA6BF" w:rsidRPr="00401EBC" w:rsidRDefault="22245EE6" w:rsidP="0096324E">
            <w:pPr>
              <w:rPr>
                <w:rFonts w:ascii="Times New Roman" w:eastAsia="Times New Roman" w:hAnsi="Times New Roman" w:cs="Times New Roman"/>
                <w:sz w:val="24"/>
                <w:szCs w:val="24"/>
                <w:highlight w:val="yellow"/>
              </w:rPr>
            </w:pPr>
            <w:r w:rsidRPr="00401EBC">
              <w:rPr>
                <w:rFonts w:ascii="Times New Roman" w:eastAsia="Times New Roman" w:hAnsi="Times New Roman" w:cs="Times New Roman"/>
                <w:b/>
                <w:bCs/>
                <w:sz w:val="24"/>
                <w:szCs w:val="24"/>
                <w:highlight w:val="yellow"/>
              </w:rPr>
              <w:t>Nota explicativa:</w:t>
            </w:r>
            <w:r w:rsidRPr="00401EBC">
              <w:rPr>
                <w:rFonts w:ascii="Times New Roman" w:eastAsia="Times New Roman" w:hAnsi="Times New Roman" w:cs="Times New Roman"/>
                <w:sz w:val="24"/>
                <w:szCs w:val="24"/>
                <w:highlight w:val="yellow"/>
              </w:rPr>
              <w:t xml:space="preserve"> Para o caso de </w:t>
            </w:r>
            <w:r w:rsidRPr="00401EBC">
              <w:rPr>
                <w:rFonts w:ascii="Times New Roman" w:eastAsia="Times New Roman" w:hAnsi="Times New Roman" w:cs="Times New Roman"/>
                <w:b/>
                <w:bCs/>
                <w:sz w:val="24"/>
                <w:szCs w:val="24"/>
                <w:highlight w:val="yellow"/>
              </w:rPr>
              <w:t>serviços postais não exclusivos</w:t>
            </w:r>
            <w:r w:rsidRPr="00401EBC">
              <w:rPr>
                <w:rFonts w:ascii="Times New Roman" w:eastAsia="Times New Roman" w:hAnsi="Times New Roman" w:cs="Times New Roman"/>
                <w:sz w:val="24"/>
                <w:szCs w:val="24"/>
                <w:highlight w:val="yellow"/>
              </w:rPr>
              <w:t>, inserir item sobre o parcelamento, conforme abaixo:</w:t>
            </w:r>
          </w:p>
        </w:tc>
      </w:tr>
    </w:tbl>
    <w:p w14:paraId="1ED7DC3F" w14:textId="47D66999" w:rsidR="6213D755" w:rsidRDefault="6213D755" w:rsidP="0096324E">
      <w:pPr>
        <w:spacing w:after="0" w:line="240" w:lineRule="auto"/>
        <w:jc w:val="both"/>
        <w:rPr>
          <w:rFonts w:ascii="Times New Roman" w:eastAsia="Times New Roman" w:hAnsi="Times New Roman" w:cs="Times New Roman"/>
          <w:sz w:val="24"/>
          <w:szCs w:val="24"/>
          <w:highlight w:val="yellow"/>
        </w:rPr>
      </w:pPr>
    </w:p>
    <w:p w14:paraId="210EA181" w14:textId="77777777" w:rsidR="008245B4" w:rsidRDefault="008245B4" w:rsidP="0096324E">
      <w:pPr>
        <w:spacing w:after="0" w:line="240" w:lineRule="auto"/>
        <w:jc w:val="both"/>
        <w:rPr>
          <w:rFonts w:ascii="Times New Roman" w:eastAsia="Times New Roman" w:hAnsi="Times New Roman" w:cs="Times New Roman"/>
          <w:b/>
          <w:bCs/>
          <w:color w:val="FF0000"/>
          <w:sz w:val="24"/>
          <w:szCs w:val="24"/>
        </w:rPr>
      </w:pPr>
    </w:p>
    <w:p w14:paraId="27967FD1" w14:textId="14BFE707" w:rsidR="0356F118" w:rsidRDefault="0356F118" w:rsidP="0096324E">
      <w:pPr>
        <w:spacing w:after="0" w:line="240" w:lineRule="auto"/>
        <w:jc w:val="both"/>
        <w:rPr>
          <w:rFonts w:ascii="Times New Roman" w:eastAsia="Times New Roman" w:hAnsi="Times New Roman" w:cs="Times New Roman"/>
          <w:b/>
          <w:bCs/>
          <w:color w:val="FF0000"/>
          <w:sz w:val="24"/>
          <w:szCs w:val="24"/>
        </w:rPr>
      </w:pPr>
      <w:r w:rsidRPr="287B0EF8">
        <w:rPr>
          <w:rFonts w:ascii="Times New Roman" w:eastAsia="Times New Roman" w:hAnsi="Times New Roman" w:cs="Times New Roman"/>
          <w:b/>
          <w:bCs/>
          <w:color w:val="FF0000"/>
          <w:sz w:val="24"/>
          <w:szCs w:val="24"/>
        </w:rPr>
        <w:t xml:space="preserve">Parcelamento da contratação e regra geral da necessária adjudicação por itens </w:t>
      </w:r>
    </w:p>
    <w:p w14:paraId="5146D092" w14:textId="0E6CE9AA" w:rsidR="7639E24C" w:rsidRDefault="7639E24C" w:rsidP="0096324E">
      <w:pPr>
        <w:spacing w:after="0" w:line="240" w:lineRule="auto"/>
        <w:jc w:val="both"/>
        <w:rPr>
          <w:rFonts w:ascii="Times New Roman" w:eastAsia="Times New Roman" w:hAnsi="Times New Roman" w:cs="Times New Roman"/>
          <w:color w:val="FF0000"/>
          <w:sz w:val="24"/>
          <w:szCs w:val="24"/>
        </w:rPr>
      </w:pPr>
    </w:p>
    <w:p w14:paraId="2A260C09" w14:textId="09B80182" w:rsidR="0356F118" w:rsidRDefault="0356F118"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lastRenderedPageBreak/>
        <w:t xml:space="preserve"> Outro ponto relevante diz respeito ao parcelamento do objeto a ser contratado. Em havendo divisibilidade de natureza técnica e econômica, a regra geral é realizar a adjudicação por itens, tal qual previsto na Súmula TCU nº 247: </w:t>
      </w:r>
    </w:p>
    <w:p w14:paraId="79242845" w14:textId="77777777" w:rsidR="00305898" w:rsidRDefault="00305898" w:rsidP="0096324E">
      <w:pPr>
        <w:spacing w:after="0" w:line="240" w:lineRule="auto"/>
        <w:ind w:left="1080"/>
        <w:jc w:val="both"/>
        <w:rPr>
          <w:rFonts w:ascii="Times New Roman" w:eastAsia="Times New Roman" w:hAnsi="Times New Roman" w:cs="Times New Roman"/>
          <w:b/>
          <w:bCs/>
          <w:color w:val="FF0000"/>
          <w:sz w:val="24"/>
          <w:szCs w:val="24"/>
        </w:rPr>
      </w:pPr>
    </w:p>
    <w:p w14:paraId="7EF9EFAA" w14:textId="4183D236" w:rsidR="0356F118" w:rsidRPr="00305898" w:rsidRDefault="0356F118" w:rsidP="003217FA">
      <w:pPr>
        <w:spacing w:after="0" w:line="240" w:lineRule="auto"/>
        <w:ind w:left="2268"/>
        <w:jc w:val="both"/>
        <w:rPr>
          <w:rFonts w:ascii="Times New Roman" w:eastAsia="Times New Roman" w:hAnsi="Times New Roman" w:cs="Times New Roman"/>
          <w:color w:val="FF0000"/>
          <w:sz w:val="20"/>
          <w:szCs w:val="20"/>
        </w:rPr>
      </w:pPr>
      <w:r w:rsidRPr="00305898">
        <w:rPr>
          <w:rFonts w:ascii="Times New Roman" w:eastAsia="Times New Roman" w:hAnsi="Times New Roman" w:cs="Times New Roman"/>
          <w:b/>
          <w:bCs/>
          <w:color w:val="FF0000"/>
          <w:sz w:val="20"/>
          <w:szCs w:val="20"/>
        </w:rPr>
        <w:t>É obrigatória a admissão da adjudicação por item e não por preço global,</w:t>
      </w:r>
      <w:r w:rsidRPr="00305898">
        <w:rPr>
          <w:rFonts w:ascii="Times New Roman" w:eastAsia="Times New Roman" w:hAnsi="Times New Roman" w:cs="Times New Roman"/>
          <w:color w:val="FF0000"/>
          <w:sz w:val="20"/>
          <w:szCs w:val="20"/>
        </w:rPr>
        <w:t xml:space="preserve"> nos editais das licitações para a contratação de obras, serviços, compras e alienações, </w:t>
      </w:r>
      <w:r w:rsidRPr="00305898">
        <w:rPr>
          <w:rFonts w:ascii="Times New Roman" w:eastAsia="Times New Roman" w:hAnsi="Times New Roman" w:cs="Times New Roman"/>
          <w:b/>
          <w:bCs/>
          <w:color w:val="FF0000"/>
          <w:sz w:val="20"/>
          <w:szCs w:val="20"/>
        </w:rPr>
        <w:t>cujo objeto seja divisível</w:t>
      </w:r>
      <w:r w:rsidRPr="00305898">
        <w:rPr>
          <w:rFonts w:ascii="Times New Roman" w:eastAsia="Times New Roman" w:hAnsi="Times New Roman" w:cs="Times New Roman"/>
          <w:color w:val="FF0000"/>
          <w:sz w:val="20"/>
          <w:szCs w:val="20"/>
        </w:rPr>
        <w:t xml:space="preserve">,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 </w:t>
      </w:r>
    </w:p>
    <w:p w14:paraId="1558BC92" w14:textId="77777777" w:rsidR="00511C96" w:rsidRDefault="00511C96" w:rsidP="0096324E">
      <w:pPr>
        <w:spacing w:after="0" w:line="240" w:lineRule="auto"/>
        <w:jc w:val="both"/>
        <w:rPr>
          <w:rFonts w:ascii="Times New Roman" w:eastAsia="Times New Roman" w:hAnsi="Times New Roman" w:cs="Times New Roman"/>
          <w:color w:val="FF0000"/>
          <w:sz w:val="24"/>
          <w:szCs w:val="24"/>
          <w:u w:val="single"/>
        </w:rPr>
      </w:pPr>
    </w:p>
    <w:p w14:paraId="7D28D3B9" w14:textId="4AAE21EF" w:rsidR="0356F118" w:rsidRDefault="0356F118"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u w:val="single"/>
        </w:rPr>
        <w:t>No caso de serviços</w:t>
      </w:r>
      <w:r w:rsidRPr="287B0EF8">
        <w:rPr>
          <w:rFonts w:ascii="Times New Roman" w:eastAsia="Times New Roman" w:hAnsi="Times New Roman" w:cs="Times New Roman"/>
          <w:color w:val="FF0000"/>
          <w:sz w:val="24"/>
          <w:szCs w:val="24"/>
        </w:rPr>
        <w:t xml:space="preserve">, na aplicação do princípio do parcelamento, </w:t>
      </w:r>
      <w:r w:rsidRPr="287B0EF8">
        <w:rPr>
          <w:rFonts w:ascii="Times New Roman" w:eastAsia="Times New Roman" w:hAnsi="Times New Roman" w:cs="Times New Roman"/>
          <w:b/>
          <w:bCs/>
          <w:color w:val="FF0000"/>
          <w:sz w:val="24"/>
          <w:szCs w:val="24"/>
        </w:rPr>
        <w:t>deverão ser considerados</w:t>
      </w:r>
      <w:r w:rsidRPr="287B0EF8">
        <w:rPr>
          <w:rFonts w:ascii="Times New Roman" w:eastAsia="Times New Roman" w:hAnsi="Times New Roman" w:cs="Times New Roman"/>
          <w:color w:val="FF0000"/>
          <w:sz w:val="24"/>
          <w:szCs w:val="24"/>
        </w:rPr>
        <w:t xml:space="preserve"> (art. 47, II, § 1º, Lei nº 14.133, de 2021): </w:t>
      </w:r>
    </w:p>
    <w:p w14:paraId="77AD4167" w14:textId="77777777" w:rsidR="00305898" w:rsidRDefault="00305898" w:rsidP="0096324E">
      <w:pPr>
        <w:spacing w:after="0" w:line="240" w:lineRule="auto"/>
        <w:ind w:left="1080"/>
        <w:jc w:val="both"/>
        <w:rPr>
          <w:rFonts w:ascii="Times New Roman" w:eastAsia="Times New Roman" w:hAnsi="Times New Roman" w:cs="Times New Roman"/>
          <w:color w:val="FF0000"/>
          <w:sz w:val="24"/>
          <w:szCs w:val="24"/>
        </w:rPr>
      </w:pPr>
    </w:p>
    <w:p w14:paraId="033B2ACE" w14:textId="337A58CB" w:rsidR="0356F118" w:rsidRPr="00305898" w:rsidRDefault="0356F118" w:rsidP="00916B39">
      <w:pPr>
        <w:spacing w:after="0" w:line="240" w:lineRule="auto"/>
        <w:ind w:left="2268"/>
        <w:jc w:val="both"/>
        <w:rPr>
          <w:rFonts w:ascii="Times New Roman" w:eastAsia="Times New Roman" w:hAnsi="Times New Roman" w:cs="Times New Roman"/>
          <w:color w:val="FF0000"/>
          <w:sz w:val="20"/>
          <w:szCs w:val="20"/>
        </w:rPr>
      </w:pPr>
      <w:r w:rsidRPr="00305898">
        <w:rPr>
          <w:rFonts w:ascii="Times New Roman" w:eastAsia="Times New Roman" w:hAnsi="Times New Roman" w:cs="Times New Roman"/>
          <w:color w:val="FF0000"/>
          <w:sz w:val="20"/>
          <w:szCs w:val="20"/>
        </w:rPr>
        <w:t xml:space="preserve">I - </w:t>
      </w:r>
      <w:proofErr w:type="gramStart"/>
      <w:r w:rsidRPr="00305898">
        <w:rPr>
          <w:rFonts w:ascii="Times New Roman" w:eastAsia="Times New Roman" w:hAnsi="Times New Roman" w:cs="Times New Roman"/>
          <w:color w:val="FF0000"/>
          <w:sz w:val="20"/>
          <w:szCs w:val="20"/>
        </w:rPr>
        <w:t>a</w:t>
      </w:r>
      <w:proofErr w:type="gramEnd"/>
      <w:r w:rsidRPr="00305898">
        <w:rPr>
          <w:rFonts w:ascii="Times New Roman" w:eastAsia="Times New Roman" w:hAnsi="Times New Roman" w:cs="Times New Roman"/>
          <w:color w:val="FF0000"/>
          <w:sz w:val="20"/>
          <w:szCs w:val="20"/>
        </w:rPr>
        <w:t xml:space="preserve"> responsabilidade técnica; </w:t>
      </w:r>
    </w:p>
    <w:p w14:paraId="3EE86C36" w14:textId="6C026F45" w:rsidR="0356F118" w:rsidRPr="00305898" w:rsidRDefault="0356F118" w:rsidP="00916B39">
      <w:pPr>
        <w:spacing w:after="0" w:line="240" w:lineRule="auto"/>
        <w:ind w:left="2268"/>
        <w:jc w:val="both"/>
        <w:rPr>
          <w:rFonts w:ascii="Times New Roman" w:eastAsia="Times New Roman" w:hAnsi="Times New Roman" w:cs="Times New Roman"/>
          <w:color w:val="FF0000"/>
          <w:sz w:val="20"/>
          <w:szCs w:val="20"/>
        </w:rPr>
      </w:pPr>
      <w:r w:rsidRPr="00305898">
        <w:rPr>
          <w:rFonts w:ascii="Times New Roman" w:eastAsia="Times New Roman" w:hAnsi="Times New Roman" w:cs="Times New Roman"/>
          <w:color w:val="FF0000"/>
          <w:sz w:val="20"/>
          <w:szCs w:val="20"/>
        </w:rPr>
        <w:t xml:space="preserve">II - </w:t>
      </w:r>
      <w:proofErr w:type="gramStart"/>
      <w:r w:rsidRPr="00305898">
        <w:rPr>
          <w:rFonts w:ascii="Times New Roman" w:eastAsia="Times New Roman" w:hAnsi="Times New Roman" w:cs="Times New Roman"/>
          <w:color w:val="FF0000"/>
          <w:sz w:val="20"/>
          <w:szCs w:val="20"/>
        </w:rPr>
        <w:t>o</w:t>
      </w:r>
      <w:proofErr w:type="gramEnd"/>
      <w:r w:rsidRPr="00305898">
        <w:rPr>
          <w:rFonts w:ascii="Times New Roman" w:eastAsia="Times New Roman" w:hAnsi="Times New Roman" w:cs="Times New Roman"/>
          <w:color w:val="FF0000"/>
          <w:sz w:val="20"/>
          <w:szCs w:val="20"/>
        </w:rPr>
        <w:t xml:space="preserve"> custo para a Administração de vários contratos frente às vantagens da redução de custos, com divisão do objeto em itens; </w:t>
      </w:r>
    </w:p>
    <w:p w14:paraId="0C42BE26" w14:textId="015C85E6" w:rsidR="00305898" w:rsidRPr="00890F1A" w:rsidRDefault="0356F118" w:rsidP="00890F1A">
      <w:pPr>
        <w:spacing w:after="0" w:line="240" w:lineRule="auto"/>
        <w:ind w:left="2268"/>
        <w:jc w:val="both"/>
        <w:rPr>
          <w:rFonts w:ascii="Times New Roman" w:eastAsia="Times New Roman" w:hAnsi="Times New Roman" w:cs="Times New Roman"/>
          <w:color w:val="FF0000"/>
          <w:sz w:val="20"/>
          <w:szCs w:val="20"/>
        </w:rPr>
      </w:pPr>
      <w:r w:rsidRPr="00305898">
        <w:rPr>
          <w:rFonts w:ascii="Times New Roman" w:eastAsia="Times New Roman" w:hAnsi="Times New Roman" w:cs="Times New Roman"/>
          <w:color w:val="FF0000"/>
          <w:sz w:val="20"/>
          <w:szCs w:val="20"/>
        </w:rPr>
        <w:t xml:space="preserve">III - o dever de buscar a ampliação da competição e de evitar a concentração de mercado. </w:t>
      </w:r>
    </w:p>
    <w:p w14:paraId="24CC1AD9" w14:textId="77777777" w:rsidR="00511C96" w:rsidRDefault="00511C96" w:rsidP="0096324E">
      <w:pPr>
        <w:spacing w:after="0" w:line="240" w:lineRule="auto"/>
        <w:jc w:val="both"/>
        <w:rPr>
          <w:rFonts w:ascii="Times New Roman" w:eastAsia="Times New Roman" w:hAnsi="Times New Roman" w:cs="Times New Roman"/>
          <w:sz w:val="24"/>
          <w:szCs w:val="24"/>
          <w:highlight w:val="cyan"/>
        </w:rPr>
      </w:pPr>
    </w:p>
    <w:p w14:paraId="0665B726" w14:textId="0846F25A" w:rsidR="0356F118" w:rsidRDefault="0356F118" w:rsidP="0096324E">
      <w:pPr>
        <w:spacing w:after="0" w:line="240" w:lineRule="auto"/>
        <w:jc w:val="both"/>
        <w:rPr>
          <w:rFonts w:ascii="Times New Roman" w:eastAsia="Times New Roman" w:hAnsi="Times New Roman" w:cs="Times New Roman"/>
          <w:color w:val="FF0000"/>
          <w:sz w:val="24"/>
          <w:szCs w:val="24"/>
        </w:rPr>
      </w:pPr>
      <w:r w:rsidRPr="00430C61">
        <w:rPr>
          <w:rFonts w:ascii="Times New Roman" w:eastAsia="Times New Roman" w:hAnsi="Times New Roman" w:cs="Times New Roman"/>
          <w:sz w:val="24"/>
          <w:szCs w:val="24"/>
          <w:highlight w:val="cyan"/>
        </w:rPr>
        <w:t xml:space="preserve">Dito isso, percebe-se que o presente procedimento previu a adjudicação do objeto </w:t>
      </w:r>
      <w:r w:rsidRPr="287B0EF8">
        <w:rPr>
          <w:rFonts w:ascii="Times New Roman" w:eastAsia="Times New Roman" w:hAnsi="Times New Roman" w:cs="Times New Roman"/>
          <w:color w:val="FF0000"/>
          <w:sz w:val="24"/>
          <w:szCs w:val="24"/>
          <w:highlight w:val="cyan"/>
        </w:rPr>
        <w:t>por itens, razão pela qual não há observação adicional a fazer.</w:t>
      </w:r>
      <w:r w:rsidRPr="287B0EF8">
        <w:rPr>
          <w:rFonts w:ascii="Times New Roman" w:eastAsia="Times New Roman" w:hAnsi="Times New Roman" w:cs="Times New Roman"/>
          <w:color w:val="FF0000"/>
          <w:sz w:val="24"/>
          <w:szCs w:val="24"/>
        </w:rPr>
        <w:t xml:space="preserve"> </w:t>
      </w:r>
    </w:p>
    <w:p w14:paraId="48033EA5" w14:textId="2E455EF6" w:rsidR="0356F118" w:rsidRPr="00305898" w:rsidRDefault="0356F118" w:rsidP="007651D6">
      <w:pPr>
        <w:spacing w:after="0" w:line="240" w:lineRule="auto"/>
        <w:ind w:firstLine="708"/>
        <w:jc w:val="both"/>
        <w:rPr>
          <w:rFonts w:ascii="Times New Roman" w:eastAsia="Times New Roman" w:hAnsi="Times New Roman" w:cs="Times New Roman"/>
          <w:b/>
          <w:bCs/>
          <w:color w:val="FF0000"/>
          <w:sz w:val="24"/>
          <w:szCs w:val="24"/>
          <w:u w:val="single"/>
        </w:rPr>
      </w:pPr>
      <w:r w:rsidRPr="00305898">
        <w:rPr>
          <w:rFonts w:ascii="Times New Roman" w:eastAsia="Times New Roman" w:hAnsi="Times New Roman" w:cs="Times New Roman"/>
          <w:b/>
          <w:bCs/>
          <w:color w:val="FF0000"/>
          <w:sz w:val="24"/>
          <w:szCs w:val="24"/>
          <w:highlight w:val="cyan"/>
          <w:u w:val="single"/>
        </w:rPr>
        <w:t>OU</w:t>
      </w:r>
      <w:r w:rsidRPr="00305898">
        <w:rPr>
          <w:rFonts w:ascii="Times New Roman" w:eastAsia="Times New Roman" w:hAnsi="Times New Roman" w:cs="Times New Roman"/>
          <w:b/>
          <w:bCs/>
          <w:color w:val="FF0000"/>
          <w:sz w:val="24"/>
          <w:szCs w:val="24"/>
          <w:u w:val="single"/>
        </w:rPr>
        <w:t xml:space="preserve"> </w:t>
      </w:r>
    </w:p>
    <w:p w14:paraId="6A773BDC" w14:textId="0E57F730" w:rsidR="0356F118" w:rsidRDefault="0356F118" w:rsidP="007651D6">
      <w:pPr>
        <w:spacing w:after="0" w:line="240" w:lineRule="auto"/>
        <w:ind w:firstLine="708"/>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highlight w:val="cyan"/>
        </w:rPr>
        <w:t>Dito isso, percebe-se que o presente procedimento previu a adjudicação do objeto por lotes/grupo (OU a um único contratado), com as justificativas de ordem técnica e econômica presentes às fls. XXX/no doc. SEI XXX. Por essa razão, não há observação adicional a fazer.</w:t>
      </w:r>
      <w:r w:rsidRPr="287B0EF8">
        <w:rPr>
          <w:rFonts w:ascii="Times New Roman" w:eastAsia="Times New Roman" w:hAnsi="Times New Roman" w:cs="Times New Roman"/>
          <w:color w:val="FF0000"/>
          <w:sz w:val="24"/>
          <w:szCs w:val="24"/>
        </w:rPr>
        <w:t xml:space="preserve"> </w:t>
      </w:r>
    </w:p>
    <w:p w14:paraId="440C0B9E" w14:textId="37FDDB34" w:rsidR="00812F88" w:rsidRPr="00812F88" w:rsidRDefault="0356F118" w:rsidP="00812F88">
      <w:pPr>
        <w:spacing w:after="0" w:line="240" w:lineRule="auto"/>
        <w:ind w:firstLine="708"/>
        <w:jc w:val="both"/>
        <w:rPr>
          <w:rFonts w:ascii="Times New Roman" w:eastAsia="Times New Roman" w:hAnsi="Times New Roman" w:cs="Times New Roman"/>
          <w:b/>
          <w:bCs/>
          <w:color w:val="FF0000"/>
          <w:sz w:val="24"/>
          <w:szCs w:val="24"/>
          <w:u w:val="single"/>
        </w:rPr>
      </w:pPr>
      <w:r w:rsidRPr="00305898">
        <w:rPr>
          <w:rFonts w:ascii="Times New Roman" w:eastAsia="Times New Roman" w:hAnsi="Times New Roman" w:cs="Times New Roman"/>
          <w:b/>
          <w:bCs/>
          <w:color w:val="FF0000"/>
          <w:sz w:val="24"/>
          <w:szCs w:val="24"/>
          <w:highlight w:val="cyan"/>
          <w:u w:val="single"/>
        </w:rPr>
        <w:t>OU</w:t>
      </w:r>
      <w:r w:rsidRPr="00305898">
        <w:rPr>
          <w:rFonts w:ascii="Times New Roman" w:eastAsia="Times New Roman" w:hAnsi="Times New Roman" w:cs="Times New Roman"/>
          <w:b/>
          <w:bCs/>
          <w:color w:val="FF0000"/>
          <w:sz w:val="24"/>
          <w:szCs w:val="24"/>
          <w:u w:val="single"/>
        </w:rPr>
        <w:t xml:space="preserve"> </w:t>
      </w:r>
    </w:p>
    <w:p w14:paraId="0E160FDE" w14:textId="21974D49" w:rsidR="0356F118" w:rsidRDefault="0356F118" w:rsidP="00DE465A">
      <w:pPr>
        <w:ind w:firstLine="708"/>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highlight w:val="cyan"/>
        </w:rPr>
        <w:t xml:space="preserve">Dito isso, e dada a orientação da Corte de Contas, deverá ser providenciada </w:t>
      </w:r>
      <w:r w:rsidRPr="287B0EF8">
        <w:rPr>
          <w:rFonts w:ascii="Times New Roman" w:eastAsia="Times New Roman" w:hAnsi="Times New Roman" w:cs="Times New Roman"/>
          <w:color w:val="FF0000"/>
          <w:sz w:val="24"/>
          <w:szCs w:val="24"/>
          <w:highlight w:val="cyan"/>
          <w:u w:val="single"/>
        </w:rPr>
        <w:t>justificativa adequada para a agregação de todos os itens em lote/grupo (OU para a adjudicação a um único contratado),</w:t>
      </w:r>
      <w:r w:rsidRPr="287B0EF8">
        <w:rPr>
          <w:rFonts w:ascii="Times New Roman" w:eastAsia="Times New Roman" w:hAnsi="Times New Roman" w:cs="Times New Roman"/>
          <w:color w:val="FF0000"/>
          <w:sz w:val="24"/>
          <w:szCs w:val="24"/>
          <w:highlight w:val="cyan"/>
        </w:rPr>
        <w:t xml:space="preserve"> o que não se verifica nos autos. Nesse sentido, somente será possível haver esse agrupamento se essa escolha for a que melhor </w:t>
      </w:r>
      <w:r w:rsidRPr="287B0EF8">
        <w:rPr>
          <w:rFonts w:ascii="Times New Roman" w:eastAsia="Times New Roman" w:hAnsi="Times New Roman" w:cs="Times New Roman"/>
          <w:color w:val="FF0000"/>
          <w:sz w:val="24"/>
          <w:szCs w:val="24"/>
          <w:highlight w:val="cyan"/>
          <w:u w:val="single"/>
        </w:rPr>
        <w:t>atenda aos comandos dos §§ 2º e 3º do art. 40 e § 1º do art. 47 da Lei nº 14.133, de 2021, e da Súmula n. 247 do TCU</w:t>
      </w:r>
      <w:r w:rsidRPr="287B0EF8">
        <w:rPr>
          <w:rFonts w:ascii="Times New Roman" w:eastAsia="Times New Roman" w:hAnsi="Times New Roman" w:cs="Times New Roman"/>
          <w:color w:val="FF0000"/>
          <w:sz w:val="24"/>
          <w:szCs w:val="24"/>
          <w:highlight w:val="cyan"/>
        </w:rPr>
        <w:t>. Do contrário, deverá ser adotada a técnica da adjudicação por itens.</w:t>
      </w:r>
      <w:r w:rsidRPr="287B0EF8">
        <w:rPr>
          <w:rFonts w:ascii="Times New Roman" w:eastAsia="Times New Roman" w:hAnsi="Times New Roman" w:cs="Times New Roman"/>
          <w:color w:val="FF0000"/>
          <w:sz w:val="24"/>
          <w:szCs w:val="24"/>
        </w:rPr>
        <w:t xml:space="preserve"> </w:t>
      </w:r>
    </w:p>
    <w:p w14:paraId="09933B3B" w14:textId="54FB8BFE" w:rsidR="0356F118" w:rsidRPr="00305898" w:rsidRDefault="0356F118" w:rsidP="00511CEB">
      <w:pPr>
        <w:spacing w:after="0" w:line="240" w:lineRule="auto"/>
        <w:ind w:firstLine="708"/>
        <w:jc w:val="both"/>
        <w:rPr>
          <w:rFonts w:ascii="Times New Roman" w:eastAsia="Times New Roman" w:hAnsi="Times New Roman" w:cs="Times New Roman"/>
          <w:b/>
          <w:bCs/>
          <w:color w:val="FF0000"/>
          <w:sz w:val="24"/>
          <w:szCs w:val="24"/>
          <w:u w:val="single"/>
        </w:rPr>
      </w:pPr>
      <w:r w:rsidRPr="00305898">
        <w:rPr>
          <w:rFonts w:ascii="Times New Roman" w:eastAsia="Times New Roman" w:hAnsi="Times New Roman" w:cs="Times New Roman"/>
          <w:b/>
          <w:bCs/>
          <w:color w:val="FF0000"/>
          <w:sz w:val="24"/>
          <w:szCs w:val="24"/>
          <w:highlight w:val="cyan"/>
          <w:u w:val="single"/>
        </w:rPr>
        <w:t>OU</w:t>
      </w:r>
      <w:r w:rsidRPr="00305898">
        <w:rPr>
          <w:rFonts w:ascii="Times New Roman" w:eastAsia="Times New Roman" w:hAnsi="Times New Roman" w:cs="Times New Roman"/>
          <w:b/>
          <w:bCs/>
          <w:color w:val="FF0000"/>
          <w:sz w:val="24"/>
          <w:szCs w:val="24"/>
          <w:u w:val="single"/>
        </w:rPr>
        <w:t xml:space="preserve"> </w:t>
      </w:r>
    </w:p>
    <w:p w14:paraId="4ADF7EEE" w14:textId="3D4D0C5D" w:rsidR="00E57301" w:rsidRDefault="0356F118" w:rsidP="00511CEB">
      <w:pPr>
        <w:spacing w:after="0" w:line="240" w:lineRule="auto"/>
        <w:ind w:firstLine="708"/>
        <w:jc w:val="both"/>
        <w:rPr>
          <w:rFonts w:ascii="Times New Roman" w:eastAsia="Times New Roman" w:hAnsi="Times New Roman" w:cs="Times New Roman"/>
          <w:color w:val="FF0000"/>
          <w:sz w:val="24"/>
          <w:szCs w:val="24"/>
          <w:u w:val="single"/>
        </w:rPr>
      </w:pPr>
      <w:r w:rsidRPr="287B0EF8">
        <w:rPr>
          <w:rFonts w:ascii="Times New Roman" w:eastAsia="Times New Roman" w:hAnsi="Times New Roman" w:cs="Times New Roman"/>
          <w:color w:val="FF0000"/>
          <w:sz w:val="24"/>
          <w:szCs w:val="24"/>
          <w:highlight w:val="cyan"/>
        </w:rPr>
        <w:t>Dito isso, percebe-se que o presente procedimento previu a adjudicação do objeto por lotes/grupo (OU</w:t>
      </w:r>
      <w:r w:rsidRPr="00DE465A">
        <w:rPr>
          <w:rFonts w:ascii="Times New Roman" w:eastAsia="Times New Roman" w:hAnsi="Times New Roman" w:cs="Times New Roman"/>
          <w:color w:val="FF0000"/>
          <w:sz w:val="24"/>
          <w:szCs w:val="24"/>
          <w:highlight w:val="cyan"/>
        </w:rPr>
        <w:t xml:space="preserve"> </w:t>
      </w:r>
      <w:r w:rsidRPr="287B0EF8">
        <w:rPr>
          <w:rFonts w:ascii="Times New Roman" w:eastAsia="Times New Roman" w:hAnsi="Times New Roman" w:cs="Times New Roman"/>
          <w:color w:val="FF0000"/>
          <w:sz w:val="24"/>
          <w:szCs w:val="24"/>
          <w:highlight w:val="cyan"/>
        </w:rPr>
        <w:t>a um único contratado). A despeito de as justificativas para essa decisão terem sido lançadas às fls. XXX/no doc. SEI XXX,</w:t>
      </w:r>
      <w:r w:rsidRPr="00DE465A">
        <w:rPr>
          <w:rFonts w:ascii="Times New Roman" w:eastAsia="Times New Roman" w:hAnsi="Times New Roman" w:cs="Times New Roman"/>
          <w:color w:val="FF0000"/>
          <w:sz w:val="24"/>
          <w:szCs w:val="24"/>
          <w:highlight w:val="cyan"/>
        </w:rPr>
        <w:t xml:space="preserve"> </w:t>
      </w:r>
      <w:r w:rsidRPr="287B0EF8">
        <w:rPr>
          <w:rFonts w:ascii="Times New Roman" w:eastAsia="Times New Roman" w:hAnsi="Times New Roman" w:cs="Times New Roman"/>
          <w:color w:val="FF0000"/>
          <w:sz w:val="24"/>
          <w:szCs w:val="24"/>
          <w:highlight w:val="cyan"/>
        </w:rPr>
        <w:t xml:space="preserve">entende-se que </w:t>
      </w:r>
      <w:r w:rsidRPr="287B0EF8">
        <w:rPr>
          <w:rFonts w:ascii="Times New Roman" w:eastAsia="Times New Roman" w:hAnsi="Times New Roman" w:cs="Times New Roman"/>
          <w:color w:val="FF0000"/>
          <w:sz w:val="24"/>
          <w:szCs w:val="24"/>
          <w:highlight w:val="cyan"/>
          <w:u w:val="single"/>
        </w:rPr>
        <w:t>precisam ser melhoradas à luz dos parâmetros dos §§ 2º e 3º do art. 40 e § 1º do art. 47 da Lei nº 14.133, de 2021, e da Súmula n. 247 do TCU.</w:t>
      </w:r>
      <w:r w:rsidRPr="287B0EF8">
        <w:rPr>
          <w:rFonts w:ascii="Times New Roman" w:eastAsia="Times New Roman" w:hAnsi="Times New Roman" w:cs="Times New Roman"/>
          <w:color w:val="FF0000"/>
          <w:sz w:val="24"/>
          <w:szCs w:val="24"/>
          <w:u w:val="single"/>
        </w:rPr>
        <w:t xml:space="preserve"> </w:t>
      </w:r>
    </w:p>
    <w:p w14:paraId="18C4514D" w14:textId="77777777" w:rsidR="00305898" w:rsidRDefault="00305898" w:rsidP="0096324E">
      <w:pPr>
        <w:spacing w:after="0" w:line="240" w:lineRule="auto"/>
        <w:jc w:val="both"/>
        <w:rPr>
          <w:rFonts w:ascii="Times New Roman" w:eastAsia="Times New Roman" w:hAnsi="Times New Roman" w:cs="Times New Roman"/>
          <w:color w:val="FF0000"/>
          <w:sz w:val="24"/>
          <w:szCs w:val="24"/>
        </w:rPr>
      </w:pPr>
    </w:p>
    <w:p w14:paraId="65952E4E" w14:textId="0A3B19FD" w:rsidR="00511CEB" w:rsidRDefault="0356F118"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Relembre-se, ainda, que a inserção, em mesmo lote, de itens usualmente produzidos por empresas de ramos distintos restringe o caráter competitivo da contratação (cf. Informativo de Licitações e Contratos nº 148/2013 - TCU).</w:t>
      </w:r>
      <w:r w:rsidRPr="287B0EF8">
        <w:rPr>
          <w:rFonts w:ascii="Times New Roman" w:eastAsia="Times New Roman" w:hAnsi="Times New Roman" w:cs="Times New Roman"/>
          <w:sz w:val="24"/>
          <w:szCs w:val="24"/>
        </w:rPr>
        <w:t xml:space="preserve"> </w:t>
      </w:r>
    </w:p>
    <w:p w14:paraId="181994F8" w14:textId="37013E72" w:rsidR="7639E24C" w:rsidRDefault="7639E24C" w:rsidP="0096324E">
      <w:pPr>
        <w:spacing w:after="0" w:line="240" w:lineRule="auto"/>
        <w:jc w:val="both"/>
        <w:rPr>
          <w:rFonts w:ascii="Times New Roman" w:eastAsia="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7639E24C" w14:paraId="12C958C6" w14:textId="77777777" w:rsidTr="287B0EF8">
        <w:trPr>
          <w:trHeight w:val="300"/>
        </w:trPr>
        <w:tc>
          <w:tcPr>
            <w:tcW w:w="9015" w:type="dxa"/>
            <w:vAlign w:val="center"/>
          </w:tcPr>
          <w:p w14:paraId="5C5BA331" w14:textId="1AE94A51" w:rsidR="7639E24C" w:rsidRPr="00401EBC" w:rsidRDefault="7639E24C" w:rsidP="0096324E">
            <w:pPr>
              <w:jc w:val="both"/>
              <w:rPr>
                <w:rFonts w:ascii="Times New Roman" w:eastAsia="Times New Roman" w:hAnsi="Times New Roman" w:cs="Times New Roman"/>
                <w:color w:val="000000" w:themeColor="text1"/>
                <w:sz w:val="24"/>
                <w:szCs w:val="24"/>
                <w:highlight w:val="yellow"/>
              </w:rPr>
            </w:pPr>
            <w:r w:rsidRPr="00401EBC">
              <w:rPr>
                <w:rFonts w:ascii="Times New Roman" w:eastAsia="Times New Roman" w:hAnsi="Times New Roman" w:cs="Times New Roman"/>
                <w:b/>
                <w:bCs/>
                <w:i/>
                <w:iCs/>
                <w:color w:val="000000" w:themeColor="text1"/>
                <w:sz w:val="24"/>
                <w:szCs w:val="24"/>
                <w:highlight w:val="yellow"/>
              </w:rPr>
              <w:t>Nota Explicativa:</w:t>
            </w:r>
            <w:r w:rsidRPr="00401EBC">
              <w:rPr>
                <w:rFonts w:ascii="Times New Roman" w:eastAsia="Times New Roman" w:hAnsi="Times New Roman" w:cs="Times New Roman"/>
                <w:color w:val="000000" w:themeColor="text1"/>
                <w:sz w:val="24"/>
                <w:szCs w:val="24"/>
                <w:highlight w:val="yellow"/>
              </w:rPr>
              <w:t xml:space="preserve"> Caso o objeto revele abrangência territorial ampla, deverá ser utilizado o trecho abaixo:</w:t>
            </w:r>
          </w:p>
        </w:tc>
      </w:tr>
    </w:tbl>
    <w:p w14:paraId="1474E3F8" w14:textId="06C18AAB" w:rsidR="7639E24C" w:rsidRDefault="7639E24C" w:rsidP="0096324E">
      <w:pPr>
        <w:spacing w:after="0" w:line="240" w:lineRule="auto"/>
        <w:jc w:val="both"/>
        <w:rPr>
          <w:rFonts w:ascii="Times New Roman" w:eastAsia="Times New Roman" w:hAnsi="Times New Roman" w:cs="Times New Roman"/>
          <w:sz w:val="24"/>
          <w:szCs w:val="24"/>
        </w:rPr>
      </w:pPr>
    </w:p>
    <w:p w14:paraId="40B11F50" w14:textId="09B23241" w:rsidR="0356F118" w:rsidRDefault="0356F118"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lastRenderedPageBreak/>
        <w:t>Outro aspecto que chama atenção refere-se ao tamanho do objeto contratual que envolve diversas localidades do Estado/País, com risco de restringir a competitividade do procedimento.</w:t>
      </w:r>
      <w:r w:rsidRPr="287B0EF8">
        <w:rPr>
          <w:rFonts w:ascii="Times New Roman" w:eastAsia="Times New Roman" w:hAnsi="Times New Roman" w:cs="Times New Roman"/>
          <w:sz w:val="24"/>
          <w:szCs w:val="24"/>
        </w:rPr>
        <w:t xml:space="preserve"> </w:t>
      </w:r>
    </w:p>
    <w:p w14:paraId="31C9E80D" w14:textId="77777777" w:rsidR="00946317" w:rsidRDefault="00946317" w:rsidP="0096324E">
      <w:pPr>
        <w:spacing w:after="0" w:line="240" w:lineRule="auto"/>
        <w:jc w:val="both"/>
        <w:rPr>
          <w:rFonts w:ascii="Times New Roman" w:eastAsia="Times New Roman" w:hAnsi="Times New Roman" w:cs="Times New Roman"/>
          <w:color w:val="FF0000"/>
          <w:sz w:val="24"/>
          <w:szCs w:val="24"/>
        </w:rPr>
      </w:pPr>
    </w:p>
    <w:p w14:paraId="5D327689" w14:textId="30290C4E" w:rsidR="0356F118" w:rsidRDefault="0356F118"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da magnitude pretendida pela Administração.</w:t>
      </w:r>
      <w:r w:rsidRPr="287B0EF8">
        <w:rPr>
          <w:rFonts w:ascii="Times New Roman" w:eastAsia="Times New Roman" w:hAnsi="Times New Roman" w:cs="Times New Roman"/>
          <w:sz w:val="24"/>
          <w:szCs w:val="24"/>
        </w:rPr>
        <w:t xml:space="preserve"> </w:t>
      </w:r>
    </w:p>
    <w:p w14:paraId="159C17F0" w14:textId="77777777" w:rsidR="00511C96" w:rsidRDefault="00511C96" w:rsidP="0096324E">
      <w:pPr>
        <w:spacing w:after="0" w:line="240" w:lineRule="auto"/>
        <w:rPr>
          <w:rFonts w:ascii="Times New Roman" w:eastAsia="Times New Roman" w:hAnsi="Times New Roman" w:cs="Times New Roman"/>
          <w:b/>
          <w:bCs/>
          <w:color w:val="000000" w:themeColor="text1"/>
          <w:sz w:val="24"/>
          <w:szCs w:val="24"/>
        </w:rPr>
      </w:pPr>
    </w:p>
    <w:p w14:paraId="07FDB48B" w14:textId="5308D9E5" w:rsidR="614C6943" w:rsidRDefault="614C6943" w:rsidP="0096324E">
      <w:pPr>
        <w:spacing w:after="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Critérios e práticas de sustentabilidade nas contratações</w:t>
      </w:r>
    </w:p>
    <w:p w14:paraId="5DBCD679" w14:textId="77777777" w:rsidR="00946317" w:rsidRDefault="00946317" w:rsidP="0096324E">
      <w:pPr>
        <w:spacing w:after="0" w:line="240" w:lineRule="auto"/>
        <w:jc w:val="both"/>
        <w:rPr>
          <w:rFonts w:ascii="Times New Roman" w:eastAsia="Times New Roman" w:hAnsi="Times New Roman" w:cs="Times New Roman"/>
          <w:color w:val="000000" w:themeColor="text1"/>
          <w:sz w:val="24"/>
          <w:szCs w:val="24"/>
        </w:rPr>
      </w:pPr>
    </w:p>
    <w:p w14:paraId="223AD511" w14:textId="6180F314" w:rsidR="614C6943" w:rsidRDefault="614C6943"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Em relação aos critérios e práticas de sustentabilidade (art. 5º, art. 11, IV, art. 18, §1º, XII, e §2º, da Lei nº 14.133</w:t>
      </w:r>
      <w:r w:rsidR="00B433B0">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2021, art. 7º, XI</w:t>
      </w:r>
      <w:r w:rsidR="00E35367">
        <w:rPr>
          <w:rFonts w:ascii="Times New Roman" w:eastAsia="Times New Roman" w:hAnsi="Times New Roman" w:cs="Times New Roman"/>
          <w:color w:val="000000" w:themeColor="text1"/>
          <w:sz w:val="24"/>
          <w:szCs w:val="24"/>
        </w:rPr>
        <w:t>,</w:t>
      </w:r>
      <w:r w:rsidRPr="287B0EF8">
        <w:rPr>
          <w:rFonts w:ascii="Times New Roman" w:eastAsia="Times New Roman" w:hAnsi="Times New Roman" w:cs="Times New Roman"/>
          <w:color w:val="000000" w:themeColor="text1"/>
          <w:sz w:val="24"/>
          <w:szCs w:val="24"/>
        </w:rPr>
        <w:t xml:space="preserve"> da </w:t>
      </w:r>
      <w:r w:rsidR="00E35367">
        <w:rPr>
          <w:rFonts w:ascii="Times New Roman" w:eastAsia="Times New Roman" w:hAnsi="Times New Roman" w:cs="Times New Roman"/>
          <w:color w:val="000000" w:themeColor="text1"/>
          <w:sz w:val="24"/>
          <w:szCs w:val="24"/>
        </w:rPr>
        <w:t>Lei</w:t>
      </w:r>
      <w:r w:rsidRPr="287B0EF8">
        <w:rPr>
          <w:rFonts w:ascii="Times New Roman" w:eastAsia="Times New Roman" w:hAnsi="Times New Roman" w:cs="Times New Roman"/>
          <w:color w:val="000000" w:themeColor="text1"/>
          <w:sz w:val="24"/>
          <w:szCs w:val="24"/>
        </w:rPr>
        <w:t xml:space="preserve"> </w:t>
      </w:r>
      <w:r w:rsidR="00E35367">
        <w:rPr>
          <w:rFonts w:ascii="Times New Roman" w:eastAsia="Times New Roman" w:hAnsi="Times New Roman" w:cs="Times New Roman"/>
          <w:color w:val="000000" w:themeColor="text1"/>
          <w:sz w:val="24"/>
          <w:szCs w:val="24"/>
        </w:rPr>
        <w:t>n</w:t>
      </w:r>
      <w:r w:rsidRPr="287B0EF8">
        <w:rPr>
          <w:rFonts w:ascii="Times New Roman" w:eastAsia="Times New Roman" w:hAnsi="Times New Roman" w:cs="Times New Roman"/>
          <w:color w:val="000000" w:themeColor="text1"/>
          <w:sz w:val="24"/>
          <w:szCs w:val="24"/>
        </w:rPr>
        <w:t xml:space="preserve">º 12.305, </w:t>
      </w:r>
      <w:r w:rsidR="00E35367">
        <w:rPr>
          <w:rFonts w:ascii="Times New Roman" w:eastAsia="Times New Roman" w:hAnsi="Times New Roman" w:cs="Times New Roman"/>
          <w:color w:val="000000" w:themeColor="text1"/>
          <w:sz w:val="24"/>
          <w:szCs w:val="24"/>
        </w:rPr>
        <w:t>de</w:t>
      </w:r>
      <w:r w:rsidRPr="287B0EF8">
        <w:rPr>
          <w:rFonts w:ascii="Times New Roman" w:eastAsia="Times New Roman" w:hAnsi="Times New Roman" w:cs="Times New Roman"/>
          <w:color w:val="000000" w:themeColor="text1"/>
          <w:sz w:val="24"/>
          <w:szCs w:val="24"/>
        </w:rPr>
        <w:t xml:space="preserve"> 2 </w:t>
      </w:r>
      <w:r w:rsidR="00E35367">
        <w:rPr>
          <w:rFonts w:ascii="Times New Roman" w:eastAsia="Times New Roman" w:hAnsi="Times New Roman" w:cs="Times New Roman"/>
          <w:color w:val="000000" w:themeColor="text1"/>
          <w:sz w:val="24"/>
          <w:szCs w:val="24"/>
        </w:rPr>
        <w:t xml:space="preserve">de agosto de </w:t>
      </w:r>
      <w:r w:rsidRPr="287B0EF8">
        <w:rPr>
          <w:rFonts w:ascii="Times New Roman" w:eastAsia="Times New Roman" w:hAnsi="Times New Roman" w:cs="Times New Roman"/>
          <w:color w:val="000000" w:themeColor="text1"/>
          <w:sz w:val="24"/>
          <w:szCs w:val="24"/>
        </w:rPr>
        <w:t>2010 e art. 9º, II e XII, da IN SEGES nº 58</w:t>
      </w:r>
      <w:r w:rsidR="00B433B0">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2022), deverão ser tomados os seguintes cuidados gerais:</w:t>
      </w:r>
    </w:p>
    <w:p w14:paraId="3B9A5CA9" w14:textId="77777777" w:rsidR="00946317" w:rsidRDefault="00946317" w:rsidP="0096324E">
      <w:pPr>
        <w:spacing w:after="0" w:line="240" w:lineRule="auto"/>
        <w:jc w:val="both"/>
        <w:rPr>
          <w:rFonts w:ascii="Times New Roman" w:eastAsia="Times New Roman" w:hAnsi="Times New Roman" w:cs="Times New Roman"/>
          <w:color w:val="000000" w:themeColor="text1"/>
          <w:sz w:val="24"/>
          <w:szCs w:val="24"/>
        </w:rPr>
      </w:pPr>
    </w:p>
    <w:p w14:paraId="64FCA18D" w14:textId="1F8F9598" w:rsidR="614C6943" w:rsidRPr="00CD64A4" w:rsidRDefault="614C6943" w:rsidP="00CD64A4">
      <w:pPr>
        <w:pStyle w:val="PargrafodaLista"/>
        <w:numPr>
          <w:ilvl w:val="0"/>
          <w:numId w:val="24"/>
        </w:numPr>
        <w:tabs>
          <w:tab w:val="left" w:pos="2552"/>
        </w:tabs>
        <w:spacing w:after="0" w:line="240" w:lineRule="auto"/>
        <w:ind w:left="2268" w:firstLine="0"/>
        <w:jc w:val="both"/>
        <w:rPr>
          <w:rFonts w:ascii="Times New Roman" w:eastAsia="Times New Roman" w:hAnsi="Times New Roman" w:cs="Times New Roman"/>
          <w:sz w:val="20"/>
          <w:szCs w:val="20"/>
        </w:rPr>
      </w:pPr>
      <w:r w:rsidRPr="00CD64A4">
        <w:rPr>
          <w:rFonts w:ascii="Times New Roman" w:eastAsia="Times New Roman" w:hAnsi="Times New Roman" w:cs="Times New Roman"/>
          <w:sz w:val="20"/>
          <w:szCs w:val="20"/>
        </w:rPr>
        <w:t>definir os critérios e práticas objetivamente no</w:t>
      </w:r>
      <w:r w:rsidR="2D6C1245" w:rsidRPr="00CD64A4">
        <w:rPr>
          <w:rFonts w:ascii="Times New Roman" w:eastAsia="Times New Roman" w:hAnsi="Times New Roman" w:cs="Times New Roman"/>
          <w:sz w:val="20"/>
          <w:szCs w:val="20"/>
        </w:rPr>
        <w:t xml:space="preserve"> termo de referência</w:t>
      </w:r>
      <w:r w:rsidRPr="00CD64A4">
        <w:rPr>
          <w:rFonts w:ascii="Times New Roman" w:eastAsia="Times New Roman" w:hAnsi="Times New Roman" w:cs="Times New Roman"/>
          <w:sz w:val="20"/>
          <w:szCs w:val="20"/>
        </w:rPr>
        <w:t xml:space="preserve"> como especificação técnica do objeto, obrigação da contratada ou requisito previsto em lei especial;</w:t>
      </w:r>
    </w:p>
    <w:p w14:paraId="499C79EF" w14:textId="71C31CDB" w:rsidR="614C6943" w:rsidRPr="00CD64A4" w:rsidRDefault="614C6943" w:rsidP="00CD64A4">
      <w:pPr>
        <w:pStyle w:val="PargrafodaLista"/>
        <w:numPr>
          <w:ilvl w:val="0"/>
          <w:numId w:val="24"/>
        </w:numPr>
        <w:tabs>
          <w:tab w:val="left" w:pos="2552"/>
        </w:tabs>
        <w:spacing w:after="0" w:line="240" w:lineRule="auto"/>
        <w:ind w:left="2268" w:firstLine="0"/>
        <w:jc w:val="both"/>
        <w:rPr>
          <w:rFonts w:ascii="Times New Roman" w:eastAsia="Times New Roman" w:hAnsi="Times New Roman" w:cs="Times New Roman"/>
          <w:sz w:val="20"/>
          <w:szCs w:val="20"/>
        </w:rPr>
      </w:pPr>
      <w:r w:rsidRPr="00CD64A4">
        <w:rPr>
          <w:rFonts w:ascii="Times New Roman" w:eastAsia="Times New Roman" w:hAnsi="Times New Roman" w:cs="Times New Roman"/>
          <w:sz w:val="20"/>
          <w:szCs w:val="20"/>
        </w:rPr>
        <w:t>justificar a exigência nos autos;</w:t>
      </w:r>
    </w:p>
    <w:p w14:paraId="69AE20FA" w14:textId="75D17A0B" w:rsidR="6212CE46" w:rsidRPr="00CD64A4" w:rsidRDefault="6212CE46" w:rsidP="00CD64A4">
      <w:pPr>
        <w:pStyle w:val="PargrafodaLista"/>
        <w:numPr>
          <w:ilvl w:val="0"/>
          <w:numId w:val="24"/>
        </w:numPr>
        <w:tabs>
          <w:tab w:val="left" w:pos="2552"/>
        </w:tabs>
        <w:spacing w:after="0" w:line="240" w:lineRule="auto"/>
        <w:ind w:left="2268" w:firstLine="0"/>
        <w:jc w:val="both"/>
        <w:rPr>
          <w:rFonts w:ascii="Times New Roman" w:eastAsia="Times New Roman" w:hAnsi="Times New Roman" w:cs="Times New Roman"/>
          <w:sz w:val="20"/>
          <w:szCs w:val="20"/>
        </w:rPr>
      </w:pPr>
      <w:r w:rsidRPr="00CD64A4">
        <w:rPr>
          <w:rFonts w:ascii="Times New Roman" w:eastAsia="Times New Roman" w:hAnsi="Times New Roman" w:cs="Times New Roman"/>
          <w:sz w:val="20"/>
          <w:szCs w:val="20"/>
        </w:rPr>
        <w:t xml:space="preserve">verificar se os critérios e práticas preservam o caráter competitivo da contratação;  </w:t>
      </w:r>
    </w:p>
    <w:p w14:paraId="09F6D681" w14:textId="006B1DA2" w:rsidR="00946317" w:rsidRDefault="614C6943" w:rsidP="00890F1A">
      <w:pPr>
        <w:pStyle w:val="PargrafodaLista"/>
        <w:numPr>
          <w:ilvl w:val="0"/>
          <w:numId w:val="24"/>
        </w:numPr>
        <w:tabs>
          <w:tab w:val="left" w:pos="2552"/>
        </w:tabs>
        <w:spacing w:after="0" w:line="240" w:lineRule="auto"/>
        <w:ind w:left="2268" w:firstLine="0"/>
        <w:jc w:val="both"/>
        <w:rPr>
          <w:rFonts w:ascii="Times New Roman" w:eastAsia="Times New Roman" w:hAnsi="Times New Roman" w:cs="Times New Roman"/>
          <w:sz w:val="20"/>
          <w:szCs w:val="20"/>
        </w:rPr>
      </w:pPr>
      <w:r w:rsidRPr="00CD64A4">
        <w:rPr>
          <w:rFonts w:ascii="Times New Roman" w:eastAsia="Times New Roman" w:hAnsi="Times New Roman" w:cs="Times New Roman"/>
          <w:sz w:val="20"/>
          <w:szCs w:val="20"/>
        </w:rPr>
        <w:t>verificar o alinhamento da contratação com o Plano de Gestão de Logística Sustentável.</w:t>
      </w:r>
    </w:p>
    <w:p w14:paraId="4B4660E7" w14:textId="77777777" w:rsidR="003E2C86" w:rsidRPr="00890F1A" w:rsidRDefault="003E2C86" w:rsidP="003E2C86">
      <w:pPr>
        <w:pStyle w:val="PargrafodaLista"/>
        <w:tabs>
          <w:tab w:val="left" w:pos="2552"/>
        </w:tabs>
        <w:spacing w:after="0" w:line="240" w:lineRule="auto"/>
        <w:ind w:left="2268"/>
        <w:jc w:val="both"/>
        <w:rPr>
          <w:rFonts w:ascii="Times New Roman" w:eastAsia="Times New Roman" w:hAnsi="Times New Roman" w:cs="Times New Roman"/>
          <w:sz w:val="20"/>
          <w:szCs w:val="20"/>
        </w:rPr>
      </w:pPr>
    </w:p>
    <w:p w14:paraId="7E3F96E8" w14:textId="1430E1B0" w:rsidR="614C6943" w:rsidRDefault="416540DF"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Posto isso, para definição dos critérios e práticas de sustentabilidade, recomenda-se consulta ao Guia Nacional de Contratações Sustentáveis, disponibilizado pela Advocacia-Geral da União em seu sítio eletrônico.</w:t>
      </w:r>
    </w:p>
    <w:p w14:paraId="1827BB72" w14:textId="77777777" w:rsidR="00946317" w:rsidRDefault="00946317" w:rsidP="0096324E">
      <w:pPr>
        <w:spacing w:after="0" w:line="240" w:lineRule="auto"/>
        <w:jc w:val="both"/>
        <w:rPr>
          <w:rFonts w:ascii="Times New Roman" w:eastAsia="Times New Roman" w:hAnsi="Times New Roman" w:cs="Times New Roman"/>
          <w:color w:val="000000" w:themeColor="text1"/>
          <w:sz w:val="24"/>
          <w:szCs w:val="24"/>
        </w:rPr>
      </w:pPr>
    </w:p>
    <w:p w14:paraId="32CECD8B" w14:textId="23E741D7" w:rsidR="00946317" w:rsidRDefault="416540DF" w:rsidP="0096324E">
      <w:pPr>
        <w:spacing w:after="0" w:line="240" w:lineRule="auto"/>
        <w:jc w:val="both"/>
        <w:rPr>
          <w:rFonts w:ascii="Times New Roman" w:eastAsia="Times New Roman" w:hAnsi="Times New Roman" w:cs="Times New Roman"/>
          <w:color w:val="000000" w:themeColor="text1"/>
          <w:sz w:val="24"/>
          <w:szCs w:val="24"/>
        </w:rPr>
      </w:pPr>
      <w:r w:rsidRPr="403A3522">
        <w:rPr>
          <w:rFonts w:ascii="Times New Roman" w:eastAsia="Times New Roman" w:hAnsi="Times New Roman" w:cs="Times New Roman"/>
          <w:color w:val="000000" w:themeColor="text1"/>
          <w:sz w:val="24"/>
          <w:szCs w:val="24"/>
        </w:rPr>
        <w:t xml:space="preserve">Se a Administração entender que os serviços não se sujeitam a critérios de sustentabilidade, </w:t>
      </w:r>
      <w:r w:rsidRPr="403A3522">
        <w:rPr>
          <w:rFonts w:ascii="Times New Roman" w:eastAsia="Times New Roman" w:hAnsi="Times New Roman" w:cs="Times New Roman"/>
          <w:color w:val="000000" w:themeColor="text1"/>
          <w:sz w:val="24"/>
          <w:szCs w:val="24"/>
          <w:u w:val="single"/>
        </w:rPr>
        <w:t>deverá apresentar a devida justificativa</w:t>
      </w:r>
      <w:r w:rsidRPr="403A3522">
        <w:rPr>
          <w:rFonts w:ascii="Times New Roman" w:eastAsia="Times New Roman" w:hAnsi="Times New Roman" w:cs="Times New Roman"/>
          <w:color w:val="000000" w:themeColor="text1"/>
          <w:sz w:val="24"/>
          <w:szCs w:val="24"/>
        </w:rPr>
        <w:t xml:space="preserve">. </w:t>
      </w:r>
    </w:p>
    <w:p w14:paraId="398EF87B" w14:textId="77777777" w:rsidR="003E2C86" w:rsidRDefault="003E2C86" w:rsidP="0096324E">
      <w:pPr>
        <w:spacing w:after="0" w:line="240" w:lineRule="auto"/>
        <w:jc w:val="both"/>
        <w:rPr>
          <w:rFonts w:ascii="Times New Roman" w:eastAsia="Times New Roman" w:hAnsi="Times New Roman" w:cs="Times New Roman"/>
          <w:color w:val="000000" w:themeColor="text1"/>
          <w:sz w:val="24"/>
          <w:szCs w:val="24"/>
        </w:rPr>
      </w:pPr>
    </w:p>
    <w:p w14:paraId="6AF694AC" w14:textId="2643E7F8" w:rsidR="614C6943" w:rsidRDefault="416540DF"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highlight w:val="cyan"/>
        </w:rPr>
        <w:t xml:space="preserve">Feitas essas considerações, verifica-se que a Administração incluiu, </w:t>
      </w:r>
      <w:r w:rsidRPr="287B0EF8">
        <w:rPr>
          <w:rFonts w:ascii="Times New Roman" w:eastAsia="Times New Roman" w:hAnsi="Times New Roman" w:cs="Times New Roman"/>
          <w:color w:val="FF0000"/>
          <w:sz w:val="24"/>
          <w:szCs w:val="24"/>
          <w:highlight w:val="cyan"/>
        </w:rPr>
        <w:t>no item XX do termo de referência/estudos preliminares</w:t>
      </w:r>
      <w:r w:rsidRPr="287B0EF8">
        <w:rPr>
          <w:rFonts w:ascii="Times New Roman" w:eastAsia="Times New Roman" w:hAnsi="Times New Roman" w:cs="Times New Roman"/>
          <w:color w:val="000000" w:themeColor="text1"/>
          <w:sz w:val="24"/>
          <w:szCs w:val="24"/>
          <w:highlight w:val="cyan"/>
        </w:rPr>
        <w:t>, critérios e práticas de sustentabilidade.</w:t>
      </w:r>
      <w:r w:rsidRPr="287B0EF8">
        <w:rPr>
          <w:rFonts w:ascii="Times New Roman" w:eastAsia="Times New Roman" w:hAnsi="Times New Roman" w:cs="Times New Roman"/>
          <w:color w:val="000000" w:themeColor="text1"/>
          <w:sz w:val="24"/>
          <w:szCs w:val="24"/>
        </w:rPr>
        <w:t xml:space="preserve"> </w:t>
      </w:r>
    </w:p>
    <w:p w14:paraId="1FAEC141" w14:textId="3C4A8E9C" w:rsidR="614C6943" w:rsidRDefault="416540DF" w:rsidP="00D235D1">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287B0EF8">
        <w:rPr>
          <w:rFonts w:ascii="Times New Roman" w:eastAsia="Times New Roman" w:hAnsi="Times New Roman" w:cs="Times New Roman"/>
          <w:b/>
          <w:bCs/>
          <w:color w:val="000000" w:themeColor="text1"/>
          <w:sz w:val="24"/>
          <w:szCs w:val="24"/>
          <w:highlight w:val="cyan"/>
          <w:u w:val="single"/>
        </w:rPr>
        <w:t>OU</w:t>
      </w:r>
    </w:p>
    <w:p w14:paraId="305E9C57" w14:textId="3E681EB3" w:rsidR="614C6943" w:rsidRDefault="416540DF" w:rsidP="00D235D1">
      <w:pPr>
        <w:spacing w:after="0" w:line="240" w:lineRule="auto"/>
        <w:ind w:firstLine="708"/>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highlight w:val="cyan"/>
        </w:rPr>
        <w:t>Feitas essas considerações, verifica-se que a Administração justificou,</w:t>
      </w:r>
      <w:r w:rsidRPr="287B0EF8">
        <w:rPr>
          <w:rFonts w:ascii="Times New Roman" w:eastAsia="Times New Roman" w:hAnsi="Times New Roman" w:cs="Times New Roman"/>
          <w:color w:val="FF0000"/>
          <w:sz w:val="24"/>
          <w:szCs w:val="24"/>
          <w:highlight w:val="cyan"/>
        </w:rPr>
        <w:t xml:space="preserve"> às fls. XXX, </w:t>
      </w:r>
      <w:r w:rsidRPr="287B0EF8">
        <w:rPr>
          <w:rFonts w:ascii="Times New Roman" w:eastAsia="Times New Roman" w:hAnsi="Times New Roman" w:cs="Times New Roman"/>
          <w:color w:val="000000" w:themeColor="text1"/>
          <w:sz w:val="24"/>
          <w:szCs w:val="24"/>
          <w:highlight w:val="cyan"/>
        </w:rPr>
        <w:t>a não exigência dos critérios e práticas de sustentabilidade.</w:t>
      </w:r>
      <w:r w:rsidRPr="287B0EF8">
        <w:rPr>
          <w:rFonts w:ascii="Times New Roman" w:eastAsia="Times New Roman" w:hAnsi="Times New Roman" w:cs="Times New Roman"/>
          <w:color w:val="000000" w:themeColor="text1"/>
          <w:sz w:val="24"/>
          <w:szCs w:val="24"/>
        </w:rPr>
        <w:t xml:space="preserve"> </w:t>
      </w:r>
    </w:p>
    <w:p w14:paraId="12D8196E" w14:textId="1235529C" w:rsidR="614C6943" w:rsidRDefault="416540DF" w:rsidP="00D235D1">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287B0EF8">
        <w:rPr>
          <w:rFonts w:ascii="Times New Roman" w:eastAsia="Times New Roman" w:hAnsi="Times New Roman" w:cs="Times New Roman"/>
          <w:b/>
          <w:bCs/>
          <w:color w:val="000000" w:themeColor="text1"/>
          <w:sz w:val="24"/>
          <w:szCs w:val="24"/>
          <w:highlight w:val="cyan"/>
          <w:u w:val="single"/>
        </w:rPr>
        <w:t>OU</w:t>
      </w:r>
    </w:p>
    <w:p w14:paraId="74F39D65" w14:textId="3530FC17" w:rsidR="614C6943" w:rsidRDefault="416540DF" w:rsidP="00D235D1">
      <w:pPr>
        <w:spacing w:after="0" w:line="240" w:lineRule="auto"/>
        <w:ind w:firstLine="708"/>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highlight w:val="cyan"/>
        </w:rPr>
        <w:t xml:space="preserve">Feitas essas considerações, </w:t>
      </w:r>
      <w:r w:rsidRPr="287B0EF8">
        <w:rPr>
          <w:rFonts w:ascii="Times New Roman" w:eastAsia="Times New Roman" w:hAnsi="Times New Roman" w:cs="Times New Roman"/>
          <w:color w:val="000000" w:themeColor="text1"/>
          <w:sz w:val="24"/>
          <w:szCs w:val="24"/>
          <w:highlight w:val="cyan"/>
          <w:u w:val="single"/>
        </w:rPr>
        <w:t>verifica-se que a Administração precisa atender às exigências salientadas acima</w:t>
      </w:r>
      <w:r w:rsidRPr="287B0EF8">
        <w:rPr>
          <w:rFonts w:ascii="Times New Roman" w:eastAsia="Times New Roman" w:hAnsi="Times New Roman" w:cs="Times New Roman"/>
          <w:color w:val="000000" w:themeColor="text1"/>
          <w:sz w:val="24"/>
          <w:szCs w:val="24"/>
          <w:highlight w:val="cyan"/>
        </w:rPr>
        <w:t>, pois nem teceu considerações sobre os requisitos de sustentabilidade ambiental, nem justificou a sua não incidência.</w:t>
      </w:r>
      <w:r w:rsidRPr="287B0EF8">
        <w:rPr>
          <w:rFonts w:ascii="Times New Roman" w:eastAsia="Times New Roman" w:hAnsi="Times New Roman" w:cs="Times New Roman"/>
          <w:color w:val="000000" w:themeColor="text1"/>
          <w:sz w:val="24"/>
          <w:szCs w:val="24"/>
        </w:rPr>
        <w:t xml:space="preserve"> </w:t>
      </w:r>
    </w:p>
    <w:p w14:paraId="12C43A7E" w14:textId="77777777" w:rsidR="00511C96" w:rsidRDefault="00511C96" w:rsidP="0096324E">
      <w:pPr>
        <w:spacing w:after="0" w:line="240" w:lineRule="auto"/>
        <w:jc w:val="both"/>
        <w:rPr>
          <w:rFonts w:ascii="Times New Roman" w:eastAsia="Times New Roman" w:hAnsi="Times New Roman" w:cs="Times New Roman"/>
          <w:b/>
          <w:bCs/>
          <w:color w:val="000000" w:themeColor="text1"/>
          <w:sz w:val="24"/>
          <w:szCs w:val="24"/>
        </w:rPr>
      </w:pPr>
    </w:p>
    <w:p w14:paraId="213C3ECA" w14:textId="204F06CA" w:rsidR="122522A8" w:rsidRDefault="6F769078" w:rsidP="0096324E">
      <w:pPr>
        <w:spacing w:after="0" w:line="240" w:lineRule="auto"/>
        <w:jc w:val="both"/>
        <w:rPr>
          <w:rFonts w:ascii="Times New Roman" w:eastAsia="Times New Roman" w:hAnsi="Times New Roman" w:cs="Times New Roman"/>
          <w:strike/>
          <w:color w:val="000000" w:themeColor="text1"/>
          <w:sz w:val="24"/>
          <w:szCs w:val="24"/>
        </w:rPr>
      </w:pPr>
      <w:r w:rsidRPr="287B0EF8">
        <w:rPr>
          <w:rFonts w:ascii="Times New Roman" w:eastAsia="Times New Roman" w:hAnsi="Times New Roman" w:cs="Times New Roman"/>
          <w:b/>
          <w:bCs/>
          <w:color w:val="000000" w:themeColor="text1"/>
          <w:sz w:val="24"/>
          <w:szCs w:val="24"/>
        </w:rPr>
        <w:t>Do orçamento da contratação, da obrigatoriedade de elaboração de planilhas e da justificativa de preço</w:t>
      </w:r>
      <w:r w:rsidRPr="287B0EF8">
        <w:rPr>
          <w:rFonts w:ascii="Times New Roman" w:eastAsia="Times New Roman" w:hAnsi="Times New Roman" w:cs="Times New Roman"/>
          <w:b/>
          <w:bCs/>
          <w:sz w:val="24"/>
          <w:szCs w:val="24"/>
        </w:rPr>
        <w:t xml:space="preserve"> </w:t>
      </w:r>
      <w:r w:rsidRPr="287B0EF8">
        <w:rPr>
          <w:rFonts w:ascii="Times New Roman" w:eastAsia="Times New Roman" w:hAnsi="Times New Roman" w:cs="Times New Roman"/>
          <w:sz w:val="24"/>
          <w:szCs w:val="24"/>
        </w:rPr>
        <w:t xml:space="preserve"> </w:t>
      </w:r>
    </w:p>
    <w:p w14:paraId="6B1B1D38" w14:textId="4B75C97E" w:rsidR="7639E24C" w:rsidRDefault="7639E24C" w:rsidP="0096324E">
      <w:pPr>
        <w:spacing w:after="0" w:line="240" w:lineRule="auto"/>
        <w:rPr>
          <w:rFonts w:ascii="Times New Roman" w:eastAsia="Times New Roman" w:hAnsi="Times New Roman" w:cs="Times New Roman"/>
          <w:sz w:val="24"/>
          <w:szCs w:val="24"/>
        </w:rPr>
      </w:pPr>
    </w:p>
    <w:p w14:paraId="06D028DD" w14:textId="10B99C07" w:rsidR="6F769078" w:rsidRDefault="6F769078"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rPr>
        <w:t xml:space="preserve">Quanto ao orçamento, </w:t>
      </w:r>
      <w:r w:rsidRPr="00993C43">
        <w:rPr>
          <w:rFonts w:ascii="Times New Roman" w:eastAsia="Times New Roman" w:hAnsi="Times New Roman" w:cs="Times New Roman"/>
          <w:b/>
          <w:bCs/>
          <w:color w:val="000000" w:themeColor="text1"/>
          <w:sz w:val="24"/>
          <w:szCs w:val="24"/>
        </w:rPr>
        <w:t>é dever da Administração, elaborar planilha detalhada com a consolidação dos quantitativos e preços unitários e total da contratação</w:t>
      </w:r>
      <w:r w:rsidRPr="287B0EF8">
        <w:rPr>
          <w:rFonts w:ascii="Times New Roman" w:eastAsia="Times New Roman" w:hAnsi="Times New Roman" w:cs="Times New Roman"/>
          <w:color w:val="000000" w:themeColor="text1"/>
          <w:sz w:val="24"/>
          <w:szCs w:val="24"/>
        </w:rPr>
        <w:t xml:space="preserve"> (art. 6º, XXIII, "i", art. 18, IV, e § 1º,</w:t>
      </w:r>
      <w:r w:rsidR="004A4745">
        <w:rPr>
          <w:rFonts w:ascii="Times New Roman" w:eastAsia="Times New Roman" w:hAnsi="Times New Roman" w:cs="Times New Roman"/>
          <w:color w:val="000000" w:themeColor="text1"/>
          <w:sz w:val="24"/>
          <w:szCs w:val="24"/>
        </w:rPr>
        <w:t xml:space="preserve"> </w:t>
      </w:r>
      <w:r w:rsidRPr="287B0EF8">
        <w:rPr>
          <w:rFonts w:ascii="Times New Roman" w:eastAsia="Times New Roman" w:hAnsi="Times New Roman" w:cs="Times New Roman"/>
          <w:color w:val="000000" w:themeColor="text1"/>
          <w:sz w:val="24"/>
          <w:szCs w:val="24"/>
        </w:rPr>
        <w:t>VI</w:t>
      </w:r>
      <w:r w:rsidR="005C265F">
        <w:rPr>
          <w:rFonts w:ascii="Times New Roman" w:eastAsia="Times New Roman" w:hAnsi="Times New Roman" w:cs="Times New Roman"/>
          <w:color w:val="000000" w:themeColor="text1"/>
          <w:sz w:val="24"/>
          <w:szCs w:val="24"/>
        </w:rPr>
        <w:t xml:space="preserve"> e</w:t>
      </w:r>
      <w:r w:rsidRPr="287B0EF8">
        <w:rPr>
          <w:rFonts w:ascii="Times New Roman" w:eastAsia="Times New Roman" w:hAnsi="Times New Roman" w:cs="Times New Roman"/>
          <w:color w:val="000000" w:themeColor="text1"/>
          <w:sz w:val="24"/>
          <w:szCs w:val="24"/>
        </w:rPr>
        <w:t xml:space="preserve"> art. 72, II, da Lei nº 14.133, de 2021).</w:t>
      </w:r>
      <w:r w:rsidRPr="287B0EF8">
        <w:rPr>
          <w:rFonts w:ascii="Times New Roman" w:eastAsia="Times New Roman" w:hAnsi="Times New Roman" w:cs="Times New Roman"/>
          <w:sz w:val="24"/>
          <w:szCs w:val="24"/>
        </w:rPr>
        <w:t xml:space="preserve">  </w:t>
      </w:r>
    </w:p>
    <w:p w14:paraId="157218EC" w14:textId="77777777" w:rsidR="008245B4" w:rsidRDefault="008245B4" w:rsidP="0096324E">
      <w:pPr>
        <w:spacing w:after="0" w:line="240" w:lineRule="auto"/>
        <w:jc w:val="both"/>
        <w:rPr>
          <w:rFonts w:ascii="Times New Roman" w:eastAsia="Times New Roman" w:hAnsi="Times New Roman" w:cs="Times New Roman"/>
          <w:color w:val="000000" w:themeColor="text1"/>
          <w:sz w:val="24"/>
          <w:szCs w:val="24"/>
        </w:rPr>
      </w:pPr>
    </w:p>
    <w:p w14:paraId="5324CEAD" w14:textId="7F55B0F1" w:rsidR="566012F3" w:rsidRDefault="566012F3"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lastRenderedPageBreak/>
        <w:t>Tendo em conta a natureza estritamente técnica do orçamento, a adequação da metodologia empregada para estimar os custos unitários da contratação deixará de ser examinada por este órgão jurídico, posto ser atribuição não afeta à formação jurídica e ao prisma do exame da estrita legalidade.</w:t>
      </w:r>
    </w:p>
    <w:p w14:paraId="5801C2E1" w14:textId="77777777" w:rsidR="00946317" w:rsidRDefault="00946317" w:rsidP="0096324E">
      <w:pPr>
        <w:spacing w:after="0" w:line="240" w:lineRule="auto"/>
        <w:jc w:val="both"/>
        <w:rPr>
          <w:rFonts w:ascii="Times New Roman" w:eastAsia="Times New Roman" w:hAnsi="Times New Roman" w:cs="Times New Roman"/>
          <w:color w:val="000000" w:themeColor="text1"/>
          <w:sz w:val="24"/>
          <w:szCs w:val="24"/>
        </w:rPr>
      </w:pPr>
    </w:p>
    <w:p w14:paraId="1E482AD8" w14:textId="520051AA" w:rsidR="566012F3" w:rsidRDefault="566012F3"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rPr>
        <w:t>A contratação direta não dispensa a justificativa do preço (art. 72, VII, da Lei nº 14.133, de 2021). Assim, deve a Administração verificar se o preço a ser contratado encontra-se em consonância com o valor de mercado, por exemplo, com os demais valores pagos pela Administração Pública em contratações similares, de forma que não exista superfaturamento.     </w:t>
      </w:r>
      <w:r w:rsidRPr="287B0EF8">
        <w:rPr>
          <w:rFonts w:ascii="Times New Roman" w:eastAsia="Times New Roman" w:hAnsi="Times New Roman" w:cs="Times New Roman"/>
          <w:sz w:val="24"/>
          <w:szCs w:val="24"/>
        </w:rPr>
        <w:t xml:space="preserve">  </w:t>
      </w:r>
    </w:p>
    <w:p w14:paraId="08BBDAF7" w14:textId="77777777" w:rsidR="00511C96" w:rsidRDefault="00511C96" w:rsidP="0096324E">
      <w:pPr>
        <w:spacing w:after="0" w:line="240" w:lineRule="auto"/>
        <w:jc w:val="both"/>
        <w:rPr>
          <w:rFonts w:ascii="Times New Roman" w:eastAsia="Times New Roman" w:hAnsi="Times New Roman" w:cs="Times New Roman"/>
          <w:sz w:val="24"/>
          <w:szCs w:val="24"/>
        </w:rPr>
      </w:pPr>
    </w:p>
    <w:p w14:paraId="3EF8AAF6" w14:textId="0D04B5B7" w:rsidR="0577E33B" w:rsidRDefault="0577E33B"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Assim, a Administração Pública deverá realizá-los levando-se em consideração as seguintes orientações:</w:t>
      </w:r>
    </w:p>
    <w:p w14:paraId="1BA5FF9D" w14:textId="77777777" w:rsidR="00946317" w:rsidRDefault="00946317" w:rsidP="0096324E">
      <w:pPr>
        <w:spacing w:after="0" w:line="240" w:lineRule="auto"/>
        <w:jc w:val="both"/>
        <w:rPr>
          <w:rFonts w:ascii="Times New Roman" w:eastAsia="Times New Roman" w:hAnsi="Times New Roman" w:cs="Times New Roman"/>
          <w:sz w:val="24"/>
          <w:szCs w:val="24"/>
        </w:rPr>
      </w:pPr>
    </w:p>
    <w:p w14:paraId="721B2B7E" w14:textId="77777777" w:rsidR="0577E33B" w:rsidRPr="00403474" w:rsidRDefault="0577E33B" w:rsidP="0096324E">
      <w:pPr>
        <w:spacing w:after="0" w:line="240" w:lineRule="auto"/>
        <w:ind w:left="2268"/>
        <w:jc w:val="both"/>
        <w:rPr>
          <w:rFonts w:ascii="Times New Roman" w:eastAsia="Times New Roman" w:hAnsi="Times New Roman" w:cs="Times New Roman"/>
          <w:sz w:val="20"/>
          <w:szCs w:val="20"/>
        </w:rPr>
      </w:pPr>
      <w:r w:rsidRPr="00403474">
        <w:rPr>
          <w:rFonts w:ascii="Times New Roman" w:eastAsia="Times New Roman" w:hAnsi="Times New Roman" w:cs="Times New Roman"/>
          <w:sz w:val="20"/>
          <w:szCs w:val="20"/>
        </w:rPr>
        <w:t xml:space="preserve">a) separar os </w:t>
      </w:r>
      <w:r w:rsidRPr="00403474">
        <w:rPr>
          <w:rFonts w:ascii="Times New Roman" w:eastAsia="Times New Roman" w:hAnsi="Times New Roman" w:cs="Times New Roman"/>
          <w:b/>
          <w:bCs/>
          <w:sz w:val="20"/>
          <w:szCs w:val="20"/>
          <w:u w:val="single"/>
        </w:rPr>
        <w:t>serviços postais exclusivos</w:t>
      </w:r>
      <w:r w:rsidRPr="00403474">
        <w:rPr>
          <w:rFonts w:ascii="Times New Roman" w:eastAsia="Times New Roman" w:hAnsi="Times New Roman" w:cs="Times New Roman"/>
          <w:sz w:val="20"/>
          <w:szCs w:val="20"/>
        </w:rPr>
        <w:t xml:space="preserve"> (cartas, cartões-postais e correspondências agrupadas) dos não exclusivos, promovendo contratações preferencialmente separadas ou em itens separados, de acordo com cada fundamentação. No caso de serviços postais exclusivos, </w:t>
      </w:r>
      <w:r w:rsidRPr="00403474">
        <w:rPr>
          <w:rFonts w:ascii="Times New Roman" w:eastAsia="Times New Roman" w:hAnsi="Times New Roman" w:cs="Times New Roman"/>
          <w:sz w:val="20"/>
          <w:szCs w:val="20"/>
          <w:u w:val="single"/>
        </w:rPr>
        <w:t>deve ser acostada ao processo a tabela de preços da ECT atualmente vigente</w:t>
      </w:r>
      <w:r w:rsidRPr="00403474">
        <w:rPr>
          <w:rFonts w:ascii="Times New Roman" w:eastAsia="Times New Roman" w:hAnsi="Times New Roman" w:cs="Times New Roman"/>
          <w:sz w:val="20"/>
          <w:szCs w:val="20"/>
        </w:rPr>
        <w:t>;</w:t>
      </w:r>
    </w:p>
    <w:p w14:paraId="5E46A569" w14:textId="77777777" w:rsidR="003437B2" w:rsidRPr="00403474" w:rsidRDefault="003437B2" w:rsidP="0096324E">
      <w:pPr>
        <w:spacing w:after="0" w:line="240" w:lineRule="auto"/>
        <w:ind w:left="2268"/>
        <w:jc w:val="both"/>
        <w:rPr>
          <w:rFonts w:ascii="Times New Roman" w:eastAsia="Times New Roman" w:hAnsi="Times New Roman" w:cs="Times New Roman"/>
          <w:sz w:val="20"/>
          <w:szCs w:val="20"/>
        </w:rPr>
      </w:pPr>
    </w:p>
    <w:p w14:paraId="634E1D12" w14:textId="58A7498E" w:rsidR="0577E33B" w:rsidRDefault="0577E33B" w:rsidP="0096324E">
      <w:pPr>
        <w:spacing w:after="0" w:line="240" w:lineRule="auto"/>
        <w:ind w:left="2268"/>
        <w:jc w:val="both"/>
        <w:rPr>
          <w:rFonts w:ascii="Times New Roman" w:eastAsia="Times New Roman" w:hAnsi="Times New Roman" w:cs="Times New Roman"/>
          <w:sz w:val="20"/>
          <w:szCs w:val="20"/>
        </w:rPr>
      </w:pPr>
      <w:r w:rsidRPr="00403474">
        <w:rPr>
          <w:rFonts w:ascii="Times New Roman" w:eastAsia="Times New Roman" w:hAnsi="Times New Roman" w:cs="Times New Roman"/>
          <w:sz w:val="20"/>
          <w:szCs w:val="20"/>
        </w:rPr>
        <w:t xml:space="preserve">b) no tocante aos </w:t>
      </w:r>
      <w:r w:rsidRPr="00403474">
        <w:rPr>
          <w:rFonts w:ascii="Times New Roman" w:eastAsia="Times New Roman" w:hAnsi="Times New Roman" w:cs="Times New Roman"/>
          <w:b/>
          <w:bCs/>
          <w:sz w:val="20"/>
          <w:szCs w:val="20"/>
          <w:u w:val="single"/>
        </w:rPr>
        <w:t>serviços postais não exclusivos</w:t>
      </w:r>
      <w:r w:rsidRPr="00403474">
        <w:rPr>
          <w:rFonts w:ascii="Times New Roman" w:eastAsia="Times New Roman" w:hAnsi="Times New Roman" w:cs="Times New Roman"/>
          <w:sz w:val="20"/>
          <w:szCs w:val="20"/>
        </w:rPr>
        <w:t xml:space="preserve">, acostar ao respectivo processo a tabela de preços da ECT atualmente vigente, </w:t>
      </w:r>
      <w:r w:rsidRPr="00403474">
        <w:rPr>
          <w:rFonts w:ascii="Times New Roman" w:eastAsia="Times New Roman" w:hAnsi="Times New Roman" w:cs="Times New Roman"/>
          <w:b/>
          <w:bCs/>
          <w:sz w:val="20"/>
          <w:szCs w:val="20"/>
          <w:u w:val="single"/>
        </w:rPr>
        <w:t>bem como pesquisa de mercado</w:t>
      </w:r>
      <w:r w:rsidRPr="00403474">
        <w:rPr>
          <w:rFonts w:ascii="Times New Roman" w:eastAsia="Times New Roman" w:hAnsi="Times New Roman" w:cs="Times New Roman"/>
          <w:sz w:val="20"/>
          <w:szCs w:val="20"/>
        </w:rPr>
        <w:t>, a fim de verificar a vantajosidade da contratação direta da ECT ou constatar a necessidade da realização de licitação, precedida de exame jurídico.</w:t>
      </w:r>
    </w:p>
    <w:p w14:paraId="5A2FA85F" w14:textId="77777777" w:rsidR="003E2C86" w:rsidRPr="00403474" w:rsidRDefault="003E2C86" w:rsidP="0096324E">
      <w:pPr>
        <w:spacing w:after="0" w:line="240" w:lineRule="auto"/>
        <w:ind w:left="2268"/>
        <w:jc w:val="both"/>
        <w:rPr>
          <w:rFonts w:ascii="Times New Roman" w:eastAsia="Times New Roman" w:hAnsi="Times New Roman" w:cs="Times New Roman"/>
          <w:sz w:val="20"/>
          <w:szCs w:val="20"/>
        </w:rPr>
      </w:pPr>
    </w:p>
    <w:tbl>
      <w:tblPr>
        <w:tblStyle w:val="Tabelacomgrade"/>
        <w:tblW w:w="0" w:type="auto"/>
        <w:tblLayout w:type="fixed"/>
        <w:tblLook w:val="06A0" w:firstRow="1" w:lastRow="0" w:firstColumn="1" w:lastColumn="0" w:noHBand="1" w:noVBand="1"/>
      </w:tblPr>
      <w:tblGrid>
        <w:gridCol w:w="9015"/>
      </w:tblGrid>
      <w:tr w:rsidR="50B285E3" w14:paraId="09FA1174" w14:textId="77777777" w:rsidTr="287B0EF8">
        <w:trPr>
          <w:trHeight w:val="300"/>
        </w:trPr>
        <w:tc>
          <w:tcPr>
            <w:tcW w:w="9015" w:type="dxa"/>
          </w:tcPr>
          <w:p w14:paraId="7C98C69F" w14:textId="51068D69" w:rsidR="114124A9" w:rsidRPr="00401EBC" w:rsidRDefault="00812F88" w:rsidP="0096324E">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br w:type="page"/>
            </w:r>
            <w:r w:rsidR="327426AA" w:rsidRPr="00401EBC">
              <w:rPr>
                <w:rFonts w:ascii="Times New Roman" w:eastAsia="Times New Roman" w:hAnsi="Times New Roman" w:cs="Times New Roman"/>
                <w:b/>
                <w:bCs/>
                <w:sz w:val="24"/>
                <w:szCs w:val="24"/>
                <w:highlight w:val="yellow"/>
              </w:rPr>
              <w:t>Nota explicativa:</w:t>
            </w:r>
            <w:r w:rsidR="327426AA" w:rsidRPr="00401EBC">
              <w:rPr>
                <w:rFonts w:ascii="Times New Roman" w:eastAsia="Times New Roman" w:hAnsi="Times New Roman" w:cs="Times New Roman"/>
                <w:sz w:val="24"/>
                <w:szCs w:val="24"/>
                <w:highlight w:val="yellow"/>
              </w:rPr>
              <w:t xml:space="preserve"> Para o caso de </w:t>
            </w:r>
            <w:r w:rsidR="327426AA" w:rsidRPr="00401EBC">
              <w:rPr>
                <w:rFonts w:ascii="Times New Roman" w:eastAsia="Times New Roman" w:hAnsi="Times New Roman" w:cs="Times New Roman"/>
                <w:b/>
                <w:bCs/>
                <w:sz w:val="24"/>
                <w:szCs w:val="24"/>
                <w:highlight w:val="yellow"/>
              </w:rPr>
              <w:t>serviços postais não exclusivos</w:t>
            </w:r>
            <w:r w:rsidR="327426AA" w:rsidRPr="00401EBC">
              <w:rPr>
                <w:rFonts w:ascii="Times New Roman" w:eastAsia="Times New Roman" w:hAnsi="Times New Roman" w:cs="Times New Roman"/>
                <w:sz w:val="24"/>
                <w:szCs w:val="24"/>
                <w:highlight w:val="yellow"/>
              </w:rPr>
              <w:t xml:space="preserve">, inserir detalhamento de orientações para a realização de </w:t>
            </w:r>
            <w:r w:rsidR="327426AA" w:rsidRPr="00401EBC">
              <w:rPr>
                <w:rFonts w:ascii="Times New Roman" w:eastAsia="Times New Roman" w:hAnsi="Times New Roman" w:cs="Times New Roman"/>
                <w:b/>
                <w:bCs/>
                <w:sz w:val="24"/>
                <w:szCs w:val="24"/>
                <w:highlight w:val="yellow"/>
                <w:u w:val="single"/>
              </w:rPr>
              <w:t>pesquisa de mercado</w:t>
            </w:r>
            <w:r w:rsidR="327426AA" w:rsidRPr="00401EBC">
              <w:rPr>
                <w:rFonts w:ascii="Times New Roman" w:eastAsia="Times New Roman" w:hAnsi="Times New Roman" w:cs="Times New Roman"/>
                <w:sz w:val="24"/>
                <w:szCs w:val="24"/>
                <w:highlight w:val="yellow"/>
                <w:u w:val="single"/>
              </w:rPr>
              <w:t>,</w:t>
            </w:r>
            <w:r w:rsidR="327426AA" w:rsidRPr="00401EBC">
              <w:rPr>
                <w:rFonts w:ascii="Times New Roman" w:eastAsia="Times New Roman" w:hAnsi="Times New Roman" w:cs="Times New Roman"/>
                <w:sz w:val="24"/>
                <w:szCs w:val="24"/>
                <w:highlight w:val="yellow"/>
              </w:rPr>
              <w:t xml:space="preserve"> conforme abaixo:</w:t>
            </w:r>
          </w:p>
        </w:tc>
      </w:tr>
    </w:tbl>
    <w:p w14:paraId="01E48B26" w14:textId="77777777" w:rsidR="00890F1A" w:rsidRDefault="00890F1A" w:rsidP="0096324E">
      <w:pPr>
        <w:spacing w:after="0" w:line="240" w:lineRule="auto"/>
        <w:jc w:val="both"/>
        <w:rPr>
          <w:rFonts w:ascii="Times New Roman" w:eastAsia="Times New Roman" w:hAnsi="Times New Roman" w:cs="Times New Roman"/>
          <w:color w:val="FF0000"/>
          <w:sz w:val="24"/>
          <w:szCs w:val="24"/>
        </w:rPr>
      </w:pPr>
    </w:p>
    <w:p w14:paraId="4BBE773B" w14:textId="285C8EF1" w:rsidR="1DFBBA3F" w:rsidRDefault="1DFBBA3F"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A </w:t>
      </w:r>
      <w:r w:rsidR="3A328C68" w:rsidRPr="287B0EF8">
        <w:rPr>
          <w:rFonts w:ascii="Times New Roman" w:eastAsia="Times New Roman" w:hAnsi="Times New Roman" w:cs="Times New Roman"/>
          <w:color w:val="FF0000"/>
          <w:sz w:val="24"/>
          <w:szCs w:val="24"/>
        </w:rPr>
        <w:t xml:space="preserve">pesquisa de mercado nas contratações diretas </w:t>
      </w:r>
      <w:r w:rsidRPr="287B0EF8">
        <w:rPr>
          <w:rFonts w:ascii="Times New Roman" w:eastAsia="Times New Roman" w:hAnsi="Times New Roman" w:cs="Times New Roman"/>
          <w:color w:val="FF0000"/>
          <w:sz w:val="24"/>
          <w:szCs w:val="24"/>
        </w:rPr>
        <w:t>é tratada na Lei n.</w:t>
      </w:r>
      <w:r w:rsidR="00DD3D17">
        <w:rPr>
          <w:rFonts w:ascii="Times New Roman" w:eastAsia="Times New Roman" w:hAnsi="Times New Roman" w:cs="Times New Roman"/>
          <w:color w:val="FF0000"/>
          <w:sz w:val="24"/>
          <w:szCs w:val="24"/>
        </w:rPr>
        <w:t xml:space="preserve">º </w:t>
      </w:r>
      <w:r w:rsidRPr="287B0EF8">
        <w:rPr>
          <w:rFonts w:ascii="Times New Roman" w:eastAsia="Times New Roman" w:hAnsi="Times New Roman" w:cs="Times New Roman"/>
          <w:color w:val="FF0000"/>
          <w:sz w:val="24"/>
          <w:szCs w:val="24"/>
        </w:rPr>
        <w:t>14.133</w:t>
      </w:r>
      <w:r w:rsidR="00F847B3">
        <w:rPr>
          <w:rFonts w:ascii="Times New Roman" w:eastAsia="Times New Roman" w:hAnsi="Times New Roman" w:cs="Times New Roman"/>
          <w:color w:val="FF0000"/>
          <w:sz w:val="24"/>
          <w:szCs w:val="24"/>
        </w:rPr>
        <w:t xml:space="preserve">, de </w:t>
      </w:r>
      <w:r w:rsidRPr="287B0EF8">
        <w:rPr>
          <w:rFonts w:ascii="Times New Roman" w:eastAsia="Times New Roman" w:hAnsi="Times New Roman" w:cs="Times New Roman"/>
          <w:color w:val="FF0000"/>
          <w:sz w:val="24"/>
          <w:szCs w:val="24"/>
        </w:rPr>
        <w:t xml:space="preserve">2021: </w:t>
      </w:r>
    </w:p>
    <w:p w14:paraId="7451B8BE" w14:textId="77777777" w:rsidR="003437B2" w:rsidRDefault="003437B2" w:rsidP="0096324E">
      <w:pPr>
        <w:spacing w:after="0" w:line="240" w:lineRule="auto"/>
        <w:ind w:left="1080"/>
        <w:jc w:val="both"/>
        <w:rPr>
          <w:rFonts w:ascii="Times New Roman" w:eastAsia="Times New Roman" w:hAnsi="Times New Roman" w:cs="Times New Roman"/>
          <w:color w:val="FF0000"/>
          <w:sz w:val="24"/>
          <w:szCs w:val="24"/>
        </w:rPr>
      </w:pPr>
    </w:p>
    <w:p w14:paraId="686DDD86" w14:textId="29C48C93" w:rsidR="1DFBBA3F" w:rsidRPr="003437B2" w:rsidRDefault="1DFBBA3F" w:rsidP="00DD3D17">
      <w:pPr>
        <w:spacing w:after="0" w:line="240" w:lineRule="auto"/>
        <w:ind w:left="2268"/>
        <w:jc w:val="both"/>
        <w:rPr>
          <w:rFonts w:ascii="Times New Roman" w:eastAsia="Times New Roman" w:hAnsi="Times New Roman" w:cs="Times New Roman"/>
          <w:color w:val="FF0000"/>
          <w:sz w:val="20"/>
          <w:szCs w:val="20"/>
        </w:rPr>
      </w:pPr>
      <w:proofErr w:type="spellStart"/>
      <w:r w:rsidRPr="003437B2">
        <w:rPr>
          <w:rFonts w:ascii="Times New Roman" w:eastAsia="Times New Roman" w:hAnsi="Times New Roman" w:cs="Times New Roman"/>
          <w:color w:val="FF0000"/>
          <w:sz w:val="20"/>
          <w:szCs w:val="20"/>
        </w:rPr>
        <w:t>Art</w:t>
      </w:r>
      <w:proofErr w:type="spellEnd"/>
      <w:r w:rsidRPr="003437B2">
        <w:rPr>
          <w:rFonts w:ascii="Times New Roman" w:eastAsia="Times New Roman" w:hAnsi="Times New Roman" w:cs="Times New Roman"/>
          <w:color w:val="FF0000"/>
          <w:sz w:val="20"/>
          <w:szCs w:val="20"/>
        </w:rPr>
        <w:t xml:space="preserve"> 23  (...) § 4º </w:t>
      </w:r>
      <w:r w:rsidRPr="003437B2">
        <w:rPr>
          <w:rFonts w:ascii="Times New Roman" w:eastAsia="Times New Roman" w:hAnsi="Times New Roman" w:cs="Times New Roman"/>
          <w:b/>
          <w:bCs/>
          <w:color w:val="FF0000"/>
          <w:sz w:val="20"/>
          <w:szCs w:val="20"/>
        </w:rPr>
        <w:t>Nas contratações diretas por inexigibilidade ou por dispensa</w:t>
      </w:r>
      <w:r w:rsidRPr="003437B2">
        <w:rPr>
          <w:rFonts w:ascii="Times New Roman" w:eastAsia="Times New Roman" w:hAnsi="Times New Roman" w:cs="Times New Roman"/>
          <w:color w:val="FF0000"/>
          <w:sz w:val="20"/>
          <w:szCs w:val="20"/>
        </w:rPr>
        <w:t>, quando não for possível estimar o valor do objeto na forma estabelecida nos §§ 1º, 2º e 3º deste artigo, o contratado deverá comprovar previamente que os preços estão em conformidade com os praticados em contratações semelhantes de objetos de mesma natureza, por meio da apresentação de notas fiscais emitidas para outros contratantes no período de até 1 (um) ano anterior à data da contratação pela Administração, ou por outro meio idôneo.</w:t>
      </w:r>
    </w:p>
    <w:p w14:paraId="117A1744" w14:textId="77777777" w:rsidR="003437B2" w:rsidRDefault="003437B2" w:rsidP="0096324E">
      <w:pPr>
        <w:spacing w:after="0" w:line="240" w:lineRule="auto"/>
        <w:ind w:left="1080"/>
        <w:jc w:val="both"/>
        <w:rPr>
          <w:rFonts w:ascii="Times New Roman" w:eastAsia="Times New Roman" w:hAnsi="Times New Roman" w:cs="Times New Roman"/>
          <w:color w:val="FF0000"/>
          <w:sz w:val="24"/>
          <w:szCs w:val="24"/>
        </w:rPr>
      </w:pPr>
    </w:p>
    <w:p w14:paraId="0E171214" w14:textId="11A4A422" w:rsidR="0D2230EC" w:rsidRDefault="3C34B897"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Nos termos do</w:t>
      </w:r>
      <w:r w:rsidR="00EE44DA">
        <w:rPr>
          <w:rFonts w:ascii="Times New Roman" w:eastAsia="Times New Roman" w:hAnsi="Times New Roman" w:cs="Times New Roman"/>
          <w:color w:val="FF0000"/>
          <w:sz w:val="24"/>
          <w:szCs w:val="24"/>
        </w:rPr>
        <w:t xml:space="preserve"> a</w:t>
      </w:r>
      <w:r w:rsidRPr="287B0EF8">
        <w:rPr>
          <w:rFonts w:ascii="Times New Roman" w:eastAsia="Times New Roman" w:hAnsi="Times New Roman" w:cs="Times New Roman"/>
          <w:color w:val="FF0000"/>
          <w:sz w:val="24"/>
          <w:szCs w:val="24"/>
        </w:rPr>
        <w:t>rt. 7º, caput, da IN SEGES/ME nº 65</w:t>
      </w:r>
      <w:r w:rsidR="00F847B3">
        <w:rPr>
          <w:rFonts w:ascii="Times New Roman" w:eastAsia="Times New Roman" w:hAnsi="Times New Roman" w:cs="Times New Roman"/>
          <w:color w:val="FF0000"/>
          <w:sz w:val="24"/>
          <w:szCs w:val="24"/>
        </w:rPr>
        <w:t xml:space="preserve">, de </w:t>
      </w:r>
      <w:r w:rsidRPr="287B0EF8">
        <w:rPr>
          <w:rFonts w:ascii="Times New Roman" w:eastAsia="Times New Roman" w:hAnsi="Times New Roman" w:cs="Times New Roman"/>
          <w:color w:val="FF0000"/>
          <w:sz w:val="24"/>
          <w:szCs w:val="24"/>
        </w:rPr>
        <w:t>2021, n</w:t>
      </w:r>
      <w:r w:rsidR="0D2230EC" w:rsidRPr="287B0EF8">
        <w:rPr>
          <w:rFonts w:ascii="Times New Roman" w:eastAsia="Times New Roman" w:hAnsi="Times New Roman" w:cs="Times New Roman"/>
          <w:color w:val="FF0000"/>
          <w:sz w:val="24"/>
          <w:szCs w:val="24"/>
        </w:rPr>
        <w:t>as contratações diretas por inexigibilidade ou por dispensa de licitação, aplica-se o disposto no art. 5º, da IN SEGES/ME nº 65</w:t>
      </w:r>
      <w:r w:rsidR="00B433B0">
        <w:rPr>
          <w:rFonts w:ascii="Times New Roman" w:eastAsia="Times New Roman" w:hAnsi="Times New Roman" w:cs="Times New Roman"/>
          <w:color w:val="FF0000"/>
          <w:sz w:val="24"/>
          <w:szCs w:val="24"/>
        </w:rPr>
        <w:t xml:space="preserve">, de </w:t>
      </w:r>
      <w:r w:rsidR="0D2230EC" w:rsidRPr="287B0EF8">
        <w:rPr>
          <w:rFonts w:ascii="Times New Roman" w:eastAsia="Times New Roman" w:hAnsi="Times New Roman" w:cs="Times New Roman"/>
          <w:color w:val="FF0000"/>
          <w:sz w:val="24"/>
          <w:szCs w:val="24"/>
        </w:rPr>
        <w:t xml:space="preserve">2021. </w:t>
      </w:r>
    </w:p>
    <w:p w14:paraId="6276FFC3" w14:textId="77777777" w:rsidR="003437B2" w:rsidRDefault="003437B2" w:rsidP="0096324E">
      <w:pPr>
        <w:spacing w:after="0" w:line="240" w:lineRule="auto"/>
        <w:jc w:val="both"/>
        <w:rPr>
          <w:rFonts w:ascii="Times New Roman" w:eastAsia="Times New Roman" w:hAnsi="Times New Roman" w:cs="Times New Roman"/>
          <w:color w:val="FF0000"/>
          <w:sz w:val="24"/>
          <w:szCs w:val="24"/>
        </w:rPr>
      </w:pPr>
    </w:p>
    <w:p w14:paraId="0185F197" w14:textId="792E8DCC" w:rsidR="0D2230EC" w:rsidRDefault="3F454A95"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u w:val="single"/>
        </w:rPr>
        <w:t>Quando não for possível estimar o valor do objeto na forma estabelecida no art. 5º da IN SEGES/ME nº 65, de 2021</w:t>
      </w:r>
      <w:r w:rsidRPr="287B0EF8">
        <w:rPr>
          <w:rFonts w:ascii="Times New Roman" w:eastAsia="Times New Roman" w:hAnsi="Times New Roman" w:cs="Times New Roman"/>
          <w:color w:val="FF0000"/>
          <w:sz w:val="24"/>
          <w:szCs w:val="24"/>
        </w:rPr>
        <w:t xml:space="preserve">, a justificativa de preços será dada com base em valores de contratações de objetos idênticos, comercializados pela futura contratada, por meio da apresentação de notas fiscais emitidas para outros contratantes, públicos ou privados, no período de até 1 (um) ano anterior à data da contratação pela Administração, ou por outro meio idôneo (art. 7º, § 1º, da IN SEGES/ME nº 65, de 2021).  </w:t>
      </w:r>
    </w:p>
    <w:p w14:paraId="235C5F6B" w14:textId="77777777" w:rsidR="003437B2" w:rsidRDefault="003437B2" w:rsidP="0096324E">
      <w:pPr>
        <w:spacing w:after="0" w:line="240" w:lineRule="auto"/>
        <w:jc w:val="both"/>
        <w:rPr>
          <w:rFonts w:ascii="Times New Roman" w:eastAsia="Times New Roman" w:hAnsi="Times New Roman" w:cs="Times New Roman"/>
          <w:color w:val="FF0000"/>
          <w:sz w:val="24"/>
          <w:szCs w:val="24"/>
        </w:rPr>
      </w:pPr>
    </w:p>
    <w:p w14:paraId="77BF5DBD" w14:textId="77777777" w:rsidR="008245B4" w:rsidRDefault="008245B4" w:rsidP="0096324E">
      <w:pPr>
        <w:spacing w:after="0" w:line="240" w:lineRule="auto"/>
        <w:jc w:val="both"/>
        <w:rPr>
          <w:rFonts w:ascii="Times New Roman" w:eastAsia="Times New Roman" w:hAnsi="Times New Roman" w:cs="Times New Roman"/>
          <w:color w:val="FF0000"/>
          <w:sz w:val="24"/>
          <w:szCs w:val="24"/>
        </w:rPr>
      </w:pPr>
    </w:p>
    <w:p w14:paraId="1DEF67D1" w14:textId="12378A3F" w:rsidR="0D2230EC" w:rsidRDefault="3F454A95"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Excepcionalmente, caso a futura contratada não tenha comercializado o objeto anteriormente, a justificativa de preço de que trata o caput pode ser realizada com objetos de mesma natureza, </w:t>
      </w:r>
      <w:r w:rsidRPr="287B0EF8">
        <w:rPr>
          <w:rFonts w:ascii="Times New Roman" w:eastAsia="Times New Roman" w:hAnsi="Times New Roman" w:cs="Times New Roman"/>
          <w:color w:val="FF0000"/>
          <w:sz w:val="24"/>
          <w:szCs w:val="24"/>
        </w:rPr>
        <w:lastRenderedPageBreak/>
        <w:t xml:space="preserve">devendo apresentar especificações técnicas que demonstrem similaridade com o objeto pretendido (art. 7º, § 2º, da IN SEGES/ME nº 65, de 2021).  </w:t>
      </w:r>
    </w:p>
    <w:p w14:paraId="12A86224" w14:textId="77777777" w:rsidR="003437B2" w:rsidRDefault="003437B2" w:rsidP="0096324E">
      <w:pPr>
        <w:spacing w:after="0" w:line="240" w:lineRule="auto"/>
        <w:jc w:val="both"/>
        <w:rPr>
          <w:rFonts w:ascii="Times New Roman" w:eastAsia="Times New Roman" w:hAnsi="Times New Roman" w:cs="Times New Roman"/>
          <w:color w:val="FF0000"/>
          <w:sz w:val="24"/>
          <w:szCs w:val="24"/>
        </w:rPr>
      </w:pPr>
    </w:p>
    <w:p w14:paraId="2374FC7C" w14:textId="77777777" w:rsidR="0072068D" w:rsidRDefault="3F454A95"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Se, por outro lado, a justificativa de preços aponte para a possibilidade de competição no mercado, proibida está a inexigibilidade (art. 7º, § 3º, da IN SEGES/ME nº 65, de 2021). </w:t>
      </w:r>
    </w:p>
    <w:p w14:paraId="352726AE" w14:textId="4A9EC822" w:rsidR="00511C96" w:rsidRDefault="3F454A95"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  </w:t>
      </w:r>
    </w:p>
    <w:p w14:paraId="6E6632BB" w14:textId="4E5F32A8" w:rsidR="0D2230EC" w:rsidRDefault="3F454A95"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Dessa forma, </w:t>
      </w:r>
      <w:r w:rsidRPr="287B0EF8">
        <w:rPr>
          <w:rFonts w:ascii="Times New Roman" w:eastAsia="Times New Roman" w:hAnsi="Times New Roman" w:cs="Times New Roman"/>
          <w:color w:val="FF0000"/>
          <w:sz w:val="24"/>
          <w:szCs w:val="24"/>
          <w:u w:val="single"/>
        </w:rPr>
        <w:t>a pesquisa de preços deverá ser executada de acordo com a IN SEGES/ME nº 65, de 2021</w:t>
      </w:r>
      <w:r w:rsidRPr="287B0EF8">
        <w:rPr>
          <w:rFonts w:ascii="Times New Roman" w:eastAsia="Times New Roman" w:hAnsi="Times New Roman" w:cs="Times New Roman"/>
          <w:color w:val="FF0000"/>
          <w:sz w:val="24"/>
          <w:szCs w:val="24"/>
        </w:rPr>
        <w:t>. Em especial, deverão ser cumpridas as orientações abaixo:</w:t>
      </w:r>
    </w:p>
    <w:p w14:paraId="032E6720"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5A58588F" w14:textId="38029402" w:rsidR="0577E33B"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a pesquisa de preços deve contemplar bens cujas especificações guardam identidade com as daqueles efetivamente desejados, evitando a comparação entre bens que não sejam equivalentes;</w:t>
      </w:r>
    </w:p>
    <w:p w14:paraId="54A61CF5" w14:textId="7EC6ED84" w:rsidR="0577E33B"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a pesquisa de preços será materializada em documento que conterá, no mínimo: identificação do(s) agente(s) responsável(</w:t>
      </w:r>
      <w:proofErr w:type="spellStart"/>
      <w:r w:rsidRPr="00A92389">
        <w:rPr>
          <w:rFonts w:ascii="Times New Roman" w:eastAsia="Times New Roman" w:hAnsi="Times New Roman" w:cs="Times New Roman"/>
          <w:color w:val="FF0000"/>
          <w:sz w:val="20"/>
          <w:szCs w:val="20"/>
        </w:rPr>
        <w:t>is</w:t>
      </w:r>
      <w:proofErr w:type="spellEnd"/>
      <w:r w:rsidRPr="00A92389">
        <w:rPr>
          <w:rFonts w:ascii="Times New Roman" w:eastAsia="Times New Roman" w:hAnsi="Times New Roman" w:cs="Times New Roman"/>
          <w:color w:val="FF0000"/>
          <w:sz w:val="20"/>
          <w:szCs w:val="20"/>
        </w:rPr>
        <w:t>)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r w:rsidR="00444284">
        <w:rPr>
          <w:rFonts w:ascii="Times New Roman" w:eastAsia="Times New Roman" w:hAnsi="Times New Roman" w:cs="Times New Roman"/>
          <w:color w:val="FF0000"/>
          <w:sz w:val="20"/>
          <w:szCs w:val="20"/>
        </w:rPr>
        <w:t>;</w:t>
      </w:r>
    </w:p>
    <w:p w14:paraId="232E5798" w14:textId="4777F75A" w:rsidR="00812F88" w:rsidRPr="00C37C49" w:rsidRDefault="0577E33B" w:rsidP="00567EB3">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C37C49">
        <w:rPr>
          <w:rFonts w:ascii="Times New Roman" w:eastAsia="Times New Roman" w:hAnsi="Times New Roman" w:cs="Times New Roman"/>
          <w:color w:val="FF0000"/>
          <w:sz w:val="20"/>
          <w:szCs w:val="20"/>
        </w:rPr>
        <w:t>na pesquisa de preços será realizada mediante a utilização dos parâmetros, empregados de forma combinada ou não (art. 5º)</w:t>
      </w:r>
      <w:r w:rsidR="00444284" w:rsidRPr="00C37C49">
        <w:rPr>
          <w:rFonts w:ascii="Times New Roman" w:eastAsia="Times New Roman" w:hAnsi="Times New Roman" w:cs="Times New Roman"/>
          <w:color w:val="FF0000"/>
          <w:sz w:val="20"/>
          <w:szCs w:val="20"/>
        </w:rPr>
        <w:t>;</w:t>
      </w:r>
    </w:p>
    <w:p w14:paraId="223FEBDE" w14:textId="48709C70" w:rsidR="0577E33B"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w:t>
      </w:r>
    </w:p>
    <w:p w14:paraId="5D39EA52" w14:textId="197BF1AE" w:rsidR="0577E33B"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 xml:space="preserve">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25AF1279" w14:textId="0F98ADAD" w:rsidR="0577E33B"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entre as fontes da pesquisa de preços, devem ser priorizadas a “</w:t>
      </w:r>
      <w:r w:rsidRPr="00A92389">
        <w:rPr>
          <w:rFonts w:ascii="Times New Roman" w:eastAsia="Times New Roman" w:hAnsi="Times New Roman" w:cs="Times New Roman"/>
          <w:i/>
          <w:iCs/>
          <w:color w:val="FF0000"/>
          <w:sz w:val="20"/>
          <w:szCs w:val="20"/>
        </w:rPr>
        <w:t>composição de custos unitários menores ou iguais à mediana do item correspondente nos sistemas oficiais de governo, como Painel de Preços ou banco de preços em saúde, observado o índice de atualização de preços correspondente</w:t>
      </w:r>
      <w:r w:rsidRPr="00A92389">
        <w:rPr>
          <w:rFonts w:ascii="Times New Roman" w:eastAsia="Times New Roman" w:hAnsi="Times New Roman" w:cs="Times New Roman"/>
          <w:color w:val="FF0000"/>
          <w:sz w:val="20"/>
          <w:szCs w:val="20"/>
        </w:rPr>
        <w:t>” e as “</w:t>
      </w:r>
      <w:r w:rsidRPr="00A92389">
        <w:rPr>
          <w:rFonts w:ascii="Times New Roman" w:eastAsia="Times New Roman" w:hAnsi="Times New Roman" w:cs="Times New Roman"/>
          <w:i/>
          <w:iCs/>
          <w:color w:val="FF0000"/>
          <w:sz w:val="20"/>
          <w:szCs w:val="20"/>
        </w:rPr>
        <w:t>contratações similares feitas pela Administração Pública, em execução ou concluídas no período de 1 (um) ano anterior à data da pesquisa de preços, inclusive mediante sistema de registro de preços, observado o índice de atualização de preços correspondente</w:t>
      </w:r>
      <w:r w:rsidRPr="00A92389">
        <w:rPr>
          <w:rFonts w:ascii="Times New Roman" w:eastAsia="Times New Roman" w:hAnsi="Times New Roman" w:cs="Times New Roman"/>
          <w:color w:val="FF0000"/>
          <w:sz w:val="20"/>
          <w:szCs w:val="20"/>
        </w:rPr>
        <w:t xml:space="preserve">”, </w:t>
      </w:r>
      <w:r w:rsidRPr="00A92389">
        <w:rPr>
          <w:rFonts w:ascii="Times New Roman" w:eastAsia="Times New Roman" w:hAnsi="Times New Roman" w:cs="Times New Roman"/>
          <w:b/>
          <w:bCs/>
          <w:color w:val="FF0000"/>
          <w:sz w:val="20"/>
          <w:szCs w:val="20"/>
        </w:rPr>
        <w:t>em detrimento</w:t>
      </w:r>
      <w:r w:rsidRPr="00A92389">
        <w:rPr>
          <w:rFonts w:ascii="Times New Roman" w:eastAsia="Times New Roman" w:hAnsi="Times New Roman" w:cs="Times New Roman"/>
          <w:color w:val="FF0000"/>
          <w:sz w:val="20"/>
          <w:szCs w:val="20"/>
        </w:rPr>
        <w:t xml:space="preserve"> da “</w:t>
      </w:r>
      <w:r w:rsidRPr="00A92389">
        <w:rPr>
          <w:rFonts w:ascii="Times New Roman" w:eastAsia="Times New Roman" w:hAnsi="Times New Roman" w:cs="Times New Roman"/>
          <w:i/>
          <w:iCs/>
          <w:color w:val="FF0000"/>
          <w:sz w:val="20"/>
          <w:szCs w:val="20"/>
        </w:rPr>
        <w:t>pesquisa publicada em mídia especializada, de tabela de referência formalmente aprovada pelo Poder Executivo federal e de sítios eletrônicos especializados ou de domínio amplo</w:t>
      </w:r>
      <w:r w:rsidRPr="00A92389">
        <w:rPr>
          <w:rFonts w:ascii="Times New Roman" w:eastAsia="Times New Roman" w:hAnsi="Times New Roman" w:cs="Times New Roman"/>
          <w:color w:val="FF0000"/>
          <w:sz w:val="20"/>
          <w:szCs w:val="20"/>
        </w:rPr>
        <w:t>”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de até 1 (um) ano anterior à data de divulgação do edital), cuja adoção deve ser vista como prática subsidiária, suplementar, conforme art. 5º, § 1º;</w:t>
      </w:r>
    </w:p>
    <w:p w14:paraId="1740976D" w14:textId="0F97D8E7" w:rsidR="0577E33B"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 xml:space="preserve">na pesquisa de preços, sempre que possível, deverão ser observadas as condições comerciais praticadas, incluindo prazos e locais de entrega, instalação e montagem do bem ou execução do serviço, quantidade contratada, formas e prazos de </w:t>
      </w:r>
      <w:r w:rsidRPr="00A92389">
        <w:rPr>
          <w:rFonts w:ascii="Times New Roman" w:eastAsia="Times New Roman" w:hAnsi="Times New Roman" w:cs="Times New Roman"/>
          <w:color w:val="FF0000"/>
          <w:sz w:val="20"/>
          <w:szCs w:val="20"/>
        </w:rPr>
        <w:lastRenderedPageBreak/>
        <w:t>pagamento, fretes, garantias exigidas e marcas e modelos, quando for o caso, observadas a potencial economia de escala e as peculiaridades do local de execução do objeto (art. 4º)</w:t>
      </w:r>
      <w:r w:rsidR="00444284">
        <w:rPr>
          <w:rFonts w:ascii="Times New Roman" w:eastAsia="Times New Roman" w:hAnsi="Times New Roman" w:cs="Times New Roman"/>
          <w:color w:val="FF0000"/>
          <w:sz w:val="20"/>
          <w:szCs w:val="20"/>
        </w:rPr>
        <w:t>;</w:t>
      </w:r>
    </w:p>
    <w:p w14:paraId="37FB720A" w14:textId="42EE67B7" w:rsidR="0577E33B"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somente em casos excepcionais, será admitida a determinação de preço estimado com base em menos de três preços, desde que devidamente justificada nos autos pelo gestor responsável e aprovada pela autoridade competente (art. 6º, § 5º);</w:t>
      </w:r>
    </w:p>
    <w:p w14:paraId="0AFF898D" w14:textId="02B81138" w:rsidR="0577E33B"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justificar a metodologia empregada para a estimativa dos custos da contratação (art. 6º, §§ 1º, 2º e 3º)</w:t>
      </w:r>
      <w:r w:rsidR="00444284">
        <w:rPr>
          <w:rFonts w:ascii="Times New Roman" w:eastAsia="Times New Roman" w:hAnsi="Times New Roman" w:cs="Times New Roman"/>
          <w:color w:val="FF0000"/>
          <w:sz w:val="20"/>
          <w:szCs w:val="20"/>
        </w:rPr>
        <w:t>;</w:t>
      </w:r>
    </w:p>
    <w:p w14:paraId="2D906625" w14:textId="3F95980E" w:rsidR="34092645" w:rsidRPr="00A92389" w:rsidRDefault="0577E33B" w:rsidP="00A92389">
      <w:pPr>
        <w:pStyle w:val="PargrafodaLista"/>
        <w:numPr>
          <w:ilvl w:val="0"/>
          <w:numId w:val="25"/>
        </w:numPr>
        <w:tabs>
          <w:tab w:val="left" w:pos="2552"/>
        </w:tabs>
        <w:spacing w:after="0" w:line="240" w:lineRule="auto"/>
        <w:ind w:left="2268" w:firstLine="0"/>
        <w:jc w:val="both"/>
        <w:rPr>
          <w:rFonts w:ascii="Times New Roman" w:eastAsia="Times New Roman" w:hAnsi="Times New Roman" w:cs="Times New Roman"/>
          <w:color w:val="FF0000"/>
          <w:sz w:val="20"/>
          <w:szCs w:val="20"/>
        </w:rPr>
      </w:pPr>
      <w:r w:rsidRPr="00A92389">
        <w:rPr>
          <w:rFonts w:ascii="Times New Roman" w:eastAsia="Times New Roman" w:hAnsi="Times New Roman" w:cs="Times New Roman"/>
          <w:color w:val="FF0000"/>
          <w:sz w:val="20"/>
          <w:szCs w:val="20"/>
        </w:rPr>
        <w:t xml:space="preserve">o preço estimado da contratação poderá ser obtido, ainda, acrescentando ou subtraindo determinado percentual, de forma a aliar a atratividade do mercado e mitigar o risco de sobrepreço (art. 6º, §2).  </w:t>
      </w:r>
    </w:p>
    <w:p w14:paraId="323A845C" w14:textId="77777777" w:rsidR="0072068D" w:rsidRPr="003437B2" w:rsidRDefault="0072068D" w:rsidP="0053766C">
      <w:pPr>
        <w:pStyle w:val="PargrafodaLista"/>
        <w:spacing w:after="0" w:line="240" w:lineRule="auto"/>
        <w:ind w:left="1560" w:hanging="426"/>
        <w:jc w:val="both"/>
        <w:rPr>
          <w:rFonts w:ascii="Times New Roman" w:eastAsia="Times New Roman" w:hAnsi="Times New Roman" w:cs="Times New Roman"/>
          <w:sz w:val="24"/>
          <w:szCs w:val="24"/>
        </w:rPr>
      </w:pPr>
    </w:p>
    <w:p w14:paraId="7B0E4292" w14:textId="63A6376B" w:rsidR="0577E33B" w:rsidRDefault="0577E33B"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Adicionalmente, é recomendável que a pesquisa de preços reflita o valor praticado na praça em que será prestado o serviço ou fornecido o produto, refletindo, tanto quanto possível, o valor de mercado da localidade onde será realizada a contratação.</w:t>
      </w:r>
    </w:p>
    <w:p w14:paraId="4A2B22D2" w14:textId="653A5784" w:rsidR="7639E24C" w:rsidRDefault="7639E24C" w:rsidP="0096324E">
      <w:pPr>
        <w:spacing w:after="0" w:line="240" w:lineRule="auto"/>
        <w:jc w:val="both"/>
        <w:rPr>
          <w:rFonts w:ascii="Times New Roman" w:eastAsia="Times New Roman" w:hAnsi="Times New Roman" w:cs="Times New Roman"/>
          <w:color w:val="FF0000"/>
          <w:sz w:val="24"/>
          <w:szCs w:val="24"/>
        </w:rPr>
      </w:pPr>
    </w:p>
    <w:p w14:paraId="55447122" w14:textId="43E33311" w:rsidR="0072068D" w:rsidRDefault="0577E33B"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Todas estas informações devem constar de despacho expedido pelo servidor responsável pela realização da pesquisa, no qual, além de expor o atendimento das exigências acima, irá realizar uma análise fundamentada dos valores ofertados pelas empresas, inclusive cotejando-os com os valores obtidos junto às outras fontes de consulta. É através desta análise fundamentada, que a Administração irá estabelecer o valor estimado da contratação.</w:t>
      </w:r>
    </w:p>
    <w:tbl>
      <w:tblPr>
        <w:tblStyle w:val="Tabelacomgrade"/>
        <w:tblW w:w="0" w:type="auto"/>
        <w:tblLayout w:type="fixed"/>
        <w:tblLook w:val="06A0" w:firstRow="1" w:lastRow="0" w:firstColumn="1" w:lastColumn="0" w:noHBand="1" w:noVBand="1"/>
      </w:tblPr>
      <w:tblGrid>
        <w:gridCol w:w="9015"/>
      </w:tblGrid>
      <w:tr w:rsidR="7639E24C" w14:paraId="2679726F" w14:textId="77777777" w:rsidTr="287B0EF8">
        <w:trPr>
          <w:trHeight w:val="300"/>
        </w:trPr>
        <w:tc>
          <w:tcPr>
            <w:tcW w:w="9015" w:type="dxa"/>
            <w:vAlign w:val="center"/>
          </w:tcPr>
          <w:p w14:paraId="135D9049" w14:textId="10A1CA74" w:rsidR="7639E24C" w:rsidRPr="00401EBC" w:rsidRDefault="7639E24C" w:rsidP="0096324E">
            <w:pPr>
              <w:jc w:val="both"/>
              <w:rPr>
                <w:rFonts w:ascii="Times New Roman" w:eastAsia="Times New Roman" w:hAnsi="Times New Roman" w:cs="Times New Roman"/>
                <w:color w:val="000000" w:themeColor="text1"/>
                <w:sz w:val="24"/>
                <w:szCs w:val="24"/>
                <w:highlight w:val="yellow"/>
              </w:rPr>
            </w:pPr>
            <w:r w:rsidRPr="00401EBC">
              <w:rPr>
                <w:rFonts w:ascii="Times New Roman" w:eastAsia="Times New Roman" w:hAnsi="Times New Roman" w:cs="Times New Roman"/>
                <w:b/>
                <w:bCs/>
                <w:i/>
                <w:iCs/>
                <w:color w:val="000000" w:themeColor="text1"/>
                <w:sz w:val="24"/>
                <w:szCs w:val="24"/>
                <w:highlight w:val="yellow"/>
              </w:rPr>
              <w:t>Nota Explicativa:</w:t>
            </w:r>
            <w:r w:rsidRPr="00401EBC">
              <w:rPr>
                <w:rFonts w:ascii="Times New Roman" w:eastAsia="Times New Roman" w:hAnsi="Times New Roman" w:cs="Times New Roman"/>
                <w:color w:val="000000" w:themeColor="text1"/>
                <w:sz w:val="24"/>
                <w:szCs w:val="24"/>
                <w:highlight w:val="yellow"/>
              </w:rPr>
              <w:t xml:space="preserve"> Tendo em vista a variedade de situações e especificidades envolvendo os procedimentos de pesquisa de preços realizados nas diversas autarquias e fundações federais, optou-se por apresentar as sugestões abaixo, relativas a hipóteses corriqueiras, identificadas na análise de processos de licitação pelos órgãos de consultoria jurídica, sem qualquer pretensão de esgotar o tema. Sendo assim, o Procurador oficiante deverá avaliar se os itens abaixo guardam correlação com o caso concreto por ele analisado, adotando, em caso positivo, tais sugestões, sem prejuízo de recomendações adicionais, fundadas em peculiaridades de cada situação submetida ao seu exame.</w:t>
            </w:r>
          </w:p>
        </w:tc>
      </w:tr>
    </w:tbl>
    <w:p w14:paraId="1A65A103" w14:textId="77777777" w:rsidR="00511C96" w:rsidRDefault="00511C96" w:rsidP="0096324E">
      <w:pPr>
        <w:spacing w:after="0" w:line="240" w:lineRule="auto"/>
        <w:jc w:val="both"/>
        <w:rPr>
          <w:rFonts w:ascii="Times New Roman" w:eastAsia="Times New Roman" w:hAnsi="Times New Roman" w:cs="Times New Roman"/>
          <w:color w:val="FF0000"/>
          <w:sz w:val="24"/>
          <w:szCs w:val="24"/>
          <w:highlight w:val="cyan"/>
        </w:rPr>
      </w:pPr>
    </w:p>
    <w:p w14:paraId="5B743B13" w14:textId="057CA8D5" w:rsidR="76F67B47" w:rsidRDefault="76F67B47"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highlight w:val="cyan"/>
        </w:rPr>
        <w:t>Verifica-se que foram estimados os custos unitário e total da contratação às</w:t>
      </w:r>
      <w:r w:rsidRPr="287B0EF8">
        <w:rPr>
          <w:rFonts w:ascii="Times New Roman" w:eastAsia="Times New Roman" w:hAnsi="Times New Roman" w:cs="Times New Roman"/>
          <w:color w:val="FF0000"/>
          <w:sz w:val="24"/>
          <w:szCs w:val="24"/>
        </w:rPr>
        <w:t xml:space="preserve"> </w:t>
      </w:r>
      <w:r w:rsidRPr="287B0EF8">
        <w:rPr>
          <w:rFonts w:ascii="Times New Roman" w:eastAsia="Times New Roman" w:hAnsi="Times New Roman" w:cs="Times New Roman"/>
          <w:color w:val="FF0000"/>
          <w:sz w:val="24"/>
          <w:szCs w:val="24"/>
          <w:highlight w:val="cyan"/>
        </w:rPr>
        <w:t>fls. XXX/no doc. SEI n. XX, a partir dos dados coletados por meio de pesquisa de preços, havendo a Administração emitido manifestação técnica conclusiva, contendo a análise crítica dos preços obtidos.</w:t>
      </w:r>
      <w:r w:rsidRPr="287B0EF8">
        <w:rPr>
          <w:rFonts w:ascii="Times New Roman" w:eastAsia="Times New Roman" w:hAnsi="Times New Roman" w:cs="Times New Roman"/>
          <w:color w:val="FF0000"/>
          <w:sz w:val="24"/>
          <w:szCs w:val="24"/>
        </w:rPr>
        <w:t xml:space="preserve"> </w:t>
      </w:r>
    </w:p>
    <w:p w14:paraId="5894CC5A" w14:textId="68DDA2A3" w:rsidR="76F67B47" w:rsidRDefault="76F67B47" w:rsidP="00733887">
      <w:pPr>
        <w:spacing w:after="0" w:line="240" w:lineRule="auto"/>
        <w:ind w:firstLine="708"/>
        <w:jc w:val="both"/>
        <w:rPr>
          <w:rFonts w:ascii="Times New Roman" w:eastAsia="Times New Roman" w:hAnsi="Times New Roman" w:cs="Times New Roman"/>
          <w:b/>
          <w:bCs/>
          <w:color w:val="FF0000"/>
          <w:sz w:val="24"/>
          <w:szCs w:val="24"/>
          <w:u w:val="single"/>
        </w:rPr>
      </w:pPr>
      <w:r w:rsidRPr="287B0EF8">
        <w:rPr>
          <w:rFonts w:ascii="Times New Roman" w:eastAsia="Times New Roman" w:hAnsi="Times New Roman" w:cs="Times New Roman"/>
          <w:b/>
          <w:bCs/>
          <w:color w:val="FF0000"/>
          <w:sz w:val="24"/>
          <w:szCs w:val="24"/>
          <w:highlight w:val="cyan"/>
          <w:u w:val="single"/>
        </w:rPr>
        <w:t>OU</w:t>
      </w:r>
      <w:r w:rsidRPr="287B0EF8">
        <w:rPr>
          <w:rFonts w:ascii="Times New Roman" w:eastAsia="Times New Roman" w:hAnsi="Times New Roman" w:cs="Times New Roman"/>
          <w:b/>
          <w:bCs/>
          <w:color w:val="FF0000"/>
          <w:sz w:val="24"/>
          <w:szCs w:val="24"/>
        </w:rPr>
        <w:t xml:space="preserve"> </w:t>
      </w:r>
    </w:p>
    <w:p w14:paraId="291D6917" w14:textId="275A786D" w:rsidR="76F67B47" w:rsidRDefault="76F67B47" w:rsidP="00733887">
      <w:pPr>
        <w:spacing w:after="0" w:line="240" w:lineRule="auto"/>
        <w:ind w:firstLine="708"/>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highlight w:val="cyan"/>
        </w:rPr>
        <w:t>No caso, não há qualquer justificativa do preço nos autos. Necessário, pois, que o órgão assessorado a </w:t>
      </w:r>
      <w:r w:rsidRPr="287B0EF8">
        <w:rPr>
          <w:rFonts w:ascii="Times New Roman" w:eastAsia="Times New Roman" w:hAnsi="Times New Roman" w:cs="Times New Roman"/>
          <w:color w:val="FF0000"/>
          <w:sz w:val="24"/>
          <w:szCs w:val="24"/>
          <w:highlight w:val="cyan"/>
          <w:u w:val="single"/>
        </w:rPr>
        <w:t>providencie,</w:t>
      </w:r>
      <w:r w:rsidRPr="287B0EF8">
        <w:rPr>
          <w:rFonts w:ascii="Times New Roman" w:eastAsia="Times New Roman" w:hAnsi="Times New Roman" w:cs="Times New Roman"/>
          <w:color w:val="FF0000"/>
          <w:sz w:val="24"/>
          <w:szCs w:val="24"/>
          <w:highlight w:val="cyan"/>
        </w:rPr>
        <w:t xml:space="preserve">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r w:rsidRPr="287B0EF8">
        <w:rPr>
          <w:rFonts w:ascii="Times New Roman" w:eastAsia="Times New Roman" w:hAnsi="Times New Roman" w:cs="Times New Roman"/>
          <w:color w:val="FF0000"/>
          <w:sz w:val="24"/>
          <w:szCs w:val="24"/>
        </w:rPr>
        <w:t xml:space="preserve"> </w:t>
      </w:r>
    </w:p>
    <w:p w14:paraId="351DE9A8" w14:textId="37DE099E" w:rsidR="76F67B47" w:rsidRDefault="76F67B47" w:rsidP="00733887">
      <w:pPr>
        <w:spacing w:after="0" w:line="240" w:lineRule="auto"/>
        <w:ind w:firstLine="708"/>
        <w:jc w:val="both"/>
        <w:rPr>
          <w:rFonts w:ascii="Times New Roman" w:eastAsia="Times New Roman" w:hAnsi="Times New Roman" w:cs="Times New Roman"/>
          <w:b/>
          <w:bCs/>
          <w:color w:val="FF0000"/>
          <w:sz w:val="24"/>
          <w:szCs w:val="24"/>
          <w:u w:val="single"/>
        </w:rPr>
      </w:pPr>
      <w:r w:rsidRPr="287B0EF8">
        <w:rPr>
          <w:rFonts w:ascii="Times New Roman" w:eastAsia="Times New Roman" w:hAnsi="Times New Roman" w:cs="Times New Roman"/>
          <w:b/>
          <w:bCs/>
          <w:color w:val="FF0000"/>
          <w:sz w:val="24"/>
          <w:szCs w:val="24"/>
          <w:highlight w:val="cyan"/>
          <w:u w:val="single"/>
        </w:rPr>
        <w:t>OU</w:t>
      </w:r>
      <w:r w:rsidRPr="287B0EF8">
        <w:rPr>
          <w:rFonts w:ascii="Times New Roman" w:eastAsia="Times New Roman" w:hAnsi="Times New Roman" w:cs="Times New Roman"/>
          <w:b/>
          <w:bCs/>
          <w:color w:val="FF0000"/>
          <w:sz w:val="24"/>
          <w:szCs w:val="24"/>
        </w:rPr>
        <w:t xml:space="preserve"> </w:t>
      </w:r>
    </w:p>
    <w:p w14:paraId="615F7902" w14:textId="69CE1D34" w:rsidR="76F67B47" w:rsidRDefault="76F67B47" w:rsidP="00733887">
      <w:pPr>
        <w:spacing w:after="0" w:line="240" w:lineRule="auto"/>
        <w:ind w:firstLine="708"/>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highlight w:val="cyan"/>
        </w:rPr>
        <w:t>No caso dos autos, a justificativa do preço foi anexada às fls. XXX/ao doc. SEI n. XXX, mas parece não atender satisfatoriamente às premissas aqui recomendadas. Necessário, pois, que o órgão a </w:t>
      </w:r>
      <w:r w:rsidRPr="287B0EF8">
        <w:rPr>
          <w:rFonts w:ascii="Times New Roman" w:eastAsia="Times New Roman" w:hAnsi="Times New Roman" w:cs="Times New Roman"/>
          <w:color w:val="FF0000"/>
          <w:sz w:val="24"/>
          <w:szCs w:val="24"/>
          <w:highlight w:val="cyan"/>
          <w:u w:val="single"/>
        </w:rPr>
        <w:t>complemente</w:t>
      </w:r>
      <w:r w:rsidRPr="287B0EF8">
        <w:rPr>
          <w:rFonts w:ascii="Times New Roman" w:eastAsia="Times New Roman" w:hAnsi="Times New Roman" w:cs="Times New Roman"/>
          <w:color w:val="FF0000"/>
          <w:sz w:val="24"/>
          <w:szCs w:val="24"/>
          <w:highlight w:val="cyan"/>
        </w:rPr>
        <w:t>, juntando documentos e/ou informações que atestem a compatibilidade da proposta apresentada com os preços cobrados de outros clientes (tais como cópias de contratos, extratos de inexigibilidade ou de empenhos etc.), ou na sua impossibilidade, apresentar outros meios idôneos que cumpram tal finalidade. </w:t>
      </w:r>
      <w:r w:rsidRPr="287B0EF8">
        <w:rPr>
          <w:rFonts w:ascii="Times New Roman" w:eastAsia="Times New Roman" w:hAnsi="Times New Roman" w:cs="Times New Roman"/>
          <w:color w:val="FF0000"/>
          <w:sz w:val="24"/>
          <w:szCs w:val="24"/>
        </w:rPr>
        <w:t xml:space="preserve"> </w:t>
      </w:r>
    </w:p>
    <w:p w14:paraId="0DFBC368" w14:textId="28B9A3C4" w:rsidR="76F67B47" w:rsidRDefault="76F67B47" w:rsidP="00733887">
      <w:pPr>
        <w:spacing w:after="0" w:line="240" w:lineRule="auto"/>
        <w:ind w:firstLine="708"/>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b/>
          <w:bCs/>
          <w:color w:val="FF0000"/>
          <w:sz w:val="24"/>
          <w:szCs w:val="24"/>
          <w:highlight w:val="cyan"/>
          <w:u w:val="single"/>
        </w:rPr>
        <w:t>OU</w:t>
      </w:r>
      <w:r w:rsidRPr="00401EBC">
        <w:rPr>
          <w:rFonts w:ascii="Times New Roman" w:eastAsia="Times New Roman" w:hAnsi="Times New Roman" w:cs="Times New Roman"/>
          <w:b/>
          <w:bCs/>
          <w:color w:val="FF0000"/>
          <w:sz w:val="24"/>
          <w:szCs w:val="24"/>
        </w:rPr>
        <w:t>   </w:t>
      </w:r>
      <w:r w:rsidRPr="287B0EF8">
        <w:rPr>
          <w:rFonts w:ascii="Times New Roman" w:eastAsia="Times New Roman" w:hAnsi="Times New Roman" w:cs="Times New Roman"/>
          <w:color w:val="FF0000"/>
          <w:sz w:val="24"/>
          <w:szCs w:val="24"/>
        </w:rPr>
        <w:t xml:space="preserve"> </w:t>
      </w:r>
    </w:p>
    <w:p w14:paraId="64E99C41" w14:textId="305AD560" w:rsidR="76F67B47" w:rsidRDefault="76F67B47" w:rsidP="00733887">
      <w:pPr>
        <w:spacing w:after="0" w:line="240" w:lineRule="auto"/>
        <w:ind w:firstLine="708"/>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highlight w:val="cyan"/>
        </w:rPr>
        <w:t>Apesar da justificativa apresentada, entende-se que a Administração </w:t>
      </w:r>
      <w:r w:rsidRPr="287B0EF8">
        <w:rPr>
          <w:rFonts w:ascii="Times New Roman" w:eastAsia="Times New Roman" w:hAnsi="Times New Roman" w:cs="Times New Roman"/>
          <w:color w:val="FF0000"/>
          <w:sz w:val="24"/>
          <w:szCs w:val="24"/>
          <w:highlight w:val="cyan"/>
          <w:u w:val="single"/>
        </w:rPr>
        <w:t>deve fazer</w:t>
      </w:r>
      <w:r w:rsidRPr="287B0EF8">
        <w:rPr>
          <w:rFonts w:ascii="Times New Roman" w:eastAsia="Times New Roman" w:hAnsi="Times New Roman" w:cs="Times New Roman"/>
          <w:color w:val="FF0000"/>
          <w:sz w:val="24"/>
          <w:szCs w:val="24"/>
          <w:highlight w:val="cyan"/>
        </w:rPr>
        <w:t xml:space="preserve"> um esforço adicional para obter alguma referência do preço que não seja apenas a declaração da própria empresa, como, por exemplo, consultar tabelas de preços divulgadas pela contratada </w:t>
      </w:r>
      <w:r w:rsidRPr="287B0EF8">
        <w:rPr>
          <w:rFonts w:ascii="Times New Roman" w:eastAsia="Times New Roman" w:hAnsi="Times New Roman" w:cs="Times New Roman"/>
          <w:color w:val="FF0000"/>
          <w:sz w:val="24"/>
          <w:szCs w:val="24"/>
          <w:highlight w:val="cyan"/>
        </w:rPr>
        <w:lastRenderedPageBreak/>
        <w:t xml:space="preserve">em seu sítio eletrônico ou outro de amplo domínio, ou ainda, comparar com objetos da mesma natureza, nos termos do art. 7º, §1º, da IN </w:t>
      </w:r>
      <w:r w:rsidR="00D526D5" w:rsidRPr="00D526D5">
        <w:rPr>
          <w:rFonts w:ascii="Times New Roman" w:eastAsia="Times New Roman" w:hAnsi="Times New Roman" w:cs="Times New Roman"/>
          <w:color w:val="FF0000"/>
          <w:sz w:val="24"/>
          <w:szCs w:val="24"/>
          <w:highlight w:val="cyan"/>
        </w:rPr>
        <w:t>SEGES/ME</w:t>
      </w:r>
      <w:r w:rsidR="00D526D5">
        <w:rPr>
          <w:rFonts w:ascii="Times New Roman" w:eastAsia="Times New Roman" w:hAnsi="Times New Roman" w:cs="Times New Roman"/>
          <w:color w:val="FF0000"/>
          <w:sz w:val="24"/>
          <w:szCs w:val="24"/>
          <w:highlight w:val="cyan"/>
        </w:rPr>
        <w:t xml:space="preserve"> n.º</w:t>
      </w:r>
      <w:r w:rsidR="00D526D5" w:rsidRPr="00D526D5">
        <w:rPr>
          <w:rFonts w:ascii="Times New Roman" w:eastAsia="Times New Roman" w:hAnsi="Times New Roman" w:cs="Times New Roman"/>
          <w:color w:val="FF0000"/>
          <w:sz w:val="24"/>
          <w:szCs w:val="24"/>
          <w:highlight w:val="cyan"/>
        </w:rPr>
        <w:t xml:space="preserve"> </w:t>
      </w:r>
      <w:r w:rsidRPr="287B0EF8">
        <w:rPr>
          <w:rFonts w:ascii="Times New Roman" w:eastAsia="Times New Roman" w:hAnsi="Times New Roman" w:cs="Times New Roman"/>
          <w:color w:val="FF0000"/>
          <w:sz w:val="24"/>
          <w:szCs w:val="24"/>
          <w:highlight w:val="cyan"/>
        </w:rPr>
        <w:t xml:space="preserve">65, de 2021. Caso isso ainda não seja possível, deverá ser feita justificativa, pelo gestor, nos termos do art. 7º, §2º, da IN </w:t>
      </w:r>
      <w:r w:rsidR="00D526D5" w:rsidRPr="00D526D5">
        <w:rPr>
          <w:rFonts w:ascii="Times New Roman" w:eastAsia="Times New Roman" w:hAnsi="Times New Roman" w:cs="Times New Roman"/>
          <w:color w:val="FF0000"/>
          <w:sz w:val="24"/>
          <w:szCs w:val="24"/>
          <w:highlight w:val="cyan"/>
        </w:rPr>
        <w:t>SEGES/ME</w:t>
      </w:r>
      <w:r w:rsidR="00D526D5">
        <w:rPr>
          <w:rFonts w:ascii="Times New Roman" w:eastAsia="Times New Roman" w:hAnsi="Times New Roman" w:cs="Times New Roman"/>
          <w:color w:val="FF0000"/>
          <w:sz w:val="24"/>
          <w:szCs w:val="24"/>
          <w:highlight w:val="cyan"/>
        </w:rPr>
        <w:t xml:space="preserve"> n.º</w:t>
      </w:r>
      <w:r w:rsidR="00D526D5" w:rsidRPr="00D526D5">
        <w:rPr>
          <w:rFonts w:ascii="Times New Roman" w:eastAsia="Times New Roman" w:hAnsi="Times New Roman" w:cs="Times New Roman"/>
          <w:color w:val="FF0000"/>
          <w:sz w:val="24"/>
          <w:szCs w:val="24"/>
          <w:highlight w:val="cyan"/>
        </w:rPr>
        <w:t xml:space="preserve"> </w:t>
      </w:r>
      <w:r w:rsidRPr="287B0EF8">
        <w:rPr>
          <w:rFonts w:ascii="Times New Roman" w:eastAsia="Times New Roman" w:hAnsi="Times New Roman" w:cs="Times New Roman"/>
          <w:color w:val="FF0000"/>
          <w:sz w:val="24"/>
          <w:szCs w:val="24"/>
          <w:highlight w:val="cyan"/>
        </w:rPr>
        <w:t>65, de 2021</w:t>
      </w:r>
      <w:r w:rsidRPr="287B0EF8">
        <w:rPr>
          <w:rFonts w:ascii="Times New Roman" w:eastAsia="Times New Roman" w:hAnsi="Times New Roman" w:cs="Times New Roman"/>
          <w:color w:val="000000" w:themeColor="text1"/>
          <w:sz w:val="24"/>
          <w:szCs w:val="24"/>
        </w:rPr>
        <w:t>.</w:t>
      </w:r>
      <w:r w:rsidRPr="287B0EF8">
        <w:rPr>
          <w:rFonts w:ascii="Times New Roman" w:eastAsia="Times New Roman" w:hAnsi="Times New Roman" w:cs="Times New Roman"/>
          <w:sz w:val="24"/>
          <w:szCs w:val="24"/>
        </w:rPr>
        <w:t xml:space="preserve">  </w:t>
      </w:r>
    </w:p>
    <w:p w14:paraId="562D4D7B" w14:textId="77777777" w:rsidR="00C37C49" w:rsidRDefault="00C37C49" w:rsidP="0096324E">
      <w:pPr>
        <w:spacing w:after="0" w:line="240" w:lineRule="auto"/>
        <w:jc w:val="both"/>
        <w:rPr>
          <w:rFonts w:ascii="Times New Roman" w:eastAsia="Times New Roman" w:hAnsi="Times New Roman" w:cs="Times New Roman"/>
          <w:color w:val="FF0000"/>
          <w:sz w:val="24"/>
          <w:szCs w:val="24"/>
        </w:rPr>
      </w:pPr>
    </w:p>
    <w:p w14:paraId="3A04B56E" w14:textId="60591FFE" w:rsidR="50B285E3" w:rsidRDefault="53061E3F"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Nesse contexto, cumpre ressaltar que o órgão assessorado é quem dispõe de condições técnicas adequadas para avaliar a idoneidade da proposta formulada pela pretensa contratada, não tendo este órgão de consultoria conhecimento técnico para se pronunciar a respeito das conclusões apresentadas.  </w:t>
      </w:r>
    </w:p>
    <w:p w14:paraId="58BA13D0"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tbl>
      <w:tblPr>
        <w:tblStyle w:val="Tabelacomgrade"/>
        <w:tblW w:w="0" w:type="auto"/>
        <w:tblLayout w:type="fixed"/>
        <w:tblLook w:val="06A0" w:firstRow="1" w:lastRow="0" w:firstColumn="1" w:lastColumn="0" w:noHBand="1" w:noVBand="1"/>
      </w:tblPr>
      <w:tblGrid>
        <w:gridCol w:w="9015"/>
      </w:tblGrid>
      <w:tr w:rsidR="50B285E3" w14:paraId="310722A3" w14:textId="77777777" w:rsidTr="287B0EF8">
        <w:trPr>
          <w:trHeight w:val="300"/>
        </w:trPr>
        <w:tc>
          <w:tcPr>
            <w:tcW w:w="9015" w:type="dxa"/>
          </w:tcPr>
          <w:p w14:paraId="5CAA7A90" w14:textId="2C103A60" w:rsidR="0EFBD690" w:rsidRDefault="712EF888" w:rsidP="0096324E">
            <w:pPr>
              <w:jc w:val="both"/>
              <w:rPr>
                <w:rFonts w:ascii="Times New Roman" w:eastAsia="Times New Roman" w:hAnsi="Times New Roman" w:cs="Times New Roman"/>
                <w:color w:val="000000" w:themeColor="text1"/>
                <w:sz w:val="24"/>
                <w:szCs w:val="24"/>
                <w:highlight w:val="yellow"/>
              </w:rPr>
            </w:pPr>
            <w:r w:rsidRPr="287B0EF8">
              <w:rPr>
                <w:rFonts w:ascii="Times New Roman" w:eastAsia="Times New Roman" w:hAnsi="Times New Roman" w:cs="Times New Roman"/>
                <w:b/>
                <w:bCs/>
                <w:i/>
                <w:iCs/>
                <w:color w:val="000000" w:themeColor="text1"/>
                <w:sz w:val="24"/>
                <w:szCs w:val="24"/>
                <w:highlight w:val="yellow"/>
              </w:rPr>
              <w:t>Nota Explicativa:</w:t>
            </w:r>
            <w:r w:rsidRPr="287B0EF8">
              <w:rPr>
                <w:rFonts w:ascii="Times New Roman" w:eastAsia="Times New Roman" w:hAnsi="Times New Roman" w:cs="Times New Roman"/>
                <w:color w:val="000000" w:themeColor="text1"/>
                <w:sz w:val="24"/>
                <w:szCs w:val="24"/>
                <w:highlight w:val="yellow"/>
              </w:rPr>
              <w:t xml:space="preserve"> Caso não exista manifestação técnica conclusiva sobre a pesquisa, deve-se utilizar o item abaixo:</w:t>
            </w:r>
          </w:p>
        </w:tc>
      </w:tr>
    </w:tbl>
    <w:p w14:paraId="7402A85A" w14:textId="19FC55C8" w:rsidR="0577E33B" w:rsidRDefault="0577E33B" w:rsidP="0096324E">
      <w:pPr>
        <w:spacing w:after="0" w:line="240" w:lineRule="auto"/>
        <w:jc w:val="both"/>
        <w:rPr>
          <w:rFonts w:ascii="Times New Roman" w:eastAsia="Times New Roman" w:hAnsi="Times New Roman" w:cs="Times New Roman"/>
          <w:color w:val="FF0000"/>
          <w:sz w:val="24"/>
          <w:szCs w:val="24"/>
          <w:highlight w:val="cyan"/>
        </w:rPr>
      </w:pPr>
      <w:r>
        <w:br/>
      </w:r>
      <w:r w:rsidRPr="287B0EF8">
        <w:rPr>
          <w:rFonts w:ascii="Times New Roman" w:eastAsia="Times New Roman" w:hAnsi="Times New Roman" w:cs="Times New Roman"/>
          <w:color w:val="FF0000"/>
          <w:sz w:val="24"/>
          <w:szCs w:val="24"/>
          <w:highlight w:val="cyan"/>
        </w:rPr>
        <w:t>No caso, foram estimados os custos unitário e total da contratação às fls. XXX (</w:t>
      </w:r>
      <w:r w:rsidRPr="287B0EF8">
        <w:rPr>
          <w:rFonts w:ascii="Times New Roman" w:eastAsia="Times New Roman" w:hAnsi="Times New Roman" w:cs="Times New Roman"/>
          <w:b/>
          <w:bCs/>
          <w:color w:val="FF0000"/>
          <w:sz w:val="24"/>
          <w:szCs w:val="24"/>
          <w:highlight w:val="cyan"/>
          <w:u w:val="single"/>
        </w:rPr>
        <w:t>OU</w:t>
      </w:r>
      <w:r w:rsidRPr="287B0EF8">
        <w:rPr>
          <w:rFonts w:ascii="Times New Roman" w:eastAsia="Times New Roman" w:hAnsi="Times New Roman" w:cs="Times New Roman"/>
          <w:color w:val="FF0000"/>
          <w:sz w:val="24"/>
          <w:szCs w:val="24"/>
          <w:highlight w:val="cyan"/>
        </w:rPr>
        <w:t xml:space="preserve"> no doc. SEI n. XX), a partir dos dados coletados por meio de pesquisa de preços realizada mediante consulta a XX, XX e XX. Todavia, constata-se a </w:t>
      </w:r>
      <w:r w:rsidRPr="287B0EF8">
        <w:rPr>
          <w:rFonts w:ascii="Times New Roman" w:eastAsia="Times New Roman" w:hAnsi="Times New Roman" w:cs="Times New Roman"/>
          <w:color w:val="FF0000"/>
          <w:sz w:val="24"/>
          <w:szCs w:val="24"/>
          <w:highlight w:val="cyan"/>
          <w:u w:val="single"/>
        </w:rPr>
        <w:t>necessidade de manifestação técnica conclusiva, que analise criticamente os preços coletados</w:t>
      </w:r>
      <w:r w:rsidRPr="287B0EF8">
        <w:rPr>
          <w:rFonts w:ascii="Times New Roman" w:eastAsia="Times New Roman" w:hAnsi="Times New Roman" w:cs="Times New Roman"/>
          <w:color w:val="FF0000"/>
          <w:sz w:val="24"/>
          <w:szCs w:val="24"/>
          <w:highlight w:val="cyan"/>
        </w:rPr>
        <w:t>, com a desconsideração dos preços inexequíveis ou excessivamente elevados (art. 6º, caput, §§ 3º e 4º, da IN SEGES/ME nº 65</w:t>
      </w:r>
      <w:r w:rsidR="00C30C72">
        <w:rPr>
          <w:rFonts w:ascii="Times New Roman" w:eastAsia="Times New Roman" w:hAnsi="Times New Roman" w:cs="Times New Roman"/>
          <w:color w:val="FF0000"/>
          <w:sz w:val="24"/>
          <w:szCs w:val="24"/>
          <w:highlight w:val="cyan"/>
        </w:rPr>
        <w:t xml:space="preserve">, de </w:t>
      </w:r>
      <w:r w:rsidRPr="287B0EF8">
        <w:rPr>
          <w:rFonts w:ascii="Times New Roman" w:eastAsia="Times New Roman" w:hAnsi="Times New Roman" w:cs="Times New Roman"/>
          <w:color w:val="FF0000"/>
          <w:sz w:val="24"/>
          <w:szCs w:val="24"/>
          <w:highlight w:val="cyan"/>
        </w:rPr>
        <w:t>2021).</w:t>
      </w:r>
    </w:p>
    <w:p w14:paraId="3E05AE67" w14:textId="77777777" w:rsidR="0072068D" w:rsidRDefault="0072068D" w:rsidP="0096324E">
      <w:pPr>
        <w:spacing w:after="0" w:line="240" w:lineRule="auto"/>
        <w:jc w:val="both"/>
        <w:rPr>
          <w:rFonts w:ascii="Times New Roman" w:eastAsia="Times New Roman" w:hAnsi="Times New Roman" w:cs="Times New Roman"/>
          <w:color w:val="FF0000"/>
          <w:sz w:val="24"/>
          <w:szCs w:val="24"/>
          <w:highlight w:val="cyan"/>
        </w:rPr>
      </w:pPr>
    </w:p>
    <w:tbl>
      <w:tblPr>
        <w:tblStyle w:val="Tabelacomgrade"/>
        <w:tblW w:w="0" w:type="auto"/>
        <w:tblLayout w:type="fixed"/>
        <w:tblLook w:val="06A0" w:firstRow="1" w:lastRow="0" w:firstColumn="1" w:lastColumn="0" w:noHBand="1" w:noVBand="1"/>
      </w:tblPr>
      <w:tblGrid>
        <w:gridCol w:w="9015"/>
      </w:tblGrid>
      <w:tr w:rsidR="50B285E3" w14:paraId="2E9E84F8" w14:textId="77777777" w:rsidTr="287B0EF8">
        <w:trPr>
          <w:trHeight w:val="300"/>
        </w:trPr>
        <w:tc>
          <w:tcPr>
            <w:tcW w:w="9015" w:type="dxa"/>
          </w:tcPr>
          <w:p w14:paraId="67B1E703" w14:textId="5DC56380" w:rsidR="0577E33B" w:rsidRDefault="17D26A05" w:rsidP="0096324E">
            <w:pPr>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b/>
                <w:bCs/>
                <w:i/>
                <w:iCs/>
                <w:color w:val="000000" w:themeColor="text1"/>
                <w:sz w:val="24"/>
                <w:szCs w:val="24"/>
                <w:highlight w:val="yellow"/>
              </w:rPr>
              <w:t xml:space="preserve">Nota Explicativa: </w:t>
            </w:r>
            <w:r w:rsidRPr="287B0EF8">
              <w:rPr>
                <w:rFonts w:ascii="Times New Roman" w:eastAsia="Times New Roman" w:hAnsi="Times New Roman" w:cs="Times New Roman"/>
                <w:color w:val="000000" w:themeColor="text1"/>
                <w:sz w:val="24"/>
                <w:szCs w:val="24"/>
                <w:highlight w:val="yellow"/>
              </w:rPr>
              <w:t>Caso tenham sido consultados apenas fornecedores de mercado, sem justificativa, deve-se utilizar o item abaixo:</w:t>
            </w:r>
          </w:p>
        </w:tc>
      </w:tr>
    </w:tbl>
    <w:p w14:paraId="310E4C30" w14:textId="1BC23AD3" w:rsidR="0577E33B" w:rsidRDefault="0577E33B" w:rsidP="0096324E">
      <w:pPr>
        <w:spacing w:after="0" w:line="240" w:lineRule="auto"/>
        <w:jc w:val="both"/>
        <w:rPr>
          <w:rFonts w:ascii="Times New Roman" w:eastAsia="Times New Roman" w:hAnsi="Times New Roman" w:cs="Times New Roman"/>
          <w:color w:val="FF0000"/>
          <w:sz w:val="24"/>
          <w:szCs w:val="24"/>
        </w:rPr>
      </w:pPr>
      <w:r>
        <w:br/>
      </w:r>
      <w:r w:rsidR="3EA18B7E" w:rsidRPr="287B0EF8">
        <w:rPr>
          <w:rFonts w:ascii="Times New Roman" w:eastAsia="Times New Roman" w:hAnsi="Times New Roman" w:cs="Times New Roman"/>
          <w:color w:val="FF0000"/>
          <w:sz w:val="24"/>
          <w:szCs w:val="24"/>
        </w:rPr>
        <w:t xml:space="preserve">Tendo em vista que </w:t>
      </w:r>
      <w:r w:rsidR="002F05F0">
        <w:rPr>
          <w:rFonts w:ascii="Times New Roman" w:eastAsia="Times New Roman" w:hAnsi="Times New Roman" w:cs="Times New Roman"/>
          <w:color w:val="FF0000"/>
          <w:sz w:val="24"/>
          <w:szCs w:val="24"/>
        </w:rPr>
        <w:t xml:space="preserve">a </w:t>
      </w:r>
      <w:r w:rsidR="3EA18B7E" w:rsidRPr="287B0EF8">
        <w:rPr>
          <w:rFonts w:ascii="Times New Roman" w:eastAsia="Times New Roman" w:hAnsi="Times New Roman" w:cs="Times New Roman"/>
          <w:color w:val="FF0000"/>
          <w:sz w:val="24"/>
          <w:szCs w:val="24"/>
        </w:rPr>
        <w:t xml:space="preserve">pesquisa foi realizada apenas por meio da consulta direta a fornecedor, </w:t>
      </w:r>
      <w:r w:rsidR="3EA18B7E" w:rsidRPr="287B0EF8">
        <w:rPr>
          <w:rFonts w:ascii="Times New Roman" w:eastAsia="Times New Roman" w:hAnsi="Times New Roman" w:cs="Times New Roman"/>
          <w:color w:val="FF0000"/>
          <w:sz w:val="24"/>
          <w:szCs w:val="24"/>
          <w:u w:val="single"/>
        </w:rPr>
        <w:t>deverá a Administração demonstrar que tentou obter preços de referência em sistemas oficiais de governo, como Painel de Preços ou banco de preços em saúde, e em contratações públicas similares</w:t>
      </w:r>
      <w:r w:rsidR="3EA18B7E" w:rsidRPr="287B0EF8">
        <w:rPr>
          <w:rFonts w:ascii="Times New Roman" w:eastAsia="Times New Roman" w:hAnsi="Times New Roman" w:cs="Times New Roman"/>
          <w:color w:val="FF0000"/>
          <w:sz w:val="24"/>
          <w:szCs w:val="24"/>
        </w:rPr>
        <w:t xml:space="preserve"> (art. 5º, § 1º, da IN SEGES/ME nº 65, de 2021).  </w:t>
      </w:r>
    </w:p>
    <w:p w14:paraId="5E554AAE"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72DA5F24" w14:textId="496BE38F" w:rsidR="0577E33B" w:rsidRDefault="3EA18B7E"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FF0000"/>
          <w:sz w:val="24"/>
          <w:szCs w:val="24"/>
        </w:rPr>
        <w:t>Nesses termos, a Administração deverá rever a pesquisa de preços, para corrigir a falha aventada, pois a pesquisa direta com fornecedores somente deverá ser utilizada quando não for viável a obtenção de informações sobre os preços nos dois parâmetros indicados acima.</w:t>
      </w:r>
      <w:r w:rsidRPr="287B0EF8">
        <w:rPr>
          <w:rFonts w:ascii="Times New Roman" w:eastAsia="Times New Roman" w:hAnsi="Times New Roman" w:cs="Times New Roman"/>
          <w:color w:val="000000" w:themeColor="text1"/>
          <w:sz w:val="24"/>
          <w:szCs w:val="24"/>
        </w:rPr>
        <w:t xml:space="preserve"> </w:t>
      </w:r>
    </w:p>
    <w:p w14:paraId="2B2BC27A" w14:textId="22991E80" w:rsidR="0577E33B" w:rsidRDefault="3EA18B7E"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FF0000"/>
          <w:sz w:val="24"/>
          <w:szCs w:val="24"/>
        </w:rPr>
        <w:t xml:space="preserve">Se, por alguma razão, for tecnicamente inviável a adoção dos parâmetros preferenciais (Painel de Preços, banco de preços em saúde e pesquisa em contratações públicas similares), </w:t>
      </w:r>
      <w:r w:rsidRPr="287B0EF8">
        <w:rPr>
          <w:rFonts w:ascii="Times New Roman" w:eastAsia="Times New Roman" w:hAnsi="Times New Roman" w:cs="Times New Roman"/>
          <w:color w:val="FF0000"/>
          <w:sz w:val="24"/>
          <w:szCs w:val="24"/>
          <w:u w:val="single"/>
        </w:rPr>
        <w:t>deverá ser trazida aos autos justificativa para o não atendimento da orientação</w:t>
      </w:r>
      <w:r w:rsidRPr="287B0EF8">
        <w:rPr>
          <w:rFonts w:ascii="Times New Roman" w:eastAsia="Times New Roman" w:hAnsi="Times New Roman" w:cs="Times New Roman"/>
          <w:color w:val="FF0000"/>
          <w:sz w:val="24"/>
          <w:szCs w:val="24"/>
        </w:rPr>
        <w:t>.</w:t>
      </w:r>
      <w:r w:rsidRPr="287B0EF8">
        <w:rPr>
          <w:rFonts w:ascii="Times New Roman" w:eastAsia="Times New Roman" w:hAnsi="Times New Roman" w:cs="Times New Roman"/>
          <w:color w:val="000000" w:themeColor="text1"/>
          <w:sz w:val="24"/>
          <w:szCs w:val="24"/>
        </w:rPr>
        <w:t xml:space="preserve"> </w:t>
      </w:r>
    </w:p>
    <w:p w14:paraId="0038DD89" w14:textId="77777777" w:rsidR="0072068D" w:rsidRDefault="0072068D" w:rsidP="0096324E">
      <w:pPr>
        <w:spacing w:after="0" w:line="240" w:lineRule="auto"/>
        <w:jc w:val="both"/>
        <w:rPr>
          <w:rFonts w:ascii="Times New Roman" w:eastAsia="Times New Roman" w:hAnsi="Times New Roman" w:cs="Times New Roman"/>
          <w:color w:val="000000" w:themeColor="text1"/>
          <w:sz w:val="24"/>
          <w:szCs w:val="24"/>
        </w:rPr>
      </w:pPr>
    </w:p>
    <w:p w14:paraId="36297B98" w14:textId="2C8BAEB0" w:rsidR="0577E33B" w:rsidRDefault="3EA18B7E" w:rsidP="0096324E">
      <w:pPr>
        <w:spacing w:after="0" w:line="240" w:lineRule="auto"/>
        <w:jc w:val="both"/>
        <w:rPr>
          <w:rFonts w:ascii="Times New Roman" w:eastAsia="Times New Roman" w:hAnsi="Times New Roman" w:cs="Times New Roman"/>
          <w:color w:val="FF0000"/>
          <w:sz w:val="24"/>
          <w:szCs w:val="24"/>
          <w:u w:val="single"/>
        </w:rPr>
      </w:pPr>
      <w:r w:rsidRPr="403A3522">
        <w:rPr>
          <w:rFonts w:ascii="Times New Roman" w:eastAsia="Times New Roman" w:hAnsi="Times New Roman" w:cs="Times New Roman"/>
          <w:color w:val="FF0000"/>
          <w:sz w:val="24"/>
          <w:szCs w:val="24"/>
        </w:rPr>
        <w:t xml:space="preserve">Observa-se, ademais, que não consta dos autos a solicitação formal, por meio de ofício ou e-mail, para apresentação de cotação encaminhada pela Administração ao fornecedor, </w:t>
      </w:r>
      <w:r w:rsidRPr="403A3522">
        <w:rPr>
          <w:rFonts w:ascii="Times New Roman" w:eastAsia="Times New Roman" w:hAnsi="Times New Roman" w:cs="Times New Roman"/>
          <w:color w:val="FF0000"/>
          <w:sz w:val="24"/>
          <w:szCs w:val="24"/>
          <w:u w:val="single"/>
        </w:rPr>
        <w:t>o que deverá ser juntado</w:t>
      </w:r>
      <w:r w:rsidRPr="403A3522">
        <w:rPr>
          <w:rFonts w:ascii="Times New Roman" w:eastAsia="Times New Roman" w:hAnsi="Times New Roman" w:cs="Times New Roman"/>
          <w:color w:val="FF0000"/>
          <w:sz w:val="24"/>
          <w:szCs w:val="24"/>
        </w:rPr>
        <w:t xml:space="preserve">, em atenção ao art. 5º, IV, da IN SEGES/ME nº 65, de 2021. Deverá a Administração certificar, outrossim, conforme o disposto no art. 5º, IV, da IN SEGES/ME nº 65, de 2021, </w:t>
      </w:r>
      <w:r w:rsidRPr="403A3522">
        <w:rPr>
          <w:rFonts w:ascii="Times New Roman" w:eastAsia="Times New Roman" w:hAnsi="Times New Roman" w:cs="Times New Roman"/>
          <w:color w:val="FF0000"/>
          <w:sz w:val="24"/>
          <w:szCs w:val="24"/>
          <w:u w:val="single"/>
        </w:rPr>
        <w:t>que a data da pesquisa feita junto ao fornecedor não seja com mais de 6 (seis) meses de antecedência</w:t>
      </w:r>
      <w:r w:rsidRPr="403A3522">
        <w:rPr>
          <w:rFonts w:ascii="Times New Roman" w:eastAsia="Times New Roman" w:hAnsi="Times New Roman" w:cs="Times New Roman"/>
          <w:color w:val="FF0000"/>
          <w:sz w:val="24"/>
          <w:szCs w:val="24"/>
        </w:rPr>
        <w:t>.</w:t>
      </w:r>
    </w:p>
    <w:p w14:paraId="6CDF1768" w14:textId="77777777" w:rsidR="0072068D" w:rsidRDefault="0072068D" w:rsidP="0096324E">
      <w:pPr>
        <w:spacing w:after="0" w:line="240" w:lineRule="auto"/>
        <w:jc w:val="both"/>
        <w:rPr>
          <w:rFonts w:ascii="Times New Roman" w:eastAsia="Times New Roman" w:hAnsi="Times New Roman" w:cs="Times New Roman"/>
          <w:color w:val="FF0000"/>
          <w:sz w:val="24"/>
          <w:szCs w:val="24"/>
          <w:u w:val="single"/>
        </w:rPr>
      </w:pPr>
    </w:p>
    <w:p w14:paraId="07B69937" w14:textId="38C963A4" w:rsidR="0577E33B" w:rsidRDefault="3EA18B7E" w:rsidP="0096324E">
      <w:pPr>
        <w:spacing w:after="0" w:line="240" w:lineRule="auto"/>
        <w:jc w:val="both"/>
        <w:rPr>
          <w:rFonts w:ascii="Times New Roman" w:eastAsia="Times New Roman" w:hAnsi="Times New Roman" w:cs="Times New Roman"/>
          <w:color w:val="FF0000"/>
          <w:sz w:val="24"/>
          <w:szCs w:val="24"/>
          <w:u w:val="single"/>
        </w:rPr>
      </w:pPr>
      <w:r w:rsidRPr="403A3522">
        <w:rPr>
          <w:rFonts w:ascii="Times New Roman" w:eastAsia="Times New Roman" w:hAnsi="Times New Roman" w:cs="Times New Roman"/>
          <w:color w:val="FF0000"/>
          <w:sz w:val="24"/>
          <w:szCs w:val="24"/>
        </w:rPr>
        <w:t xml:space="preserve">Caso sejam feitas adequações no orçamento da contratação, </w:t>
      </w:r>
      <w:r w:rsidRPr="403A3522">
        <w:rPr>
          <w:rFonts w:ascii="Times New Roman" w:eastAsia="Times New Roman" w:hAnsi="Times New Roman" w:cs="Times New Roman"/>
          <w:color w:val="FF0000"/>
          <w:sz w:val="24"/>
          <w:szCs w:val="24"/>
          <w:u w:val="single"/>
        </w:rPr>
        <w:t>deverão ser realizadas as adaptações correspondentes no valor estimado da contratação em todas as minutas trazidas aos autos</w:t>
      </w:r>
      <w:r w:rsidRPr="403A3522">
        <w:rPr>
          <w:rFonts w:ascii="Times New Roman" w:eastAsia="Times New Roman" w:hAnsi="Times New Roman" w:cs="Times New Roman"/>
          <w:color w:val="FF0000"/>
          <w:sz w:val="24"/>
          <w:szCs w:val="24"/>
        </w:rPr>
        <w:t>.</w:t>
      </w:r>
    </w:p>
    <w:p w14:paraId="748C755D" w14:textId="060F59B8" w:rsidR="7639E24C" w:rsidRDefault="7639E24C" w:rsidP="0096324E">
      <w:pPr>
        <w:pStyle w:val="Ttulo2"/>
        <w:spacing w:before="0" w:line="240" w:lineRule="auto"/>
        <w:jc w:val="both"/>
        <w:rPr>
          <w:rFonts w:ascii="Times New Roman" w:eastAsia="Times New Roman" w:hAnsi="Times New Roman" w:cs="Times New Roman"/>
          <w:b/>
          <w:bCs/>
          <w:color w:val="FF0000"/>
          <w:sz w:val="24"/>
          <w:szCs w:val="24"/>
        </w:rPr>
      </w:pPr>
    </w:p>
    <w:p w14:paraId="5112D33C" w14:textId="0E774910" w:rsidR="4EC6BC95" w:rsidRDefault="5C98E348" w:rsidP="0096324E">
      <w:pPr>
        <w:spacing w:after="0" w:line="240" w:lineRule="auto"/>
        <w:rPr>
          <w:rFonts w:ascii="Times New Roman" w:eastAsia="Times New Roman" w:hAnsi="Times New Roman" w:cs="Times New Roman"/>
          <w:b/>
          <w:bCs/>
          <w:sz w:val="24"/>
          <w:szCs w:val="24"/>
        </w:rPr>
      </w:pPr>
      <w:r w:rsidRPr="287B0EF8">
        <w:rPr>
          <w:rFonts w:ascii="Times New Roman" w:eastAsia="Times New Roman" w:hAnsi="Times New Roman" w:cs="Times New Roman"/>
          <w:b/>
          <w:bCs/>
          <w:color w:val="FF0000"/>
          <w:sz w:val="24"/>
          <w:szCs w:val="24"/>
        </w:rPr>
        <w:t>D</w:t>
      </w:r>
      <w:r w:rsidR="4EC6BC95" w:rsidRPr="287B0EF8">
        <w:rPr>
          <w:rFonts w:ascii="Times New Roman" w:eastAsia="Times New Roman" w:hAnsi="Times New Roman" w:cs="Times New Roman"/>
          <w:b/>
          <w:bCs/>
          <w:color w:val="FF0000"/>
          <w:sz w:val="24"/>
          <w:szCs w:val="24"/>
        </w:rPr>
        <w:t>o Regime de Execução</w:t>
      </w:r>
      <w:r w:rsidR="4EC6BC95" w:rsidRPr="287B0EF8">
        <w:rPr>
          <w:rFonts w:ascii="Times New Roman" w:eastAsia="Times New Roman" w:hAnsi="Times New Roman" w:cs="Times New Roman"/>
          <w:b/>
          <w:bCs/>
          <w:sz w:val="24"/>
          <w:szCs w:val="24"/>
        </w:rPr>
        <w:t xml:space="preserve"> </w:t>
      </w:r>
    </w:p>
    <w:p w14:paraId="78CF4579" w14:textId="6CBFE6BB" w:rsidR="7639E24C" w:rsidRDefault="7639E24C" w:rsidP="0096324E">
      <w:pPr>
        <w:spacing w:after="0" w:line="240" w:lineRule="auto"/>
        <w:rPr>
          <w:rFonts w:ascii="Times New Roman" w:eastAsia="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7639E24C" w14:paraId="52260AE3" w14:textId="77777777" w:rsidTr="403A3522">
        <w:trPr>
          <w:trHeight w:val="300"/>
        </w:trPr>
        <w:tc>
          <w:tcPr>
            <w:tcW w:w="9015" w:type="dxa"/>
            <w:vAlign w:val="center"/>
          </w:tcPr>
          <w:p w14:paraId="75E733D6" w14:textId="63C7645F" w:rsidR="7639E24C" w:rsidRPr="00F847B3" w:rsidRDefault="7639E24C" w:rsidP="0096324E">
            <w:pPr>
              <w:jc w:val="both"/>
              <w:rPr>
                <w:rFonts w:ascii="Times New Roman" w:eastAsia="Times New Roman" w:hAnsi="Times New Roman" w:cs="Times New Roman"/>
                <w:color w:val="000000" w:themeColor="text1"/>
                <w:sz w:val="24"/>
                <w:szCs w:val="24"/>
                <w:highlight w:val="yellow"/>
              </w:rPr>
            </w:pPr>
            <w:r w:rsidRPr="00F847B3">
              <w:rPr>
                <w:rFonts w:ascii="Times New Roman" w:eastAsia="Times New Roman" w:hAnsi="Times New Roman" w:cs="Times New Roman"/>
                <w:b/>
                <w:bCs/>
                <w:color w:val="000000" w:themeColor="text1"/>
                <w:sz w:val="24"/>
                <w:szCs w:val="24"/>
                <w:highlight w:val="yellow"/>
              </w:rPr>
              <w:lastRenderedPageBreak/>
              <w:t xml:space="preserve">Nota Explicativa: </w:t>
            </w:r>
            <w:r w:rsidRPr="00F847B3">
              <w:rPr>
                <w:rFonts w:ascii="Times New Roman" w:eastAsia="Times New Roman" w:hAnsi="Times New Roman" w:cs="Times New Roman"/>
                <w:color w:val="000000" w:themeColor="text1"/>
                <w:sz w:val="24"/>
                <w:szCs w:val="24"/>
                <w:highlight w:val="yellow"/>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05B7BBEB" w14:textId="50FE7D60" w:rsidR="403A3522" w:rsidRDefault="403A3522" w:rsidP="403A3522">
      <w:pPr>
        <w:spacing w:after="0" w:line="240" w:lineRule="auto"/>
        <w:jc w:val="both"/>
        <w:rPr>
          <w:rFonts w:ascii="Times New Roman" w:eastAsia="Times New Roman" w:hAnsi="Times New Roman" w:cs="Times New Roman"/>
          <w:color w:val="FF0000"/>
          <w:sz w:val="24"/>
          <w:szCs w:val="24"/>
        </w:rPr>
      </w:pPr>
    </w:p>
    <w:p w14:paraId="329FF22D" w14:textId="0483A1C3" w:rsidR="4EC6BC95" w:rsidRDefault="4EC6BC95" w:rsidP="0096324E">
      <w:pPr>
        <w:spacing w:after="0" w:line="240" w:lineRule="auto"/>
        <w:jc w:val="both"/>
        <w:rPr>
          <w:rFonts w:ascii="Times New Roman" w:eastAsia="Times New Roman" w:hAnsi="Times New Roman" w:cs="Times New Roman"/>
          <w:sz w:val="24"/>
          <w:szCs w:val="24"/>
        </w:rPr>
      </w:pPr>
      <w:r w:rsidRPr="403A3522">
        <w:rPr>
          <w:rFonts w:ascii="Times New Roman" w:eastAsia="Times New Roman" w:hAnsi="Times New Roman" w:cs="Times New Roman"/>
          <w:color w:val="FF0000"/>
          <w:sz w:val="24"/>
          <w:szCs w:val="24"/>
        </w:rPr>
        <w:t>O regime de execução deve ser sopesado pela Administração, em particular em termos de eficiência na gestão contratual.</w:t>
      </w:r>
      <w:r w:rsidRPr="403A3522">
        <w:rPr>
          <w:rFonts w:ascii="Times New Roman" w:eastAsia="Times New Roman" w:hAnsi="Times New Roman" w:cs="Times New Roman"/>
          <w:sz w:val="24"/>
          <w:szCs w:val="24"/>
        </w:rPr>
        <w:t xml:space="preserve"> </w:t>
      </w:r>
    </w:p>
    <w:p w14:paraId="08D15C93" w14:textId="77777777" w:rsidR="0072068D" w:rsidRDefault="0072068D" w:rsidP="0096324E">
      <w:pPr>
        <w:spacing w:after="0" w:line="240" w:lineRule="auto"/>
        <w:jc w:val="both"/>
        <w:rPr>
          <w:rFonts w:ascii="Times New Roman" w:eastAsia="Times New Roman" w:hAnsi="Times New Roman" w:cs="Times New Roman"/>
          <w:sz w:val="24"/>
          <w:szCs w:val="24"/>
        </w:rPr>
      </w:pPr>
    </w:p>
    <w:p w14:paraId="18BC03E5" w14:textId="6F077FA3" w:rsidR="4EC6BC95" w:rsidRDefault="4EC6BC95"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Como regra, exige-se que as características qualitativas e quantitativas do objeto sejam previamente definidas no edital, permitindo-se aos licitantes a elaboração de proposta fundada em dados objetivos e seguros.</w:t>
      </w:r>
      <w:r w:rsidRPr="287B0EF8">
        <w:rPr>
          <w:rFonts w:ascii="Times New Roman" w:eastAsia="Times New Roman" w:hAnsi="Times New Roman" w:cs="Times New Roman"/>
          <w:sz w:val="24"/>
          <w:szCs w:val="24"/>
        </w:rPr>
        <w:t xml:space="preserve"> </w:t>
      </w:r>
    </w:p>
    <w:p w14:paraId="429DD5EA" w14:textId="77777777" w:rsidR="0072068D" w:rsidRDefault="0072068D" w:rsidP="0096324E">
      <w:pPr>
        <w:spacing w:after="0" w:line="240" w:lineRule="auto"/>
        <w:jc w:val="both"/>
        <w:rPr>
          <w:rFonts w:ascii="Times New Roman" w:eastAsia="Times New Roman" w:hAnsi="Times New Roman" w:cs="Times New Roman"/>
          <w:sz w:val="24"/>
          <w:szCs w:val="24"/>
        </w:rPr>
      </w:pPr>
    </w:p>
    <w:p w14:paraId="2E9C6056" w14:textId="3F7A2DAA" w:rsidR="4EC6BC95" w:rsidRDefault="4EC6BC95"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Quando isso não é possível, ou seja, quando não se sabe ao certo a estimativa precisa dos itens e quantitativos que compõem o objeto a ser contratado, o gestor deve avaliar a melhor forma de execução contratual.</w:t>
      </w:r>
      <w:r w:rsidRPr="287B0EF8">
        <w:rPr>
          <w:rFonts w:ascii="Times New Roman" w:eastAsia="Times New Roman" w:hAnsi="Times New Roman" w:cs="Times New Roman"/>
          <w:sz w:val="24"/>
          <w:szCs w:val="24"/>
        </w:rPr>
        <w:t xml:space="preserve"> </w:t>
      </w:r>
    </w:p>
    <w:p w14:paraId="5872EA83" w14:textId="77777777" w:rsidR="0072068D" w:rsidRDefault="0072068D" w:rsidP="0096324E">
      <w:pPr>
        <w:spacing w:after="0" w:line="240" w:lineRule="auto"/>
        <w:jc w:val="both"/>
        <w:rPr>
          <w:rFonts w:ascii="Times New Roman" w:eastAsia="Times New Roman" w:hAnsi="Times New Roman" w:cs="Times New Roman"/>
          <w:sz w:val="24"/>
          <w:szCs w:val="24"/>
        </w:rPr>
      </w:pPr>
    </w:p>
    <w:p w14:paraId="78835E04" w14:textId="7E2AECA3" w:rsidR="00890F1A" w:rsidRPr="008245B4" w:rsidRDefault="4EC6BC95" w:rsidP="0096324E">
      <w:pPr>
        <w:spacing w:after="0" w:line="240" w:lineRule="auto"/>
        <w:jc w:val="both"/>
        <w:rPr>
          <w:rFonts w:ascii="Times New Roman" w:eastAsia="Times New Roman" w:hAnsi="Times New Roman" w:cs="Times New Roman"/>
          <w:sz w:val="24"/>
          <w:szCs w:val="24"/>
        </w:rPr>
      </w:pPr>
      <w:r w:rsidRPr="403A3522">
        <w:rPr>
          <w:rFonts w:ascii="Times New Roman" w:eastAsia="Times New Roman" w:hAnsi="Times New Roman" w:cs="Times New Roman"/>
          <w:color w:val="FF0000"/>
          <w:sz w:val="24"/>
          <w:szCs w:val="24"/>
        </w:rPr>
        <w:t xml:space="preserve">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(art. 6º, XXIX, </w:t>
      </w:r>
      <w:r w:rsidR="00524881" w:rsidRPr="403A3522">
        <w:rPr>
          <w:rFonts w:ascii="Times New Roman" w:eastAsia="Times New Roman" w:hAnsi="Times New Roman" w:cs="Times New Roman"/>
          <w:color w:val="FF0000"/>
          <w:sz w:val="24"/>
          <w:szCs w:val="24"/>
        </w:rPr>
        <w:t xml:space="preserve">da </w:t>
      </w:r>
      <w:r w:rsidRPr="403A3522">
        <w:rPr>
          <w:rFonts w:ascii="Times New Roman" w:eastAsia="Times New Roman" w:hAnsi="Times New Roman" w:cs="Times New Roman"/>
          <w:color w:val="FF0000"/>
          <w:sz w:val="24"/>
          <w:szCs w:val="24"/>
        </w:rPr>
        <w:t>Lei nº 14.133, de 2021), para evitar distorções relevantes no decorrer da execução contratual (TCU. Acórdão 1978/2013-Plenário, TC 007.109/2013-0, relator Ministro Valmir Campelo, 31.7.2013).</w:t>
      </w:r>
      <w:r w:rsidRPr="403A3522">
        <w:rPr>
          <w:rFonts w:ascii="Times New Roman" w:eastAsia="Times New Roman" w:hAnsi="Times New Roman" w:cs="Times New Roman"/>
          <w:sz w:val="24"/>
          <w:szCs w:val="24"/>
        </w:rPr>
        <w:t xml:space="preserve"> </w:t>
      </w:r>
    </w:p>
    <w:p w14:paraId="2FFE714C" w14:textId="77777777" w:rsidR="00890F1A" w:rsidRDefault="00890F1A" w:rsidP="0096324E">
      <w:pPr>
        <w:spacing w:after="0" w:line="240" w:lineRule="auto"/>
        <w:jc w:val="both"/>
        <w:rPr>
          <w:rFonts w:ascii="Times New Roman" w:eastAsia="Times New Roman" w:hAnsi="Times New Roman" w:cs="Times New Roman"/>
          <w:color w:val="FF0000"/>
          <w:sz w:val="24"/>
          <w:szCs w:val="24"/>
        </w:rPr>
      </w:pPr>
    </w:p>
    <w:p w14:paraId="15E1FE2C" w14:textId="62BAB6AA" w:rsidR="4EC6BC95" w:rsidRDefault="4EC6BC95"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 xml:space="preserve">Já na empreitada por preço unitário (art. 6º, XXVIII, </w:t>
      </w:r>
      <w:r w:rsidR="00364DC0">
        <w:rPr>
          <w:rFonts w:ascii="Times New Roman" w:eastAsia="Times New Roman" w:hAnsi="Times New Roman" w:cs="Times New Roman"/>
          <w:color w:val="FF0000"/>
          <w:sz w:val="24"/>
          <w:szCs w:val="24"/>
        </w:rPr>
        <w:t xml:space="preserve">da </w:t>
      </w:r>
      <w:r w:rsidRPr="287B0EF8">
        <w:rPr>
          <w:rFonts w:ascii="Times New Roman" w:eastAsia="Times New Roman" w:hAnsi="Times New Roman" w:cs="Times New Roman"/>
          <w:color w:val="FF0000"/>
          <w:sz w:val="24"/>
          <w:szCs w:val="24"/>
        </w:rPr>
        <w:t>Lei nº 14.133, de 2021), em que o preço é fixado por preço certo de unidades determinadas,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1978/2013-Plenário, TC 007.109/2013-0, relator Ministro Valmir Campelo, 31.7.2013).</w:t>
      </w:r>
      <w:r w:rsidRPr="287B0EF8">
        <w:rPr>
          <w:rFonts w:ascii="Times New Roman" w:eastAsia="Times New Roman" w:hAnsi="Times New Roman" w:cs="Times New Roman"/>
          <w:sz w:val="24"/>
          <w:szCs w:val="24"/>
        </w:rPr>
        <w:t xml:space="preserve"> </w:t>
      </w:r>
    </w:p>
    <w:p w14:paraId="631BBFF2" w14:textId="77777777" w:rsidR="0072068D" w:rsidRDefault="0072068D" w:rsidP="0096324E">
      <w:pPr>
        <w:spacing w:after="0" w:line="240" w:lineRule="auto"/>
        <w:jc w:val="both"/>
        <w:rPr>
          <w:rFonts w:ascii="Times New Roman" w:eastAsia="Times New Roman" w:hAnsi="Times New Roman" w:cs="Times New Roman"/>
          <w:sz w:val="24"/>
          <w:szCs w:val="24"/>
        </w:rPr>
      </w:pPr>
    </w:p>
    <w:p w14:paraId="59AC9F92" w14:textId="3C15E758" w:rsidR="4EC6BC95" w:rsidRDefault="4EC6BC95"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 xml:space="preserve">Assim, na empreitada por preço unitário haverá a execução do contrato conforme a demanda, e esse regime de execução foi criado para resolver o problema da necessidade de fixar uma remuneração sem que se tivesse, desde logo, a </w:t>
      </w:r>
      <w:r w:rsidRPr="287B0EF8">
        <w:rPr>
          <w:rFonts w:ascii="Times New Roman" w:eastAsia="Times New Roman" w:hAnsi="Times New Roman" w:cs="Times New Roman"/>
          <w:color w:val="FF0000"/>
          <w:sz w:val="24"/>
          <w:szCs w:val="24"/>
          <w:u w:val="single"/>
        </w:rPr>
        <w:t>quantidade</w:t>
      </w:r>
      <w:r w:rsidRPr="287B0EF8">
        <w:rPr>
          <w:rFonts w:ascii="Times New Roman" w:eastAsia="Times New Roman" w:hAnsi="Times New Roman" w:cs="Times New Roman"/>
          <w:color w:val="FF0000"/>
          <w:sz w:val="24"/>
          <w:szCs w:val="24"/>
        </w:rPr>
        <w:t xml:space="preserve"> exata do encargo a ser executado.</w:t>
      </w:r>
      <w:r w:rsidRPr="287B0EF8">
        <w:rPr>
          <w:rFonts w:ascii="Times New Roman" w:eastAsia="Times New Roman" w:hAnsi="Times New Roman" w:cs="Times New Roman"/>
          <w:sz w:val="24"/>
          <w:szCs w:val="24"/>
        </w:rPr>
        <w:t xml:space="preserve"> </w:t>
      </w:r>
    </w:p>
    <w:p w14:paraId="1606C7AC" w14:textId="77777777" w:rsidR="0072068D" w:rsidRDefault="4EC6BC95"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Ness</w:t>
      </w:r>
      <w:r w:rsidR="7D4670AF" w:rsidRPr="287B0EF8">
        <w:rPr>
          <w:rFonts w:ascii="Times New Roman" w:eastAsia="Times New Roman" w:hAnsi="Times New Roman" w:cs="Times New Roman"/>
          <w:color w:val="FF0000"/>
          <w:sz w:val="24"/>
          <w:szCs w:val="24"/>
        </w:rPr>
        <w:t>e</w:t>
      </w:r>
      <w:r w:rsidRPr="287B0EF8">
        <w:rPr>
          <w:rFonts w:ascii="Times New Roman" w:eastAsia="Times New Roman" w:hAnsi="Times New Roman" w:cs="Times New Roman"/>
          <w:color w:val="FF0000"/>
          <w:sz w:val="24"/>
          <w:szCs w:val="24"/>
        </w:rPr>
        <w:t xml:space="preserve"> sentido, não é demais destacar o disposto no Enunciado Consultivo nº 93 LICITAÇÕES: '</w:t>
      </w:r>
      <w:r w:rsidRPr="287B0EF8">
        <w:rPr>
          <w:rFonts w:ascii="Times New Roman" w:eastAsia="Times New Roman" w:hAnsi="Times New Roman" w:cs="Times New Roman"/>
          <w:i/>
          <w:iCs/>
          <w:color w:val="FF0000"/>
          <w:sz w:val="24"/>
          <w:szCs w:val="24"/>
        </w:rPr>
        <w:t xml:space="preserve">É lícita a contratação para </w:t>
      </w:r>
      <w:r w:rsidRPr="287B0EF8">
        <w:rPr>
          <w:rFonts w:ascii="Times New Roman" w:eastAsia="Times New Roman" w:hAnsi="Times New Roman" w:cs="Times New Roman"/>
          <w:i/>
          <w:iCs/>
          <w:color w:val="FF0000"/>
          <w:sz w:val="24"/>
          <w:szCs w:val="24"/>
          <w:u w:val="single"/>
        </w:rPr>
        <w:t>execução conforme a demanda</w:t>
      </w:r>
      <w:r w:rsidRPr="287B0EF8">
        <w:rPr>
          <w:rFonts w:ascii="Times New Roman" w:eastAsia="Times New Roman" w:hAnsi="Times New Roman" w:cs="Times New Roman"/>
          <w:i/>
          <w:iCs/>
          <w:color w:val="FF0000"/>
          <w:sz w:val="24"/>
          <w:szCs w:val="24"/>
        </w:rPr>
        <w:t xml:space="preserve"> para serviços adotando-se como regime de execução a empreitada por preço unitário e a tarefa</w:t>
      </w:r>
      <w:r w:rsidRPr="287B0EF8">
        <w:rPr>
          <w:rFonts w:ascii="Times New Roman" w:eastAsia="Times New Roman" w:hAnsi="Times New Roman" w:cs="Times New Roman"/>
          <w:color w:val="FF0000"/>
          <w:sz w:val="24"/>
          <w:szCs w:val="24"/>
        </w:rPr>
        <w:t>." Fonte: Parecer n. 00010/2013/CPLC/DEPCONSU/PGF/AGU. NUP 00407.000072/2020-36 (Seq. 116).</w:t>
      </w:r>
    </w:p>
    <w:p w14:paraId="7B90C26B" w14:textId="3A03BE46" w:rsidR="008245B4" w:rsidRPr="00511C96" w:rsidRDefault="4EC6BC95"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 xml:space="preserve"> </w:t>
      </w:r>
      <w:r w:rsidRPr="287B0EF8">
        <w:rPr>
          <w:rFonts w:ascii="Times New Roman" w:eastAsia="Times New Roman" w:hAnsi="Times New Roman" w:cs="Times New Roman"/>
          <w:sz w:val="24"/>
          <w:szCs w:val="24"/>
        </w:rPr>
        <w:t xml:space="preserve">  </w:t>
      </w:r>
    </w:p>
    <w:p w14:paraId="384719C6" w14:textId="482982EE" w:rsidR="4EC6BC95" w:rsidRDefault="4EC6BC95"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r w:rsidRPr="287B0EF8">
        <w:rPr>
          <w:rFonts w:ascii="Times New Roman" w:eastAsia="Times New Roman" w:hAnsi="Times New Roman" w:cs="Times New Roman"/>
          <w:sz w:val="24"/>
          <w:szCs w:val="24"/>
        </w:rPr>
        <w:t xml:space="preserve"> </w:t>
      </w:r>
    </w:p>
    <w:p w14:paraId="59EEA7C2" w14:textId="4BF52CC9" w:rsidR="4EC6BC95" w:rsidRDefault="4EC6BC95"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lastRenderedPageBreak/>
        <w:t>Como desdobramento direto disso, em contratações por empreitada por preço global, a tramitação de eventuais aditivos contratuais quantitativos e qualitativos exigirá a apresentação de robusta justificativa.</w:t>
      </w:r>
      <w:r w:rsidRPr="287B0EF8">
        <w:rPr>
          <w:rFonts w:ascii="Times New Roman" w:eastAsia="Times New Roman" w:hAnsi="Times New Roman" w:cs="Times New Roman"/>
          <w:sz w:val="24"/>
          <w:szCs w:val="24"/>
        </w:rPr>
        <w:t xml:space="preserve"> </w:t>
      </w:r>
    </w:p>
    <w:p w14:paraId="76EE1A0A" w14:textId="77777777" w:rsidR="0072068D" w:rsidRDefault="0072068D" w:rsidP="0096324E">
      <w:pPr>
        <w:spacing w:after="0" w:line="240" w:lineRule="auto"/>
        <w:jc w:val="both"/>
        <w:rPr>
          <w:rFonts w:ascii="Times New Roman" w:eastAsia="Times New Roman" w:hAnsi="Times New Roman" w:cs="Times New Roman"/>
          <w:sz w:val="24"/>
          <w:szCs w:val="24"/>
        </w:rPr>
      </w:pPr>
    </w:p>
    <w:p w14:paraId="376E81DE" w14:textId="3A43F546" w:rsidR="4EC6BC95" w:rsidRDefault="4EC6BC95"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FF0000"/>
          <w:sz w:val="24"/>
          <w:szCs w:val="24"/>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r w:rsidRPr="287B0EF8">
        <w:rPr>
          <w:rFonts w:ascii="Times New Roman" w:eastAsia="Times New Roman" w:hAnsi="Times New Roman" w:cs="Times New Roman"/>
          <w:sz w:val="24"/>
          <w:szCs w:val="24"/>
        </w:rPr>
        <w:t xml:space="preserve"> </w:t>
      </w:r>
    </w:p>
    <w:p w14:paraId="261094D5" w14:textId="77777777" w:rsidR="0072068D" w:rsidRDefault="0072068D" w:rsidP="0096324E">
      <w:pPr>
        <w:spacing w:after="0" w:line="240" w:lineRule="auto"/>
        <w:jc w:val="both"/>
        <w:rPr>
          <w:rFonts w:ascii="Times New Roman" w:eastAsia="Times New Roman" w:hAnsi="Times New Roman" w:cs="Times New Roman"/>
          <w:sz w:val="24"/>
          <w:szCs w:val="24"/>
        </w:rPr>
      </w:pPr>
    </w:p>
    <w:p w14:paraId="312CC9AE" w14:textId="7F3FE6BB" w:rsidR="4EC6BC95" w:rsidRDefault="4EC6BC95" w:rsidP="0096324E">
      <w:pPr>
        <w:spacing w:after="0" w:line="240" w:lineRule="auto"/>
        <w:jc w:val="both"/>
        <w:rPr>
          <w:rFonts w:ascii="Times New Roman" w:eastAsia="Times New Roman" w:hAnsi="Times New Roman" w:cs="Times New Roman"/>
          <w:sz w:val="24"/>
          <w:szCs w:val="24"/>
          <w:u w:val="single"/>
        </w:rPr>
      </w:pPr>
      <w:r w:rsidRPr="287B0EF8">
        <w:rPr>
          <w:rFonts w:ascii="Times New Roman" w:eastAsia="Times New Roman" w:hAnsi="Times New Roman" w:cs="Times New Roman"/>
          <w:color w:val="FF0000"/>
          <w:sz w:val="24"/>
          <w:szCs w:val="24"/>
        </w:rPr>
        <w:t xml:space="preserve">No caso concreto, não houve maiores justificativas a respeito da escolha pela empreitada por preço </w:t>
      </w:r>
      <w:r w:rsidRPr="287B0EF8">
        <w:rPr>
          <w:rFonts w:ascii="Times New Roman" w:eastAsia="Times New Roman" w:hAnsi="Times New Roman" w:cs="Times New Roman"/>
          <w:color w:val="FF0000"/>
          <w:sz w:val="24"/>
          <w:szCs w:val="24"/>
          <w:highlight w:val="cyan"/>
        </w:rPr>
        <w:t>global/unitário.</w:t>
      </w:r>
      <w:r w:rsidRPr="287B0EF8">
        <w:rPr>
          <w:rFonts w:ascii="Times New Roman" w:eastAsia="Times New Roman" w:hAnsi="Times New Roman" w:cs="Times New Roman"/>
          <w:color w:val="FF0000"/>
          <w:sz w:val="24"/>
          <w:szCs w:val="24"/>
        </w:rPr>
        <w:t xml:space="preserve"> Assim sendo, </w:t>
      </w:r>
      <w:r w:rsidRPr="287B0EF8">
        <w:rPr>
          <w:rFonts w:ascii="Times New Roman" w:eastAsia="Times New Roman" w:hAnsi="Times New Roman" w:cs="Times New Roman"/>
          <w:color w:val="FF0000"/>
          <w:sz w:val="24"/>
          <w:szCs w:val="24"/>
          <w:u w:val="single"/>
        </w:rPr>
        <w:t>recomenda-se que sejam trazidas ao processo maiores justificativas para o regime de execução escolhido para a presente contratação.</w:t>
      </w:r>
      <w:r w:rsidRPr="287B0EF8">
        <w:rPr>
          <w:rFonts w:ascii="Times New Roman" w:eastAsia="Times New Roman" w:hAnsi="Times New Roman" w:cs="Times New Roman"/>
          <w:sz w:val="24"/>
          <w:szCs w:val="24"/>
          <w:u w:val="single"/>
        </w:rPr>
        <w:t xml:space="preserve"> </w:t>
      </w:r>
    </w:p>
    <w:p w14:paraId="19E12262" w14:textId="17107C30" w:rsidR="7639E24C" w:rsidRDefault="7639E24C" w:rsidP="0096324E">
      <w:pPr>
        <w:pStyle w:val="Ttulo2"/>
        <w:spacing w:before="0" w:line="240" w:lineRule="auto"/>
        <w:jc w:val="both"/>
        <w:rPr>
          <w:rFonts w:ascii="Times New Roman" w:eastAsia="Times New Roman" w:hAnsi="Times New Roman" w:cs="Times New Roman"/>
          <w:b/>
          <w:bCs/>
          <w:color w:val="FF0000"/>
          <w:sz w:val="24"/>
          <w:szCs w:val="24"/>
        </w:rPr>
      </w:pPr>
    </w:p>
    <w:p w14:paraId="384D5D14" w14:textId="592087A3" w:rsidR="009C545D" w:rsidRDefault="000243F3" w:rsidP="0096324E">
      <w:pPr>
        <w:pStyle w:val="Ttulo2"/>
        <w:spacing w:before="0" w:line="240" w:lineRule="auto"/>
        <w:jc w:val="both"/>
        <w:rPr>
          <w:rFonts w:ascii="Times New Roman" w:eastAsia="Times New Roman" w:hAnsi="Times New Roman" w:cs="Times New Roman"/>
          <w:b/>
          <w:bCs/>
          <w:color w:val="FF0000"/>
          <w:sz w:val="24"/>
          <w:szCs w:val="24"/>
        </w:rPr>
      </w:pPr>
      <w:r w:rsidRPr="287B0EF8">
        <w:rPr>
          <w:rFonts w:ascii="Times New Roman" w:eastAsia="Times New Roman" w:hAnsi="Times New Roman" w:cs="Times New Roman"/>
          <w:b/>
          <w:bCs/>
          <w:color w:val="FF0000"/>
          <w:sz w:val="24"/>
          <w:szCs w:val="24"/>
        </w:rPr>
        <w:t xml:space="preserve">CONTRATAÇÃO DIRETA POR </w:t>
      </w:r>
      <w:r w:rsidR="009C545D" w:rsidRPr="287B0EF8">
        <w:rPr>
          <w:rFonts w:ascii="Times New Roman" w:eastAsia="Times New Roman" w:hAnsi="Times New Roman" w:cs="Times New Roman"/>
          <w:b/>
          <w:bCs/>
          <w:color w:val="FF0000"/>
          <w:sz w:val="24"/>
          <w:szCs w:val="24"/>
        </w:rPr>
        <w:t xml:space="preserve">INEXIGIBILIDADE DE LICITAÇÃO. SERVIÇOS POSTAIS </w:t>
      </w:r>
      <w:r w:rsidR="009C545D" w:rsidRPr="287B0EF8">
        <w:rPr>
          <w:rFonts w:ascii="Times New Roman" w:eastAsia="Times New Roman" w:hAnsi="Times New Roman" w:cs="Times New Roman"/>
          <w:b/>
          <w:bCs/>
          <w:color w:val="FF0000"/>
          <w:sz w:val="24"/>
          <w:szCs w:val="24"/>
          <w:u w:val="single"/>
        </w:rPr>
        <w:t>EXCLUSIVOS</w:t>
      </w:r>
      <w:r w:rsidR="009C545D" w:rsidRPr="287B0EF8">
        <w:rPr>
          <w:rFonts w:ascii="Times New Roman" w:eastAsia="Times New Roman" w:hAnsi="Times New Roman" w:cs="Times New Roman"/>
          <w:b/>
          <w:bCs/>
          <w:color w:val="FF0000"/>
          <w:sz w:val="24"/>
          <w:szCs w:val="24"/>
        </w:rPr>
        <w:t xml:space="preserve"> </w:t>
      </w:r>
      <w:r w:rsidR="6E204021" w:rsidRPr="287B0EF8">
        <w:rPr>
          <w:rFonts w:ascii="Times New Roman" w:eastAsia="Times New Roman" w:hAnsi="Times New Roman" w:cs="Times New Roman"/>
          <w:b/>
          <w:bCs/>
          <w:color w:val="FF0000"/>
          <w:sz w:val="24"/>
          <w:szCs w:val="24"/>
        </w:rPr>
        <w:t>(</w:t>
      </w:r>
      <w:r w:rsidRPr="287B0EF8">
        <w:rPr>
          <w:rFonts w:ascii="Times New Roman" w:eastAsia="Times New Roman" w:hAnsi="Times New Roman" w:cs="Times New Roman"/>
          <w:b/>
          <w:bCs/>
          <w:color w:val="FF0000"/>
          <w:sz w:val="24"/>
          <w:szCs w:val="24"/>
        </w:rPr>
        <w:t xml:space="preserve">Art. </w:t>
      </w:r>
      <w:r w:rsidR="0042734A" w:rsidRPr="287B0EF8">
        <w:rPr>
          <w:rFonts w:ascii="Times New Roman" w:eastAsia="Times New Roman" w:hAnsi="Times New Roman" w:cs="Times New Roman"/>
          <w:b/>
          <w:bCs/>
          <w:color w:val="FF0000"/>
          <w:sz w:val="24"/>
          <w:szCs w:val="24"/>
        </w:rPr>
        <w:t>74, I, da Lei n.</w:t>
      </w:r>
      <w:r w:rsidR="00F41C5A">
        <w:rPr>
          <w:rFonts w:ascii="Times New Roman" w:eastAsia="Times New Roman" w:hAnsi="Times New Roman" w:cs="Times New Roman"/>
          <w:b/>
          <w:bCs/>
          <w:color w:val="FF0000"/>
          <w:sz w:val="24"/>
          <w:szCs w:val="24"/>
        </w:rPr>
        <w:t>º</w:t>
      </w:r>
      <w:r w:rsidR="0042734A" w:rsidRPr="287B0EF8">
        <w:rPr>
          <w:rFonts w:ascii="Times New Roman" w:eastAsia="Times New Roman" w:hAnsi="Times New Roman" w:cs="Times New Roman"/>
          <w:b/>
          <w:bCs/>
          <w:color w:val="FF0000"/>
          <w:sz w:val="24"/>
          <w:szCs w:val="24"/>
        </w:rPr>
        <w:t xml:space="preserve"> 14.133, de 2021</w:t>
      </w:r>
      <w:r w:rsidR="009C545D" w:rsidRPr="287B0EF8">
        <w:rPr>
          <w:rFonts w:ascii="Times New Roman" w:eastAsia="Times New Roman" w:hAnsi="Times New Roman" w:cs="Times New Roman"/>
          <w:b/>
          <w:bCs/>
          <w:color w:val="FF0000"/>
          <w:sz w:val="24"/>
          <w:szCs w:val="24"/>
        </w:rPr>
        <w:t>).</w:t>
      </w:r>
    </w:p>
    <w:p w14:paraId="0AF88B2E" w14:textId="77777777" w:rsidR="009C545D" w:rsidRDefault="009C545D" w:rsidP="0096324E">
      <w:pPr>
        <w:spacing w:after="0" w:line="240" w:lineRule="auto"/>
        <w:jc w:val="both"/>
        <w:rPr>
          <w:rFonts w:ascii="Times New Roman" w:eastAsia="Times New Roman" w:hAnsi="Times New Roman" w:cs="Times New Roman"/>
          <w:color w:val="FF0000"/>
          <w:sz w:val="24"/>
          <w:szCs w:val="24"/>
        </w:rPr>
      </w:pPr>
    </w:p>
    <w:p w14:paraId="7C001F0D" w14:textId="1B30407F" w:rsidR="009C545D" w:rsidRDefault="0042734A"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Como regra,</w:t>
      </w:r>
      <w:r w:rsidR="009C545D" w:rsidRPr="287B0EF8">
        <w:rPr>
          <w:rFonts w:ascii="Times New Roman" w:eastAsia="Times New Roman" w:hAnsi="Times New Roman" w:cs="Times New Roman"/>
          <w:color w:val="FF0000"/>
          <w:sz w:val="24"/>
          <w:szCs w:val="24"/>
        </w:rPr>
        <w:t xml:space="preserve"> todas as obras, serviços, compras e alienações promovidas pelo Poder Público devem ser precedidas de licitação, que assegure igualdade de condições a todos os concorrentes, com cláusulas que estabeleçam obrigações de pagamento, mantidas as condições efetivas da proposta (</w:t>
      </w:r>
      <w:hyperlink r:id="rId44">
        <w:r w:rsidR="009C545D" w:rsidRPr="287B0EF8">
          <w:rPr>
            <w:rStyle w:val="Hyperlink"/>
            <w:rFonts w:ascii="Times New Roman" w:eastAsia="Times New Roman" w:hAnsi="Times New Roman" w:cs="Times New Roman"/>
            <w:color w:val="FF0000"/>
            <w:sz w:val="24"/>
            <w:szCs w:val="24"/>
          </w:rPr>
          <w:t>CF art. 37, XXI</w:t>
        </w:r>
      </w:hyperlink>
      <w:r w:rsidR="009C545D" w:rsidRPr="287B0EF8">
        <w:rPr>
          <w:rFonts w:ascii="Times New Roman" w:eastAsia="Times New Roman" w:hAnsi="Times New Roman" w:cs="Times New Roman"/>
          <w:color w:val="FF0000"/>
          <w:sz w:val="24"/>
          <w:szCs w:val="24"/>
        </w:rPr>
        <w:t>).</w:t>
      </w:r>
    </w:p>
    <w:p w14:paraId="2B46A1DF"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2BB43088" w14:textId="77777777" w:rsidR="009C545D"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Entretanto, há situações em que a competição se torna inviável ou impossível. A licitação será, pois, inexigível, já que ausente uma de suas razões de existir: a pluralidade de ofertas a ensejar uma disputa entre particulares.</w:t>
      </w:r>
    </w:p>
    <w:p w14:paraId="6BE03E21" w14:textId="77777777" w:rsidR="00890F1A" w:rsidRDefault="00890F1A" w:rsidP="0096324E">
      <w:pPr>
        <w:spacing w:after="0" w:line="240" w:lineRule="auto"/>
        <w:jc w:val="both"/>
        <w:rPr>
          <w:rFonts w:ascii="Times New Roman" w:eastAsia="Times New Roman" w:hAnsi="Times New Roman" w:cs="Times New Roman"/>
          <w:color w:val="FF0000"/>
          <w:sz w:val="24"/>
          <w:szCs w:val="24"/>
        </w:rPr>
      </w:pPr>
    </w:p>
    <w:p w14:paraId="3AB6A028" w14:textId="4ECEBAC7" w:rsidR="009C545D"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A contratação direta por inexigibilidade de licitação é uma exceção à regra prevista no art. 37, XXI, da Constituição Federal, e está prevista no</w:t>
      </w:r>
      <w:r w:rsidR="00FF1DA7" w:rsidRPr="287B0EF8">
        <w:rPr>
          <w:rFonts w:ascii="Times New Roman" w:eastAsia="Times New Roman" w:hAnsi="Times New Roman" w:cs="Times New Roman"/>
          <w:color w:val="FF0000"/>
          <w:sz w:val="24"/>
          <w:szCs w:val="24"/>
        </w:rPr>
        <w:t xml:space="preserve"> </w:t>
      </w:r>
      <w:r w:rsidR="00B663C3">
        <w:rPr>
          <w:rFonts w:ascii="Times New Roman" w:eastAsia="Times New Roman" w:hAnsi="Times New Roman" w:cs="Times New Roman"/>
          <w:color w:val="FF0000"/>
          <w:sz w:val="24"/>
          <w:szCs w:val="24"/>
        </w:rPr>
        <w:t>a</w:t>
      </w:r>
      <w:r w:rsidR="00FF1DA7" w:rsidRPr="287B0EF8">
        <w:rPr>
          <w:rFonts w:ascii="Times New Roman" w:eastAsia="Times New Roman" w:hAnsi="Times New Roman" w:cs="Times New Roman"/>
          <w:color w:val="FF0000"/>
          <w:sz w:val="24"/>
          <w:szCs w:val="24"/>
        </w:rPr>
        <w:t>rt. 74 da Lei n.</w:t>
      </w:r>
      <w:r w:rsidR="001E53A9">
        <w:rPr>
          <w:rFonts w:ascii="Times New Roman" w:eastAsia="Times New Roman" w:hAnsi="Times New Roman" w:cs="Times New Roman"/>
          <w:color w:val="FF0000"/>
          <w:sz w:val="24"/>
          <w:szCs w:val="24"/>
        </w:rPr>
        <w:t>º</w:t>
      </w:r>
      <w:r w:rsidR="00FF1DA7" w:rsidRPr="287B0EF8">
        <w:rPr>
          <w:rFonts w:ascii="Times New Roman" w:eastAsia="Times New Roman" w:hAnsi="Times New Roman" w:cs="Times New Roman"/>
          <w:color w:val="FF0000"/>
          <w:sz w:val="24"/>
          <w:szCs w:val="24"/>
        </w:rPr>
        <w:t xml:space="preserve"> 14.133, de 2021</w:t>
      </w:r>
      <w:r w:rsidR="7D021D91" w:rsidRPr="287B0EF8">
        <w:rPr>
          <w:rFonts w:ascii="Times New Roman" w:eastAsia="Times New Roman" w:hAnsi="Times New Roman" w:cs="Times New Roman"/>
          <w:color w:val="FF0000"/>
          <w:sz w:val="24"/>
          <w:szCs w:val="24"/>
        </w:rPr>
        <w:t>:</w:t>
      </w:r>
    </w:p>
    <w:p w14:paraId="44B96D8E" w14:textId="77777777" w:rsidR="00973BB2" w:rsidRDefault="00973BB2" w:rsidP="0072068D">
      <w:pPr>
        <w:spacing w:after="0" w:line="240" w:lineRule="auto"/>
        <w:ind w:left="1134"/>
        <w:jc w:val="both"/>
        <w:rPr>
          <w:rFonts w:ascii="Times New Roman" w:eastAsia="Times New Roman" w:hAnsi="Times New Roman" w:cs="Times New Roman"/>
          <w:color w:val="FF0000"/>
          <w:sz w:val="20"/>
          <w:szCs w:val="20"/>
        </w:rPr>
      </w:pPr>
    </w:p>
    <w:p w14:paraId="10E8EF28" w14:textId="5684EE5E" w:rsidR="4E3376B6" w:rsidRPr="0072068D" w:rsidRDefault="4E3376B6" w:rsidP="001E53A9">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 xml:space="preserve">Art. 74. É inexigível a licitação quando inviável a competição, em especial nos casos de: </w:t>
      </w:r>
    </w:p>
    <w:p w14:paraId="41DD2C95" w14:textId="6C110070" w:rsidR="4E3376B6" w:rsidRPr="0072068D" w:rsidRDefault="4E3376B6" w:rsidP="001E53A9">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 xml:space="preserve">I - </w:t>
      </w:r>
      <w:proofErr w:type="gramStart"/>
      <w:r w:rsidRPr="0072068D">
        <w:rPr>
          <w:rFonts w:ascii="Times New Roman" w:eastAsia="Times New Roman" w:hAnsi="Times New Roman" w:cs="Times New Roman"/>
          <w:color w:val="FF0000"/>
          <w:sz w:val="20"/>
          <w:szCs w:val="20"/>
          <w:u w:val="single"/>
        </w:rPr>
        <w:t>aquisição</w:t>
      </w:r>
      <w:proofErr w:type="gramEnd"/>
      <w:r w:rsidRPr="0072068D">
        <w:rPr>
          <w:rFonts w:ascii="Times New Roman" w:eastAsia="Times New Roman" w:hAnsi="Times New Roman" w:cs="Times New Roman"/>
          <w:color w:val="FF0000"/>
          <w:sz w:val="20"/>
          <w:szCs w:val="20"/>
        </w:rPr>
        <w:t xml:space="preserve"> de materiais, de equipamentos </w:t>
      </w:r>
      <w:r w:rsidRPr="00D33742">
        <w:rPr>
          <w:rFonts w:ascii="Times New Roman" w:eastAsia="Times New Roman" w:hAnsi="Times New Roman" w:cs="Times New Roman"/>
          <w:color w:val="FF0000"/>
          <w:sz w:val="20"/>
          <w:szCs w:val="20"/>
        </w:rPr>
        <w:t>ou</w:t>
      </w:r>
      <w:r w:rsidRPr="0072068D">
        <w:rPr>
          <w:rFonts w:ascii="Times New Roman" w:eastAsia="Times New Roman" w:hAnsi="Times New Roman" w:cs="Times New Roman"/>
          <w:color w:val="FF0000"/>
          <w:sz w:val="20"/>
          <w:szCs w:val="20"/>
        </w:rPr>
        <w:t xml:space="preserve"> de gêneros ou contratação de </w:t>
      </w:r>
      <w:r w:rsidRPr="0072068D">
        <w:rPr>
          <w:rFonts w:ascii="Times New Roman" w:eastAsia="Times New Roman" w:hAnsi="Times New Roman" w:cs="Times New Roman"/>
          <w:color w:val="FF0000"/>
          <w:sz w:val="20"/>
          <w:szCs w:val="20"/>
          <w:u w:val="single"/>
        </w:rPr>
        <w:t>serviços</w:t>
      </w:r>
      <w:r w:rsidRPr="0072068D">
        <w:rPr>
          <w:rFonts w:ascii="Times New Roman" w:eastAsia="Times New Roman" w:hAnsi="Times New Roman" w:cs="Times New Roman"/>
          <w:color w:val="FF0000"/>
          <w:sz w:val="20"/>
          <w:szCs w:val="20"/>
        </w:rPr>
        <w:t xml:space="preserve"> que só possam ser fornecidos por produtor, empresa ou representante comercial exclusivos;  </w:t>
      </w:r>
    </w:p>
    <w:p w14:paraId="7FCC1842" w14:textId="1E7AF7CA" w:rsidR="4E3376B6" w:rsidRDefault="4E3376B6" w:rsidP="001E53A9">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 xml:space="preserve">(...) § 1º Para fins do disposto no inciso I do caput deste artigo, </w:t>
      </w:r>
      <w:r w:rsidRPr="0072068D">
        <w:rPr>
          <w:rFonts w:ascii="Times New Roman" w:eastAsia="Times New Roman" w:hAnsi="Times New Roman" w:cs="Times New Roman"/>
          <w:color w:val="FF0000"/>
          <w:sz w:val="20"/>
          <w:szCs w:val="20"/>
          <w:u w:val="single"/>
        </w:rPr>
        <w:t>a Administração deverá demonstrar a inviabilidade de competição</w:t>
      </w:r>
      <w:r w:rsidRPr="0072068D">
        <w:rPr>
          <w:rFonts w:ascii="Times New Roman" w:eastAsia="Times New Roman" w:hAnsi="Times New Roman" w:cs="Times New Roman"/>
          <w:color w:val="FF0000"/>
          <w:sz w:val="20"/>
          <w:szCs w:val="20"/>
        </w:rPr>
        <w:t xml:space="preserve"> mediante atestado de exclusividade, contrato de exclusividade, declaração do fabricante ou outro documento idôneo capaz de comprovar que o objeto é fornecido ou prestado por produtor, empresa ou representante comercial exclusivos, vedada a preferência por marca específica.</w:t>
      </w:r>
    </w:p>
    <w:p w14:paraId="7642465C" w14:textId="77777777" w:rsidR="0072068D" w:rsidRPr="0072068D" w:rsidRDefault="0072068D" w:rsidP="0072068D">
      <w:pPr>
        <w:spacing w:after="0" w:line="240" w:lineRule="auto"/>
        <w:ind w:left="1134"/>
        <w:jc w:val="both"/>
        <w:rPr>
          <w:rFonts w:ascii="Times New Roman" w:eastAsia="Times New Roman" w:hAnsi="Times New Roman" w:cs="Times New Roman"/>
          <w:color w:val="FF0000"/>
          <w:sz w:val="20"/>
          <w:szCs w:val="20"/>
        </w:rPr>
      </w:pPr>
    </w:p>
    <w:p w14:paraId="6A670E39" w14:textId="3D55635C" w:rsidR="76D33BF4" w:rsidRDefault="76D33BF4"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A situação de inexigibilidade eventualmente existente deve ser justificada obrigatoriamente, devendo o processo ser instruído com a caracterização da situação de inexigibilidade, razão da escolha do fornecedor (ou executante) e justificativa do preço, tudo conforme o art. 72 da Lei nº 14.133, de 2021.  </w:t>
      </w:r>
    </w:p>
    <w:p w14:paraId="77EC9B83"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12E95A02" w14:textId="647A4CD4" w:rsidR="76D33BF4" w:rsidRDefault="76D33BF4"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Nesse prisma, é cabível a contratação direta, mediante inexigibilidade de licitação, desde que o setor competente elabore parecer técnico (artigo 72, III, da Lei n.</w:t>
      </w:r>
      <w:r w:rsidR="009C3676">
        <w:rPr>
          <w:rFonts w:ascii="Times New Roman" w:eastAsia="Times New Roman" w:hAnsi="Times New Roman" w:cs="Times New Roman"/>
          <w:color w:val="FF0000"/>
          <w:sz w:val="24"/>
          <w:szCs w:val="24"/>
        </w:rPr>
        <w:t>º</w:t>
      </w:r>
      <w:r w:rsidRPr="287B0EF8">
        <w:rPr>
          <w:rFonts w:ascii="Times New Roman" w:eastAsia="Times New Roman" w:hAnsi="Times New Roman" w:cs="Times New Roman"/>
          <w:color w:val="FF0000"/>
          <w:sz w:val="24"/>
          <w:szCs w:val="24"/>
        </w:rPr>
        <w:t xml:space="preserve"> 14.133, de 2021) e demonstre documentalmente nos autos, a existência dos seguintes requisitos, cumulativamente:    </w:t>
      </w:r>
    </w:p>
    <w:p w14:paraId="49431787"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0EAA6696" w14:textId="38599424" w:rsidR="76D33BF4" w:rsidRPr="001726E1" w:rsidRDefault="76D33BF4" w:rsidP="0072068D">
      <w:pPr>
        <w:spacing w:after="0" w:line="240" w:lineRule="auto"/>
        <w:ind w:left="2268"/>
        <w:jc w:val="both"/>
        <w:rPr>
          <w:rFonts w:ascii="Times New Roman" w:eastAsia="Times New Roman" w:hAnsi="Times New Roman" w:cs="Times New Roman"/>
          <w:color w:val="FF0000"/>
          <w:sz w:val="20"/>
          <w:szCs w:val="20"/>
        </w:rPr>
      </w:pPr>
      <w:r w:rsidRPr="001726E1">
        <w:rPr>
          <w:rFonts w:ascii="Times New Roman" w:eastAsia="Times New Roman" w:hAnsi="Times New Roman" w:cs="Times New Roman"/>
          <w:color w:val="FF0000"/>
          <w:sz w:val="20"/>
          <w:szCs w:val="20"/>
        </w:rPr>
        <w:t>a) </w:t>
      </w:r>
      <w:r w:rsidRPr="001726E1">
        <w:rPr>
          <w:rFonts w:ascii="Times New Roman" w:eastAsia="Times New Roman" w:hAnsi="Times New Roman" w:cs="Times New Roman"/>
          <w:b/>
          <w:bCs/>
          <w:color w:val="FF0000"/>
          <w:sz w:val="20"/>
          <w:szCs w:val="20"/>
        </w:rPr>
        <w:t>a inviabilidade de competição</w:t>
      </w:r>
      <w:r w:rsidRPr="001726E1">
        <w:rPr>
          <w:rFonts w:ascii="Times New Roman" w:eastAsia="Times New Roman" w:hAnsi="Times New Roman" w:cs="Times New Roman"/>
          <w:color w:val="FF0000"/>
          <w:sz w:val="20"/>
          <w:szCs w:val="20"/>
        </w:rPr>
        <w:t xml:space="preserve">, deve a Administração demonstrar as reais necessidades e a essencialidade que justifiquem a especificidade do objeto, o qual </w:t>
      </w:r>
      <w:r w:rsidRPr="001726E1">
        <w:rPr>
          <w:rFonts w:ascii="Times New Roman" w:eastAsia="Times New Roman" w:hAnsi="Times New Roman" w:cs="Times New Roman"/>
          <w:color w:val="FF0000"/>
          <w:sz w:val="20"/>
          <w:szCs w:val="20"/>
        </w:rPr>
        <w:lastRenderedPageBreak/>
        <w:t xml:space="preserve">deve apresentar características especiais e ímpares, ou seja, só haver uma solução que atenda à necessidade da Administração;   </w:t>
      </w:r>
    </w:p>
    <w:p w14:paraId="7DDFE0DA" w14:textId="1C5D4716" w:rsidR="76D33BF4" w:rsidRPr="001726E1" w:rsidRDefault="76D33BF4" w:rsidP="0072068D">
      <w:pPr>
        <w:spacing w:after="0" w:line="240" w:lineRule="auto"/>
        <w:ind w:left="2268"/>
        <w:jc w:val="both"/>
        <w:rPr>
          <w:rFonts w:ascii="Times New Roman" w:eastAsia="Times New Roman" w:hAnsi="Times New Roman" w:cs="Times New Roman"/>
          <w:color w:val="FF0000"/>
          <w:sz w:val="20"/>
          <w:szCs w:val="20"/>
        </w:rPr>
      </w:pPr>
      <w:r w:rsidRPr="001726E1">
        <w:rPr>
          <w:rFonts w:ascii="Times New Roman" w:eastAsia="Times New Roman" w:hAnsi="Times New Roman" w:cs="Times New Roman"/>
          <w:color w:val="FF0000"/>
          <w:sz w:val="20"/>
          <w:szCs w:val="20"/>
        </w:rPr>
        <w:t xml:space="preserve">b) </w:t>
      </w:r>
      <w:r w:rsidRPr="001726E1">
        <w:rPr>
          <w:rFonts w:ascii="Times New Roman" w:eastAsia="Times New Roman" w:hAnsi="Times New Roman" w:cs="Times New Roman"/>
          <w:b/>
          <w:bCs/>
          <w:color w:val="FF0000"/>
          <w:sz w:val="20"/>
          <w:szCs w:val="20"/>
        </w:rPr>
        <w:t>a existência de apenas um único fornecedor</w:t>
      </w:r>
      <w:r w:rsidRPr="001726E1">
        <w:rPr>
          <w:rFonts w:ascii="Times New Roman" w:eastAsia="Times New Roman" w:hAnsi="Times New Roman" w:cs="Times New Roman"/>
          <w:color w:val="FF0000"/>
          <w:sz w:val="20"/>
          <w:szCs w:val="20"/>
        </w:rPr>
        <w:t xml:space="preserve"> com capacidade e qualificações para ser contratado</w:t>
      </w:r>
      <w:r w:rsidR="009C3676" w:rsidRPr="001726E1">
        <w:rPr>
          <w:rFonts w:ascii="Times New Roman" w:eastAsia="Times New Roman" w:hAnsi="Times New Roman" w:cs="Times New Roman"/>
          <w:color w:val="FF0000"/>
          <w:sz w:val="20"/>
          <w:szCs w:val="20"/>
        </w:rPr>
        <w:t>;</w:t>
      </w:r>
      <w:r w:rsidR="003B6FC7" w:rsidRPr="001726E1">
        <w:rPr>
          <w:rFonts w:ascii="Times New Roman" w:eastAsia="Times New Roman" w:hAnsi="Times New Roman" w:cs="Times New Roman"/>
          <w:color w:val="FF0000"/>
          <w:sz w:val="20"/>
          <w:szCs w:val="20"/>
        </w:rPr>
        <w:t xml:space="preserve"> e</w:t>
      </w:r>
    </w:p>
    <w:p w14:paraId="7E1F2562" w14:textId="77777777" w:rsidR="00FC431F" w:rsidRDefault="04903542" w:rsidP="00FC431F">
      <w:pPr>
        <w:spacing w:after="0" w:line="240" w:lineRule="auto"/>
        <w:ind w:left="2268"/>
        <w:jc w:val="both"/>
        <w:rPr>
          <w:rFonts w:ascii="Times New Roman" w:eastAsia="Times New Roman" w:hAnsi="Times New Roman" w:cs="Times New Roman"/>
          <w:b/>
          <w:bCs/>
          <w:color w:val="FF0000"/>
          <w:sz w:val="20"/>
          <w:szCs w:val="20"/>
        </w:rPr>
      </w:pPr>
      <w:r w:rsidRPr="001726E1">
        <w:rPr>
          <w:rFonts w:ascii="Times New Roman" w:eastAsia="Times New Roman" w:hAnsi="Times New Roman" w:cs="Times New Roman"/>
          <w:color w:val="FF0000"/>
          <w:sz w:val="20"/>
          <w:szCs w:val="20"/>
        </w:rPr>
        <w:t xml:space="preserve">c) </w:t>
      </w:r>
      <w:r w:rsidRPr="001726E1">
        <w:rPr>
          <w:rFonts w:ascii="Times New Roman" w:eastAsia="Times New Roman" w:hAnsi="Times New Roman" w:cs="Times New Roman"/>
          <w:b/>
          <w:bCs/>
          <w:color w:val="FF0000"/>
          <w:sz w:val="20"/>
          <w:szCs w:val="20"/>
        </w:rPr>
        <w:t>justificativa do preço</w:t>
      </w:r>
      <w:r w:rsidR="009C3676" w:rsidRPr="001726E1">
        <w:rPr>
          <w:rFonts w:ascii="Times New Roman" w:eastAsia="Times New Roman" w:hAnsi="Times New Roman" w:cs="Times New Roman"/>
          <w:b/>
          <w:bCs/>
          <w:color w:val="FF0000"/>
          <w:sz w:val="20"/>
          <w:szCs w:val="20"/>
        </w:rPr>
        <w:t>.</w:t>
      </w:r>
    </w:p>
    <w:p w14:paraId="2EB47F46" w14:textId="77777777" w:rsidR="00FC431F" w:rsidRDefault="00FC431F" w:rsidP="00FC431F">
      <w:pPr>
        <w:spacing w:after="0" w:line="240" w:lineRule="auto"/>
        <w:ind w:left="2268"/>
        <w:jc w:val="both"/>
        <w:rPr>
          <w:rFonts w:ascii="Times New Roman" w:eastAsia="Times New Roman" w:hAnsi="Times New Roman" w:cs="Times New Roman"/>
          <w:color w:val="FF0000"/>
          <w:sz w:val="24"/>
          <w:szCs w:val="24"/>
        </w:rPr>
      </w:pPr>
    </w:p>
    <w:p w14:paraId="5688DA8A" w14:textId="0BEA1857" w:rsidR="009C545D" w:rsidRDefault="009C545D" w:rsidP="00FC431F">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Assentada essa premissa, cumpre dizer que somente está autorizada a contratar serviços postais exclusivamente prestados pela ECT. Para o STF (</w:t>
      </w:r>
      <w:hyperlink r:id="rId45">
        <w:r w:rsidRPr="287B0EF8">
          <w:rPr>
            <w:rStyle w:val="Hyperlink"/>
            <w:rFonts w:ascii="Times New Roman" w:eastAsia="Times New Roman" w:hAnsi="Times New Roman" w:cs="Times New Roman"/>
            <w:color w:val="FF0000"/>
            <w:sz w:val="24"/>
            <w:szCs w:val="24"/>
          </w:rPr>
          <w:t>ADPF nº 46</w:t>
        </w:r>
      </w:hyperlink>
      <w:r w:rsidRPr="287B0EF8">
        <w:rPr>
          <w:rFonts w:ascii="Times New Roman" w:eastAsia="Times New Roman" w:hAnsi="Times New Roman" w:cs="Times New Roman"/>
          <w:color w:val="FF0000"/>
          <w:sz w:val="24"/>
          <w:szCs w:val="24"/>
        </w:rPr>
        <w:t xml:space="preserve">), esses seriam aqueles listados no art. 9º da </w:t>
      </w:r>
      <w:hyperlink r:id="rId46">
        <w:r w:rsidRPr="287B0EF8">
          <w:rPr>
            <w:rStyle w:val="Hyperlink"/>
            <w:rFonts w:ascii="Times New Roman" w:eastAsia="Times New Roman" w:hAnsi="Times New Roman" w:cs="Times New Roman"/>
            <w:color w:val="FF0000"/>
            <w:sz w:val="24"/>
            <w:szCs w:val="24"/>
          </w:rPr>
          <w:t>Lei nº 6.538, de 22 de junho de 1978</w:t>
        </w:r>
      </w:hyperlink>
      <w:r w:rsidRPr="287B0EF8">
        <w:rPr>
          <w:rFonts w:ascii="Times New Roman" w:eastAsia="Times New Roman" w:hAnsi="Times New Roman" w:cs="Times New Roman"/>
          <w:color w:val="FF0000"/>
          <w:sz w:val="24"/>
          <w:szCs w:val="24"/>
        </w:rPr>
        <w:t>.</w:t>
      </w:r>
    </w:p>
    <w:p w14:paraId="5B34B1F4" w14:textId="365EA003" w:rsidR="009C545D"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Analisando-se o art. 9º da Lei nº 6.538, de 1978, percebemos que as atividades exclusivas se referem às cartas, cartões-postais e correspondências agrupadas, cujas definições estão no art. 47 da referida lei:</w:t>
      </w:r>
    </w:p>
    <w:p w14:paraId="39386113"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0F9BC4F8" w14:textId="77777777" w:rsidR="009C545D" w:rsidRPr="0072068D" w:rsidRDefault="009C545D" w:rsidP="00763BA0">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Art. 9º - São exploradas pela União, em regime de monopólio, as seguintes atividades postais:</w:t>
      </w:r>
    </w:p>
    <w:p w14:paraId="65E02413" w14:textId="77777777" w:rsidR="009C545D" w:rsidRPr="0072068D" w:rsidRDefault="009C545D" w:rsidP="00763BA0">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 xml:space="preserve">I - </w:t>
      </w:r>
      <w:proofErr w:type="gramStart"/>
      <w:r w:rsidRPr="0072068D">
        <w:rPr>
          <w:rFonts w:ascii="Times New Roman" w:eastAsia="Times New Roman" w:hAnsi="Times New Roman" w:cs="Times New Roman"/>
          <w:color w:val="FF0000"/>
          <w:sz w:val="20"/>
          <w:szCs w:val="20"/>
        </w:rPr>
        <w:t>recebimento, transporte e entrega</w:t>
      </w:r>
      <w:proofErr w:type="gramEnd"/>
      <w:r w:rsidRPr="0072068D">
        <w:rPr>
          <w:rFonts w:ascii="Times New Roman" w:eastAsia="Times New Roman" w:hAnsi="Times New Roman" w:cs="Times New Roman"/>
          <w:color w:val="FF0000"/>
          <w:sz w:val="20"/>
          <w:szCs w:val="20"/>
        </w:rPr>
        <w:t>, no território nacional, e a expedição, para o exterior, de carta e cartão-postal;</w:t>
      </w:r>
    </w:p>
    <w:p w14:paraId="62D4DFC4" w14:textId="77777777" w:rsidR="009C545D" w:rsidRPr="0072068D" w:rsidRDefault="009C545D" w:rsidP="00763BA0">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 xml:space="preserve">II - </w:t>
      </w:r>
      <w:proofErr w:type="gramStart"/>
      <w:r w:rsidRPr="0072068D">
        <w:rPr>
          <w:rFonts w:ascii="Times New Roman" w:eastAsia="Times New Roman" w:hAnsi="Times New Roman" w:cs="Times New Roman"/>
          <w:color w:val="FF0000"/>
          <w:sz w:val="20"/>
          <w:szCs w:val="20"/>
        </w:rPr>
        <w:t>recebimento, transporte e entrega</w:t>
      </w:r>
      <w:proofErr w:type="gramEnd"/>
      <w:r w:rsidRPr="0072068D">
        <w:rPr>
          <w:rFonts w:ascii="Times New Roman" w:eastAsia="Times New Roman" w:hAnsi="Times New Roman" w:cs="Times New Roman"/>
          <w:color w:val="FF0000"/>
          <w:sz w:val="20"/>
          <w:szCs w:val="20"/>
        </w:rPr>
        <w:t>, no território nacional, e a expedição, para o exterior, de correspondência agrupada:</w:t>
      </w:r>
    </w:p>
    <w:p w14:paraId="2E1DAE26" w14:textId="7B7F7A87" w:rsidR="00890F1A" w:rsidRDefault="009C545D" w:rsidP="008245B4">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III - fabricação, emissão de selos e de outras fórmulas de franqueamento postal.</w:t>
      </w:r>
    </w:p>
    <w:p w14:paraId="03C4310A" w14:textId="3AECEBC5" w:rsidR="009C545D" w:rsidRPr="0072068D" w:rsidRDefault="009C545D" w:rsidP="00763BA0">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Art. 47 - Para os efeitos desta Lei, são adotadas as seguintes definições:</w:t>
      </w:r>
    </w:p>
    <w:p w14:paraId="1899FF10" w14:textId="77777777" w:rsidR="009C545D" w:rsidRPr="0072068D" w:rsidRDefault="009C545D" w:rsidP="00763BA0">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CARTA - objeto de correspondência, com ou sem envoltório, sob a forma de comunicação escrita, de natureza administrativa, social, comercial, ou qualquer outra, que contenha informação de interesse específico do destinatário.</w:t>
      </w:r>
    </w:p>
    <w:p w14:paraId="66DAC5A7" w14:textId="77777777" w:rsidR="009C545D" w:rsidRPr="0072068D" w:rsidRDefault="009C545D" w:rsidP="00763BA0">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CARTÃO-POSTAL - objeto de correspondência, de material consistente, sem envoltório, contendo mensagem e endereço.</w:t>
      </w:r>
    </w:p>
    <w:p w14:paraId="71DD8463" w14:textId="77777777" w:rsidR="009C545D" w:rsidRPr="0072068D" w:rsidRDefault="009C545D" w:rsidP="00763BA0">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CORRESPONDÊNCIA AGRUPADA - reunião, em volume, de objetos da mesma ou de diversas naturezas, quando, pelo menos um deles, for sujeito ao monopólio postal, remetidos a pessoas jurídicas de direito público ou privado e/ou suas agências, filiais ou representantes.</w:t>
      </w:r>
    </w:p>
    <w:p w14:paraId="5A2CB94F" w14:textId="77777777" w:rsidR="009C545D" w:rsidRDefault="009C545D" w:rsidP="00763BA0">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CORRESPONDÊNCIA - toda comunicação de pessoa a pessoa, por meio de carta, através da via postal, ou por telegrama.</w:t>
      </w:r>
    </w:p>
    <w:p w14:paraId="2E47336C" w14:textId="77777777" w:rsidR="0072068D" w:rsidRPr="0072068D" w:rsidRDefault="0072068D" w:rsidP="00763BA0">
      <w:pPr>
        <w:spacing w:after="0" w:line="240" w:lineRule="auto"/>
        <w:ind w:left="2268"/>
        <w:jc w:val="both"/>
        <w:rPr>
          <w:rFonts w:ascii="Times New Roman" w:eastAsia="Times New Roman" w:hAnsi="Times New Roman" w:cs="Times New Roman"/>
          <w:color w:val="FF0000"/>
          <w:sz w:val="20"/>
          <w:szCs w:val="20"/>
        </w:rPr>
      </w:pPr>
    </w:p>
    <w:p w14:paraId="7578B5FA" w14:textId="71F72B5D" w:rsidR="009C545D"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Nas discussões que motivaram o acórdão final da ADPF nº 46, prevaleceu a tese do Ministro Carlos Britto de que o conceito de serviço postal </w:t>
      </w:r>
      <w:r w:rsidRPr="287B0EF8">
        <w:rPr>
          <w:rFonts w:ascii="Times New Roman" w:eastAsia="Times New Roman" w:hAnsi="Times New Roman" w:cs="Times New Roman"/>
          <w:color w:val="FF0000"/>
          <w:sz w:val="24"/>
          <w:szCs w:val="24"/>
          <w:u w:val="single"/>
        </w:rPr>
        <w:t>não</w:t>
      </w:r>
      <w:r w:rsidRPr="287B0EF8">
        <w:rPr>
          <w:rFonts w:ascii="Times New Roman" w:eastAsia="Times New Roman" w:hAnsi="Times New Roman" w:cs="Times New Roman"/>
          <w:color w:val="FF0000"/>
          <w:sz w:val="24"/>
          <w:szCs w:val="24"/>
        </w:rPr>
        <w:t xml:space="preserve"> deveria englobar a remessa de encomendas (bens, mercadorias ou volumes entregues a terceiros), nem de impressos (jornais, revistas e outros periódicos).</w:t>
      </w:r>
    </w:p>
    <w:p w14:paraId="37B3B83F"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0DD8F33A" w14:textId="3CA74DD6" w:rsidR="008245B4" w:rsidRPr="00511C96"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Desse modo, deve-se concluir que </w:t>
      </w:r>
      <w:r w:rsidRPr="287B0EF8">
        <w:rPr>
          <w:rFonts w:ascii="Times New Roman" w:eastAsia="Times New Roman" w:hAnsi="Times New Roman" w:cs="Times New Roman"/>
          <w:color w:val="FF0000"/>
          <w:sz w:val="24"/>
          <w:szCs w:val="24"/>
          <w:u w:val="single"/>
        </w:rPr>
        <w:t>são exclusivos</w:t>
      </w:r>
      <w:r w:rsidRPr="287B0EF8">
        <w:rPr>
          <w:rFonts w:ascii="Times New Roman" w:eastAsia="Times New Roman" w:hAnsi="Times New Roman" w:cs="Times New Roman"/>
          <w:color w:val="FF0000"/>
          <w:sz w:val="24"/>
          <w:szCs w:val="24"/>
        </w:rPr>
        <w:t xml:space="preserve"> os serviços prestados pela ECT que se enquadrem nas tipologias dos incisos do art. 9º da Lei nº 6.538, de 1978. Somente esses (cartas, cartões-postais e correspondências agrupadas) podem ser objeto de contratação mediante inexigibilidade de licitação.</w:t>
      </w:r>
    </w:p>
    <w:p w14:paraId="766BAC4E" w14:textId="77777777" w:rsidR="008245B4" w:rsidRDefault="008245B4" w:rsidP="0096324E">
      <w:pPr>
        <w:spacing w:after="0" w:line="240" w:lineRule="auto"/>
        <w:jc w:val="both"/>
        <w:rPr>
          <w:rFonts w:ascii="Times New Roman" w:eastAsia="Times New Roman" w:hAnsi="Times New Roman" w:cs="Times New Roman"/>
          <w:color w:val="FF0000"/>
          <w:sz w:val="24"/>
          <w:szCs w:val="24"/>
          <w:highlight w:val="cyan"/>
        </w:rPr>
      </w:pPr>
    </w:p>
    <w:p w14:paraId="5A580ACC" w14:textId="56F7AB18" w:rsidR="009C545D" w:rsidRDefault="009C545D" w:rsidP="0096324E">
      <w:pPr>
        <w:spacing w:after="0" w:line="240" w:lineRule="auto"/>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FF0000"/>
          <w:sz w:val="24"/>
          <w:szCs w:val="24"/>
          <w:highlight w:val="cyan"/>
        </w:rPr>
        <w:t>Portanto, no caso concreto, o objeto parece estar em consonância com os serviços prestados sob monopólio.</w:t>
      </w:r>
    </w:p>
    <w:p w14:paraId="7EA31F8E" w14:textId="77777777" w:rsidR="009C545D" w:rsidRDefault="009C545D" w:rsidP="00D73AEA">
      <w:pPr>
        <w:spacing w:after="0" w:line="240" w:lineRule="auto"/>
        <w:ind w:firstLine="708"/>
        <w:jc w:val="both"/>
        <w:rPr>
          <w:rFonts w:ascii="Times New Roman" w:eastAsia="Times New Roman" w:hAnsi="Times New Roman" w:cs="Times New Roman"/>
          <w:b/>
          <w:bCs/>
          <w:color w:val="FF0000"/>
          <w:sz w:val="24"/>
          <w:szCs w:val="24"/>
          <w:highlight w:val="cyan"/>
          <w:u w:val="single"/>
        </w:rPr>
      </w:pPr>
      <w:r w:rsidRPr="287B0EF8">
        <w:rPr>
          <w:rFonts w:ascii="Times New Roman" w:eastAsia="Times New Roman" w:hAnsi="Times New Roman" w:cs="Times New Roman"/>
          <w:b/>
          <w:bCs/>
          <w:color w:val="FF0000"/>
          <w:sz w:val="24"/>
          <w:szCs w:val="24"/>
          <w:highlight w:val="cyan"/>
          <w:u w:val="single"/>
        </w:rPr>
        <w:t>OU</w:t>
      </w:r>
      <w:r w:rsidRPr="287B0EF8">
        <w:rPr>
          <w:rFonts w:ascii="Times New Roman" w:eastAsia="Times New Roman" w:hAnsi="Times New Roman" w:cs="Times New Roman"/>
          <w:b/>
          <w:bCs/>
          <w:color w:val="FF0000"/>
          <w:sz w:val="24"/>
          <w:szCs w:val="24"/>
          <w:highlight w:val="cyan"/>
        </w:rPr>
        <w:t xml:space="preserve"> </w:t>
      </w:r>
    </w:p>
    <w:p w14:paraId="52FE768F" w14:textId="77777777" w:rsidR="009C545D" w:rsidRDefault="009C545D" w:rsidP="00D73AEA">
      <w:pPr>
        <w:spacing w:after="0" w:line="240" w:lineRule="auto"/>
        <w:ind w:firstLine="708"/>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FF0000"/>
          <w:sz w:val="24"/>
          <w:szCs w:val="24"/>
          <w:highlight w:val="cyan"/>
        </w:rPr>
        <w:t>No caso, os serviços descritos no objeto da contratação extrapolam aqueles considerados como exclusivos pela ECT.</w:t>
      </w:r>
    </w:p>
    <w:p w14:paraId="4817DBAE" w14:textId="039E9767" w:rsidR="7B4C1272" w:rsidRDefault="7B4C1272" w:rsidP="00D73AEA">
      <w:pPr>
        <w:spacing w:after="0" w:line="240" w:lineRule="auto"/>
        <w:ind w:firstLine="708"/>
        <w:rPr>
          <w:rFonts w:ascii="Times New Roman" w:eastAsia="Times New Roman" w:hAnsi="Times New Roman" w:cs="Times New Roman"/>
          <w:b/>
          <w:bCs/>
          <w:color w:val="FF0000"/>
          <w:sz w:val="24"/>
          <w:szCs w:val="24"/>
          <w:highlight w:val="cyan"/>
          <w:u w:val="single"/>
        </w:rPr>
      </w:pPr>
      <w:r w:rsidRPr="287B0EF8">
        <w:rPr>
          <w:rFonts w:ascii="Times New Roman" w:eastAsia="Times New Roman" w:hAnsi="Times New Roman" w:cs="Times New Roman"/>
          <w:b/>
          <w:bCs/>
          <w:color w:val="FF0000"/>
          <w:sz w:val="24"/>
          <w:szCs w:val="24"/>
          <w:highlight w:val="cyan"/>
          <w:u w:val="single"/>
        </w:rPr>
        <w:t>OU</w:t>
      </w:r>
    </w:p>
    <w:p w14:paraId="6A65CC96" w14:textId="62A961CC" w:rsidR="7B4C1272" w:rsidRDefault="7B4C1272" w:rsidP="00D73AEA">
      <w:pPr>
        <w:spacing w:after="0" w:line="240" w:lineRule="auto"/>
        <w:ind w:firstLine="708"/>
        <w:jc w:val="both"/>
        <w:rPr>
          <w:rFonts w:ascii="Times New Roman" w:eastAsia="Times New Roman" w:hAnsi="Times New Roman" w:cs="Times New Roman"/>
          <w:color w:val="FF0000"/>
          <w:sz w:val="24"/>
          <w:szCs w:val="24"/>
          <w:highlight w:val="cyan"/>
          <w:u w:val="single"/>
        </w:rPr>
      </w:pPr>
      <w:r w:rsidRPr="287B0EF8">
        <w:rPr>
          <w:rFonts w:ascii="Times New Roman" w:eastAsia="Times New Roman" w:hAnsi="Times New Roman" w:cs="Times New Roman"/>
          <w:color w:val="FF0000"/>
          <w:sz w:val="24"/>
          <w:szCs w:val="24"/>
          <w:highlight w:val="cyan"/>
        </w:rPr>
        <w:t xml:space="preserve">No caso, não está claro se os serviços descritos no objeto da contratação extrapolam ou não aqueles considerados como exclusivos pela ECT. </w:t>
      </w:r>
      <w:r w:rsidRPr="287B0EF8">
        <w:rPr>
          <w:rFonts w:ascii="Times New Roman" w:eastAsia="Times New Roman" w:hAnsi="Times New Roman" w:cs="Times New Roman"/>
          <w:color w:val="FF0000"/>
          <w:sz w:val="24"/>
          <w:szCs w:val="24"/>
          <w:highlight w:val="cyan"/>
          <w:u w:val="single"/>
        </w:rPr>
        <w:t>Tal ponto deverá ser objeto de esclarecimento pela</w:t>
      </w:r>
      <w:r w:rsidR="74FE4A09" w:rsidRPr="287B0EF8">
        <w:rPr>
          <w:rFonts w:ascii="Times New Roman" w:eastAsia="Times New Roman" w:hAnsi="Times New Roman" w:cs="Times New Roman"/>
          <w:color w:val="FF0000"/>
          <w:sz w:val="24"/>
          <w:szCs w:val="24"/>
          <w:highlight w:val="cyan"/>
          <w:u w:val="single"/>
        </w:rPr>
        <w:t xml:space="preserve"> Administração providenciando-se as adequações</w:t>
      </w:r>
      <w:r w:rsidRPr="287B0EF8">
        <w:rPr>
          <w:rFonts w:ascii="Times New Roman" w:eastAsia="Times New Roman" w:hAnsi="Times New Roman" w:cs="Times New Roman"/>
          <w:color w:val="FF0000"/>
          <w:sz w:val="24"/>
          <w:szCs w:val="24"/>
          <w:highlight w:val="cyan"/>
          <w:u w:val="single"/>
        </w:rPr>
        <w:t xml:space="preserve"> nos documentos pertinentes.</w:t>
      </w:r>
    </w:p>
    <w:p w14:paraId="46C4FA5A" w14:textId="77777777" w:rsidR="00511C96" w:rsidRDefault="00511C96" w:rsidP="0096324E">
      <w:pPr>
        <w:spacing w:after="0" w:line="240" w:lineRule="auto"/>
        <w:jc w:val="both"/>
        <w:rPr>
          <w:rFonts w:ascii="Times New Roman" w:eastAsia="Times New Roman" w:hAnsi="Times New Roman" w:cs="Times New Roman"/>
          <w:color w:val="FF0000"/>
          <w:sz w:val="24"/>
          <w:szCs w:val="24"/>
        </w:rPr>
      </w:pPr>
    </w:p>
    <w:p w14:paraId="07171C0D" w14:textId="1B94F533" w:rsidR="009C545D" w:rsidRDefault="009C545D" w:rsidP="00D12B3A">
      <w:pPr>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Dito isso, passamos à análise dos documentos juntados aos autos, quanto ao preenchimento dos requisitos legais acima enumerados:</w:t>
      </w:r>
    </w:p>
    <w:p w14:paraId="3BCE6E79"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1A0F47CE" w14:textId="118DEEBD" w:rsidR="59F1367E" w:rsidRPr="00D10D2B" w:rsidRDefault="59F1367E" w:rsidP="00D10D2B">
      <w:pPr>
        <w:spacing w:after="0" w:line="240" w:lineRule="auto"/>
        <w:ind w:left="2268"/>
        <w:jc w:val="both"/>
        <w:rPr>
          <w:rFonts w:ascii="Times New Roman" w:eastAsia="Times New Roman" w:hAnsi="Times New Roman" w:cs="Times New Roman"/>
          <w:color w:val="FF0000"/>
          <w:sz w:val="20"/>
          <w:szCs w:val="20"/>
          <w:highlight w:val="cyan"/>
        </w:rPr>
      </w:pPr>
      <w:r w:rsidRPr="00D10D2B">
        <w:rPr>
          <w:rFonts w:ascii="Times New Roman" w:eastAsia="Times New Roman" w:hAnsi="Times New Roman" w:cs="Times New Roman"/>
          <w:b/>
          <w:bCs/>
          <w:color w:val="FF0000"/>
          <w:sz w:val="20"/>
          <w:szCs w:val="20"/>
        </w:rPr>
        <w:t>a) Quanto à inviabilidade de competição</w:t>
      </w:r>
      <w:r w:rsidRPr="00D10D2B">
        <w:rPr>
          <w:rFonts w:ascii="Times New Roman" w:eastAsia="Times New Roman" w:hAnsi="Times New Roman" w:cs="Times New Roman"/>
          <w:color w:val="FF0000"/>
          <w:sz w:val="20"/>
          <w:szCs w:val="20"/>
        </w:rPr>
        <w:t xml:space="preserve">, ou seja, só haver uma solução que atenda à necessidade da Administração: </w:t>
      </w:r>
      <w:r w:rsidRPr="00D10D2B">
        <w:rPr>
          <w:rFonts w:ascii="Times New Roman" w:eastAsia="Times New Roman" w:hAnsi="Times New Roman" w:cs="Times New Roman"/>
          <w:color w:val="FF0000"/>
          <w:sz w:val="20"/>
          <w:szCs w:val="20"/>
          <w:highlight w:val="cyan"/>
          <w:u w:val="single"/>
        </w:rPr>
        <w:t>cumprido</w:t>
      </w:r>
      <w:r w:rsidRPr="00D10D2B">
        <w:rPr>
          <w:rFonts w:ascii="Times New Roman" w:eastAsia="Times New Roman" w:hAnsi="Times New Roman" w:cs="Times New Roman"/>
          <w:color w:val="FF0000"/>
          <w:sz w:val="20"/>
          <w:szCs w:val="20"/>
          <w:highlight w:val="cyan"/>
        </w:rPr>
        <w:t xml:space="preserve">, conforme justificativas apresentadas nos itens </w:t>
      </w:r>
      <w:proofErr w:type="spellStart"/>
      <w:r w:rsidRPr="00D10D2B">
        <w:rPr>
          <w:rFonts w:ascii="Times New Roman" w:eastAsia="Times New Roman" w:hAnsi="Times New Roman" w:cs="Times New Roman"/>
          <w:color w:val="FF0000"/>
          <w:sz w:val="20"/>
          <w:szCs w:val="20"/>
          <w:highlight w:val="cyan"/>
        </w:rPr>
        <w:t>xxxx</w:t>
      </w:r>
      <w:proofErr w:type="spellEnd"/>
      <w:r w:rsidRPr="00D10D2B">
        <w:rPr>
          <w:rFonts w:ascii="Times New Roman" w:eastAsia="Times New Roman" w:hAnsi="Times New Roman" w:cs="Times New Roman"/>
          <w:color w:val="FF0000"/>
          <w:sz w:val="20"/>
          <w:szCs w:val="20"/>
          <w:highlight w:val="cyan"/>
        </w:rPr>
        <w:t xml:space="preserve"> dos Estudos Técnicos Preliminares/Termo de Referência </w:t>
      </w:r>
      <w:r w:rsidRPr="00D10D2B">
        <w:rPr>
          <w:rFonts w:ascii="Times New Roman" w:eastAsia="Times New Roman" w:hAnsi="Times New Roman" w:cs="Times New Roman"/>
          <w:b/>
          <w:bCs/>
          <w:color w:val="FF0000"/>
          <w:sz w:val="20"/>
          <w:szCs w:val="20"/>
          <w:highlight w:val="cyan"/>
          <w:u w:val="single"/>
        </w:rPr>
        <w:t>OU</w:t>
      </w:r>
      <w:r w:rsidRPr="00D10D2B">
        <w:rPr>
          <w:rFonts w:ascii="Times New Roman" w:eastAsia="Times New Roman" w:hAnsi="Times New Roman" w:cs="Times New Roman"/>
          <w:b/>
          <w:bCs/>
          <w:color w:val="FF0000"/>
          <w:sz w:val="20"/>
          <w:szCs w:val="20"/>
          <w:highlight w:val="cyan"/>
        </w:rPr>
        <w:t xml:space="preserve"> </w:t>
      </w:r>
      <w:r w:rsidRPr="000F6100">
        <w:rPr>
          <w:rFonts w:ascii="Times New Roman" w:eastAsia="Times New Roman" w:hAnsi="Times New Roman" w:cs="Times New Roman"/>
          <w:color w:val="FF0000"/>
          <w:sz w:val="20"/>
          <w:szCs w:val="20"/>
          <w:highlight w:val="cyan"/>
          <w:u w:val="single"/>
        </w:rPr>
        <w:t>não cumprido</w:t>
      </w:r>
      <w:r w:rsidRPr="00D10D2B">
        <w:rPr>
          <w:rFonts w:ascii="Times New Roman" w:eastAsia="Times New Roman" w:hAnsi="Times New Roman" w:cs="Times New Roman"/>
          <w:color w:val="FF0000"/>
          <w:sz w:val="20"/>
          <w:szCs w:val="20"/>
          <w:highlight w:val="cyan"/>
        </w:rPr>
        <w:t>, visto que a Administração não apresentou as justificativas para a escolha do fornecedor;</w:t>
      </w:r>
    </w:p>
    <w:p w14:paraId="1C9BD8DF" w14:textId="58808422" w:rsidR="009C545D" w:rsidRPr="00D10D2B" w:rsidRDefault="59F1367E" w:rsidP="00D10D2B">
      <w:pPr>
        <w:spacing w:after="0" w:line="240" w:lineRule="auto"/>
        <w:ind w:left="2268"/>
        <w:jc w:val="both"/>
        <w:rPr>
          <w:rFonts w:ascii="Times New Roman" w:eastAsia="Times New Roman" w:hAnsi="Times New Roman" w:cs="Times New Roman"/>
          <w:color w:val="FF0000"/>
          <w:sz w:val="20"/>
          <w:szCs w:val="20"/>
          <w:highlight w:val="cyan"/>
        </w:rPr>
      </w:pPr>
      <w:r w:rsidRPr="00D10D2B">
        <w:rPr>
          <w:rFonts w:ascii="Times New Roman" w:eastAsia="Times New Roman" w:hAnsi="Times New Roman" w:cs="Times New Roman"/>
          <w:b/>
          <w:bCs/>
          <w:color w:val="FF0000"/>
          <w:sz w:val="20"/>
          <w:szCs w:val="20"/>
        </w:rPr>
        <w:t>b</w:t>
      </w:r>
      <w:r w:rsidR="009C545D" w:rsidRPr="00D10D2B">
        <w:rPr>
          <w:rFonts w:ascii="Times New Roman" w:eastAsia="Times New Roman" w:hAnsi="Times New Roman" w:cs="Times New Roman"/>
          <w:b/>
          <w:bCs/>
          <w:color w:val="FF0000"/>
          <w:sz w:val="20"/>
          <w:szCs w:val="20"/>
        </w:rPr>
        <w:t xml:space="preserve">) Quanto </w:t>
      </w:r>
      <w:r w:rsidR="2D595AC4" w:rsidRPr="00D10D2B">
        <w:rPr>
          <w:rFonts w:ascii="Times New Roman" w:eastAsia="Times New Roman" w:hAnsi="Times New Roman" w:cs="Times New Roman"/>
          <w:b/>
          <w:bCs/>
          <w:color w:val="FF0000"/>
          <w:sz w:val="20"/>
          <w:szCs w:val="20"/>
        </w:rPr>
        <w:t>a existência de apenas um único fornecedor</w:t>
      </w:r>
      <w:r w:rsidR="2D595AC4" w:rsidRPr="00D10D2B">
        <w:rPr>
          <w:rFonts w:ascii="Times New Roman" w:eastAsia="Times New Roman" w:hAnsi="Times New Roman" w:cs="Times New Roman"/>
          <w:color w:val="FF0000"/>
          <w:sz w:val="20"/>
          <w:szCs w:val="20"/>
        </w:rPr>
        <w:t xml:space="preserve"> com capacidade e qualificações para ser contratado</w:t>
      </w:r>
      <w:r w:rsidR="009C545D" w:rsidRPr="00D10D2B">
        <w:rPr>
          <w:rFonts w:ascii="Times New Roman" w:eastAsia="Times New Roman" w:hAnsi="Times New Roman" w:cs="Times New Roman"/>
          <w:color w:val="FF0000"/>
          <w:sz w:val="20"/>
          <w:szCs w:val="20"/>
        </w:rPr>
        <w:t xml:space="preserve">: </w:t>
      </w:r>
      <w:r w:rsidR="009C545D" w:rsidRPr="00D10D2B">
        <w:rPr>
          <w:rFonts w:ascii="Times New Roman" w:eastAsia="Times New Roman" w:hAnsi="Times New Roman" w:cs="Times New Roman"/>
          <w:color w:val="FF0000"/>
          <w:sz w:val="20"/>
          <w:szCs w:val="20"/>
          <w:highlight w:val="cyan"/>
          <w:u w:val="single"/>
        </w:rPr>
        <w:t>cumprido</w:t>
      </w:r>
      <w:r w:rsidR="009C545D" w:rsidRPr="00D10D2B">
        <w:rPr>
          <w:rFonts w:ascii="Times New Roman" w:eastAsia="Times New Roman" w:hAnsi="Times New Roman" w:cs="Times New Roman"/>
          <w:color w:val="FF0000"/>
          <w:sz w:val="20"/>
          <w:szCs w:val="20"/>
          <w:highlight w:val="cyan"/>
        </w:rPr>
        <w:t xml:space="preserve">, conforme justificativas apresentadas nos itens </w:t>
      </w:r>
      <w:proofErr w:type="spellStart"/>
      <w:r w:rsidR="009C545D" w:rsidRPr="00D10D2B">
        <w:rPr>
          <w:rFonts w:ascii="Times New Roman" w:eastAsia="Times New Roman" w:hAnsi="Times New Roman" w:cs="Times New Roman"/>
          <w:color w:val="FF0000"/>
          <w:sz w:val="20"/>
          <w:szCs w:val="20"/>
          <w:highlight w:val="cyan"/>
        </w:rPr>
        <w:t>xxxx</w:t>
      </w:r>
      <w:proofErr w:type="spellEnd"/>
      <w:r w:rsidR="009C545D" w:rsidRPr="00D10D2B">
        <w:rPr>
          <w:rFonts w:ascii="Times New Roman" w:eastAsia="Times New Roman" w:hAnsi="Times New Roman" w:cs="Times New Roman"/>
          <w:color w:val="FF0000"/>
          <w:sz w:val="20"/>
          <w:szCs w:val="20"/>
          <w:highlight w:val="cyan"/>
        </w:rPr>
        <w:t xml:space="preserve"> dos Estudos Técnicos Preliminares/</w:t>
      </w:r>
      <w:r w:rsidR="00D0255E" w:rsidRPr="00D10D2B">
        <w:rPr>
          <w:rFonts w:ascii="Times New Roman" w:eastAsia="Times New Roman" w:hAnsi="Times New Roman" w:cs="Times New Roman"/>
          <w:color w:val="FF0000"/>
          <w:sz w:val="20"/>
          <w:szCs w:val="20"/>
          <w:highlight w:val="cyan"/>
        </w:rPr>
        <w:t xml:space="preserve">Termo de Referência </w:t>
      </w:r>
      <w:r w:rsidR="009C545D" w:rsidRPr="00D10D2B">
        <w:rPr>
          <w:rFonts w:ascii="Times New Roman" w:eastAsia="Times New Roman" w:hAnsi="Times New Roman" w:cs="Times New Roman"/>
          <w:b/>
          <w:bCs/>
          <w:color w:val="FF0000"/>
          <w:sz w:val="20"/>
          <w:szCs w:val="20"/>
          <w:highlight w:val="cyan"/>
          <w:u w:val="single"/>
        </w:rPr>
        <w:t>OU</w:t>
      </w:r>
      <w:r w:rsidR="009C545D" w:rsidRPr="000F6100">
        <w:rPr>
          <w:rFonts w:ascii="Times New Roman" w:eastAsia="Times New Roman" w:hAnsi="Times New Roman" w:cs="Times New Roman"/>
          <w:color w:val="FF0000"/>
          <w:sz w:val="20"/>
          <w:szCs w:val="20"/>
          <w:highlight w:val="cyan"/>
        </w:rPr>
        <w:t xml:space="preserve"> </w:t>
      </w:r>
      <w:r w:rsidR="009C545D" w:rsidRPr="00D10D2B">
        <w:rPr>
          <w:rFonts w:ascii="Times New Roman" w:eastAsia="Times New Roman" w:hAnsi="Times New Roman" w:cs="Times New Roman"/>
          <w:color w:val="FF0000"/>
          <w:sz w:val="20"/>
          <w:szCs w:val="20"/>
          <w:highlight w:val="cyan"/>
          <w:u w:val="single"/>
        </w:rPr>
        <w:t>não cumprido</w:t>
      </w:r>
      <w:r w:rsidR="009C545D" w:rsidRPr="00D10D2B">
        <w:rPr>
          <w:rFonts w:ascii="Times New Roman" w:eastAsia="Times New Roman" w:hAnsi="Times New Roman" w:cs="Times New Roman"/>
          <w:color w:val="FF0000"/>
          <w:sz w:val="20"/>
          <w:szCs w:val="20"/>
          <w:highlight w:val="cyan"/>
        </w:rPr>
        <w:t>, visto que a Administração não apresentou as justificativas acerca da hipótese de</w:t>
      </w:r>
      <w:r w:rsidR="60CC84DA" w:rsidRPr="00D10D2B">
        <w:rPr>
          <w:rFonts w:ascii="Times New Roman" w:eastAsia="Times New Roman" w:hAnsi="Times New Roman" w:cs="Times New Roman"/>
          <w:color w:val="FF0000"/>
          <w:sz w:val="20"/>
          <w:szCs w:val="20"/>
          <w:highlight w:val="cyan"/>
        </w:rPr>
        <w:t xml:space="preserve"> inexigibilidade</w:t>
      </w:r>
      <w:r w:rsidR="009C545D" w:rsidRPr="00D10D2B">
        <w:rPr>
          <w:rFonts w:ascii="Times New Roman" w:eastAsia="Times New Roman" w:hAnsi="Times New Roman" w:cs="Times New Roman"/>
          <w:color w:val="FF0000"/>
          <w:sz w:val="20"/>
          <w:szCs w:val="20"/>
          <w:highlight w:val="cyan"/>
        </w:rPr>
        <w:t xml:space="preserve"> invocada, devendo ser sanado o feito quanto a esse aspecto;</w:t>
      </w:r>
    </w:p>
    <w:p w14:paraId="7F8C3633" w14:textId="0CF79DD6" w:rsidR="008245B4" w:rsidRPr="008245B4" w:rsidRDefault="009C545D" w:rsidP="008245B4">
      <w:pPr>
        <w:spacing w:after="0" w:line="240" w:lineRule="auto"/>
        <w:ind w:left="2268"/>
        <w:jc w:val="both"/>
        <w:rPr>
          <w:rFonts w:ascii="Times New Roman" w:eastAsia="Times New Roman" w:hAnsi="Times New Roman" w:cs="Times New Roman"/>
          <w:color w:val="FF0000"/>
          <w:sz w:val="20"/>
          <w:szCs w:val="20"/>
          <w:highlight w:val="cyan"/>
        </w:rPr>
      </w:pPr>
      <w:r w:rsidRPr="00D10D2B">
        <w:rPr>
          <w:rFonts w:ascii="Times New Roman" w:eastAsia="Times New Roman" w:hAnsi="Times New Roman" w:cs="Times New Roman"/>
          <w:b/>
          <w:bCs/>
          <w:color w:val="FF0000"/>
          <w:sz w:val="20"/>
          <w:szCs w:val="20"/>
        </w:rPr>
        <w:t>c) Quanto à justificativa do preço:</w:t>
      </w:r>
      <w:r w:rsidRPr="00D10D2B">
        <w:rPr>
          <w:rFonts w:ascii="Times New Roman" w:eastAsia="Times New Roman" w:hAnsi="Times New Roman" w:cs="Times New Roman"/>
          <w:color w:val="FF0000"/>
          <w:sz w:val="20"/>
          <w:szCs w:val="20"/>
        </w:rPr>
        <w:t xml:space="preserve"> </w:t>
      </w:r>
      <w:r w:rsidRPr="00D10D2B">
        <w:rPr>
          <w:rFonts w:ascii="Times New Roman" w:eastAsia="Times New Roman" w:hAnsi="Times New Roman" w:cs="Times New Roman"/>
          <w:color w:val="FF0000"/>
          <w:sz w:val="20"/>
          <w:szCs w:val="20"/>
          <w:highlight w:val="cyan"/>
          <w:u w:val="single"/>
        </w:rPr>
        <w:t>cumprido</w:t>
      </w:r>
      <w:r w:rsidRPr="00D10D2B">
        <w:rPr>
          <w:rFonts w:ascii="Times New Roman" w:eastAsia="Times New Roman" w:hAnsi="Times New Roman" w:cs="Times New Roman"/>
          <w:color w:val="FF0000"/>
          <w:sz w:val="20"/>
          <w:szCs w:val="20"/>
          <w:highlight w:val="cyan"/>
        </w:rPr>
        <w:t xml:space="preserve">, conforme demonstração de que o preço praticado corresponde à tabela praticada pela ECT </w:t>
      </w:r>
      <w:r w:rsidRPr="00D10D2B">
        <w:rPr>
          <w:rFonts w:ascii="Times New Roman" w:eastAsia="Times New Roman" w:hAnsi="Times New Roman" w:cs="Times New Roman"/>
          <w:b/>
          <w:bCs/>
          <w:color w:val="FF0000"/>
          <w:sz w:val="20"/>
          <w:szCs w:val="20"/>
          <w:highlight w:val="cyan"/>
          <w:u w:val="single"/>
        </w:rPr>
        <w:t>OU</w:t>
      </w:r>
      <w:r w:rsidRPr="000F6100">
        <w:rPr>
          <w:rFonts w:ascii="Times New Roman" w:eastAsia="Times New Roman" w:hAnsi="Times New Roman" w:cs="Times New Roman"/>
          <w:color w:val="FF0000"/>
          <w:sz w:val="20"/>
          <w:szCs w:val="20"/>
          <w:highlight w:val="cyan"/>
        </w:rPr>
        <w:t xml:space="preserve"> </w:t>
      </w:r>
      <w:r w:rsidRPr="00EA0550">
        <w:rPr>
          <w:rFonts w:ascii="Times New Roman" w:eastAsia="Times New Roman" w:hAnsi="Times New Roman" w:cs="Times New Roman"/>
          <w:color w:val="FF0000"/>
          <w:sz w:val="20"/>
          <w:szCs w:val="20"/>
          <w:highlight w:val="cyan"/>
        </w:rPr>
        <w:t>cumprido</w:t>
      </w:r>
      <w:r w:rsidRPr="00D10D2B">
        <w:rPr>
          <w:rFonts w:ascii="Times New Roman" w:eastAsia="Times New Roman" w:hAnsi="Times New Roman" w:cs="Times New Roman"/>
          <w:color w:val="FF0000"/>
          <w:sz w:val="20"/>
          <w:szCs w:val="20"/>
          <w:highlight w:val="cyan"/>
        </w:rPr>
        <w:t xml:space="preserve">, considerando que o documento </w:t>
      </w:r>
      <w:proofErr w:type="spellStart"/>
      <w:r w:rsidRPr="00D10D2B">
        <w:rPr>
          <w:rFonts w:ascii="Times New Roman" w:eastAsia="Times New Roman" w:hAnsi="Times New Roman" w:cs="Times New Roman"/>
          <w:color w:val="FF0000"/>
          <w:sz w:val="20"/>
          <w:szCs w:val="20"/>
          <w:highlight w:val="cyan"/>
        </w:rPr>
        <w:t>xxxxxxxxxxxx</w:t>
      </w:r>
      <w:proofErr w:type="spellEnd"/>
      <w:r w:rsidRPr="00D10D2B">
        <w:rPr>
          <w:rFonts w:ascii="Times New Roman" w:eastAsia="Times New Roman" w:hAnsi="Times New Roman" w:cs="Times New Roman"/>
          <w:color w:val="FF0000"/>
          <w:sz w:val="20"/>
          <w:szCs w:val="20"/>
          <w:highlight w:val="cyan"/>
        </w:rPr>
        <w:t xml:space="preserve"> faz referência ao endereço eletrônico onde se pode encontrar a tabela de preços/tarifas (</w:t>
      </w:r>
      <w:r w:rsidRPr="00D10D2B">
        <w:rPr>
          <w:rFonts w:ascii="Times New Roman" w:eastAsia="Times New Roman" w:hAnsi="Times New Roman" w:cs="Times New Roman"/>
          <w:b/>
          <w:bCs/>
          <w:color w:val="FF0000"/>
          <w:sz w:val="20"/>
          <w:szCs w:val="20"/>
          <w:highlight w:val="cyan"/>
          <w:u w:val="single"/>
        </w:rPr>
        <w:t>OU</w:t>
      </w:r>
      <w:r w:rsidRPr="00D10D2B">
        <w:rPr>
          <w:rFonts w:ascii="Times New Roman" w:eastAsia="Times New Roman" w:hAnsi="Times New Roman" w:cs="Times New Roman"/>
          <w:b/>
          <w:bCs/>
          <w:color w:val="FF0000"/>
          <w:sz w:val="20"/>
          <w:szCs w:val="20"/>
          <w:highlight w:val="cyan"/>
        </w:rPr>
        <w:t xml:space="preserve"> </w:t>
      </w:r>
      <w:r w:rsidRPr="00D10D2B">
        <w:rPr>
          <w:rFonts w:ascii="Times New Roman" w:eastAsia="Times New Roman" w:hAnsi="Times New Roman" w:cs="Times New Roman"/>
          <w:color w:val="FF0000"/>
          <w:sz w:val="20"/>
          <w:szCs w:val="20"/>
          <w:highlight w:val="cyan"/>
        </w:rPr>
        <w:t xml:space="preserve">foi anexado às fls./SEI </w:t>
      </w:r>
      <w:proofErr w:type="spellStart"/>
      <w:r w:rsidRPr="00D10D2B">
        <w:rPr>
          <w:rFonts w:ascii="Times New Roman" w:eastAsia="Times New Roman" w:hAnsi="Times New Roman" w:cs="Times New Roman"/>
          <w:color w:val="FF0000"/>
          <w:sz w:val="20"/>
          <w:szCs w:val="20"/>
          <w:highlight w:val="cyan"/>
        </w:rPr>
        <w:t>xxxxxx</w:t>
      </w:r>
      <w:proofErr w:type="spellEnd"/>
      <w:r w:rsidRPr="00D10D2B">
        <w:rPr>
          <w:rFonts w:ascii="Times New Roman" w:eastAsia="Times New Roman" w:hAnsi="Times New Roman" w:cs="Times New Roman"/>
          <w:color w:val="FF0000"/>
          <w:sz w:val="20"/>
          <w:szCs w:val="20"/>
          <w:highlight w:val="cyan"/>
        </w:rPr>
        <w:t xml:space="preserve"> a tabela de preços/tarifas cobradas pela ECT e atualmente vigente) </w:t>
      </w:r>
      <w:r w:rsidRPr="00D10D2B">
        <w:rPr>
          <w:rFonts w:ascii="Times New Roman" w:eastAsia="Times New Roman" w:hAnsi="Times New Roman" w:cs="Times New Roman"/>
          <w:b/>
          <w:bCs/>
          <w:color w:val="FF0000"/>
          <w:sz w:val="20"/>
          <w:szCs w:val="20"/>
          <w:highlight w:val="cyan"/>
          <w:u w:val="single"/>
        </w:rPr>
        <w:t>OU</w:t>
      </w:r>
      <w:r w:rsidRPr="00D10D2B">
        <w:rPr>
          <w:rFonts w:ascii="Times New Roman" w:eastAsia="Times New Roman" w:hAnsi="Times New Roman" w:cs="Times New Roman"/>
          <w:b/>
          <w:bCs/>
          <w:color w:val="FF0000"/>
          <w:sz w:val="20"/>
          <w:szCs w:val="20"/>
          <w:highlight w:val="cyan"/>
        </w:rPr>
        <w:t xml:space="preserve"> </w:t>
      </w:r>
      <w:r w:rsidRPr="00D10D2B">
        <w:rPr>
          <w:rFonts w:ascii="Times New Roman" w:eastAsia="Times New Roman" w:hAnsi="Times New Roman" w:cs="Times New Roman"/>
          <w:color w:val="FF0000"/>
          <w:sz w:val="20"/>
          <w:szCs w:val="20"/>
          <w:highlight w:val="cyan"/>
          <w:u w:val="single"/>
        </w:rPr>
        <w:t>não cumprido</w:t>
      </w:r>
      <w:r w:rsidRPr="00D10D2B">
        <w:rPr>
          <w:rFonts w:ascii="Times New Roman" w:eastAsia="Times New Roman" w:hAnsi="Times New Roman" w:cs="Times New Roman"/>
          <w:color w:val="FF0000"/>
          <w:sz w:val="20"/>
          <w:szCs w:val="20"/>
          <w:highlight w:val="cyan"/>
        </w:rPr>
        <w:t>, já que não consta do processo qualquer justificativa de preço, sendo necessário, portanto, a juntada de documento que justifique o valor reservado junto à dotação orçamentária.</w:t>
      </w:r>
    </w:p>
    <w:p w14:paraId="72FDC83C" w14:textId="77777777" w:rsidR="008245B4" w:rsidRDefault="008245B4" w:rsidP="0096324E">
      <w:pPr>
        <w:pStyle w:val="Ttulo2"/>
        <w:spacing w:before="0" w:line="240" w:lineRule="auto"/>
        <w:jc w:val="both"/>
        <w:rPr>
          <w:rFonts w:ascii="Times New Roman" w:eastAsia="Times New Roman" w:hAnsi="Times New Roman" w:cs="Times New Roman"/>
          <w:b/>
          <w:bCs/>
          <w:color w:val="FF0000"/>
          <w:sz w:val="24"/>
          <w:szCs w:val="24"/>
        </w:rPr>
      </w:pPr>
    </w:p>
    <w:p w14:paraId="22E84F41" w14:textId="4108359E" w:rsidR="009C545D" w:rsidRDefault="00F50065" w:rsidP="0096324E">
      <w:pPr>
        <w:pStyle w:val="Ttulo2"/>
        <w:spacing w:before="0" w:line="240" w:lineRule="auto"/>
        <w:jc w:val="both"/>
        <w:rPr>
          <w:rFonts w:ascii="Times New Roman" w:eastAsia="Times New Roman" w:hAnsi="Times New Roman" w:cs="Times New Roman"/>
          <w:b/>
          <w:bCs/>
          <w:color w:val="FF0000"/>
          <w:sz w:val="24"/>
          <w:szCs w:val="24"/>
        </w:rPr>
      </w:pPr>
      <w:r w:rsidRPr="403A3522">
        <w:rPr>
          <w:rFonts w:ascii="Times New Roman" w:eastAsia="Times New Roman" w:hAnsi="Times New Roman" w:cs="Times New Roman"/>
          <w:b/>
          <w:bCs/>
          <w:color w:val="FF0000"/>
          <w:sz w:val="24"/>
          <w:szCs w:val="24"/>
        </w:rPr>
        <w:t xml:space="preserve">CONTRATAÇÃO DIRETA POR </w:t>
      </w:r>
      <w:r w:rsidR="009C545D" w:rsidRPr="403A3522">
        <w:rPr>
          <w:rFonts w:ascii="Times New Roman" w:eastAsia="Times New Roman" w:hAnsi="Times New Roman" w:cs="Times New Roman"/>
          <w:b/>
          <w:bCs/>
          <w:color w:val="FF0000"/>
          <w:sz w:val="24"/>
          <w:szCs w:val="24"/>
        </w:rPr>
        <w:t xml:space="preserve">DISPENSA DE LICITAÇÃO. SERVIÇOS POSTAIS </w:t>
      </w:r>
      <w:r w:rsidR="009C545D" w:rsidRPr="403A3522">
        <w:rPr>
          <w:rFonts w:ascii="Times New Roman" w:eastAsia="Times New Roman" w:hAnsi="Times New Roman" w:cs="Times New Roman"/>
          <w:b/>
          <w:bCs/>
          <w:color w:val="FF0000"/>
          <w:sz w:val="24"/>
          <w:szCs w:val="24"/>
          <w:u w:val="single"/>
        </w:rPr>
        <w:t>NÃO EXCLUSIVOS</w:t>
      </w:r>
      <w:r w:rsidR="5078EBFB" w:rsidRPr="403A3522">
        <w:rPr>
          <w:rFonts w:ascii="Times New Roman" w:eastAsia="Times New Roman" w:hAnsi="Times New Roman" w:cs="Times New Roman"/>
          <w:b/>
          <w:bCs/>
          <w:color w:val="FF0000"/>
          <w:sz w:val="24"/>
          <w:szCs w:val="24"/>
        </w:rPr>
        <w:t xml:space="preserve"> </w:t>
      </w:r>
      <w:r w:rsidR="00F52E2D" w:rsidRPr="403A3522">
        <w:rPr>
          <w:rFonts w:ascii="Times New Roman" w:eastAsia="Times New Roman" w:hAnsi="Times New Roman" w:cs="Times New Roman"/>
          <w:b/>
          <w:bCs/>
          <w:color w:val="FF0000"/>
          <w:sz w:val="24"/>
          <w:szCs w:val="24"/>
        </w:rPr>
        <w:t>(</w:t>
      </w:r>
      <w:r w:rsidR="3CED530C" w:rsidRPr="403A3522">
        <w:rPr>
          <w:rFonts w:ascii="Times New Roman" w:eastAsia="Times New Roman" w:hAnsi="Times New Roman" w:cs="Times New Roman"/>
          <w:b/>
          <w:bCs/>
          <w:color w:val="FF0000"/>
          <w:sz w:val="24"/>
          <w:szCs w:val="24"/>
        </w:rPr>
        <w:t>a</w:t>
      </w:r>
      <w:r w:rsidR="00F52E2D" w:rsidRPr="403A3522">
        <w:rPr>
          <w:rFonts w:ascii="Times New Roman" w:eastAsia="Times New Roman" w:hAnsi="Times New Roman" w:cs="Times New Roman"/>
          <w:b/>
          <w:bCs/>
          <w:color w:val="FF0000"/>
          <w:sz w:val="24"/>
          <w:szCs w:val="24"/>
        </w:rPr>
        <w:t xml:space="preserve">rt. </w:t>
      </w:r>
      <w:r w:rsidR="00C242A7" w:rsidRPr="403A3522">
        <w:rPr>
          <w:rFonts w:ascii="Times New Roman" w:eastAsia="Times New Roman" w:hAnsi="Times New Roman" w:cs="Times New Roman"/>
          <w:b/>
          <w:bCs/>
          <w:color w:val="FF0000"/>
          <w:sz w:val="24"/>
          <w:szCs w:val="24"/>
        </w:rPr>
        <w:t>75, IX, da Lei n.</w:t>
      </w:r>
      <w:r w:rsidR="003E63BF" w:rsidRPr="403A3522">
        <w:rPr>
          <w:rFonts w:ascii="Times New Roman" w:eastAsia="Times New Roman" w:hAnsi="Times New Roman" w:cs="Times New Roman"/>
          <w:b/>
          <w:bCs/>
          <w:color w:val="FF0000"/>
          <w:sz w:val="24"/>
          <w:szCs w:val="24"/>
        </w:rPr>
        <w:t>º</w:t>
      </w:r>
      <w:r w:rsidR="00C242A7" w:rsidRPr="403A3522">
        <w:rPr>
          <w:rFonts w:ascii="Times New Roman" w:eastAsia="Times New Roman" w:hAnsi="Times New Roman" w:cs="Times New Roman"/>
          <w:b/>
          <w:bCs/>
          <w:color w:val="FF0000"/>
          <w:sz w:val="24"/>
          <w:szCs w:val="24"/>
        </w:rPr>
        <w:t xml:space="preserve"> 14.133</w:t>
      </w:r>
      <w:r w:rsidR="00C30C72" w:rsidRPr="403A3522">
        <w:rPr>
          <w:rFonts w:ascii="Times New Roman" w:eastAsia="Times New Roman" w:hAnsi="Times New Roman" w:cs="Times New Roman"/>
          <w:b/>
          <w:bCs/>
          <w:color w:val="FF0000"/>
          <w:sz w:val="24"/>
          <w:szCs w:val="24"/>
        </w:rPr>
        <w:t xml:space="preserve">, de </w:t>
      </w:r>
      <w:r w:rsidR="00C242A7" w:rsidRPr="403A3522">
        <w:rPr>
          <w:rFonts w:ascii="Times New Roman" w:eastAsia="Times New Roman" w:hAnsi="Times New Roman" w:cs="Times New Roman"/>
          <w:b/>
          <w:bCs/>
          <w:color w:val="FF0000"/>
          <w:sz w:val="24"/>
          <w:szCs w:val="24"/>
        </w:rPr>
        <w:t>2021)</w:t>
      </w:r>
    </w:p>
    <w:p w14:paraId="453524D7" w14:textId="77777777" w:rsidR="009C545D" w:rsidRDefault="009C545D" w:rsidP="0096324E">
      <w:pPr>
        <w:spacing w:after="0" w:line="240" w:lineRule="auto"/>
        <w:jc w:val="both"/>
        <w:rPr>
          <w:rFonts w:ascii="Times New Roman" w:eastAsia="Times New Roman" w:hAnsi="Times New Roman" w:cs="Times New Roman"/>
          <w:color w:val="FF0000"/>
          <w:sz w:val="24"/>
          <w:szCs w:val="24"/>
        </w:rPr>
      </w:pPr>
    </w:p>
    <w:p w14:paraId="22D316BC" w14:textId="7E3B2477" w:rsidR="009C545D"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Em princípio, todas as obras, serviços, compras e alienações promovidas pelo Poder Público devem ser precedidas de licitação, que assegure igualdade de condições a todos os concorrentes, com cláusulas que estabeleçam obrigações de pagamento, mantidas as condições efetivas da proposta (C</w:t>
      </w:r>
      <w:r w:rsidR="00C0315A">
        <w:rPr>
          <w:rFonts w:ascii="Times New Roman" w:eastAsia="Times New Roman" w:hAnsi="Times New Roman" w:cs="Times New Roman"/>
          <w:color w:val="FF0000"/>
          <w:sz w:val="24"/>
          <w:szCs w:val="24"/>
        </w:rPr>
        <w:t>onstituição Federal,</w:t>
      </w:r>
      <w:r w:rsidRPr="287B0EF8">
        <w:rPr>
          <w:rFonts w:ascii="Times New Roman" w:eastAsia="Times New Roman" w:hAnsi="Times New Roman" w:cs="Times New Roman"/>
          <w:color w:val="FF0000"/>
          <w:sz w:val="24"/>
          <w:szCs w:val="24"/>
        </w:rPr>
        <w:t xml:space="preserve"> art. 37,</w:t>
      </w:r>
      <w:r w:rsidR="00C0315A">
        <w:rPr>
          <w:rFonts w:ascii="Times New Roman" w:eastAsia="Times New Roman" w:hAnsi="Times New Roman" w:cs="Times New Roman"/>
          <w:color w:val="FF0000"/>
          <w:sz w:val="24"/>
          <w:szCs w:val="24"/>
        </w:rPr>
        <w:t xml:space="preserve"> </w:t>
      </w:r>
      <w:r w:rsidRPr="287B0EF8">
        <w:rPr>
          <w:rFonts w:ascii="Times New Roman" w:eastAsia="Times New Roman" w:hAnsi="Times New Roman" w:cs="Times New Roman"/>
          <w:color w:val="FF0000"/>
          <w:sz w:val="24"/>
          <w:szCs w:val="24"/>
        </w:rPr>
        <w:t xml:space="preserve">XXI). </w:t>
      </w:r>
    </w:p>
    <w:p w14:paraId="2305354E" w14:textId="77777777" w:rsidR="00C0315A" w:rsidRDefault="00C0315A" w:rsidP="0096324E">
      <w:pPr>
        <w:spacing w:after="0" w:line="240" w:lineRule="auto"/>
        <w:jc w:val="both"/>
        <w:rPr>
          <w:rFonts w:ascii="Times New Roman" w:eastAsia="Times New Roman" w:hAnsi="Times New Roman" w:cs="Times New Roman"/>
          <w:color w:val="FF0000"/>
          <w:sz w:val="24"/>
          <w:szCs w:val="24"/>
        </w:rPr>
      </w:pPr>
    </w:p>
    <w:p w14:paraId="73240918" w14:textId="5143DCE7" w:rsidR="00673403"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Entretanto, há situações em que o próprio legislador estabeleceu hipóteses em que a licitação será dispensável. É o que ocorre com a contratação direta do de serviços postais </w:t>
      </w:r>
      <w:r w:rsidRPr="287B0EF8">
        <w:rPr>
          <w:rFonts w:ascii="Times New Roman" w:eastAsia="Times New Roman" w:hAnsi="Times New Roman" w:cs="Times New Roman"/>
          <w:color w:val="FF0000"/>
          <w:sz w:val="24"/>
          <w:szCs w:val="24"/>
          <w:u w:val="single"/>
        </w:rPr>
        <w:t>não</w:t>
      </w:r>
      <w:r w:rsidRPr="287B0EF8">
        <w:rPr>
          <w:rFonts w:ascii="Times New Roman" w:eastAsia="Times New Roman" w:hAnsi="Times New Roman" w:cs="Times New Roman"/>
          <w:color w:val="FF0000"/>
          <w:sz w:val="24"/>
          <w:szCs w:val="24"/>
        </w:rPr>
        <w:t xml:space="preserve"> exclusivos prestados pela ECT, que tem sua dispensa prevista no</w:t>
      </w:r>
      <w:r w:rsidR="007E2299" w:rsidRPr="287B0EF8">
        <w:rPr>
          <w:rFonts w:ascii="Times New Roman" w:eastAsia="Times New Roman" w:hAnsi="Times New Roman" w:cs="Times New Roman"/>
          <w:color w:val="FF0000"/>
          <w:sz w:val="24"/>
          <w:szCs w:val="24"/>
        </w:rPr>
        <w:t xml:space="preserve"> </w:t>
      </w:r>
      <w:r w:rsidR="6623DCA0" w:rsidRPr="287B0EF8">
        <w:rPr>
          <w:rFonts w:ascii="Times New Roman" w:eastAsia="Times New Roman" w:hAnsi="Times New Roman" w:cs="Times New Roman"/>
          <w:color w:val="FF0000"/>
          <w:sz w:val="24"/>
          <w:szCs w:val="24"/>
        </w:rPr>
        <w:t>a</w:t>
      </w:r>
      <w:r w:rsidR="007E2299" w:rsidRPr="287B0EF8">
        <w:rPr>
          <w:rFonts w:ascii="Times New Roman" w:eastAsia="Times New Roman" w:hAnsi="Times New Roman" w:cs="Times New Roman"/>
          <w:color w:val="FF0000"/>
          <w:sz w:val="24"/>
          <w:szCs w:val="24"/>
        </w:rPr>
        <w:t>rt. 75, IX, da Lei n</w:t>
      </w:r>
      <w:r w:rsidR="10F682DA" w:rsidRPr="287B0EF8">
        <w:rPr>
          <w:rFonts w:ascii="Times New Roman" w:eastAsia="Times New Roman" w:hAnsi="Times New Roman" w:cs="Times New Roman"/>
          <w:color w:val="FF0000"/>
          <w:sz w:val="24"/>
          <w:szCs w:val="24"/>
        </w:rPr>
        <w:t>º</w:t>
      </w:r>
      <w:r w:rsidR="007E2299" w:rsidRPr="287B0EF8">
        <w:rPr>
          <w:rFonts w:ascii="Times New Roman" w:eastAsia="Times New Roman" w:hAnsi="Times New Roman" w:cs="Times New Roman"/>
          <w:color w:val="FF0000"/>
          <w:sz w:val="24"/>
          <w:szCs w:val="24"/>
        </w:rPr>
        <w:t xml:space="preserve"> 14.133</w:t>
      </w:r>
      <w:r w:rsidR="00C30C72">
        <w:rPr>
          <w:rFonts w:ascii="Times New Roman" w:eastAsia="Times New Roman" w:hAnsi="Times New Roman" w:cs="Times New Roman"/>
          <w:color w:val="FF0000"/>
          <w:sz w:val="24"/>
          <w:szCs w:val="24"/>
        </w:rPr>
        <w:t xml:space="preserve">, de </w:t>
      </w:r>
      <w:r w:rsidR="007E2299" w:rsidRPr="287B0EF8">
        <w:rPr>
          <w:rFonts w:ascii="Times New Roman" w:eastAsia="Times New Roman" w:hAnsi="Times New Roman" w:cs="Times New Roman"/>
          <w:color w:val="FF0000"/>
          <w:sz w:val="24"/>
          <w:szCs w:val="24"/>
        </w:rPr>
        <w:t>2021:</w:t>
      </w:r>
    </w:p>
    <w:p w14:paraId="6AD1D32F" w14:textId="77777777" w:rsidR="0072068D" w:rsidRDefault="0072068D" w:rsidP="0096324E">
      <w:pPr>
        <w:spacing w:after="0" w:line="240" w:lineRule="auto"/>
        <w:ind w:left="1080"/>
        <w:jc w:val="both"/>
        <w:rPr>
          <w:rFonts w:ascii="Times New Roman" w:eastAsia="Times New Roman" w:hAnsi="Times New Roman" w:cs="Times New Roman"/>
          <w:color w:val="FF0000"/>
          <w:sz w:val="24"/>
          <w:szCs w:val="24"/>
        </w:rPr>
      </w:pPr>
    </w:p>
    <w:p w14:paraId="044C1E52" w14:textId="1D1FDF9A" w:rsidR="00673403" w:rsidRPr="0072068D" w:rsidRDefault="00673403" w:rsidP="006E461F">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Art. 75. É dispensável a licitação:</w:t>
      </w:r>
    </w:p>
    <w:p w14:paraId="4DD2731B" w14:textId="1C8800C0" w:rsidR="00673403" w:rsidRPr="0072068D" w:rsidRDefault="00673403" w:rsidP="006E461F">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w:t>
      </w:r>
    </w:p>
    <w:p w14:paraId="19F0986A" w14:textId="5C6E3640" w:rsidR="00673403" w:rsidRPr="0072068D" w:rsidRDefault="00673403" w:rsidP="006E461F">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 xml:space="preserve">IX - </w:t>
      </w:r>
      <w:proofErr w:type="gramStart"/>
      <w:r w:rsidRPr="0072068D">
        <w:rPr>
          <w:rFonts w:ascii="Times New Roman" w:eastAsia="Times New Roman" w:hAnsi="Times New Roman" w:cs="Times New Roman"/>
          <w:color w:val="FF0000"/>
          <w:sz w:val="20"/>
          <w:szCs w:val="20"/>
        </w:rPr>
        <w:t>para</w:t>
      </w:r>
      <w:proofErr w:type="gramEnd"/>
      <w:r w:rsidRPr="0072068D">
        <w:rPr>
          <w:rFonts w:ascii="Times New Roman" w:eastAsia="Times New Roman" w:hAnsi="Times New Roman" w:cs="Times New Roman"/>
          <w:color w:val="FF0000"/>
          <w:sz w:val="20"/>
          <w:szCs w:val="20"/>
        </w:rPr>
        <w:t xml:space="preserve"> a aquisição, por pessoa jurídica de direito público interno, de bens produzidos ou serviços prestados por órgão ou entidade que integrem a Administração Pública e que tenham sido criados para esse fim específico, </w:t>
      </w:r>
      <w:r w:rsidRPr="0072068D">
        <w:rPr>
          <w:rFonts w:ascii="Times New Roman" w:eastAsia="Times New Roman" w:hAnsi="Times New Roman" w:cs="Times New Roman"/>
          <w:b/>
          <w:bCs/>
          <w:color w:val="FF0000"/>
          <w:sz w:val="20"/>
          <w:szCs w:val="20"/>
          <w:u w:val="single"/>
        </w:rPr>
        <w:t>desde que o preço contratado seja compatível com o praticado no mercado</w:t>
      </w:r>
      <w:r w:rsidRPr="0072068D">
        <w:rPr>
          <w:rFonts w:ascii="Times New Roman" w:eastAsia="Times New Roman" w:hAnsi="Times New Roman" w:cs="Times New Roman"/>
          <w:color w:val="FF0000"/>
          <w:sz w:val="20"/>
          <w:szCs w:val="20"/>
        </w:rPr>
        <w:t>;</w:t>
      </w:r>
    </w:p>
    <w:p w14:paraId="6CEC33C9" w14:textId="0F449442" w:rsidR="34092645" w:rsidRDefault="34092645" w:rsidP="0096324E">
      <w:pPr>
        <w:spacing w:after="0" w:line="240" w:lineRule="auto"/>
        <w:ind w:left="1418"/>
        <w:jc w:val="both"/>
        <w:rPr>
          <w:rFonts w:ascii="Times New Roman" w:eastAsia="Times New Roman" w:hAnsi="Times New Roman" w:cs="Times New Roman"/>
          <w:color w:val="FF0000"/>
          <w:sz w:val="24"/>
          <w:szCs w:val="24"/>
        </w:rPr>
      </w:pPr>
    </w:p>
    <w:p w14:paraId="3FDE8C89" w14:textId="77777777" w:rsidR="008245B4" w:rsidRDefault="008245B4" w:rsidP="0096324E">
      <w:pPr>
        <w:spacing w:after="0" w:line="240" w:lineRule="auto"/>
        <w:jc w:val="both"/>
        <w:rPr>
          <w:rFonts w:ascii="Times New Roman" w:eastAsia="Times New Roman" w:hAnsi="Times New Roman" w:cs="Times New Roman"/>
          <w:color w:val="FF0000"/>
          <w:sz w:val="24"/>
          <w:szCs w:val="24"/>
        </w:rPr>
      </w:pPr>
    </w:p>
    <w:p w14:paraId="29A33CB8" w14:textId="57C22747" w:rsidR="009C545D" w:rsidRDefault="40632BF8"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Em relação à caracterização da dispensa de licitação, convém observar que o legislador se preocupou em estabelecer vários requisitos para que se opere legitimamente a contratação direta, quais sejam:</w:t>
      </w:r>
    </w:p>
    <w:p w14:paraId="7B325510" w14:textId="77777777" w:rsidR="001E3E4D" w:rsidRDefault="001E3E4D" w:rsidP="0096324E">
      <w:pPr>
        <w:spacing w:after="0" w:line="240" w:lineRule="auto"/>
        <w:jc w:val="both"/>
        <w:rPr>
          <w:rFonts w:ascii="Times New Roman" w:eastAsia="Times New Roman" w:hAnsi="Times New Roman" w:cs="Times New Roman"/>
          <w:color w:val="FF0000"/>
          <w:sz w:val="24"/>
          <w:szCs w:val="24"/>
        </w:rPr>
      </w:pPr>
    </w:p>
    <w:p w14:paraId="5A990B10" w14:textId="77777777" w:rsidR="40632BF8" w:rsidRPr="006E7724" w:rsidRDefault="40632BF8" w:rsidP="0096324E">
      <w:pPr>
        <w:spacing w:after="0" w:line="240" w:lineRule="auto"/>
        <w:ind w:left="2268"/>
        <w:jc w:val="both"/>
        <w:rPr>
          <w:rFonts w:ascii="Times New Roman" w:eastAsia="Times New Roman" w:hAnsi="Times New Roman" w:cs="Times New Roman"/>
          <w:color w:val="FF0000"/>
          <w:sz w:val="20"/>
          <w:szCs w:val="20"/>
        </w:rPr>
      </w:pPr>
      <w:r w:rsidRPr="006E7724">
        <w:rPr>
          <w:rFonts w:ascii="Times New Roman" w:eastAsia="Times New Roman" w:hAnsi="Times New Roman" w:cs="Times New Roman"/>
          <w:color w:val="FF0000"/>
          <w:sz w:val="20"/>
          <w:szCs w:val="20"/>
        </w:rPr>
        <w:t>a) que o contratante seja pessoa jurídica de direito público interno;</w:t>
      </w:r>
    </w:p>
    <w:p w14:paraId="6B84D92A" w14:textId="77777777" w:rsidR="40632BF8" w:rsidRPr="006E7724" w:rsidRDefault="40632BF8" w:rsidP="0096324E">
      <w:pPr>
        <w:spacing w:after="0" w:line="240" w:lineRule="auto"/>
        <w:ind w:left="2268"/>
        <w:jc w:val="both"/>
        <w:rPr>
          <w:rFonts w:ascii="Times New Roman" w:eastAsia="Times New Roman" w:hAnsi="Times New Roman" w:cs="Times New Roman"/>
          <w:color w:val="FF0000"/>
          <w:sz w:val="20"/>
          <w:szCs w:val="20"/>
        </w:rPr>
      </w:pPr>
      <w:r w:rsidRPr="006E7724">
        <w:rPr>
          <w:rFonts w:ascii="Times New Roman" w:eastAsia="Times New Roman" w:hAnsi="Times New Roman" w:cs="Times New Roman"/>
          <w:color w:val="FF0000"/>
          <w:sz w:val="20"/>
          <w:szCs w:val="20"/>
        </w:rPr>
        <w:t>b) que o contratado seja órgão ou entidade que integre a Administração Pública;</w:t>
      </w:r>
    </w:p>
    <w:p w14:paraId="2F3F826A" w14:textId="77777777" w:rsidR="40632BF8" w:rsidRPr="006E7724" w:rsidRDefault="40632BF8" w:rsidP="0096324E">
      <w:pPr>
        <w:spacing w:after="0" w:line="240" w:lineRule="auto"/>
        <w:ind w:left="2268"/>
        <w:jc w:val="both"/>
        <w:rPr>
          <w:rFonts w:ascii="Times New Roman" w:eastAsia="Times New Roman" w:hAnsi="Times New Roman" w:cs="Times New Roman"/>
          <w:color w:val="FF0000"/>
          <w:sz w:val="20"/>
          <w:szCs w:val="20"/>
        </w:rPr>
      </w:pPr>
      <w:r w:rsidRPr="006E7724">
        <w:rPr>
          <w:rFonts w:ascii="Times New Roman" w:eastAsia="Times New Roman" w:hAnsi="Times New Roman" w:cs="Times New Roman"/>
          <w:color w:val="FF0000"/>
          <w:sz w:val="20"/>
          <w:szCs w:val="20"/>
        </w:rPr>
        <w:t xml:space="preserve">c) que o contratado tenha sido criado para o fim específico do objeto pretendido pela Administração contratante; </w:t>
      </w:r>
    </w:p>
    <w:p w14:paraId="6188CBBE" w14:textId="12C06A32" w:rsidR="40632BF8" w:rsidRPr="006E7724" w:rsidRDefault="40632BF8" w:rsidP="0096324E">
      <w:pPr>
        <w:spacing w:after="0" w:line="240" w:lineRule="auto"/>
        <w:ind w:left="2268"/>
        <w:jc w:val="both"/>
        <w:rPr>
          <w:rFonts w:ascii="Times New Roman" w:eastAsia="Times New Roman" w:hAnsi="Times New Roman" w:cs="Times New Roman"/>
          <w:color w:val="FF0000"/>
          <w:sz w:val="20"/>
          <w:szCs w:val="20"/>
        </w:rPr>
      </w:pPr>
      <w:r w:rsidRPr="006E7724">
        <w:rPr>
          <w:rFonts w:ascii="Times New Roman" w:eastAsia="Times New Roman" w:hAnsi="Times New Roman" w:cs="Times New Roman"/>
          <w:color w:val="FF0000"/>
          <w:sz w:val="20"/>
          <w:szCs w:val="20"/>
        </w:rPr>
        <w:t xml:space="preserve">d) que o preço seja compatível com o praticado no mercado (requisito a ser compreendido em conjunto com a exigência do </w:t>
      </w:r>
      <w:r w:rsidR="00B663C3" w:rsidRPr="006E7724">
        <w:rPr>
          <w:rFonts w:ascii="Times New Roman" w:eastAsia="Times New Roman" w:hAnsi="Times New Roman" w:cs="Times New Roman"/>
          <w:color w:val="FF0000"/>
          <w:sz w:val="20"/>
          <w:szCs w:val="20"/>
        </w:rPr>
        <w:t>a</w:t>
      </w:r>
      <w:r w:rsidRPr="006E7724">
        <w:rPr>
          <w:rFonts w:ascii="Times New Roman" w:eastAsia="Times New Roman" w:hAnsi="Times New Roman" w:cs="Times New Roman"/>
          <w:color w:val="FF0000"/>
          <w:sz w:val="20"/>
          <w:szCs w:val="20"/>
        </w:rPr>
        <w:t xml:space="preserve">rt. 72, VII, da Lei </w:t>
      </w:r>
      <w:r w:rsidR="0078158C">
        <w:rPr>
          <w:rFonts w:ascii="Times New Roman" w:eastAsia="Times New Roman" w:hAnsi="Times New Roman" w:cs="Times New Roman"/>
          <w:color w:val="FF0000"/>
          <w:sz w:val="20"/>
          <w:szCs w:val="20"/>
        </w:rPr>
        <w:t xml:space="preserve">n.º </w:t>
      </w:r>
      <w:r w:rsidRPr="006E7724">
        <w:rPr>
          <w:rFonts w:ascii="Times New Roman" w:eastAsia="Times New Roman" w:hAnsi="Times New Roman" w:cs="Times New Roman"/>
          <w:color w:val="FF0000"/>
          <w:sz w:val="20"/>
          <w:szCs w:val="20"/>
        </w:rPr>
        <w:t xml:space="preserve">14.133, de 2021).  </w:t>
      </w:r>
    </w:p>
    <w:p w14:paraId="62CE7AE7" w14:textId="15C48600" w:rsidR="7639E24C" w:rsidRDefault="7639E24C" w:rsidP="0096324E">
      <w:pPr>
        <w:spacing w:after="0" w:line="240" w:lineRule="auto"/>
        <w:jc w:val="both"/>
        <w:rPr>
          <w:rFonts w:ascii="Times New Roman" w:eastAsia="Times New Roman" w:hAnsi="Times New Roman" w:cs="Times New Roman"/>
          <w:color w:val="FF0000"/>
          <w:sz w:val="24"/>
          <w:szCs w:val="24"/>
        </w:rPr>
      </w:pPr>
    </w:p>
    <w:p w14:paraId="7E18C008" w14:textId="73FF5CD2" w:rsidR="009C545D"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Sobre o tema, a AGU tem se posicionado favoravelmente à possibilidade da dispensa de licitação, conforme se extrai dos Pareceres AGU/CGU/JCBM/19/2011 e 00101-2017-DECOR-CGU-AGU, tendo tal entendimento sido validado pelo </w:t>
      </w:r>
      <w:hyperlink r:id="rId47">
        <w:r w:rsidRPr="287B0EF8">
          <w:rPr>
            <w:rStyle w:val="Hyperlink"/>
            <w:rFonts w:ascii="Times New Roman" w:eastAsia="Times New Roman" w:hAnsi="Times New Roman" w:cs="Times New Roman"/>
            <w:color w:val="FF0000"/>
            <w:sz w:val="24"/>
            <w:szCs w:val="24"/>
          </w:rPr>
          <w:t>STF no MS 34939</w:t>
        </w:r>
      </w:hyperlink>
      <w:r w:rsidRPr="287B0EF8">
        <w:rPr>
          <w:rFonts w:ascii="Times New Roman" w:eastAsia="Times New Roman" w:hAnsi="Times New Roman" w:cs="Times New Roman"/>
          <w:color w:val="FF0000"/>
          <w:sz w:val="24"/>
          <w:szCs w:val="24"/>
        </w:rPr>
        <w:t>, cujo trecho abaixo reproduzido revela o entendimento prevalecente na Corte Suprema:</w:t>
      </w:r>
    </w:p>
    <w:p w14:paraId="24913AB5" w14:textId="77777777" w:rsidR="0072068D" w:rsidRDefault="0072068D" w:rsidP="0096324E">
      <w:pPr>
        <w:spacing w:after="0" w:line="240" w:lineRule="auto"/>
        <w:ind w:left="1080"/>
        <w:jc w:val="both"/>
        <w:rPr>
          <w:rFonts w:ascii="Times New Roman" w:eastAsia="Times New Roman" w:hAnsi="Times New Roman" w:cs="Times New Roman"/>
          <w:i/>
          <w:iCs/>
          <w:color w:val="FF0000"/>
          <w:sz w:val="24"/>
          <w:szCs w:val="24"/>
        </w:rPr>
      </w:pPr>
    </w:p>
    <w:p w14:paraId="1389D905" w14:textId="77777777" w:rsidR="009C545D" w:rsidRPr="0072068D" w:rsidRDefault="009C545D" w:rsidP="0042345B">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 xml:space="preserve">Dessa forma, parece-me que </w:t>
      </w:r>
      <w:r w:rsidRPr="0072068D">
        <w:rPr>
          <w:rFonts w:ascii="Times New Roman" w:eastAsia="Times New Roman" w:hAnsi="Times New Roman" w:cs="Times New Roman"/>
          <w:b/>
          <w:bCs/>
          <w:color w:val="FF0000"/>
          <w:sz w:val="20"/>
          <w:szCs w:val="20"/>
        </w:rPr>
        <w:t>a ECT preenche todos os requisitos legais necessários à possibilidade de sua contratação direta</w:t>
      </w:r>
      <w:r w:rsidRPr="0072068D">
        <w:rPr>
          <w:rFonts w:ascii="Times New Roman" w:eastAsia="Times New Roman" w:hAnsi="Times New Roman" w:cs="Times New Roman"/>
          <w:color w:val="FF0000"/>
          <w:sz w:val="20"/>
          <w:szCs w:val="20"/>
        </w:rPr>
        <w:t>, haja vista integrar a Administração Pública, ter sido criada em data anterior à edição da Lei 8.666/93 para a prestação de serviços postais, entre os quais entendo que se incluem os serviços de logística integrada.</w:t>
      </w:r>
    </w:p>
    <w:p w14:paraId="2A575867" w14:textId="77777777" w:rsidR="009C545D" w:rsidRPr="0072068D" w:rsidRDefault="009C545D" w:rsidP="0042345B">
      <w:pPr>
        <w:spacing w:after="0" w:line="240" w:lineRule="auto"/>
        <w:ind w:left="2268"/>
        <w:jc w:val="both"/>
        <w:rPr>
          <w:rFonts w:ascii="Times New Roman" w:eastAsia="Times New Roman" w:hAnsi="Times New Roman" w:cs="Times New Roman"/>
          <w:color w:val="FF0000"/>
          <w:sz w:val="20"/>
          <w:szCs w:val="20"/>
        </w:rPr>
      </w:pPr>
      <w:r w:rsidRPr="403A3522">
        <w:rPr>
          <w:rFonts w:ascii="Times New Roman" w:eastAsia="Times New Roman" w:hAnsi="Times New Roman" w:cs="Times New Roman"/>
          <w:color w:val="FF0000"/>
          <w:sz w:val="20"/>
          <w:szCs w:val="20"/>
        </w:rPr>
        <w:t xml:space="preserve">No que tange ao último requisito, referente à </w:t>
      </w:r>
      <w:r w:rsidRPr="403A3522">
        <w:rPr>
          <w:rFonts w:ascii="Times New Roman" w:eastAsia="Times New Roman" w:hAnsi="Times New Roman" w:cs="Times New Roman"/>
          <w:color w:val="FF0000"/>
          <w:sz w:val="20"/>
          <w:szCs w:val="20"/>
          <w:u w:val="single"/>
        </w:rPr>
        <w:t>necessidade de que o preço contratado seja compatível com o praticado no mercado, deve ser analisado pela Administração-contratante caso a caso</w:t>
      </w:r>
      <w:r w:rsidRPr="403A3522">
        <w:rPr>
          <w:rFonts w:ascii="Times New Roman" w:eastAsia="Times New Roman" w:hAnsi="Times New Roman" w:cs="Times New Roman"/>
          <w:color w:val="FF0000"/>
          <w:sz w:val="20"/>
          <w:szCs w:val="20"/>
        </w:rPr>
        <w:t>.</w:t>
      </w:r>
    </w:p>
    <w:p w14:paraId="73E73B1C" w14:textId="77777777" w:rsidR="009C545D" w:rsidRPr="0072068D" w:rsidRDefault="009C545D" w:rsidP="0042345B">
      <w:pPr>
        <w:spacing w:after="0" w:line="240" w:lineRule="auto"/>
        <w:ind w:left="2268"/>
        <w:jc w:val="both"/>
        <w:rPr>
          <w:rFonts w:ascii="Times New Roman" w:eastAsia="Times New Roman" w:hAnsi="Times New Roman" w:cs="Times New Roman"/>
          <w:color w:val="FF0000"/>
          <w:sz w:val="20"/>
          <w:szCs w:val="20"/>
        </w:rPr>
      </w:pPr>
      <w:r w:rsidRPr="0072068D">
        <w:rPr>
          <w:rFonts w:ascii="Times New Roman" w:eastAsia="Times New Roman" w:hAnsi="Times New Roman" w:cs="Times New Roman"/>
          <w:color w:val="FF0000"/>
          <w:sz w:val="20"/>
          <w:szCs w:val="20"/>
        </w:rPr>
        <w:t>Ademais, cumpre registar que a permissão legal para dispensa da licitação não acarreta um dever para Administração em dispensá-la. Cabe a ela realizar o juízo de valor e decidir acerca da realização ou não da licitação.</w:t>
      </w:r>
    </w:p>
    <w:p w14:paraId="1A388640" w14:textId="77777777" w:rsidR="0072068D" w:rsidRPr="00970D1E" w:rsidRDefault="0072068D" w:rsidP="0096324E">
      <w:pPr>
        <w:spacing w:after="0" w:line="240" w:lineRule="auto"/>
        <w:ind w:left="1080"/>
        <w:jc w:val="both"/>
        <w:rPr>
          <w:rFonts w:ascii="Times New Roman" w:eastAsia="Times New Roman" w:hAnsi="Times New Roman" w:cs="Times New Roman"/>
          <w:color w:val="FF0000"/>
          <w:sz w:val="24"/>
          <w:szCs w:val="24"/>
        </w:rPr>
      </w:pPr>
    </w:p>
    <w:p w14:paraId="60E20A88" w14:textId="08C28449" w:rsidR="00890F1A" w:rsidRDefault="006C0B1F"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Embora o</w:t>
      </w:r>
      <w:r w:rsidR="00274418" w:rsidRPr="287B0EF8">
        <w:rPr>
          <w:rFonts w:ascii="Times New Roman" w:eastAsia="Times New Roman" w:hAnsi="Times New Roman" w:cs="Times New Roman"/>
          <w:color w:val="FF0000"/>
          <w:sz w:val="24"/>
          <w:szCs w:val="24"/>
        </w:rPr>
        <w:t>s</w:t>
      </w:r>
      <w:r w:rsidRPr="287B0EF8">
        <w:rPr>
          <w:rFonts w:ascii="Times New Roman" w:eastAsia="Times New Roman" w:hAnsi="Times New Roman" w:cs="Times New Roman"/>
          <w:color w:val="FF0000"/>
          <w:sz w:val="24"/>
          <w:szCs w:val="24"/>
        </w:rPr>
        <w:t xml:space="preserve"> parecer</w:t>
      </w:r>
      <w:r w:rsidR="00274418" w:rsidRPr="287B0EF8">
        <w:rPr>
          <w:rFonts w:ascii="Times New Roman" w:eastAsia="Times New Roman" w:hAnsi="Times New Roman" w:cs="Times New Roman"/>
          <w:color w:val="FF0000"/>
          <w:sz w:val="24"/>
          <w:szCs w:val="24"/>
        </w:rPr>
        <w:t>es</w:t>
      </w:r>
      <w:r w:rsidRPr="287B0EF8">
        <w:rPr>
          <w:rFonts w:ascii="Times New Roman" w:eastAsia="Times New Roman" w:hAnsi="Times New Roman" w:cs="Times New Roman"/>
          <w:color w:val="FF0000"/>
          <w:sz w:val="24"/>
          <w:szCs w:val="24"/>
        </w:rPr>
        <w:t xml:space="preserve"> e a decisão</w:t>
      </w:r>
      <w:r w:rsidR="00274418" w:rsidRPr="287B0EF8">
        <w:rPr>
          <w:rFonts w:ascii="Times New Roman" w:eastAsia="Times New Roman" w:hAnsi="Times New Roman" w:cs="Times New Roman"/>
          <w:color w:val="FF0000"/>
          <w:sz w:val="24"/>
          <w:szCs w:val="24"/>
        </w:rPr>
        <w:t xml:space="preserve"> mencionados</w:t>
      </w:r>
      <w:r w:rsidRPr="287B0EF8">
        <w:rPr>
          <w:rFonts w:ascii="Times New Roman" w:eastAsia="Times New Roman" w:hAnsi="Times New Roman" w:cs="Times New Roman"/>
          <w:color w:val="FF0000"/>
          <w:sz w:val="24"/>
          <w:szCs w:val="24"/>
        </w:rPr>
        <w:t xml:space="preserve"> </w:t>
      </w:r>
      <w:r w:rsidR="00274418" w:rsidRPr="287B0EF8">
        <w:rPr>
          <w:rFonts w:ascii="Times New Roman" w:eastAsia="Times New Roman" w:hAnsi="Times New Roman" w:cs="Times New Roman"/>
          <w:color w:val="FF0000"/>
          <w:sz w:val="24"/>
          <w:szCs w:val="24"/>
        </w:rPr>
        <w:t>remetam</w:t>
      </w:r>
      <w:r w:rsidRPr="287B0EF8">
        <w:rPr>
          <w:rFonts w:ascii="Times New Roman" w:eastAsia="Times New Roman" w:hAnsi="Times New Roman" w:cs="Times New Roman"/>
          <w:color w:val="FF0000"/>
          <w:sz w:val="24"/>
          <w:szCs w:val="24"/>
        </w:rPr>
        <w:t xml:space="preserve"> à </w:t>
      </w:r>
      <w:r w:rsidR="00DD30C7" w:rsidRPr="287B0EF8">
        <w:rPr>
          <w:rFonts w:ascii="Times New Roman" w:eastAsia="Times New Roman" w:hAnsi="Times New Roman" w:cs="Times New Roman"/>
          <w:color w:val="FF0000"/>
          <w:sz w:val="24"/>
          <w:szCs w:val="24"/>
        </w:rPr>
        <w:t>Lei n.</w:t>
      </w:r>
      <w:r w:rsidR="007F25C4">
        <w:rPr>
          <w:rFonts w:ascii="Times New Roman" w:eastAsia="Times New Roman" w:hAnsi="Times New Roman" w:cs="Times New Roman"/>
          <w:color w:val="FF0000"/>
          <w:sz w:val="24"/>
          <w:szCs w:val="24"/>
        </w:rPr>
        <w:t>º</w:t>
      </w:r>
      <w:r w:rsidR="00DD30C7" w:rsidRPr="287B0EF8">
        <w:rPr>
          <w:rFonts w:ascii="Times New Roman" w:eastAsia="Times New Roman" w:hAnsi="Times New Roman" w:cs="Times New Roman"/>
          <w:color w:val="FF0000"/>
          <w:sz w:val="24"/>
          <w:szCs w:val="24"/>
        </w:rPr>
        <w:t xml:space="preserve"> 8.666, de 1993, os fundamentos permanecem válidos </w:t>
      </w:r>
      <w:r w:rsidR="00274418" w:rsidRPr="287B0EF8">
        <w:rPr>
          <w:rFonts w:ascii="Times New Roman" w:eastAsia="Times New Roman" w:hAnsi="Times New Roman" w:cs="Times New Roman"/>
          <w:color w:val="FF0000"/>
          <w:sz w:val="24"/>
          <w:szCs w:val="24"/>
        </w:rPr>
        <w:t>diante da</w:t>
      </w:r>
      <w:r w:rsidR="00DD30C7" w:rsidRPr="287B0EF8">
        <w:rPr>
          <w:rFonts w:ascii="Times New Roman" w:eastAsia="Times New Roman" w:hAnsi="Times New Roman" w:cs="Times New Roman"/>
          <w:color w:val="FF0000"/>
          <w:sz w:val="24"/>
          <w:szCs w:val="24"/>
        </w:rPr>
        <w:t xml:space="preserve"> Lei n.</w:t>
      </w:r>
      <w:r w:rsidR="007F25C4">
        <w:rPr>
          <w:rFonts w:ascii="Times New Roman" w:eastAsia="Times New Roman" w:hAnsi="Times New Roman" w:cs="Times New Roman"/>
          <w:color w:val="FF0000"/>
          <w:sz w:val="24"/>
          <w:szCs w:val="24"/>
        </w:rPr>
        <w:t>º</w:t>
      </w:r>
      <w:r w:rsidR="00DD30C7" w:rsidRPr="287B0EF8">
        <w:rPr>
          <w:rFonts w:ascii="Times New Roman" w:eastAsia="Times New Roman" w:hAnsi="Times New Roman" w:cs="Times New Roman"/>
          <w:color w:val="FF0000"/>
          <w:sz w:val="24"/>
          <w:szCs w:val="24"/>
        </w:rPr>
        <w:t xml:space="preserve"> 14.133, de 2021. </w:t>
      </w:r>
    </w:p>
    <w:p w14:paraId="29599E11" w14:textId="77777777" w:rsidR="00511C96" w:rsidRDefault="00511C96" w:rsidP="0096324E">
      <w:pPr>
        <w:spacing w:after="0" w:line="240" w:lineRule="auto"/>
        <w:jc w:val="both"/>
        <w:rPr>
          <w:rFonts w:ascii="Times New Roman" w:eastAsia="Times New Roman" w:hAnsi="Times New Roman" w:cs="Times New Roman"/>
          <w:color w:val="FF0000"/>
          <w:sz w:val="24"/>
          <w:szCs w:val="24"/>
        </w:rPr>
      </w:pPr>
    </w:p>
    <w:p w14:paraId="394498A9" w14:textId="7D8B37A1" w:rsidR="009C545D"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Assim, diante desse posicionamento do Supremo Tribunal Federal, resta demonstrada a viabilidade jurídica de efetuar a contratação direta da ECT para a prestação de </w:t>
      </w:r>
      <w:r w:rsidRPr="001D6B13">
        <w:rPr>
          <w:rFonts w:ascii="Times New Roman" w:eastAsia="Times New Roman" w:hAnsi="Times New Roman" w:cs="Times New Roman"/>
          <w:color w:val="FF0000"/>
          <w:sz w:val="24"/>
          <w:szCs w:val="24"/>
          <w:u w:val="single"/>
        </w:rPr>
        <w:t>serviços postais não exclusivos</w:t>
      </w:r>
      <w:r w:rsidRPr="287B0EF8">
        <w:rPr>
          <w:rFonts w:ascii="Times New Roman" w:eastAsia="Times New Roman" w:hAnsi="Times New Roman" w:cs="Times New Roman"/>
          <w:color w:val="FF0000"/>
          <w:sz w:val="24"/>
          <w:szCs w:val="24"/>
        </w:rPr>
        <w:t xml:space="preserve">, nos termos do </w:t>
      </w:r>
      <w:r w:rsidR="00B663C3">
        <w:rPr>
          <w:rFonts w:ascii="Times New Roman" w:eastAsia="Times New Roman" w:hAnsi="Times New Roman" w:cs="Times New Roman"/>
          <w:color w:val="FF0000"/>
          <w:sz w:val="24"/>
          <w:szCs w:val="24"/>
        </w:rPr>
        <w:t>a</w:t>
      </w:r>
      <w:r w:rsidR="00E70852" w:rsidRPr="287B0EF8">
        <w:rPr>
          <w:rFonts w:ascii="Times New Roman" w:eastAsia="Times New Roman" w:hAnsi="Times New Roman" w:cs="Times New Roman"/>
          <w:color w:val="FF0000"/>
          <w:sz w:val="24"/>
          <w:szCs w:val="24"/>
        </w:rPr>
        <w:t>rt. 75, IX, da Lei n</w:t>
      </w:r>
      <w:r w:rsidR="750BEBAA" w:rsidRPr="287B0EF8">
        <w:rPr>
          <w:rFonts w:ascii="Times New Roman" w:eastAsia="Times New Roman" w:hAnsi="Times New Roman" w:cs="Times New Roman"/>
          <w:color w:val="FF0000"/>
          <w:sz w:val="24"/>
          <w:szCs w:val="24"/>
        </w:rPr>
        <w:t>º</w:t>
      </w:r>
      <w:r w:rsidR="00E70852" w:rsidRPr="287B0EF8">
        <w:rPr>
          <w:rFonts w:ascii="Times New Roman" w:eastAsia="Times New Roman" w:hAnsi="Times New Roman" w:cs="Times New Roman"/>
          <w:color w:val="FF0000"/>
          <w:sz w:val="24"/>
          <w:szCs w:val="24"/>
        </w:rPr>
        <w:t xml:space="preserve"> 14.133</w:t>
      </w:r>
      <w:r w:rsidR="00B663C3">
        <w:rPr>
          <w:rFonts w:ascii="Times New Roman" w:eastAsia="Times New Roman" w:hAnsi="Times New Roman" w:cs="Times New Roman"/>
          <w:color w:val="FF0000"/>
          <w:sz w:val="24"/>
          <w:szCs w:val="24"/>
        </w:rPr>
        <w:t xml:space="preserve">, de </w:t>
      </w:r>
      <w:r w:rsidR="00E70852" w:rsidRPr="287B0EF8">
        <w:rPr>
          <w:rFonts w:ascii="Times New Roman" w:eastAsia="Times New Roman" w:hAnsi="Times New Roman" w:cs="Times New Roman"/>
          <w:color w:val="FF0000"/>
          <w:sz w:val="24"/>
          <w:szCs w:val="24"/>
        </w:rPr>
        <w:t xml:space="preserve">2021, </w:t>
      </w:r>
      <w:r w:rsidRPr="287B0EF8">
        <w:rPr>
          <w:rFonts w:ascii="Times New Roman" w:eastAsia="Times New Roman" w:hAnsi="Times New Roman" w:cs="Times New Roman"/>
          <w:color w:val="FF0000"/>
          <w:sz w:val="24"/>
          <w:szCs w:val="24"/>
        </w:rPr>
        <w:t>desde que haja compatibilidade de preços com o mercado.</w:t>
      </w:r>
    </w:p>
    <w:p w14:paraId="6C3D9E4F"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466A0E53" w14:textId="77E386EF" w:rsidR="3FCE1BED" w:rsidRDefault="009C545D"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Anote-se que a </w:t>
      </w:r>
      <w:r w:rsidR="727407A4" w:rsidRPr="287B0EF8">
        <w:rPr>
          <w:rFonts w:ascii="Times New Roman" w:eastAsia="Times New Roman" w:hAnsi="Times New Roman" w:cs="Times New Roman"/>
          <w:color w:val="FF0000"/>
          <w:sz w:val="24"/>
          <w:szCs w:val="24"/>
        </w:rPr>
        <w:t>dispensa de licitação</w:t>
      </w:r>
      <w:r w:rsidRPr="287B0EF8">
        <w:rPr>
          <w:rFonts w:ascii="Times New Roman" w:eastAsia="Times New Roman" w:hAnsi="Times New Roman" w:cs="Times New Roman"/>
          <w:color w:val="FF0000"/>
          <w:sz w:val="24"/>
          <w:szCs w:val="24"/>
        </w:rPr>
        <w:t xml:space="preserve"> é uma opção do gestor, que poderá licitar os serviços se julgar conveniente. Portanto, faz-se necessária a devida justificativa para </w:t>
      </w:r>
      <w:r w:rsidR="39010B44" w:rsidRPr="287B0EF8">
        <w:rPr>
          <w:rFonts w:ascii="Times New Roman" w:eastAsia="Times New Roman" w:hAnsi="Times New Roman" w:cs="Times New Roman"/>
          <w:color w:val="FF0000"/>
          <w:sz w:val="24"/>
          <w:szCs w:val="24"/>
        </w:rPr>
        <w:t xml:space="preserve">a </w:t>
      </w:r>
      <w:r w:rsidR="457D7F97" w:rsidRPr="287B0EF8">
        <w:rPr>
          <w:rFonts w:ascii="Times New Roman" w:eastAsia="Times New Roman" w:hAnsi="Times New Roman" w:cs="Times New Roman"/>
          <w:color w:val="FF0000"/>
          <w:sz w:val="24"/>
          <w:szCs w:val="24"/>
        </w:rPr>
        <w:t>escolha</w:t>
      </w:r>
      <w:r w:rsidRPr="287B0EF8">
        <w:rPr>
          <w:rFonts w:ascii="Times New Roman" w:eastAsia="Times New Roman" w:hAnsi="Times New Roman" w:cs="Times New Roman"/>
          <w:color w:val="FF0000"/>
          <w:sz w:val="24"/>
          <w:szCs w:val="24"/>
        </w:rPr>
        <w:t>.</w:t>
      </w:r>
    </w:p>
    <w:p w14:paraId="7D1D5163" w14:textId="77777777" w:rsidR="0072068D" w:rsidRDefault="0072068D" w:rsidP="0096324E">
      <w:pPr>
        <w:spacing w:after="0" w:line="240" w:lineRule="auto"/>
        <w:jc w:val="both"/>
        <w:rPr>
          <w:rFonts w:ascii="Times New Roman" w:eastAsia="Times New Roman" w:hAnsi="Times New Roman" w:cs="Times New Roman"/>
          <w:color w:val="FF0000"/>
          <w:sz w:val="24"/>
          <w:szCs w:val="24"/>
        </w:rPr>
      </w:pPr>
    </w:p>
    <w:p w14:paraId="6127950F" w14:textId="4341E5EB" w:rsidR="3FCE1BED" w:rsidRDefault="226BD42E" w:rsidP="0096324E">
      <w:pPr>
        <w:spacing w:after="0" w:line="240" w:lineRule="auto"/>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FF0000"/>
          <w:sz w:val="24"/>
          <w:szCs w:val="24"/>
          <w:highlight w:val="cyan"/>
        </w:rPr>
        <w:t>Verifica-se nos autos que foi lançada a justificativa da escolha da contratação direta mediante dispensa de licitação com a ECT (fls. XXX/doc. SEI XXX).</w:t>
      </w:r>
    </w:p>
    <w:p w14:paraId="10DE69E6" w14:textId="6A7B3486" w:rsidR="3FCE1BED" w:rsidRDefault="226BD42E" w:rsidP="00ED7373">
      <w:pPr>
        <w:spacing w:after="0" w:line="240" w:lineRule="auto"/>
        <w:ind w:firstLine="708"/>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b/>
          <w:bCs/>
          <w:color w:val="FF0000"/>
          <w:sz w:val="24"/>
          <w:szCs w:val="24"/>
          <w:highlight w:val="cyan"/>
          <w:u w:val="single"/>
        </w:rPr>
        <w:t>OU</w:t>
      </w:r>
      <w:r w:rsidRPr="287B0EF8">
        <w:rPr>
          <w:rFonts w:ascii="Times New Roman" w:eastAsia="Times New Roman" w:hAnsi="Times New Roman" w:cs="Times New Roman"/>
          <w:color w:val="FF0000"/>
          <w:sz w:val="24"/>
          <w:szCs w:val="24"/>
        </w:rPr>
        <w:t xml:space="preserve"> </w:t>
      </w:r>
    </w:p>
    <w:p w14:paraId="4F723AEA" w14:textId="3B18B21F" w:rsidR="3FCE1BED" w:rsidRDefault="226BD42E" w:rsidP="00ED7373">
      <w:pPr>
        <w:spacing w:after="0" w:line="240" w:lineRule="auto"/>
        <w:ind w:firstLine="708"/>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color w:val="FF0000"/>
          <w:sz w:val="24"/>
          <w:szCs w:val="24"/>
          <w:highlight w:val="cyan"/>
        </w:rPr>
        <w:t xml:space="preserve">Não foi localizada nos autos a necessária justificativa da escolha da contratação direta mediante dispensa de licitação com a ECT, </w:t>
      </w:r>
      <w:r w:rsidRPr="287B0EF8">
        <w:rPr>
          <w:rFonts w:ascii="Times New Roman" w:eastAsia="Times New Roman" w:hAnsi="Times New Roman" w:cs="Times New Roman"/>
          <w:color w:val="FF0000"/>
          <w:sz w:val="24"/>
          <w:szCs w:val="24"/>
          <w:highlight w:val="cyan"/>
          <w:u w:val="single"/>
        </w:rPr>
        <w:t>o que demanda o saneamento da instrução processual</w:t>
      </w:r>
      <w:r w:rsidRPr="287B0EF8">
        <w:rPr>
          <w:rFonts w:ascii="Times New Roman" w:eastAsia="Times New Roman" w:hAnsi="Times New Roman" w:cs="Times New Roman"/>
          <w:color w:val="FF0000"/>
          <w:sz w:val="24"/>
          <w:szCs w:val="24"/>
          <w:highlight w:val="cyan"/>
        </w:rPr>
        <w:t>.</w:t>
      </w:r>
    </w:p>
    <w:p w14:paraId="706CAF49" w14:textId="1A0B428C" w:rsidR="3FCE1BED" w:rsidRDefault="226BD42E" w:rsidP="00ED7373">
      <w:pPr>
        <w:spacing w:after="0" w:line="240" w:lineRule="auto"/>
        <w:ind w:firstLine="708"/>
        <w:jc w:val="both"/>
        <w:rPr>
          <w:rFonts w:ascii="Times New Roman" w:eastAsia="Times New Roman" w:hAnsi="Times New Roman" w:cs="Times New Roman"/>
          <w:color w:val="FF0000"/>
          <w:sz w:val="24"/>
          <w:szCs w:val="24"/>
          <w:highlight w:val="cyan"/>
        </w:rPr>
      </w:pPr>
      <w:r w:rsidRPr="287B0EF8">
        <w:rPr>
          <w:rFonts w:ascii="Times New Roman" w:eastAsia="Times New Roman" w:hAnsi="Times New Roman" w:cs="Times New Roman"/>
          <w:b/>
          <w:bCs/>
          <w:color w:val="FF0000"/>
          <w:sz w:val="24"/>
          <w:szCs w:val="24"/>
          <w:highlight w:val="cyan"/>
          <w:u w:val="single"/>
        </w:rPr>
        <w:t>E</w:t>
      </w:r>
    </w:p>
    <w:p w14:paraId="4B7FA6DE" w14:textId="59B9CBD9" w:rsidR="3FCE1BED" w:rsidRDefault="2CDC631D" w:rsidP="00ED7373">
      <w:pPr>
        <w:spacing w:after="0" w:line="240" w:lineRule="auto"/>
        <w:ind w:firstLine="708"/>
        <w:jc w:val="both"/>
        <w:rPr>
          <w:rFonts w:ascii="Times New Roman" w:eastAsia="Times New Roman" w:hAnsi="Times New Roman" w:cs="Times New Roman"/>
          <w:color w:val="FF0000"/>
          <w:sz w:val="24"/>
          <w:szCs w:val="24"/>
          <w:u w:val="single"/>
        </w:rPr>
      </w:pPr>
      <w:r w:rsidRPr="403A3522">
        <w:rPr>
          <w:rFonts w:ascii="Times New Roman" w:eastAsia="Times New Roman" w:hAnsi="Times New Roman" w:cs="Times New Roman"/>
          <w:color w:val="FF0000"/>
          <w:sz w:val="24"/>
          <w:szCs w:val="24"/>
          <w:u w:val="single"/>
        </w:rPr>
        <w:t xml:space="preserve">Por sua vez, a </w:t>
      </w:r>
      <w:r w:rsidRPr="403A3522">
        <w:rPr>
          <w:rFonts w:ascii="Times New Roman" w:eastAsia="Times New Roman" w:hAnsi="Times New Roman" w:cs="Times New Roman"/>
          <w:b/>
          <w:bCs/>
          <w:color w:val="FF0000"/>
          <w:sz w:val="24"/>
          <w:szCs w:val="24"/>
          <w:u w:val="single"/>
        </w:rPr>
        <w:t>compatibilidade com o valor de mercado</w:t>
      </w:r>
      <w:r w:rsidRPr="403A3522">
        <w:rPr>
          <w:rFonts w:ascii="Times New Roman" w:eastAsia="Times New Roman" w:hAnsi="Times New Roman" w:cs="Times New Roman"/>
          <w:color w:val="FF0000"/>
          <w:sz w:val="24"/>
          <w:szCs w:val="24"/>
          <w:u w:val="single"/>
        </w:rPr>
        <w:t xml:space="preserve"> depende de pesquisa de preços, em relação aos serviços postais não exclusivos</w:t>
      </w:r>
      <w:r w:rsidR="40E02DBC" w:rsidRPr="403A3522">
        <w:rPr>
          <w:rFonts w:ascii="Times New Roman" w:eastAsia="Times New Roman" w:hAnsi="Times New Roman" w:cs="Times New Roman"/>
          <w:color w:val="FF0000"/>
          <w:sz w:val="24"/>
          <w:szCs w:val="24"/>
          <w:u w:val="single"/>
        </w:rPr>
        <w:t xml:space="preserve">, </w:t>
      </w:r>
      <w:r w:rsidR="40E02DBC" w:rsidRPr="403A3522">
        <w:rPr>
          <w:rFonts w:ascii="Times New Roman" w:eastAsia="Times New Roman" w:hAnsi="Times New Roman" w:cs="Times New Roman"/>
          <w:color w:val="FF0000"/>
          <w:sz w:val="24"/>
          <w:szCs w:val="24"/>
          <w:highlight w:val="cyan"/>
          <w:u w:val="single"/>
        </w:rPr>
        <w:t>o que restou comprovado nos autos OU o que demanda esclarecimento por parte da Administração</w:t>
      </w:r>
      <w:r w:rsidRPr="403A3522">
        <w:rPr>
          <w:rFonts w:ascii="Times New Roman" w:eastAsia="Times New Roman" w:hAnsi="Times New Roman" w:cs="Times New Roman"/>
          <w:color w:val="FF0000"/>
          <w:sz w:val="24"/>
          <w:szCs w:val="24"/>
        </w:rPr>
        <w:t>.</w:t>
      </w:r>
    </w:p>
    <w:p w14:paraId="38ECA83C" w14:textId="77777777" w:rsidR="00511C96" w:rsidRDefault="00511C96" w:rsidP="0096324E">
      <w:pPr>
        <w:spacing w:after="0" w:line="240" w:lineRule="auto"/>
        <w:rPr>
          <w:rFonts w:ascii="Times New Roman" w:eastAsia="Times New Roman" w:hAnsi="Times New Roman" w:cs="Times New Roman"/>
          <w:b/>
          <w:bCs/>
          <w:color w:val="000000" w:themeColor="text1"/>
          <w:sz w:val="24"/>
          <w:szCs w:val="24"/>
        </w:rPr>
      </w:pPr>
    </w:p>
    <w:p w14:paraId="6EEAE382" w14:textId="77777777" w:rsidR="00511C96" w:rsidRDefault="00511C96" w:rsidP="0096324E">
      <w:pPr>
        <w:spacing w:after="0" w:line="240" w:lineRule="auto"/>
        <w:rPr>
          <w:rFonts w:ascii="Times New Roman" w:eastAsia="Times New Roman" w:hAnsi="Times New Roman" w:cs="Times New Roman"/>
          <w:b/>
          <w:bCs/>
          <w:color w:val="000000" w:themeColor="text1"/>
          <w:sz w:val="24"/>
          <w:szCs w:val="24"/>
        </w:rPr>
      </w:pPr>
    </w:p>
    <w:p w14:paraId="33BF1E2D" w14:textId="77777777" w:rsidR="00812F88" w:rsidRDefault="00812F88">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br w:type="page"/>
      </w:r>
    </w:p>
    <w:p w14:paraId="4E405686" w14:textId="62AD771A" w:rsidR="3FCE1BED" w:rsidRDefault="3FCE1BED" w:rsidP="0096324E">
      <w:pPr>
        <w:spacing w:after="0" w:line="240" w:lineRule="auto"/>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b/>
          <w:bCs/>
          <w:color w:val="000000" w:themeColor="text1"/>
          <w:sz w:val="24"/>
          <w:szCs w:val="24"/>
        </w:rPr>
        <w:lastRenderedPageBreak/>
        <w:t xml:space="preserve">DOS REQUISITOS DE HABILITAÇÃO </w:t>
      </w:r>
    </w:p>
    <w:p w14:paraId="4BC6BF83" w14:textId="3D5EEEB7" w:rsidR="3FCE1BED" w:rsidRDefault="3FCE1BED" w:rsidP="0096324E">
      <w:pPr>
        <w:spacing w:after="0" w:line="240" w:lineRule="auto"/>
        <w:ind w:firstLine="1418"/>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w:t>
      </w:r>
    </w:p>
    <w:p w14:paraId="16195DAD" w14:textId="05B7A95B" w:rsidR="3FCE1BED" w:rsidRDefault="3FCE1BED"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De início, alertamos que, mesmo nas dispensas ou inexigibilidades de licitação, a comprovação da habilitação do contratado deve ser exigida com relação aos aspectos essenciais à regularidade da contratação (art. 72, V, c/c art. 91, </w:t>
      </w:r>
      <w:r w:rsidRPr="287B0EF8">
        <w:rPr>
          <w:rFonts w:ascii="Times New Roman" w:eastAsia="Times New Roman" w:hAnsi="Times New Roman" w:cs="Times New Roman"/>
          <w:color w:val="333333"/>
          <w:sz w:val="24"/>
          <w:szCs w:val="24"/>
        </w:rPr>
        <w:t>§ 4º</w:t>
      </w:r>
      <w:r w:rsidRPr="287B0EF8">
        <w:rPr>
          <w:rFonts w:ascii="Times New Roman" w:eastAsia="Times New Roman" w:hAnsi="Times New Roman" w:cs="Times New Roman"/>
          <w:color w:val="000000" w:themeColor="text1"/>
          <w:sz w:val="24"/>
          <w:szCs w:val="24"/>
        </w:rPr>
        <w:t>, art. 92, XVI, e art. 161 da Lei nº 14.133, de 2021).  </w:t>
      </w:r>
    </w:p>
    <w:p w14:paraId="3FA11460" w14:textId="77777777" w:rsidR="00511C96" w:rsidRDefault="00511C96" w:rsidP="0096324E">
      <w:pPr>
        <w:spacing w:after="0" w:line="240" w:lineRule="auto"/>
        <w:jc w:val="both"/>
        <w:rPr>
          <w:rFonts w:ascii="Times New Roman" w:eastAsia="Times New Roman" w:hAnsi="Times New Roman" w:cs="Times New Roman"/>
          <w:color w:val="000000" w:themeColor="text1"/>
          <w:sz w:val="24"/>
          <w:szCs w:val="24"/>
        </w:rPr>
      </w:pPr>
    </w:p>
    <w:p w14:paraId="1EF75987" w14:textId="48F6D047" w:rsidR="3FCE1BED" w:rsidRDefault="3FCE1BED"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Compete ao gestor verificar a situação da futura contratada junto aos seguintes cadastros/sistemas:  </w:t>
      </w:r>
    </w:p>
    <w:p w14:paraId="6704AC16" w14:textId="77777777" w:rsidR="0072068D" w:rsidRDefault="0072068D" w:rsidP="001E3E4D">
      <w:pPr>
        <w:spacing w:after="0" w:line="240" w:lineRule="auto"/>
        <w:ind w:left="1134"/>
        <w:jc w:val="both"/>
        <w:rPr>
          <w:rFonts w:ascii="Times New Roman" w:eastAsia="Times New Roman" w:hAnsi="Times New Roman" w:cs="Times New Roman"/>
          <w:color w:val="000000" w:themeColor="text1"/>
          <w:sz w:val="24"/>
          <w:szCs w:val="24"/>
        </w:rPr>
      </w:pPr>
    </w:p>
    <w:p w14:paraId="6515BA1B" w14:textId="312E172C" w:rsidR="3FCE1BED" w:rsidRPr="00BF4FD0" w:rsidRDefault="3FCE1BED" w:rsidP="00C737AC">
      <w:pPr>
        <w:pStyle w:val="PargrafodaLista"/>
        <w:numPr>
          <w:ilvl w:val="0"/>
          <w:numId w:val="27"/>
        </w:numPr>
        <w:tabs>
          <w:tab w:val="left" w:pos="2410"/>
        </w:tabs>
        <w:spacing w:after="0" w:line="240" w:lineRule="auto"/>
        <w:ind w:left="2268" w:firstLine="0"/>
        <w:jc w:val="both"/>
        <w:rPr>
          <w:rFonts w:ascii="Times New Roman" w:eastAsia="Times New Roman" w:hAnsi="Times New Roman" w:cs="Times New Roman"/>
          <w:sz w:val="20"/>
          <w:szCs w:val="20"/>
        </w:rPr>
      </w:pPr>
      <w:r w:rsidRPr="00BF4FD0">
        <w:rPr>
          <w:rFonts w:ascii="Times New Roman" w:eastAsia="Times New Roman" w:hAnsi="Times New Roman" w:cs="Times New Roman"/>
          <w:sz w:val="20"/>
          <w:szCs w:val="20"/>
        </w:rPr>
        <w:t>Sistema de Cadastramento Unificado de Fornecedores – SICAF;  </w:t>
      </w:r>
    </w:p>
    <w:p w14:paraId="0D8EF883" w14:textId="77777777" w:rsidR="00BF4FD0" w:rsidRDefault="3FCE1BED" w:rsidP="00C737AC">
      <w:pPr>
        <w:pStyle w:val="PargrafodaLista"/>
        <w:numPr>
          <w:ilvl w:val="0"/>
          <w:numId w:val="27"/>
        </w:numPr>
        <w:tabs>
          <w:tab w:val="left" w:pos="2410"/>
        </w:tabs>
        <w:spacing w:after="0" w:line="240" w:lineRule="auto"/>
        <w:ind w:left="2268" w:firstLine="0"/>
        <w:jc w:val="both"/>
        <w:rPr>
          <w:rFonts w:ascii="Times New Roman" w:eastAsia="Times New Roman" w:hAnsi="Times New Roman" w:cs="Times New Roman"/>
          <w:sz w:val="20"/>
          <w:szCs w:val="20"/>
        </w:rPr>
      </w:pPr>
      <w:r w:rsidRPr="00BF4FD0">
        <w:rPr>
          <w:rFonts w:ascii="Times New Roman" w:eastAsia="Times New Roman" w:hAnsi="Times New Roman" w:cs="Times New Roman"/>
          <w:sz w:val="20"/>
          <w:szCs w:val="20"/>
        </w:rPr>
        <w:t xml:space="preserve">Cadastro Informativo de créditos não quitados do setor público federal - CADIN  </w:t>
      </w:r>
    </w:p>
    <w:p w14:paraId="12EB6BFA" w14:textId="77777777" w:rsidR="000C67D3" w:rsidRDefault="3FCE1BED" w:rsidP="00C737AC">
      <w:pPr>
        <w:pStyle w:val="PargrafodaLista"/>
        <w:numPr>
          <w:ilvl w:val="1"/>
          <w:numId w:val="27"/>
        </w:numPr>
        <w:tabs>
          <w:tab w:val="left" w:pos="2410"/>
        </w:tabs>
        <w:spacing w:after="0" w:line="240" w:lineRule="auto"/>
        <w:ind w:left="2268" w:firstLine="0"/>
        <w:jc w:val="both"/>
        <w:rPr>
          <w:rFonts w:ascii="Times New Roman" w:eastAsia="Times New Roman" w:hAnsi="Times New Roman" w:cs="Times New Roman"/>
          <w:sz w:val="20"/>
          <w:szCs w:val="20"/>
        </w:rPr>
      </w:pPr>
      <w:r w:rsidRPr="00BF4FD0">
        <w:rPr>
          <w:rFonts w:ascii="Times New Roman" w:eastAsia="Times New Roman" w:hAnsi="Times New Roman" w:cs="Times New Roman"/>
          <w:sz w:val="20"/>
          <w:szCs w:val="20"/>
        </w:rPr>
        <w:t xml:space="preserve">Cadastro Nacional de Empresas Inidôneas e Suspensas - CEIS, mantido pela </w:t>
      </w:r>
      <w:r w:rsidR="00BF4FD0">
        <w:rPr>
          <w:rFonts w:ascii="Times New Roman" w:eastAsia="Times New Roman" w:hAnsi="Times New Roman" w:cs="Times New Roman"/>
          <w:sz w:val="20"/>
          <w:szCs w:val="20"/>
        </w:rPr>
        <w:tab/>
      </w:r>
      <w:r w:rsidRPr="00BF4FD0">
        <w:rPr>
          <w:rFonts w:ascii="Times New Roman" w:eastAsia="Times New Roman" w:hAnsi="Times New Roman" w:cs="Times New Roman"/>
          <w:sz w:val="20"/>
          <w:szCs w:val="20"/>
        </w:rPr>
        <w:t>Controladoria-Geral da União;  </w:t>
      </w:r>
    </w:p>
    <w:p w14:paraId="416FE0B0" w14:textId="1295ABC5" w:rsidR="3FCE1BED" w:rsidRPr="000C67D3" w:rsidRDefault="3FCE1BED" w:rsidP="00C737AC">
      <w:pPr>
        <w:pStyle w:val="PargrafodaLista"/>
        <w:numPr>
          <w:ilvl w:val="2"/>
          <w:numId w:val="27"/>
        </w:numPr>
        <w:tabs>
          <w:tab w:val="left" w:pos="2410"/>
        </w:tabs>
        <w:spacing w:after="0" w:line="240" w:lineRule="auto"/>
        <w:ind w:left="2410" w:hanging="142"/>
        <w:jc w:val="both"/>
        <w:rPr>
          <w:rFonts w:ascii="Times New Roman" w:eastAsia="Times New Roman" w:hAnsi="Times New Roman" w:cs="Times New Roman"/>
          <w:sz w:val="20"/>
          <w:szCs w:val="20"/>
        </w:rPr>
      </w:pPr>
      <w:r w:rsidRPr="000C67D3">
        <w:rPr>
          <w:rFonts w:ascii="Times New Roman" w:eastAsia="Times New Roman" w:hAnsi="Times New Roman" w:cs="Times New Roman"/>
          <w:sz w:val="20"/>
          <w:szCs w:val="20"/>
        </w:rPr>
        <w:t>Cadastro Nacional de Condenações Cíveis por Atos de Improbidade Administrativa, mantido pelo Conselho Nacional de Justiça - CNJ  </w:t>
      </w:r>
    </w:p>
    <w:p w14:paraId="548EAB1C" w14:textId="01A7457C" w:rsidR="3FCE1BED" w:rsidRPr="00BF4FD0" w:rsidRDefault="3FCE1BED" w:rsidP="00C737AC">
      <w:pPr>
        <w:pStyle w:val="PargrafodaLista"/>
        <w:numPr>
          <w:ilvl w:val="0"/>
          <w:numId w:val="27"/>
        </w:numPr>
        <w:tabs>
          <w:tab w:val="left" w:pos="2410"/>
        </w:tabs>
        <w:spacing w:after="0" w:line="240" w:lineRule="auto"/>
        <w:ind w:left="2268" w:firstLine="0"/>
        <w:jc w:val="both"/>
        <w:rPr>
          <w:rFonts w:ascii="Times New Roman" w:eastAsia="Times New Roman" w:hAnsi="Times New Roman" w:cs="Times New Roman"/>
          <w:sz w:val="20"/>
          <w:szCs w:val="20"/>
        </w:rPr>
      </w:pPr>
      <w:r w:rsidRPr="00BF4FD0">
        <w:rPr>
          <w:rFonts w:ascii="Times New Roman" w:eastAsia="Times New Roman" w:hAnsi="Times New Roman" w:cs="Times New Roman"/>
          <w:sz w:val="20"/>
          <w:szCs w:val="20"/>
        </w:rPr>
        <w:t>Lista de Inidôneos, mantida pelo Tribunal de Contas da União – TCU;  </w:t>
      </w:r>
    </w:p>
    <w:p w14:paraId="6C866490" w14:textId="00DC709C" w:rsidR="3FCE1BED" w:rsidRPr="00BF4FD0" w:rsidRDefault="3FCE1BED" w:rsidP="00C737AC">
      <w:pPr>
        <w:pStyle w:val="PargrafodaLista"/>
        <w:numPr>
          <w:ilvl w:val="0"/>
          <w:numId w:val="27"/>
        </w:numPr>
        <w:tabs>
          <w:tab w:val="left" w:pos="2410"/>
        </w:tabs>
        <w:spacing w:after="0" w:line="240" w:lineRule="auto"/>
        <w:ind w:left="2268" w:firstLine="0"/>
        <w:jc w:val="both"/>
        <w:rPr>
          <w:rFonts w:ascii="Times New Roman" w:eastAsia="Times New Roman" w:hAnsi="Times New Roman" w:cs="Times New Roman"/>
          <w:sz w:val="20"/>
          <w:szCs w:val="20"/>
        </w:rPr>
      </w:pPr>
      <w:r w:rsidRPr="00BF4FD0">
        <w:rPr>
          <w:rFonts w:ascii="Times New Roman" w:eastAsia="Times New Roman" w:hAnsi="Times New Roman" w:cs="Times New Roman"/>
          <w:sz w:val="20"/>
          <w:szCs w:val="20"/>
        </w:rPr>
        <w:t>Banco Nacional de Devedores Trabalhistas – CNDT.  </w:t>
      </w:r>
    </w:p>
    <w:p w14:paraId="7BE2F78C" w14:textId="1E0612E8" w:rsidR="3FCE1BED" w:rsidRDefault="3FCE1BED" w:rsidP="00C737AC">
      <w:pPr>
        <w:tabs>
          <w:tab w:val="left" w:pos="2410"/>
        </w:tabs>
        <w:spacing w:after="0" w:line="240" w:lineRule="auto"/>
        <w:ind w:firstLine="1418"/>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w:t>
      </w:r>
    </w:p>
    <w:p w14:paraId="2C892B68" w14:textId="500A4889" w:rsidR="3FCE1BED" w:rsidRDefault="3FCE1BED"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Ressalte-se que é essencial, também, a declaração relativa ao cumprimento do disposto no artigo 7º, XXXIII, da Constituição Federal. </w:t>
      </w:r>
    </w:p>
    <w:p w14:paraId="38157457" w14:textId="51B9C05C" w:rsidR="31A2BE19" w:rsidRDefault="31A2BE19" w:rsidP="0096324E">
      <w:pPr>
        <w:spacing w:after="0" w:line="240" w:lineRule="auto"/>
        <w:jc w:val="both"/>
        <w:rPr>
          <w:rFonts w:ascii="Times New Roman" w:eastAsia="Times New Roman" w:hAnsi="Times New Roman" w:cs="Times New Roman"/>
          <w:color w:val="000000" w:themeColor="text1"/>
          <w:sz w:val="24"/>
          <w:szCs w:val="24"/>
        </w:rPr>
      </w:pPr>
    </w:p>
    <w:p w14:paraId="5E97654E" w14:textId="75684DD1" w:rsidR="31A2BE19" w:rsidRDefault="3FCE1BED"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Atente-se que o cadastro do CADIN é meramente informativo, de modo que a existência de pendências não impede a contratação (</w:t>
      </w:r>
      <w:r w:rsidR="00B663C3">
        <w:rPr>
          <w:rFonts w:ascii="Times New Roman" w:eastAsia="Times New Roman" w:hAnsi="Times New Roman" w:cs="Times New Roman"/>
          <w:color w:val="000000" w:themeColor="text1"/>
          <w:sz w:val="24"/>
          <w:szCs w:val="24"/>
        </w:rPr>
        <w:t>a</w:t>
      </w:r>
      <w:r w:rsidRPr="287B0EF8">
        <w:rPr>
          <w:rFonts w:ascii="Times New Roman" w:eastAsia="Times New Roman" w:hAnsi="Times New Roman" w:cs="Times New Roman"/>
          <w:color w:val="000000" w:themeColor="text1"/>
          <w:sz w:val="24"/>
          <w:szCs w:val="24"/>
        </w:rPr>
        <w:t>rt. 6º, III, da Lei nº 10.522</w:t>
      </w:r>
      <w:r w:rsidR="00C30C72">
        <w:rPr>
          <w:rFonts w:ascii="Times New Roman" w:eastAsia="Times New Roman" w:hAnsi="Times New Roman" w:cs="Times New Roman"/>
          <w:color w:val="000000" w:themeColor="text1"/>
          <w:sz w:val="24"/>
          <w:szCs w:val="24"/>
        </w:rPr>
        <w:t>, de 20</w:t>
      </w:r>
      <w:r w:rsidRPr="287B0EF8">
        <w:rPr>
          <w:rFonts w:ascii="Times New Roman" w:eastAsia="Times New Roman" w:hAnsi="Times New Roman" w:cs="Times New Roman"/>
          <w:color w:val="000000" w:themeColor="text1"/>
          <w:sz w:val="24"/>
          <w:szCs w:val="24"/>
        </w:rPr>
        <w:t>02).</w:t>
      </w:r>
    </w:p>
    <w:p w14:paraId="459A0FA9" w14:textId="77777777" w:rsidR="001E3E4D" w:rsidRDefault="001E3E4D" w:rsidP="0096324E">
      <w:pPr>
        <w:spacing w:after="0" w:line="240" w:lineRule="auto"/>
        <w:jc w:val="both"/>
        <w:rPr>
          <w:rFonts w:ascii="Times New Roman" w:eastAsia="Times New Roman" w:hAnsi="Times New Roman" w:cs="Times New Roman"/>
          <w:color w:val="000000" w:themeColor="text1"/>
          <w:sz w:val="24"/>
          <w:szCs w:val="24"/>
        </w:rPr>
      </w:pPr>
    </w:p>
    <w:p w14:paraId="182DBE16" w14:textId="6715F635" w:rsidR="009F4F16" w:rsidRDefault="130362A8" w:rsidP="0096324E">
      <w:pPr>
        <w:spacing w:after="0" w:line="240" w:lineRule="auto"/>
        <w:jc w:val="both"/>
        <w:rPr>
          <w:rFonts w:ascii="Times New Roman" w:eastAsia="Times New Roman" w:hAnsi="Times New Roman" w:cs="Times New Roman"/>
          <w:sz w:val="24"/>
          <w:szCs w:val="24"/>
          <w:highlight w:val="cyan"/>
        </w:rPr>
      </w:pPr>
      <w:r w:rsidRPr="287B0EF8">
        <w:rPr>
          <w:rFonts w:ascii="Times New Roman" w:eastAsia="Times New Roman" w:hAnsi="Times New Roman" w:cs="Times New Roman"/>
          <w:sz w:val="24"/>
          <w:szCs w:val="24"/>
          <w:highlight w:val="cyan"/>
        </w:rPr>
        <w:t xml:space="preserve">Verifica-se que </w:t>
      </w:r>
      <w:r w:rsidRPr="287B0EF8">
        <w:rPr>
          <w:rFonts w:ascii="Times New Roman" w:eastAsia="Times New Roman" w:hAnsi="Times New Roman" w:cs="Times New Roman"/>
          <w:color w:val="FF0000"/>
          <w:sz w:val="24"/>
          <w:szCs w:val="24"/>
          <w:highlight w:val="cyan"/>
        </w:rPr>
        <w:t xml:space="preserve">às fls. XXX/ao doc. SEI n. XXX </w:t>
      </w:r>
      <w:r w:rsidRPr="287B0EF8">
        <w:rPr>
          <w:rFonts w:ascii="Times New Roman" w:eastAsia="Times New Roman" w:hAnsi="Times New Roman" w:cs="Times New Roman"/>
          <w:sz w:val="24"/>
          <w:szCs w:val="24"/>
          <w:highlight w:val="cyan"/>
        </w:rPr>
        <w:t xml:space="preserve">foram juntados os documentos que comprovam a regularidade fiscal e trabalhista da ECT, bem como a inexistência de óbices para a sua contratação. </w:t>
      </w:r>
    </w:p>
    <w:p w14:paraId="4EE5FEA0" w14:textId="66E43927" w:rsidR="00890F1A" w:rsidRPr="00511C96" w:rsidRDefault="130362A8" w:rsidP="00511C96">
      <w:pPr>
        <w:spacing w:after="0" w:line="240" w:lineRule="auto"/>
        <w:ind w:firstLine="708"/>
        <w:jc w:val="both"/>
        <w:rPr>
          <w:rFonts w:ascii="Times New Roman" w:eastAsia="Times New Roman" w:hAnsi="Times New Roman" w:cs="Times New Roman"/>
          <w:b/>
          <w:bCs/>
          <w:sz w:val="24"/>
          <w:szCs w:val="24"/>
          <w:highlight w:val="cyan"/>
          <w:u w:val="single"/>
        </w:rPr>
      </w:pPr>
      <w:r w:rsidRPr="287B0EF8">
        <w:rPr>
          <w:rFonts w:ascii="Times New Roman" w:eastAsia="Times New Roman" w:hAnsi="Times New Roman" w:cs="Times New Roman"/>
          <w:b/>
          <w:bCs/>
          <w:sz w:val="24"/>
          <w:szCs w:val="24"/>
          <w:highlight w:val="cyan"/>
          <w:u w:val="single"/>
        </w:rPr>
        <w:t>OU</w:t>
      </w:r>
    </w:p>
    <w:p w14:paraId="3AF9699C" w14:textId="5ABAE4BD" w:rsidR="009F4F16" w:rsidRDefault="130362A8" w:rsidP="002B2819">
      <w:pPr>
        <w:spacing w:after="0" w:line="240" w:lineRule="auto"/>
        <w:ind w:firstLine="708"/>
        <w:jc w:val="both"/>
        <w:rPr>
          <w:rFonts w:ascii="Times New Roman" w:eastAsia="Times New Roman" w:hAnsi="Times New Roman" w:cs="Times New Roman"/>
          <w:sz w:val="24"/>
          <w:szCs w:val="24"/>
          <w:highlight w:val="cyan"/>
        </w:rPr>
      </w:pPr>
      <w:r w:rsidRPr="287B0EF8">
        <w:rPr>
          <w:rFonts w:ascii="Times New Roman" w:eastAsia="Times New Roman" w:hAnsi="Times New Roman" w:cs="Times New Roman"/>
          <w:sz w:val="24"/>
          <w:szCs w:val="24"/>
          <w:highlight w:val="cyan"/>
        </w:rPr>
        <w:t xml:space="preserve">Verifica-se que às </w:t>
      </w:r>
      <w:r w:rsidRPr="287B0EF8">
        <w:rPr>
          <w:rFonts w:ascii="Times New Roman" w:eastAsia="Times New Roman" w:hAnsi="Times New Roman" w:cs="Times New Roman"/>
          <w:color w:val="FF0000"/>
          <w:sz w:val="24"/>
          <w:szCs w:val="24"/>
          <w:highlight w:val="cyan"/>
        </w:rPr>
        <w:t xml:space="preserve">fls. XXX/ao doc. SEI n. XXX </w:t>
      </w:r>
      <w:r w:rsidRPr="287B0EF8">
        <w:rPr>
          <w:rFonts w:ascii="Times New Roman" w:eastAsia="Times New Roman" w:hAnsi="Times New Roman" w:cs="Times New Roman"/>
          <w:sz w:val="24"/>
          <w:szCs w:val="24"/>
          <w:highlight w:val="cyan"/>
        </w:rPr>
        <w:t xml:space="preserve">foram juntados os documentos relativos à regularidade fiscal e trabalhista da ECT.  Não obstante, verifica-se que conforme documento expedido pelo órgão </w:t>
      </w:r>
      <w:proofErr w:type="spellStart"/>
      <w:r w:rsidRPr="287B0EF8">
        <w:rPr>
          <w:rFonts w:ascii="Times New Roman" w:eastAsia="Times New Roman" w:hAnsi="Times New Roman" w:cs="Times New Roman"/>
          <w:color w:val="FF0000"/>
          <w:sz w:val="24"/>
          <w:szCs w:val="24"/>
          <w:highlight w:val="cyan"/>
        </w:rPr>
        <w:t>xxxxxxx</w:t>
      </w:r>
      <w:proofErr w:type="spellEnd"/>
      <w:r w:rsidRPr="287B0EF8">
        <w:rPr>
          <w:rFonts w:ascii="Times New Roman" w:eastAsia="Times New Roman" w:hAnsi="Times New Roman" w:cs="Times New Roman"/>
          <w:sz w:val="24"/>
          <w:szCs w:val="24"/>
          <w:highlight w:val="cyan"/>
        </w:rPr>
        <w:t xml:space="preserve">, há o registro de pendência(s)/irregularidade(s) em nome da Contratada, sendo recomendável a adoção das medidas cabíveis para sua devida regularização. </w:t>
      </w:r>
    </w:p>
    <w:p w14:paraId="179BDF99" w14:textId="53D6D504" w:rsidR="009F4F16" w:rsidRDefault="130362A8" w:rsidP="002B2819">
      <w:pPr>
        <w:spacing w:after="0" w:line="240" w:lineRule="auto"/>
        <w:ind w:firstLine="708"/>
        <w:jc w:val="both"/>
        <w:rPr>
          <w:rFonts w:ascii="Times New Roman" w:eastAsia="Times New Roman" w:hAnsi="Times New Roman" w:cs="Times New Roman"/>
          <w:b/>
          <w:bCs/>
          <w:sz w:val="24"/>
          <w:szCs w:val="24"/>
          <w:highlight w:val="cyan"/>
          <w:u w:val="single"/>
        </w:rPr>
      </w:pPr>
      <w:r w:rsidRPr="287B0EF8">
        <w:rPr>
          <w:rFonts w:ascii="Times New Roman" w:eastAsia="Times New Roman" w:hAnsi="Times New Roman" w:cs="Times New Roman"/>
          <w:b/>
          <w:bCs/>
          <w:sz w:val="24"/>
          <w:szCs w:val="24"/>
          <w:highlight w:val="cyan"/>
          <w:u w:val="single"/>
        </w:rPr>
        <w:t>OU</w:t>
      </w:r>
    </w:p>
    <w:p w14:paraId="6EBE7107" w14:textId="1BA29324" w:rsidR="009F4F16" w:rsidRDefault="130362A8" w:rsidP="002B2819">
      <w:pPr>
        <w:spacing w:after="0" w:line="240" w:lineRule="auto"/>
        <w:ind w:firstLine="708"/>
        <w:jc w:val="both"/>
        <w:rPr>
          <w:rFonts w:ascii="Times New Roman" w:eastAsia="Times New Roman" w:hAnsi="Times New Roman" w:cs="Times New Roman"/>
          <w:sz w:val="24"/>
          <w:szCs w:val="24"/>
          <w:highlight w:val="cyan"/>
        </w:rPr>
      </w:pPr>
      <w:r w:rsidRPr="287B0EF8">
        <w:rPr>
          <w:rFonts w:ascii="Times New Roman" w:eastAsia="Times New Roman" w:hAnsi="Times New Roman" w:cs="Times New Roman"/>
          <w:sz w:val="24"/>
          <w:szCs w:val="24"/>
          <w:highlight w:val="cyan"/>
        </w:rPr>
        <w:t>Verifica-se que não foi/foram juntado(s) o(s) seguinte(s) documento(s) que comprovem a regularidade fiscal e/ou trabalhista</w:t>
      </w:r>
      <w:r w:rsidRPr="287B0EF8">
        <w:rPr>
          <w:rFonts w:ascii="Times New Roman" w:eastAsia="Times New Roman" w:hAnsi="Times New Roman" w:cs="Times New Roman"/>
          <w:color w:val="FF0000"/>
          <w:sz w:val="24"/>
          <w:szCs w:val="24"/>
          <w:highlight w:val="cyan"/>
        </w:rPr>
        <w:t>: XXX (</w:t>
      </w:r>
      <w:r w:rsidRPr="287B0EF8">
        <w:rPr>
          <w:rFonts w:ascii="Times New Roman" w:eastAsia="Times New Roman" w:hAnsi="Times New Roman" w:cs="Times New Roman"/>
          <w:sz w:val="24"/>
          <w:szCs w:val="24"/>
          <w:highlight w:val="cyan"/>
        </w:rPr>
        <w:t>OU Não foi/foram juntado(s) o(s) seguinte(s) documento(s) que comprovem a ausência de impedimento para contratar com o Poder Público: CEIS, CNJ, CADIN.  Assim, para correta comprovação da regularidade fiscal e trabalhista deve ser sanado os autos, observando-se o seguinte:</w:t>
      </w:r>
    </w:p>
    <w:p w14:paraId="363DB462" w14:textId="77777777" w:rsidR="001E3E4D" w:rsidRDefault="001E3E4D" w:rsidP="0096324E">
      <w:pPr>
        <w:spacing w:after="0" w:line="240" w:lineRule="auto"/>
        <w:jc w:val="both"/>
        <w:rPr>
          <w:rFonts w:ascii="Times New Roman" w:eastAsia="Times New Roman" w:hAnsi="Times New Roman" w:cs="Times New Roman"/>
          <w:sz w:val="24"/>
          <w:szCs w:val="24"/>
          <w:highlight w:val="cyan"/>
        </w:rPr>
      </w:pPr>
    </w:p>
    <w:p w14:paraId="43F8EE1A" w14:textId="266FF215" w:rsidR="009F4F16" w:rsidRPr="002B2819" w:rsidRDefault="130362A8" w:rsidP="0096324E">
      <w:pPr>
        <w:spacing w:after="0" w:line="240" w:lineRule="auto"/>
        <w:ind w:left="2268"/>
        <w:jc w:val="both"/>
        <w:rPr>
          <w:rFonts w:ascii="Times New Roman" w:eastAsia="Times New Roman" w:hAnsi="Times New Roman" w:cs="Times New Roman"/>
          <w:b/>
          <w:bCs/>
          <w:sz w:val="20"/>
          <w:szCs w:val="20"/>
          <w:highlight w:val="cyan"/>
        </w:rPr>
      </w:pPr>
      <w:r w:rsidRPr="002B2819">
        <w:rPr>
          <w:rFonts w:ascii="Times New Roman" w:eastAsia="Times New Roman" w:hAnsi="Times New Roman" w:cs="Times New Roman"/>
          <w:sz w:val="20"/>
          <w:szCs w:val="20"/>
          <w:highlight w:val="cyan"/>
        </w:rPr>
        <w:t xml:space="preserve">a) a possibilidade de dispensa excepcional da comprovação da regularidade fiscal e trabalhista, no caso de </w:t>
      </w:r>
      <w:r w:rsidRPr="002B2819">
        <w:rPr>
          <w:rFonts w:ascii="Times New Roman" w:eastAsia="Times New Roman" w:hAnsi="Times New Roman" w:cs="Times New Roman"/>
          <w:b/>
          <w:bCs/>
          <w:sz w:val="20"/>
          <w:szCs w:val="20"/>
          <w:highlight w:val="cyan"/>
          <w:u w:val="single"/>
        </w:rPr>
        <w:t>serviço exclusivo, sujeito a regime de monopólio</w:t>
      </w:r>
      <w:r w:rsidRPr="002B2819">
        <w:rPr>
          <w:rFonts w:ascii="Times New Roman" w:eastAsia="Times New Roman" w:hAnsi="Times New Roman" w:cs="Times New Roman"/>
          <w:sz w:val="20"/>
          <w:szCs w:val="20"/>
          <w:highlight w:val="cyan"/>
        </w:rPr>
        <w:t xml:space="preserve">, nos termos da </w:t>
      </w:r>
      <w:hyperlink r:id="rId48">
        <w:r w:rsidRPr="002B2819">
          <w:rPr>
            <w:rStyle w:val="Hyperlink"/>
            <w:rFonts w:ascii="Times New Roman" w:eastAsia="Times New Roman" w:hAnsi="Times New Roman" w:cs="Times New Roman"/>
            <w:b/>
            <w:bCs/>
            <w:sz w:val="20"/>
            <w:szCs w:val="20"/>
            <w:highlight w:val="cyan"/>
          </w:rPr>
          <w:t>ON AGU n. 09/2009;</w:t>
        </w:r>
      </w:hyperlink>
      <w:r w:rsidRPr="002B2819">
        <w:rPr>
          <w:rFonts w:ascii="Times New Roman" w:eastAsia="Times New Roman" w:hAnsi="Times New Roman" w:cs="Times New Roman"/>
          <w:b/>
          <w:bCs/>
          <w:sz w:val="20"/>
          <w:szCs w:val="20"/>
          <w:highlight w:val="cyan"/>
        </w:rPr>
        <w:t xml:space="preserve"> e</w:t>
      </w:r>
    </w:p>
    <w:p w14:paraId="1C1AA3BA" w14:textId="572EA866" w:rsidR="009F4F16" w:rsidRPr="002B2819" w:rsidRDefault="71A03E1C" w:rsidP="0096324E">
      <w:pPr>
        <w:spacing w:after="0" w:line="240" w:lineRule="auto"/>
        <w:ind w:left="2268"/>
        <w:jc w:val="both"/>
        <w:rPr>
          <w:rFonts w:ascii="Times New Roman" w:eastAsia="Times New Roman" w:hAnsi="Times New Roman" w:cs="Times New Roman"/>
          <w:b/>
          <w:bCs/>
          <w:sz w:val="20"/>
          <w:szCs w:val="20"/>
          <w:highlight w:val="cyan"/>
        </w:rPr>
      </w:pPr>
      <w:r w:rsidRPr="002B2819">
        <w:rPr>
          <w:rFonts w:ascii="Times New Roman" w:eastAsia="Times New Roman" w:hAnsi="Times New Roman" w:cs="Times New Roman"/>
          <w:sz w:val="20"/>
          <w:szCs w:val="20"/>
          <w:highlight w:val="cyan"/>
        </w:rPr>
        <w:t>b) o dever de comprovação da regularidade fiscal e trabalhista, no caso de serviço não exclusivo, não sujeito a regime de monopóli</w:t>
      </w:r>
      <w:r w:rsidRPr="002B2819">
        <w:rPr>
          <w:rFonts w:ascii="Times New Roman" w:eastAsia="Times New Roman" w:hAnsi="Times New Roman" w:cs="Times New Roman"/>
          <w:b/>
          <w:bCs/>
          <w:sz w:val="20"/>
          <w:szCs w:val="20"/>
          <w:highlight w:val="cyan"/>
        </w:rPr>
        <w:t xml:space="preserve">o, com o dever de atualizar os documentos de habilitação acostados aos autos, em especial o FGTS, cuja irregularidade obsta a contratação dos Correios para prestar serviço </w:t>
      </w:r>
      <w:r w:rsidRPr="002B2819">
        <w:rPr>
          <w:rFonts w:ascii="Times New Roman" w:eastAsia="Times New Roman" w:hAnsi="Times New Roman" w:cs="Times New Roman"/>
          <w:b/>
          <w:bCs/>
          <w:sz w:val="20"/>
          <w:szCs w:val="20"/>
          <w:highlight w:val="cyan"/>
          <w:u w:val="single"/>
        </w:rPr>
        <w:t>não</w:t>
      </w:r>
      <w:r w:rsidRPr="002B2819">
        <w:rPr>
          <w:rFonts w:ascii="Times New Roman" w:eastAsia="Times New Roman" w:hAnsi="Times New Roman" w:cs="Times New Roman"/>
          <w:b/>
          <w:bCs/>
          <w:sz w:val="20"/>
          <w:szCs w:val="20"/>
          <w:highlight w:val="cyan"/>
        </w:rPr>
        <w:t xml:space="preserve"> exclusivo, nos termos do art. 195, §3°, da Constituição Federal.</w:t>
      </w:r>
    </w:p>
    <w:p w14:paraId="47516291" w14:textId="77777777" w:rsidR="00973BB2" w:rsidRDefault="00973BB2" w:rsidP="0096324E">
      <w:pPr>
        <w:spacing w:after="0" w:line="240" w:lineRule="auto"/>
        <w:ind w:left="1080"/>
        <w:jc w:val="both"/>
        <w:rPr>
          <w:rFonts w:ascii="Times New Roman" w:eastAsia="Times New Roman" w:hAnsi="Times New Roman" w:cs="Times New Roman"/>
          <w:b/>
          <w:bCs/>
          <w:sz w:val="24"/>
          <w:szCs w:val="24"/>
          <w:highlight w:val="cyan"/>
        </w:rPr>
      </w:pPr>
    </w:p>
    <w:p w14:paraId="153A010E" w14:textId="4A3CF53D" w:rsidR="009F4F16" w:rsidRDefault="71A03E1C" w:rsidP="0096324E">
      <w:pPr>
        <w:spacing w:after="0" w:line="240" w:lineRule="auto"/>
        <w:jc w:val="both"/>
        <w:rPr>
          <w:rStyle w:val="Hyperlink"/>
          <w:rFonts w:ascii="Times New Roman" w:eastAsia="Times New Roman" w:hAnsi="Times New Roman" w:cs="Times New Roman"/>
          <w:color w:val="FF0000"/>
          <w:sz w:val="24"/>
          <w:szCs w:val="24"/>
        </w:rPr>
      </w:pPr>
      <w:r w:rsidRPr="403A3522">
        <w:rPr>
          <w:rFonts w:ascii="Times New Roman" w:eastAsia="Times New Roman" w:hAnsi="Times New Roman" w:cs="Times New Roman"/>
          <w:color w:val="FF0000"/>
          <w:sz w:val="24"/>
          <w:szCs w:val="24"/>
        </w:rPr>
        <w:lastRenderedPageBreak/>
        <w:t xml:space="preserve">De todo modo, </w:t>
      </w:r>
      <w:r w:rsidRPr="403A3522">
        <w:rPr>
          <w:rFonts w:ascii="Times New Roman" w:eastAsia="Times New Roman" w:hAnsi="Times New Roman" w:cs="Times New Roman"/>
          <w:color w:val="FF0000"/>
          <w:sz w:val="24"/>
          <w:szCs w:val="24"/>
          <w:u w:val="single"/>
        </w:rPr>
        <w:t>para os serviços em que há monopólio (serviços postais exclusivos)</w:t>
      </w:r>
      <w:r w:rsidRPr="403A3522">
        <w:rPr>
          <w:rFonts w:ascii="Times New Roman" w:eastAsia="Times New Roman" w:hAnsi="Times New Roman" w:cs="Times New Roman"/>
          <w:color w:val="FF0000"/>
          <w:sz w:val="24"/>
          <w:szCs w:val="24"/>
        </w:rPr>
        <w:t>, será possível a contratação mesmo quando a regularidade fiscal não estiver comprovada, o que depende de pr</w:t>
      </w:r>
      <w:r w:rsidR="61643F76" w:rsidRPr="403A3522">
        <w:rPr>
          <w:rFonts w:ascii="Times New Roman" w:eastAsia="Times New Roman" w:hAnsi="Times New Roman" w:cs="Times New Roman"/>
          <w:color w:val="FF0000"/>
          <w:sz w:val="24"/>
          <w:szCs w:val="24"/>
        </w:rPr>
        <w:t>é</w:t>
      </w:r>
      <w:r w:rsidRPr="403A3522">
        <w:rPr>
          <w:rFonts w:ascii="Times New Roman" w:eastAsia="Times New Roman" w:hAnsi="Times New Roman" w:cs="Times New Roman"/>
          <w:color w:val="FF0000"/>
          <w:sz w:val="24"/>
          <w:szCs w:val="24"/>
        </w:rPr>
        <w:t xml:space="preserve">via autorização da autoridade maior do órgão contratante e, ainda, que este comunique ao agente arrecadador e à agência reguladora a situação de irregularidade da contratada, tudo conforme previsto no enunciado da </w:t>
      </w:r>
      <w:hyperlink r:id="rId49">
        <w:r w:rsidRPr="403A3522">
          <w:rPr>
            <w:rStyle w:val="Hyperlink"/>
            <w:rFonts w:ascii="Times New Roman" w:eastAsia="Times New Roman" w:hAnsi="Times New Roman" w:cs="Times New Roman"/>
            <w:color w:val="FF0000"/>
            <w:sz w:val="24"/>
            <w:szCs w:val="24"/>
          </w:rPr>
          <w:t>Orientação Normativa/AGU nº 09/2009</w:t>
        </w:r>
      </w:hyperlink>
      <w:hyperlink r:id="rId50">
        <w:r w:rsidRPr="403A3522">
          <w:rPr>
            <w:rStyle w:val="Hyperlink"/>
            <w:rFonts w:ascii="Times New Roman" w:eastAsia="Times New Roman" w:hAnsi="Times New Roman" w:cs="Times New Roman"/>
            <w:color w:val="FF0000"/>
            <w:sz w:val="24"/>
            <w:szCs w:val="24"/>
            <w:u w:val="none"/>
          </w:rPr>
          <w:t>.</w:t>
        </w:r>
      </w:hyperlink>
    </w:p>
    <w:p w14:paraId="4CF8153A" w14:textId="77777777" w:rsidR="00511C96" w:rsidRDefault="00511C96" w:rsidP="0096324E">
      <w:pPr>
        <w:spacing w:after="0" w:line="240" w:lineRule="auto"/>
        <w:jc w:val="both"/>
        <w:rPr>
          <w:rFonts w:ascii="Times New Roman" w:eastAsia="Times New Roman" w:hAnsi="Times New Roman" w:cs="Times New Roman"/>
          <w:color w:val="FF0000"/>
          <w:sz w:val="24"/>
          <w:szCs w:val="24"/>
        </w:rPr>
      </w:pPr>
    </w:p>
    <w:p w14:paraId="2B38D703" w14:textId="219785E3" w:rsidR="009F4F16" w:rsidRDefault="71A03E1C" w:rsidP="0096324E">
      <w:pPr>
        <w:spacing w:after="0" w:line="240" w:lineRule="auto"/>
        <w:jc w:val="both"/>
        <w:rPr>
          <w:rFonts w:ascii="Times New Roman" w:eastAsia="Times New Roman" w:hAnsi="Times New Roman" w:cs="Times New Roman"/>
          <w:color w:val="FF0000"/>
          <w:sz w:val="24"/>
          <w:szCs w:val="24"/>
        </w:rPr>
      </w:pPr>
      <w:r w:rsidRPr="287B0EF8">
        <w:rPr>
          <w:rFonts w:ascii="Times New Roman" w:eastAsia="Times New Roman" w:hAnsi="Times New Roman" w:cs="Times New Roman"/>
          <w:color w:val="FF0000"/>
          <w:sz w:val="24"/>
          <w:szCs w:val="24"/>
        </w:rPr>
        <w:t xml:space="preserve">Isso porque a Administração não pode deixar de contratar aquele que, exercendo monopólio, esteja em situação irregular perante o Fisco. Isso porque, nestes casos, impõe-se um interesse público maior, qual seja, a continuidade da prestação do serviço público dependente dos serviços objeto de monopólio. Ou seja, no confronto entre dois valores constitucionais, deve prevalecer o que melhor atende o interesse público. </w:t>
      </w:r>
    </w:p>
    <w:p w14:paraId="6C09401A" w14:textId="77777777" w:rsidR="00973BB2" w:rsidRDefault="00973BB2" w:rsidP="0096324E">
      <w:pPr>
        <w:spacing w:after="0" w:line="240" w:lineRule="auto"/>
        <w:jc w:val="both"/>
        <w:rPr>
          <w:rFonts w:ascii="Times New Roman" w:eastAsia="Times New Roman" w:hAnsi="Times New Roman" w:cs="Times New Roman"/>
          <w:color w:val="FF0000"/>
          <w:sz w:val="24"/>
          <w:szCs w:val="24"/>
        </w:rPr>
      </w:pPr>
    </w:p>
    <w:p w14:paraId="4A208CE7" w14:textId="0EC148D1" w:rsidR="009F4F16" w:rsidRDefault="71A03E1C" w:rsidP="0096324E">
      <w:pPr>
        <w:spacing w:after="0" w:line="240" w:lineRule="auto"/>
        <w:jc w:val="both"/>
        <w:rPr>
          <w:rStyle w:val="Hyperlink"/>
          <w:rFonts w:ascii="Times New Roman" w:eastAsia="Times New Roman" w:hAnsi="Times New Roman" w:cs="Times New Roman"/>
          <w:color w:val="FF0000"/>
          <w:sz w:val="24"/>
          <w:szCs w:val="24"/>
        </w:rPr>
      </w:pPr>
      <w:r w:rsidRPr="403A3522">
        <w:rPr>
          <w:rFonts w:ascii="Times New Roman" w:eastAsia="Times New Roman" w:hAnsi="Times New Roman" w:cs="Times New Roman"/>
          <w:color w:val="FF0000"/>
          <w:sz w:val="24"/>
          <w:szCs w:val="24"/>
        </w:rPr>
        <w:t xml:space="preserve">Desta maneira, recomenda-se a regularização como condição para a contratação pretendida, ou justificativa da autoridade competente para a sua dispensa, na forma da </w:t>
      </w:r>
      <w:hyperlink r:id="rId51">
        <w:r w:rsidR="004825AB" w:rsidRPr="403A3522">
          <w:rPr>
            <w:rStyle w:val="Hyperlink"/>
            <w:rFonts w:ascii="Times New Roman" w:eastAsia="Times New Roman" w:hAnsi="Times New Roman" w:cs="Times New Roman"/>
            <w:color w:val="FF0000"/>
            <w:sz w:val="24"/>
            <w:szCs w:val="24"/>
          </w:rPr>
          <w:t>Orientação Normativa/AGU nº 09/2009</w:t>
        </w:r>
      </w:hyperlink>
      <w:r w:rsidR="004825AB" w:rsidRPr="403A3522">
        <w:rPr>
          <w:rStyle w:val="Hyperlink"/>
          <w:rFonts w:ascii="Times New Roman" w:eastAsia="Times New Roman" w:hAnsi="Times New Roman" w:cs="Times New Roman"/>
          <w:color w:val="FF0000"/>
          <w:sz w:val="24"/>
          <w:szCs w:val="24"/>
          <w:u w:val="none"/>
        </w:rPr>
        <w:t>.</w:t>
      </w:r>
    </w:p>
    <w:p w14:paraId="582F1578" w14:textId="77777777" w:rsidR="00973BB2" w:rsidRDefault="00973BB2" w:rsidP="0096324E">
      <w:pPr>
        <w:spacing w:after="0" w:line="240" w:lineRule="auto"/>
        <w:jc w:val="both"/>
        <w:rPr>
          <w:rStyle w:val="Hyperlink"/>
          <w:rFonts w:ascii="Times New Roman" w:eastAsia="Times New Roman" w:hAnsi="Times New Roman" w:cs="Times New Roman"/>
          <w:color w:val="FF0000"/>
          <w:sz w:val="24"/>
          <w:szCs w:val="24"/>
        </w:rPr>
      </w:pPr>
    </w:p>
    <w:p w14:paraId="03966FAB" w14:textId="4546C235" w:rsidR="1658820C" w:rsidRDefault="1658820C"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 xml:space="preserve">Por fim, </w:t>
      </w:r>
      <w:r w:rsidRPr="287B0EF8">
        <w:rPr>
          <w:rFonts w:ascii="Times New Roman" w:eastAsia="Times New Roman" w:hAnsi="Times New Roman" w:cs="Times New Roman"/>
          <w:sz w:val="24"/>
          <w:szCs w:val="24"/>
          <w:u w:val="single"/>
        </w:rPr>
        <w:t>recomenda-se</w:t>
      </w:r>
      <w:r w:rsidRPr="287B0EF8">
        <w:rPr>
          <w:rFonts w:ascii="Times New Roman" w:eastAsia="Times New Roman" w:hAnsi="Times New Roman" w:cs="Times New Roman"/>
          <w:sz w:val="24"/>
          <w:szCs w:val="24"/>
        </w:rPr>
        <w:t xml:space="preserve"> a atualização das certidões que estiverem vencidas ou próximas ao vencimento, antes da assinatura do contrato.</w:t>
      </w:r>
    </w:p>
    <w:p w14:paraId="39A3AAF6" w14:textId="77777777" w:rsidR="00890F1A" w:rsidRPr="00890F1A" w:rsidRDefault="00890F1A" w:rsidP="00890F1A"/>
    <w:p w14:paraId="045609DC" w14:textId="783BD3D7" w:rsidR="009F4F16" w:rsidRDefault="71A03E1C" w:rsidP="0096324E">
      <w:pPr>
        <w:pStyle w:val="Ttulo2"/>
        <w:spacing w:before="0" w:line="240" w:lineRule="auto"/>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DA MINUTA DE CONTRATO DE ADESÃO</w:t>
      </w:r>
    </w:p>
    <w:p w14:paraId="63718E4D" w14:textId="66110700" w:rsidR="287B0EF8" w:rsidRDefault="287B0EF8" w:rsidP="0096324E">
      <w:pPr>
        <w:spacing w:after="0" w:line="240" w:lineRule="auto"/>
        <w:rPr>
          <w:rFonts w:ascii="Times New Roman" w:eastAsia="Times New Roman" w:hAnsi="Times New Roman" w:cs="Times New Roman"/>
          <w:sz w:val="24"/>
          <w:szCs w:val="24"/>
        </w:rPr>
      </w:pPr>
    </w:p>
    <w:tbl>
      <w:tblPr>
        <w:tblStyle w:val="Tabelacomgrade"/>
        <w:tblW w:w="0" w:type="auto"/>
        <w:tblLayout w:type="fixed"/>
        <w:tblLook w:val="06A0" w:firstRow="1" w:lastRow="0" w:firstColumn="1" w:lastColumn="0" w:noHBand="1" w:noVBand="1"/>
      </w:tblPr>
      <w:tblGrid>
        <w:gridCol w:w="9015"/>
      </w:tblGrid>
      <w:tr w:rsidR="656EBC73" w14:paraId="494AB1A4" w14:textId="77777777" w:rsidTr="287B0EF8">
        <w:trPr>
          <w:trHeight w:val="300"/>
        </w:trPr>
        <w:tc>
          <w:tcPr>
            <w:tcW w:w="9015" w:type="dxa"/>
            <w:vAlign w:val="center"/>
          </w:tcPr>
          <w:p w14:paraId="24C0EBBD" w14:textId="4BC24145" w:rsidR="656EBC73" w:rsidRPr="00624E51" w:rsidRDefault="0A5C0B2A" w:rsidP="0096324E">
            <w:pPr>
              <w:jc w:val="both"/>
              <w:rPr>
                <w:rFonts w:ascii="Times New Roman" w:eastAsia="Times New Roman" w:hAnsi="Times New Roman" w:cs="Times New Roman"/>
                <w:sz w:val="24"/>
                <w:szCs w:val="24"/>
                <w:highlight w:val="yellow"/>
              </w:rPr>
            </w:pPr>
            <w:r w:rsidRPr="00624E51">
              <w:rPr>
                <w:rFonts w:ascii="Times New Roman" w:eastAsia="Times New Roman" w:hAnsi="Times New Roman" w:cs="Times New Roman"/>
                <w:b/>
                <w:bCs/>
                <w:sz w:val="24"/>
                <w:szCs w:val="24"/>
                <w:highlight w:val="yellow"/>
              </w:rPr>
              <w:t>Nota Explicativa</w:t>
            </w:r>
            <w:r w:rsidRPr="00624E51">
              <w:rPr>
                <w:rFonts w:ascii="Times New Roman" w:eastAsia="Times New Roman" w:hAnsi="Times New Roman" w:cs="Times New Roman"/>
                <w:sz w:val="24"/>
                <w:szCs w:val="24"/>
                <w:highlight w:val="yellow"/>
              </w:rPr>
              <w:t>:</w:t>
            </w:r>
            <w:r w:rsidR="00624E51">
              <w:rPr>
                <w:rFonts w:ascii="Times New Roman" w:eastAsia="Times New Roman" w:hAnsi="Times New Roman" w:cs="Times New Roman"/>
                <w:sz w:val="24"/>
                <w:szCs w:val="24"/>
                <w:highlight w:val="yellow"/>
              </w:rPr>
              <w:t xml:space="preserve"> </w:t>
            </w:r>
            <w:r w:rsidR="5C59B378" w:rsidRPr="00624E51">
              <w:rPr>
                <w:rFonts w:ascii="Times New Roman" w:eastAsia="Times New Roman" w:hAnsi="Times New Roman" w:cs="Times New Roman"/>
                <w:sz w:val="24"/>
                <w:szCs w:val="24"/>
                <w:highlight w:val="yellow"/>
              </w:rPr>
              <w:t xml:space="preserve">Em razão do descumprimento, pelos Correios, do acordo homologado pelo Sr. Advogado-Geral da União, foi realizada tentativa de nova conciliação perante a Câmara de </w:t>
            </w:r>
            <w:r w:rsidR="4DC26A97" w:rsidRPr="00624E51">
              <w:rPr>
                <w:rFonts w:ascii="Times New Roman" w:eastAsia="Times New Roman" w:hAnsi="Times New Roman" w:cs="Times New Roman"/>
                <w:sz w:val="24"/>
                <w:szCs w:val="24"/>
                <w:highlight w:val="yellow"/>
              </w:rPr>
              <w:t xml:space="preserve">Mediação e de </w:t>
            </w:r>
            <w:r w:rsidR="5C59B378" w:rsidRPr="00624E51">
              <w:rPr>
                <w:rFonts w:ascii="Times New Roman" w:eastAsia="Times New Roman" w:hAnsi="Times New Roman" w:cs="Times New Roman"/>
                <w:sz w:val="24"/>
                <w:szCs w:val="24"/>
                <w:highlight w:val="yellow"/>
              </w:rPr>
              <w:t>Conciliação da Administração Pública Federal - CCAF, que restou frustrada. Diante da ausência de consenso entre as partes, a Mediadora do caso propôs o encerramento do procedimento conciliatório, com sugestão de revisão do Termo de Conciliação nº 21/2010, a ser realizada pelo Ministério das Comunicações na qualidade de Órgão Supervisor da Empresa Brasileira de Correios e Telégrafos – ECT, com tramitação pelo Sr. Advogado-Geral da União.</w:t>
            </w:r>
          </w:p>
          <w:p w14:paraId="52F46715" w14:textId="6488D13E" w:rsidR="656EBC73" w:rsidRPr="00624E51" w:rsidRDefault="03D306A4" w:rsidP="0096324E">
            <w:pPr>
              <w:jc w:val="both"/>
              <w:rPr>
                <w:rFonts w:ascii="Times New Roman" w:eastAsia="Times New Roman" w:hAnsi="Times New Roman" w:cs="Times New Roman"/>
                <w:sz w:val="24"/>
                <w:szCs w:val="24"/>
                <w:highlight w:val="yellow"/>
              </w:rPr>
            </w:pPr>
            <w:r w:rsidRPr="00624E51">
              <w:rPr>
                <w:rFonts w:ascii="Times New Roman" w:eastAsia="Times New Roman" w:hAnsi="Times New Roman" w:cs="Times New Roman"/>
                <w:sz w:val="24"/>
                <w:szCs w:val="24"/>
                <w:highlight w:val="yellow"/>
              </w:rPr>
              <w:t>Até a finalização da elaboração deste parecer parametrizado</w:t>
            </w:r>
            <w:r w:rsidR="483322C5" w:rsidRPr="00624E51">
              <w:rPr>
                <w:rFonts w:ascii="Times New Roman" w:eastAsia="Times New Roman" w:hAnsi="Times New Roman" w:cs="Times New Roman"/>
                <w:sz w:val="24"/>
                <w:szCs w:val="24"/>
                <w:highlight w:val="yellow"/>
              </w:rPr>
              <w:t xml:space="preserve"> </w:t>
            </w:r>
            <w:r w:rsidRPr="00624E51">
              <w:rPr>
                <w:rFonts w:ascii="Times New Roman" w:eastAsia="Times New Roman" w:hAnsi="Times New Roman" w:cs="Times New Roman"/>
                <w:sz w:val="24"/>
                <w:szCs w:val="24"/>
                <w:highlight w:val="yellow"/>
              </w:rPr>
              <w:t>o Ministério das Comunicações não havia se manifestado conclusivamente sobre a questão.</w:t>
            </w:r>
            <w:r w:rsidR="471A2DCE" w:rsidRPr="00624E51">
              <w:rPr>
                <w:sz w:val="24"/>
                <w:szCs w:val="24"/>
              </w:rPr>
              <w:br/>
            </w:r>
          </w:p>
          <w:p w14:paraId="1071FCF4" w14:textId="403A5F2D" w:rsidR="656EBC73" w:rsidRDefault="0A5C0B2A" w:rsidP="0096324E">
            <w:pPr>
              <w:jc w:val="both"/>
              <w:rPr>
                <w:rFonts w:ascii="Times New Roman" w:eastAsia="Times New Roman" w:hAnsi="Times New Roman" w:cs="Times New Roman"/>
                <w:b/>
                <w:bCs/>
                <w:sz w:val="24"/>
                <w:szCs w:val="24"/>
                <w:highlight w:val="yellow"/>
              </w:rPr>
            </w:pPr>
            <w:r w:rsidRPr="00624E51">
              <w:rPr>
                <w:rFonts w:ascii="Times New Roman" w:eastAsia="Times New Roman" w:hAnsi="Times New Roman" w:cs="Times New Roman"/>
                <w:b/>
                <w:bCs/>
                <w:sz w:val="24"/>
                <w:szCs w:val="24"/>
                <w:highlight w:val="yellow"/>
              </w:rPr>
              <w:t>(No momento de elaboração do parecer o parecerista deve verificar se há alguma orientação a ser seguida em relação ao tema, mediante consulta ao NUP: 00400.011022/2010-72)</w:t>
            </w:r>
          </w:p>
        </w:tc>
      </w:tr>
    </w:tbl>
    <w:p w14:paraId="7702DBB3" w14:textId="786C0577" w:rsidR="009F4F16" w:rsidRDefault="009F4F16" w:rsidP="0096324E">
      <w:pPr>
        <w:spacing w:after="0" w:line="240" w:lineRule="auto"/>
        <w:rPr>
          <w:rFonts w:ascii="Times New Roman" w:eastAsia="Times New Roman" w:hAnsi="Times New Roman" w:cs="Times New Roman"/>
          <w:sz w:val="24"/>
          <w:szCs w:val="24"/>
        </w:rPr>
      </w:pPr>
    </w:p>
    <w:p w14:paraId="50C05934" w14:textId="32C2BE0F" w:rsidR="000934E4" w:rsidRDefault="000934E4"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Foi apresentada minuta de contrato fornecida pela empresa concessionária, padronizada, destinada a todos os consumidores de uma determinada categoria. É efetivamente um contrato de adesão, assim definido pelo artigo 54 da Lei nº 8.078, de 11 de setembro de 1990.</w:t>
      </w:r>
    </w:p>
    <w:p w14:paraId="7759DFBF" w14:textId="77777777" w:rsidR="00AC26D4" w:rsidRDefault="00AC26D4" w:rsidP="0096324E">
      <w:pPr>
        <w:spacing w:after="0" w:line="240" w:lineRule="auto"/>
        <w:jc w:val="both"/>
        <w:rPr>
          <w:rFonts w:ascii="Times New Roman" w:eastAsia="Times New Roman" w:hAnsi="Times New Roman" w:cs="Times New Roman"/>
          <w:sz w:val="24"/>
          <w:szCs w:val="24"/>
        </w:rPr>
      </w:pPr>
    </w:p>
    <w:p w14:paraId="6903A606" w14:textId="5DFABE0D" w:rsidR="00820420" w:rsidRDefault="00820420"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Porém, nesses casos, a Administração não tem prerrogativas e não pode alterar seu conteúdo, devendo acatar as regras impostas, sob pena de ver frustrado o atendimento a uma necessidade essencial.</w:t>
      </w:r>
    </w:p>
    <w:p w14:paraId="75AAF983" w14:textId="77777777" w:rsidR="008245B4" w:rsidRDefault="008245B4" w:rsidP="0096324E">
      <w:pPr>
        <w:spacing w:after="0" w:line="240" w:lineRule="auto"/>
        <w:jc w:val="both"/>
        <w:rPr>
          <w:rFonts w:ascii="Times New Roman" w:eastAsia="Times New Roman" w:hAnsi="Times New Roman" w:cs="Times New Roman"/>
          <w:sz w:val="24"/>
          <w:szCs w:val="24"/>
        </w:rPr>
      </w:pPr>
    </w:p>
    <w:p w14:paraId="74C616D1" w14:textId="77777777" w:rsidR="00812F88" w:rsidRDefault="00812F8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56D9C20" w14:textId="45F5763F" w:rsidR="00192D9D"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lastRenderedPageBreak/>
        <w:t xml:space="preserve">O Tribunal de Contas da União (Decisão </w:t>
      </w:r>
      <w:r w:rsidR="007D0170">
        <w:rPr>
          <w:rFonts w:ascii="Times New Roman" w:eastAsia="Times New Roman" w:hAnsi="Times New Roman" w:cs="Times New Roman"/>
          <w:sz w:val="24"/>
          <w:szCs w:val="24"/>
        </w:rPr>
        <w:t xml:space="preserve">n.º </w:t>
      </w:r>
      <w:r w:rsidRPr="287B0EF8">
        <w:rPr>
          <w:rFonts w:ascii="Times New Roman" w:eastAsia="Times New Roman" w:hAnsi="Times New Roman" w:cs="Times New Roman"/>
          <w:sz w:val="24"/>
          <w:szCs w:val="24"/>
        </w:rPr>
        <w:t>537/1999 – TCU - Plenário), na vigência da Lei nº 8.666</w:t>
      </w:r>
      <w:r w:rsidR="00624E51">
        <w:rPr>
          <w:rFonts w:ascii="Times New Roman" w:eastAsia="Times New Roman" w:hAnsi="Times New Roman" w:cs="Times New Roman"/>
          <w:sz w:val="24"/>
          <w:szCs w:val="24"/>
        </w:rPr>
        <w:t xml:space="preserve">, de </w:t>
      </w:r>
      <w:r w:rsidRPr="287B0EF8">
        <w:rPr>
          <w:rFonts w:ascii="Times New Roman" w:eastAsia="Times New Roman" w:hAnsi="Times New Roman" w:cs="Times New Roman"/>
          <w:sz w:val="24"/>
          <w:szCs w:val="24"/>
        </w:rPr>
        <w:t>1993, já tratou do assunto, concluindo que, quando for usuária de serviço público, como energia elétrica, água e</w:t>
      </w:r>
      <w:r w:rsidR="006F5756" w:rsidRPr="287B0EF8">
        <w:rPr>
          <w:rFonts w:ascii="Times New Roman" w:eastAsia="Times New Roman" w:hAnsi="Times New Roman" w:cs="Times New Roman"/>
          <w:sz w:val="24"/>
          <w:szCs w:val="24"/>
        </w:rPr>
        <w:t xml:space="preserve"> esgoto e serviços postais,</w:t>
      </w:r>
      <w:r w:rsidRPr="287B0EF8">
        <w:rPr>
          <w:rFonts w:ascii="Times New Roman" w:eastAsia="Times New Roman" w:hAnsi="Times New Roman" w:cs="Times New Roman"/>
          <w:sz w:val="24"/>
          <w:szCs w:val="24"/>
        </w:rPr>
        <w:t xml:space="preserve"> a Administração não tem posição privilegiada, já que o contrato não é administrativo típico. Nesse ponto, vale registrar que o fundamento jurídico do entendimento da Corte de Contas permanece válido à luz da Lei nº 14.133</w:t>
      </w:r>
      <w:r w:rsidR="00624E51">
        <w:rPr>
          <w:rFonts w:ascii="Times New Roman" w:eastAsia="Times New Roman" w:hAnsi="Times New Roman" w:cs="Times New Roman"/>
          <w:sz w:val="24"/>
          <w:szCs w:val="24"/>
        </w:rPr>
        <w:t xml:space="preserve">, de </w:t>
      </w:r>
      <w:r w:rsidRPr="287B0EF8">
        <w:rPr>
          <w:rFonts w:ascii="Times New Roman" w:eastAsia="Times New Roman" w:hAnsi="Times New Roman" w:cs="Times New Roman"/>
          <w:sz w:val="24"/>
          <w:szCs w:val="24"/>
        </w:rPr>
        <w:t>2021, motivo pelo qual se optou por sua referência neste parecer.</w:t>
      </w:r>
    </w:p>
    <w:p w14:paraId="68DF26D9" w14:textId="77777777" w:rsidR="00624E51" w:rsidRDefault="00624E51" w:rsidP="0096324E">
      <w:pPr>
        <w:spacing w:after="0" w:line="240" w:lineRule="auto"/>
        <w:jc w:val="both"/>
        <w:rPr>
          <w:rFonts w:ascii="Times New Roman" w:eastAsia="Times New Roman" w:hAnsi="Times New Roman" w:cs="Times New Roman"/>
          <w:sz w:val="24"/>
          <w:szCs w:val="24"/>
        </w:rPr>
      </w:pPr>
    </w:p>
    <w:p w14:paraId="61672E67" w14:textId="08AF1F75" w:rsidR="00192D9D"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 xml:space="preserve">Portanto, é plenamente aceita a assinatura de contrato de adesão pela Administração Pública, quando for usuária de um serviço público </w:t>
      </w:r>
      <w:r w:rsidR="00031261" w:rsidRPr="287B0EF8">
        <w:rPr>
          <w:rFonts w:ascii="Times New Roman" w:eastAsia="Times New Roman" w:hAnsi="Times New Roman" w:cs="Times New Roman"/>
          <w:sz w:val="24"/>
          <w:szCs w:val="24"/>
        </w:rPr>
        <w:t xml:space="preserve">essencial </w:t>
      </w:r>
      <w:r w:rsidRPr="287B0EF8">
        <w:rPr>
          <w:rFonts w:ascii="Times New Roman" w:eastAsia="Times New Roman" w:hAnsi="Times New Roman" w:cs="Times New Roman"/>
          <w:sz w:val="24"/>
          <w:szCs w:val="24"/>
        </w:rPr>
        <w:t>e, por isso, equiparada ao consumidor comum, sem que possa usar prerrogativas especiais.</w:t>
      </w:r>
    </w:p>
    <w:p w14:paraId="71425810" w14:textId="77777777" w:rsidR="00973BB2" w:rsidRDefault="00973BB2" w:rsidP="0096324E">
      <w:pPr>
        <w:spacing w:after="0" w:line="240" w:lineRule="auto"/>
        <w:jc w:val="both"/>
        <w:rPr>
          <w:rFonts w:ascii="Times New Roman" w:eastAsia="Times New Roman" w:hAnsi="Times New Roman" w:cs="Times New Roman"/>
          <w:sz w:val="24"/>
          <w:szCs w:val="24"/>
        </w:rPr>
      </w:pPr>
    </w:p>
    <w:p w14:paraId="629A0D52" w14:textId="5C85D991" w:rsidR="00192D9D"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Nos termos do artigo 51 do Código de Defesa do Consumidor (Lei nº 8.078</w:t>
      </w:r>
      <w:r w:rsidR="00624E51">
        <w:rPr>
          <w:rFonts w:ascii="Times New Roman" w:eastAsia="Times New Roman" w:hAnsi="Times New Roman" w:cs="Times New Roman"/>
          <w:sz w:val="24"/>
          <w:szCs w:val="24"/>
        </w:rPr>
        <w:t xml:space="preserve">, de </w:t>
      </w:r>
      <w:r w:rsidRPr="287B0EF8">
        <w:rPr>
          <w:rFonts w:ascii="Times New Roman" w:eastAsia="Times New Roman" w:hAnsi="Times New Roman" w:cs="Times New Roman"/>
          <w:sz w:val="24"/>
          <w:szCs w:val="24"/>
        </w:rPr>
        <w:t xml:space="preserve">1990), eventuais cláusulas que possam ser reputadas abusivas são nulas de pleno direito, independentemente de terem sido ou não objeto de qualquer ressalva por parte do consumidor no momento da contratação. </w:t>
      </w:r>
    </w:p>
    <w:p w14:paraId="4440E62B" w14:textId="77777777" w:rsidR="00973BB2" w:rsidRDefault="00973BB2" w:rsidP="0096324E">
      <w:pPr>
        <w:spacing w:after="0" w:line="240" w:lineRule="auto"/>
        <w:jc w:val="both"/>
        <w:rPr>
          <w:rFonts w:ascii="Times New Roman" w:eastAsia="Times New Roman" w:hAnsi="Times New Roman" w:cs="Times New Roman"/>
          <w:sz w:val="24"/>
          <w:szCs w:val="24"/>
        </w:rPr>
      </w:pPr>
    </w:p>
    <w:p w14:paraId="083F5B94" w14:textId="3B84114B" w:rsidR="00192D9D"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Insista-se: tendo em vista a essencialidade do</w:t>
      </w:r>
      <w:r w:rsidR="00295C66" w:rsidRPr="287B0EF8">
        <w:rPr>
          <w:rFonts w:ascii="Times New Roman" w:eastAsia="Times New Roman" w:hAnsi="Times New Roman" w:cs="Times New Roman"/>
          <w:sz w:val="24"/>
          <w:szCs w:val="24"/>
        </w:rPr>
        <w:t>s</w:t>
      </w:r>
      <w:r w:rsidRPr="287B0EF8">
        <w:rPr>
          <w:rFonts w:ascii="Times New Roman" w:eastAsia="Times New Roman" w:hAnsi="Times New Roman" w:cs="Times New Roman"/>
          <w:sz w:val="24"/>
          <w:szCs w:val="24"/>
        </w:rPr>
        <w:t xml:space="preserve"> serviço</w:t>
      </w:r>
      <w:r w:rsidR="00295C66" w:rsidRPr="287B0EF8">
        <w:rPr>
          <w:rFonts w:ascii="Times New Roman" w:eastAsia="Times New Roman" w:hAnsi="Times New Roman" w:cs="Times New Roman"/>
          <w:sz w:val="24"/>
          <w:szCs w:val="24"/>
        </w:rPr>
        <w:t>s</w:t>
      </w:r>
      <w:r w:rsidR="007D2E89" w:rsidRPr="287B0EF8">
        <w:rPr>
          <w:rFonts w:ascii="Times New Roman" w:eastAsia="Times New Roman" w:hAnsi="Times New Roman" w:cs="Times New Roman"/>
          <w:sz w:val="24"/>
          <w:szCs w:val="24"/>
        </w:rPr>
        <w:t xml:space="preserve"> posta</w:t>
      </w:r>
      <w:r w:rsidR="00295C66" w:rsidRPr="287B0EF8">
        <w:rPr>
          <w:rFonts w:ascii="Times New Roman" w:eastAsia="Times New Roman" w:hAnsi="Times New Roman" w:cs="Times New Roman"/>
          <w:sz w:val="24"/>
          <w:szCs w:val="24"/>
        </w:rPr>
        <w:t>is</w:t>
      </w:r>
      <w:r w:rsidRPr="287B0EF8">
        <w:rPr>
          <w:rFonts w:ascii="Times New Roman" w:eastAsia="Times New Roman" w:hAnsi="Times New Roman" w:cs="Times New Roman"/>
          <w:sz w:val="24"/>
          <w:szCs w:val="24"/>
        </w:rPr>
        <w:t xml:space="preserve">, pode a Administração celebrar o contrato de adesão, ainda que repute ilegal ou abusiva alguma ou algumas de suas disposições, pois a nulidade pode ser alegada a qualquer tempo, mesmo depois de celebrada a avença. </w:t>
      </w:r>
    </w:p>
    <w:p w14:paraId="6AABE287" w14:textId="77777777" w:rsidR="00973BB2" w:rsidRDefault="00973BB2" w:rsidP="0096324E">
      <w:pPr>
        <w:spacing w:after="0" w:line="240" w:lineRule="auto"/>
        <w:jc w:val="both"/>
        <w:rPr>
          <w:rFonts w:ascii="Times New Roman" w:eastAsia="Times New Roman" w:hAnsi="Times New Roman" w:cs="Times New Roman"/>
          <w:sz w:val="24"/>
          <w:szCs w:val="24"/>
        </w:rPr>
      </w:pPr>
    </w:p>
    <w:p w14:paraId="482996CD" w14:textId="1EE75AA4" w:rsidR="00192D9D"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A título de esclarecimento, registre-se que o Parecer nº GQ-170, aprovado pelo Exmo. Presidente da República e publicado no Diário Oficial da União em 13/10/1998, obrigatório para toda a Administração Pública Federal, nos termos do artigo 40, §1º, da Lei Complementar nº 73</w:t>
      </w:r>
      <w:r w:rsidR="00624E51">
        <w:rPr>
          <w:rFonts w:ascii="Times New Roman" w:eastAsia="Times New Roman" w:hAnsi="Times New Roman" w:cs="Times New Roman"/>
          <w:sz w:val="24"/>
          <w:szCs w:val="24"/>
        </w:rPr>
        <w:t xml:space="preserve">, de </w:t>
      </w:r>
      <w:r w:rsidRPr="287B0EF8">
        <w:rPr>
          <w:rFonts w:ascii="Times New Roman" w:eastAsia="Times New Roman" w:hAnsi="Times New Roman" w:cs="Times New Roman"/>
          <w:sz w:val="24"/>
          <w:szCs w:val="24"/>
        </w:rPr>
        <w:t>1993, fixou a legalidade da cobrança da multa de mora do órgão federal consumidor no caso de atraso no pagamento de tarifa fixada por concessionária de serviço público.</w:t>
      </w:r>
    </w:p>
    <w:p w14:paraId="7B12FA83" w14:textId="77777777" w:rsidR="006A4567" w:rsidRDefault="006A4567" w:rsidP="0096324E">
      <w:pPr>
        <w:spacing w:after="0" w:line="240" w:lineRule="auto"/>
        <w:jc w:val="both"/>
        <w:rPr>
          <w:rFonts w:ascii="Times New Roman" w:eastAsia="Times New Roman" w:hAnsi="Times New Roman" w:cs="Times New Roman"/>
          <w:sz w:val="24"/>
          <w:szCs w:val="24"/>
        </w:rPr>
      </w:pPr>
    </w:p>
    <w:p w14:paraId="36AAA138" w14:textId="4162819B" w:rsidR="00192D9D"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 xml:space="preserve">Ademais, o Parecer nº 33/2012/DECOR/CGU/AGU entendeu que é exigível a incidência de atualização monetária no caso de pagamento em atraso pela União, mesmo quando o contrato não contenha tal previsão. </w:t>
      </w:r>
    </w:p>
    <w:p w14:paraId="4FC65A7E" w14:textId="77777777" w:rsidR="00973BB2" w:rsidRDefault="00973BB2" w:rsidP="0096324E">
      <w:pPr>
        <w:spacing w:after="0" w:line="240" w:lineRule="auto"/>
        <w:jc w:val="both"/>
        <w:rPr>
          <w:rFonts w:ascii="Times New Roman" w:eastAsia="Times New Roman" w:hAnsi="Times New Roman" w:cs="Times New Roman"/>
          <w:sz w:val="24"/>
          <w:szCs w:val="24"/>
        </w:rPr>
      </w:pPr>
    </w:p>
    <w:p w14:paraId="126EBE5D" w14:textId="5F0060A0" w:rsidR="00192D9D"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Quanto à vigência</w:t>
      </w:r>
      <w:r w:rsidR="00B4388B" w:rsidRPr="287B0EF8">
        <w:rPr>
          <w:rFonts w:ascii="Times New Roman" w:eastAsia="Times New Roman" w:hAnsi="Times New Roman" w:cs="Times New Roman"/>
          <w:sz w:val="24"/>
          <w:szCs w:val="24"/>
        </w:rPr>
        <w:t xml:space="preserve">, necessário destacar a previsão contida no </w:t>
      </w:r>
      <w:r w:rsidRPr="287B0EF8">
        <w:rPr>
          <w:rFonts w:ascii="Times New Roman" w:eastAsia="Times New Roman" w:hAnsi="Times New Roman" w:cs="Times New Roman"/>
          <w:sz w:val="24"/>
          <w:szCs w:val="24"/>
        </w:rPr>
        <w:t>art. 109 da Lei nº 14.133</w:t>
      </w:r>
      <w:r w:rsidR="00C30C72">
        <w:rPr>
          <w:rFonts w:ascii="Times New Roman" w:eastAsia="Times New Roman" w:hAnsi="Times New Roman" w:cs="Times New Roman"/>
          <w:sz w:val="24"/>
          <w:szCs w:val="24"/>
        </w:rPr>
        <w:t xml:space="preserve">, de </w:t>
      </w:r>
      <w:r w:rsidRPr="287B0EF8">
        <w:rPr>
          <w:rFonts w:ascii="Times New Roman" w:eastAsia="Times New Roman" w:hAnsi="Times New Roman" w:cs="Times New Roman"/>
          <w:sz w:val="24"/>
          <w:szCs w:val="24"/>
        </w:rPr>
        <w:t>2021:</w:t>
      </w:r>
    </w:p>
    <w:p w14:paraId="66AFB9C8" w14:textId="77777777" w:rsidR="00973BB2" w:rsidRDefault="00973BB2" w:rsidP="0096324E">
      <w:pPr>
        <w:spacing w:after="0" w:line="240" w:lineRule="auto"/>
        <w:jc w:val="both"/>
        <w:rPr>
          <w:rFonts w:ascii="Times New Roman" w:eastAsia="Times New Roman" w:hAnsi="Times New Roman" w:cs="Times New Roman"/>
          <w:sz w:val="24"/>
          <w:szCs w:val="24"/>
        </w:rPr>
      </w:pPr>
    </w:p>
    <w:p w14:paraId="76D00E80" w14:textId="055FA5C0" w:rsidR="00192D9D" w:rsidRPr="00973BB2" w:rsidRDefault="00192D9D" w:rsidP="00FC5629">
      <w:pPr>
        <w:spacing w:after="0" w:line="240" w:lineRule="auto"/>
        <w:ind w:left="2268"/>
        <w:jc w:val="both"/>
        <w:rPr>
          <w:rFonts w:ascii="Times New Roman" w:eastAsia="Times New Roman" w:hAnsi="Times New Roman" w:cs="Times New Roman"/>
          <w:sz w:val="20"/>
          <w:szCs w:val="20"/>
        </w:rPr>
      </w:pPr>
      <w:r w:rsidRPr="00973BB2">
        <w:rPr>
          <w:rFonts w:ascii="Times New Roman" w:eastAsia="Times New Roman" w:hAnsi="Times New Roman" w:cs="Times New Roman"/>
          <w:sz w:val="20"/>
          <w:szCs w:val="20"/>
        </w:rPr>
        <w:t>Art. 109. A Administração poderá estabelecer a vigência por prazo indeterminado nos contratos em que seja usuária de serviço público oferecido em regime de monopólio, desde que comprovada, a cada exercício financeiro, a existência de créditos orçamentários vinculados à contratação.</w:t>
      </w:r>
    </w:p>
    <w:p w14:paraId="3810FD2E" w14:textId="77777777" w:rsidR="00973BB2" w:rsidRDefault="00973BB2" w:rsidP="0096324E">
      <w:pPr>
        <w:spacing w:after="0" w:line="240" w:lineRule="auto"/>
        <w:ind w:left="1080"/>
        <w:jc w:val="both"/>
        <w:rPr>
          <w:rFonts w:ascii="Times New Roman" w:eastAsia="Times New Roman" w:hAnsi="Times New Roman" w:cs="Times New Roman"/>
          <w:sz w:val="24"/>
          <w:szCs w:val="24"/>
        </w:rPr>
      </w:pPr>
    </w:p>
    <w:p w14:paraId="68347E39" w14:textId="0548E5E4" w:rsidR="00192D9D"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Desse modo, em caso de contratação por prazo indeterminado, ao longo da execução do contrato, a Administração deverá: a) Indicar a previsão de recursos orçamentários para lastrear as despesas decorrentes da contratação, a cada exercício financeiro; b) Acautelar-se, a cada ano, de verificar se o monopólio permanece presente (que é a própria justificativa para a inexigibilidade); e c) Autorização para a realização de despesa, nos termos do Decreto nº 10.193</w:t>
      </w:r>
      <w:r w:rsidR="1BFD3926" w:rsidRPr="287B0EF8">
        <w:rPr>
          <w:rFonts w:ascii="Times New Roman" w:eastAsia="Times New Roman" w:hAnsi="Times New Roman" w:cs="Times New Roman"/>
          <w:sz w:val="24"/>
          <w:szCs w:val="24"/>
        </w:rPr>
        <w:t xml:space="preserve">, de </w:t>
      </w:r>
      <w:r w:rsidRPr="287B0EF8">
        <w:rPr>
          <w:rFonts w:ascii="Times New Roman" w:eastAsia="Times New Roman" w:hAnsi="Times New Roman" w:cs="Times New Roman"/>
          <w:sz w:val="24"/>
          <w:szCs w:val="24"/>
        </w:rPr>
        <w:t xml:space="preserve">2019. </w:t>
      </w:r>
    </w:p>
    <w:p w14:paraId="30A1F4EA" w14:textId="77777777" w:rsidR="00973BB2" w:rsidRDefault="00973BB2" w:rsidP="0096324E">
      <w:pPr>
        <w:spacing w:after="0" w:line="240" w:lineRule="auto"/>
        <w:jc w:val="both"/>
        <w:rPr>
          <w:rFonts w:ascii="Times New Roman" w:eastAsia="Times New Roman" w:hAnsi="Times New Roman" w:cs="Times New Roman"/>
          <w:sz w:val="24"/>
          <w:szCs w:val="24"/>
        </w:rPr>
      </w:pPr>
    </w:p>
    <w:p w14:paraId="20871932" w14:textId="7430635F" w:rsidR="00973BB2" w:rsidRDefault="00192D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t xml:space="preserve">Sobre a forma de indicação dos recursos orçamentários para lastrear as despesas decorrentes, convém que tal comprovação, a cada exercício financeiro, seja formalizada por simples apostila, nos termos do art. 136, IV, da </w:t>
      </w:r>
      <w:r w:rsidR="00C33055" w:rsidRPr="287B0EF8">
        <w:rPr>
          <w:rFonts w:ascii="Times New Roman" w:eastAsia="Times New Roman" w:hAnsi="Times New Roman" w:cs="Times New Roman"/>
          <w:sz w:val="24"/>
          <w:szCs w:val="24"/>
        </w:rPr>
        <w:t>Lei n</w:t>
      </w:r>
      <w:r w:rsidRPr="287B0EF8">
        <w:rPr>
          <w:rFonts w:ascii="Times New Roman" w:eastAsia="Times New Roman" w:hAnsi="Times New Roman" w:cs="Times New Roman"/>
          <w:sz w:val="24"/>
          <w:szCs w:val="24"/>
        </w:rPr>
        <w:t xml:space="preserve">º 14.133, </w:t>
      </w:r>
      <w:r w:rsidR="36DEA46F" w:rsidRPr="287B0EF8">
        <w:rPr>
          <w:rFonts w:ascii="Times New Roman" w:eastAsia="Times New Roman" w:hAnsi="Times New Roman" w:cs="Times New Roman"/>
          <w:sz w:val="24"/>
          <w:szCs w:val="24"/>
        </w:rPr>
        <w:t xml:space="preserve">de </w:t>
      </w:r>
      <w:r w:rsidRPr="287B0EF8">
        <w:rPr>
          <w:rFonts w:ascii="Times New Roman" w:eastAsia="Times New Roman" w:hAnsi="Times New Roman" w:cs="Times New Roman"/>
          <w:sz w:val="24"/>
          <w:szCs w:val="24"/>
        </w:rPr>
        <w:t>2021.</w:t>
      </w:r>
    </w:p>
    <w:p w14:paraId="11DA4EFE" w14:textId="77777777" w:rsidR="00511C96" w:rsidRDefault="00511C96" w:rsidP="0096324E">
      <w:pPr>
        <w:spacing w:after="0" w:line="240" w:lineRule="auto"/>
        <w:jc w:val="both"/>
        <w:rPr>
          <w:rFonts w:ascii="Times New Roman" w:eastAsia="Times New Roman" w:hAnsi="Times New Roman" w:cs="Times New Roman"/>
          <w:sz w:val="24"/>
          <w:szCs w:val="24"/>
        </w:rPr>
      </w:pPr>
    </w:p>
    <w:p w14:paraId="2418E5AE" w14:textId="77777777" w:rsidR="00511C96" w:rsidRDefault="00511C96" w:rsidP="0096324E">
      <w:pPr>
        <w:spacing w:after="0" w:line="240" w:lineRule="auto"/>
        <w:jc w:val="both"/>
        <w:rPr>
          <w:rFonts w:ascii="Times New Roman" w:eastAsia="Times New Roman" w:hAnsi="Times New Roman" w:cs="Times New Roman"/>
          <w:sz w:val="24"/>
          <w:szCs w:val="24"/>
        </w:rPr>
      </w:pPr>
    </w:p>
    <w:p w14:paraId="429B3427" w14:textId="6C7323F7" w:rsidR="009F4F16" w:rsidRDefault="71A03E1C"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lastRenderedPageBreak/>
        <w:t xml:space="preserve">No tocante à </w:t>
      </w:r>
      <w:r w:rsidRPr="287B0EF8">
        <w:rPr>
          <w:rFonts w:ascii="Times New Roman" w:eastAsia="Times New Roman" w:hAnsi="Times New Roman" w:cs="Times New Roman"/>
          <w:b/>
          <w:bCs/>
          <w:sz w:val="24"/>
          <w:szCs w:val="24"/>
        </w:rPr>
        <w:t>minuta de contrato de adesão anexada aos autos</w:t>
      </w:r>
      <w:r w:rsidRPr="287B0EF8">
        <w:rPr>
          <w:rFonts w:ascii="Times New Roman" w:eastAsia="Times New Roman" w:hAnsi="Times New Roman" w:cs="Times New Roman"/>
          <w:sz w:val="24"/>
          <w:szCs w:val="24"/>
        </w:rPr>
        <w:t>, importante que se faça</w:t>
      </w:r>
      <w:r w:rsidR="1032B196" w:rsidRPr="287B0EF8">
        <w:rPr>
          <w:rFonts w:ascii="Times New Roman" w:eastAsia="Times New Roman" w:hAnsi="Times New Roman" w:cs="Times New Roman"/>
          <w:sz w:val="24"/>
          <w:szCs w:val="24"/>
        </w:rPr>
        <w:t>m</w:t>
      </w:r>
      <w:r w:rsidRPr="287B0EF8">
        <w:rPr>
          <w:rFonts w:ascii="Times New Roman" w:eastAsia="Times New Roman" w:hAnsi="Times New Roman" w:cs="Times New Roman"/>
          <w:sz w:val="24"/>
          <w:szCs w:val="24"/>
        </w:rPr>
        <w:t xml:space="preserve"> as seguintes observações: </w:t>
      </w:r>
    </w:p>
    <w:p w14:paraId="653EE542" w14:textId="77777777" w:rsidR="00973BB2" w:rsidRDefault="00973BB2" w:rsidP="0096324E">
      <w:pPr>
        <w:spacing w:after="0" w:line="240" w:lineRule="auto"/>
        <w:jc w:val="both"/>
        <w:rPr>
          <w:rFonts w:ascii="Times New Roman" w:eastAsia="Times New Roman" w:hAnsi="Times New Roman" w:cs="Times New Roman"/>
          <w:sz w:val="24"/>
          <w:szCs w:val="24"/>
        </w:rPr>
      </w:pPr>
    </w:p>
    <w:p w14:paraId="48EE3D06" w14:textId="2D5BB0F4" w:rsidR="00511C96" w:rsidRPr="00511C96" w:rsidRDefault="71A03E1C" w:rsidP="00511C96">
      <w:pPr>
        <w:spacing w:after="0" w:line="240" w:lineRule="auto"/>
        <w:ind w:left="2268"/>
        <w:jc w:val="both"/>
        <w:rPr>
          <w:rFonts w:ascii="Times New Roman" w:eastAsia="Times New Roman" w:hAnsi="Times New Roman" w:cs="Times New Roman"/>
          <w:b/>
          <w:bCs/>
          <w:color w:val="FF0000"/>
          <w:sz w:val="20"/>
          <w:szCs w:val="20"/>
          <w:highlight w:val="cyan"/>
        </w:rPr>
      </w:pPr>
      <w:r w:rsidRPr="00DF3265">
        <w:rPr>
          <w:rFonts w:ascii="Times New Roman" w:eastAsia="Times New Roman" w:hAnsi="Times New Roman" w:cs="Times New Roman"/>
          <w:color w:val="FF0000"/>
          <w:sz w:val="20"/>
          <w:szCs w:val="20"/>
          <w:highlight w:val="cyan"/>
        </w:rPr>
        <w:t>a)</w:t>
      </w:r>
      <w:r w:rsidRPr="00DF3265">
        <w:rPr>
          <w:rFonts w:ascii="Times New Roman" w:eastAsia="Times New Roman" w:hAnsi="Times New Roman" w:cs="Times New Roman"/>
          <w:sz w:val="20"/>
          <w:szCs w:val="20"/>
          <w:highlight w:val="cyan"/>
        </w:rPr>
        <w:t xml:space="preserve"> </w:t>
      </w:r>
      <w:r w:rsidRPr="00DF3265">
        <w:rPr>
          <w:rFonts w:ascii="Times New Roman" w:eastAsia="Times New Roman" w:hAnsi="Times New Roman" w:cs="Times New Roman"/>
          <w:color w:val="FF0000"/>
          <w:sz w:val="20"/>
          <w:szCs w:val="20"/>
          <w:highlight w:val="cyan"/>
        </w:rPr>
        <w:t>Em relação</w:t>
      </w:r>
      <w:r w:rsidRPr="00DF3265">
        <w:rPr>
          <w:rFonts w:ascii="Times New Roman" w:eastAsia="Times New Roman" w:hAnsi="Times New Roman" w:cs="Times New Roman"/>
          <w:sz w:val="20"/>
          <w:szCs w:val="20"/>
          <w:highlight w:val="cyan"/>
        </w:rPr>
        <w:t xml:space="preserve"> </w:t>
      </w:r>
      <w:r w:rsidRPr="00DF3265">
        <w:rPr>
          <w:rFonts w:ascii="Times New Roman" w:eastAsia="Times New Roman" w:hAnsi="Times New Roman" w:cs="Times New Roman"/>
          <w:color w:val="FF0000"/>
          <w:sz w:val="20"/>
          <w:szCs w:val="20"/>
          <w:highlight w:val="cyan"/>
        </w:rPr>
        <w:t xml:space="preserve">a </w:t>
      </w:r>
      <w:r w:rsidRPr="00DF3265">
        <w:rPr>
          <w:rFonts w:ascii="Times New Roman" w:eastAsia="Times New Roman" w:hAnsi="Times New Roman" w:cs="Times New Roman"/>
          <w:b/>
          <w:bCs/>
          <w:color w:val="FF0000"/>
          <w:sz w:val="20"/>
          <w:szCs w:val="20"/>
          <w:highlight w:val="cyan"/>
          <w:u w:val="single"/>
        </w:rPr>
        <w:t>serviços postais exclusivos</w:t>
      </w:r>
      <w:r w:rsidRPr="00DF3265">
        <w:rPr>
          <w:rFonts w:ascii="Times New Roman" w:eastAsia="Times New Roman" w:hAnsi="Times New Roman" w:cs="Times New Roman"/>
          <w:color w:val="FF0000"/>
          <w:sz w:val="20"/>
          <w:szCs w:val="20"/>
          <w:highlight w:val="cyan"/>
        </w:rPr>
        <w:t xml:space="preserve"> (cartas, cartões-postais e correspondências agrupadas) deve ser promovida preferencialmente contratação separada ou em itens separados dos </w:t>
      </w:r>
      <w:r w:rsidRPr="00DF3265">
        <w:rPr>
          <w:rFonts w:ascii="Times New Roman" w:eastAsia="Times New Roman" w:hAnsi="Times New Roman" w:cs="Times New Roman"/>
          <w:b/>
          <w:bCs/>
          <w:color w:val="FF0000"/>
          <w:sz w:val="20"/>
          <w:szCs w:val="20"/>
          <w:highlight w:val="cyan"/>
          <w:u w:val="single"/>
        </w:rPr>
        <w:t>serviços postais não exclusivos</w:t>
      </w:r>
      <w:r w:rsidRPr="00DF3265">
        <w:rPr>
          <w:rFonts w:ascii="Times New Roman" w:eastAsia="Times New Roman" w:hAnsi="Times New Roman" w:cs="Times New Roman"/>
          <w:color w:val="FF0000"/>
          <w:sz w:val="20"/>
          <w:szCs w:val="20"/>
          <w:highlight w:val="cyan"/>
        </w:rPr>
        <w:t xml:space="preserve">, de acordo com cada fundamentação. A contratação de serviços exclusivos deve: (i) ser instruída com </w:t>
      </w:r>
      <w:r w:rsidRPr="00DF3265">
        <w:rPr>
          <w:rFonts w:ascii="Times New Roman" w:eastAsia="Times New Roman" w:hAnsi="Times New Roman" w:cs="Times New Roman"/>
          <w:color w:val="FF0000"/>
          <w:sz w:val="20"/>
          <w:szCs w:val="20"/>
          <w:highlight w:val="cyan"/>
          <w:u w:val="single"/>
        </w:rPr>
        <w:t xml:space="preserve">a respectiva tabela de preços da ECT atualmente vigente e </w:t>
      </w:r>
      <w:r w:rsidRPr="00DF3265">
        <w:rPr>
          <w:rFonts w:ascii="Times New Roman" w:eastAsia="Times New Roman" w:hAnsi="Times New Roman" w:cs="Times New Roman"/>
          <w:color w:val="FF0000"/>
          <w:sz w:val="20"/>
          <w:szCs w:val="20"/>
          <w:highlight w:val="cyan"/>
        </w:rPr>
        <w:t>(</w:t>
      </w:r>
      <w:proofErr w:type="spellStart"/>
      <w:r w:rsidRPr="00DF3265">
        <w:rPr>
          <w:rFonts w:ascii="Times New Roman" w:eastAsia="Times New Roman" w:hAnsi="Times New Roman" w:cs="Times New Roman"/>
          <w:color w:val="FF0000"/>
          <w:sz w:val="20"/>
          <w:szCs w:val="20"/>
          <w:highlight w:val="cyan"/>
        </w:rPr>
        <w:t>ii</w:t>
      </w:r>
      <w:proofErr w:type="spellEnd"/>
      <w:r w:rsidRPr="00DF3265">
        <w:rPr>
          <w:rFonts w:ascii="Times New Roman" w:eastAsia="Times New Roman" w:hAnsi="Times New Roman" w:cs="Times New Roman"/>
          <w:color w:val="FF0000"/>
          <w:sz w:val="20"/>
          <w:szCs w:val="20"/>
          <w:highlight w:val="cyan"/>
        </w:rPr>
        <w:t xml:space="preserve">) ser formalizada com base em minuta de contrato específica de inexigibilidade para contratação da ECT. É admitida a contratação do serviço por </w:t>
      </w:r>
      <w:r w:rsidRPr="00DF3265">
        <w:rPr>
          <w:rFonts w:ascii="Times New Roman" w:eastAsia="Times New Roman" w:hAnsi="Times New Roman" w:cs="Times New Roman"/>
          <w:b/>
          <w:bCs/>
          <w:color w:val="FF0000"/>
          <w:sz w:val="20"/>
          <w:szCs w:val="20"/>
          <w:highlight w:val="cyan"/>
        </w:rPr>
        <w:t>prazo indeterminado</w:t>
      </w:r>
      <w:r w:rsidR="00F03902" w:rsidRPr="00DF3265">
        <w:rPr>
          <w:rFonts w:ascii="Times New Roman" w:eastAsia="Times New Roman" w:hAnsi="Times New Roman" w:cs="Times New Roman"/>
          <w:b/>
          <w:bCs/>
          <w:color w:val="FF0000"/>
          <w:sz w:val="20"/>
          <w:szCs w:val="20"/>
          <w:highlight w:val="cyan"/>
        </w:rPr>
        <w:t xml:space="preserve"> nos termos do </w:t>
      </w:r>
      <w:r w:rsidR="00B663C3" w:rsidRPr="00DF3265">
        <w:rPr>
          <w:rFonts w:ascii="Times New Roman" w:eastAsia="Times New Roman" w:hAnsi="Times New Roman" w:cs="Times New Roman"/>
          <w:b/>
          <w:bCs/>
          <w:color w:val="FF0000"/>
          <w:sz w:val="20"/>
          <w:szCs w:val="20"/>
          <w:highlight w:val="cyan"/>
        </w:rPr>
        <w:t>a</w:t>
      </w:r>
      <w:r w:rsidR="00F03902" w:rsidRPr="00DF3265">
        <w:rPr>
          <w:rFonts w:ascii="Times New Roman" w:eastAsia="Times New Roman" w:hAnsi="Times New Roman" w:cs="Times New Roman"/>
          <w:b/>
          <w:bCs/>
          <w:color w:val="FF0000"/>
          <w:sz w:val="20"/>
          <w:szCs w:val="20"/>
          <w:highlight w:val="cyan"/>
        </w:rPr>
        <w:t>rt. 109 da Lei</w:t>
      </w:r>
      <w:r w:rsidR="00FB5163">
        <w:rPr>
          <w:rFonts w:ascii="Times New Roman" w:eastAsia="Times New Roman" w:hAnsi="Times New Roman" w:cs="Times New Roman"/>
          <w:b/>
          <w:bCs/>
          <w:color w:val="FF0000"/>
          <w:sz w:val="20"/>
          <w:szCs w:val="20"/>
          <w:highlight w:val="cyan"/>
        </w:rPr>
        <w:t xml:space="preserve"> n.º</w:t>
      </w:r>
      <w:r w:rsidR="00F03902" w:rsidRPr="00DF3265">
        <w:rPr>
          <w:rFonts w:ascii="Times New Roman" w:eastAsia="Times New Roman" w:hAnsi="Times New Roman" w:cs="Times New Roman"/>
          <w:b/>
          <w:bCs/>
          <w:color w:val="FF0000"/>
          <w:sz w:val="20"/>
          <w:szCs w:val="20"/>
          <w:highlight w:val="cyan"/>
        </w:rPr>
        <w:t xml:space="preserve"> 14.133, de 2021</w:t>
      </w:r>
      <w:r w:rsidR="715AA7E0" w:rsidRPr="00DF3265">
        <w:rPr>
          <w:rFonts w:ascii="Times New Roman" w:eastAsia="Times New Roman" w:hAnsi="Times New Roman" w:cs="Times New Roman"/>
          <w:b/>
          <w:bCs/>
          <w:color w:val="FF0000"/>
          <w:sz w:val="20"/>
          <w:szCs w:val="20"/>
          <w:highlight w:val="cyan"/>
        </w:rPr>
        <w:t>.</w:t>
      </w:r>
    </w:p>
    <w:p w14:paraId="01D7609E" w14:textId="38CA6E17" w:rsidR="009F4F16" w:rsidRPr="00DF3265" w:rsidRDefault="71A03E1C" w:rsidP="00DF3265">
      <w:pPr>
        <w:spacing w:after="0" w:line="240" w:lineRule="auto"/>
        <w:ind w:left="2268"/>
        <w:jc w:val="both"/>
        <w:rPr>
          <w:rFonts w:ascii="Times New Roman" w:eastAsia="Times New Roman" w:hAnsi="Times New Roman" w:cs="Times New Roman"/>
          <w:b/>
          <w:bCs/>
          <w:color w:val="FF0000"/>
          <w:sz w:val="20"/>
          <w:szCs w:val="20"/>
          <w:highlight w:val="cyan"/>
        </w:rPr>
      </w:pPr>
      <w:r w:rsidRPr="00DF3265">
        <w:rPr>
          <w:rFonts w:ascii="Times New Roman" w:eastAsia="Times New Roman" w:hAnsi="Times New Roman" w:cs="Times New Roman"/>
          <w:color w:val="FF0000"/>
          <w:sz w:val="20"/>
          <w:szCs w:val="20"/>
          <w:highlight w:val="cyan"/>
        </w:rPr>
        <w:t xml:space="preserve">b) Em relação a </w:t>
      </w:r>
      <w:r w:rsidRPr="00DF3265">
        <w:rPr>
          <w:rFonts w:ascii="Times New Roman" w:eastAsia="Times New Roman" w:hAnsi="Times New Roman" w:cs="Times New Roman"/>
          <w:b/>
          <w:bCs/>
          <w:color w:val="FF0000"/>
          <w:sz w:val="20"/>
          <w:szCs w:val="20"/>
          <w:highlight w:val="cyan"/>
          <w:u w:val="single"/>
        </w:rPr>
        <w:t>serviços postais não exclusivos</w:t>
      </w:r>
      <w:r w:rsidRPr="00DF3265">
        <w:rPr>
          <w:rFonts w:ascii="Times New Roman" w:eastAsia="Times New Roman" w:hAnsi="Times New Roman" w:cs="Times New Roman"/>
          <w:color w:val="FF0000"/>
          <w:sz w:val="20"/>
          <w:szCs w:val="20"/>
          <w:highlight w:val="cyan"/>
        </w:rPr>
        <w:t xml:space="preserve">, deve ser acostada ao processo a respectiva tabela de preços da ECT atualmente vigente, bem como pesquisa de mercado, a fim de verificar a vantajosidade ou não da contratação direta da ECT ou a realização de licitação, precedido de exame jurídico prévio </w:t>
      </w:r>
      <w:r w:rsidR="29BAD07D" w:rsidRPr="00DF3265">
        <w:rPr>
          <w:rFonts w:ascii="Times New Roman" w:eastAsia="Times New Roman" w:hAnsi="Times New Roman" w:cs="Times New Roman"/>
          <w:color w:val="FF0000"/>
          <w:sz w:val="20"/>
          <w:szCs w:val="20"/>
          <w:highlight w:val="cyan"/>
        </w:rPr>
        <w:t>(</w:t>
      </w:r>
      <w:r w:rsidR="00B663C3" w:rsidRPr="00DF3265">
        <w:rPr>
          <w:rFonts w:ascii="Times New Roman" w:eastAsia="Times New Roman" w:hAnsi="Times New Roman" w:cs="Times New Roman"/>
          <w:color w:val="FF0000"/>
          <w:sz w:val="20"/>
          <w:szCs w:val="20"/>
          <w:highlight w:val="cyan"/>
        </w:rPr>
        <w:t>a</w:t>
      </w:r>
      <w:r w:rsidR="29BAD07D" w:rsidRPr="00DF3265">
        <w:rPr>
          <w:rFonts w:ascii="Times New Roman" w:eastAsia="Times New Roman" w:hAnsi="Times New Roman" w:cs="Times New Roman"/>
          <w:color w:val="FF0000"/>
          <w:sz w:val="20"/>
          <w:szCs w:val="20"/>
          <w:highlight w:val="cyan"/>
        </w:rPr>
        <w:t xml:space="preserve">rt. </w:t>
      </w:r>
      <w:r w:rsidR="55B024A4" w:rsidRPr="00DF3265">
        <w:rPr>
          <w:rFonts w:ascii="Times New Roman" w:eastAsia="Times New Roman" w:hAnsi="Times New Roman" w:cs="Times New Roman"/>
          <w:color w:val="FF0000"/>
          <w:sz w:val="20"/>
          <w:szCs w:val="20"/>
          <w:highlight w:val="cyan"/>
        </w:rPr>
        <w:t>53, §4º, da Lei n.º 14.133, de 2021)</w:t>
      </w:r>
      <w:r w:rsidRPr="00DF3265">
        <w:rPr>
          <w:rFonts w:ascii="Times New Roman" w:eastAsia="Times New Roman" w:hAnsi="Times New Roman" w:cs="Times New Roman"/>
          <w:color w:val="FF0000"/>
          <w:sz w:val="20"/>
          <w:szCs w:val="20"/>
          <w:highlight w:val="cyan"/>
        </w:rPr>
        <w:t xml:space="preserve">, com a adoção </w:t>
      </w:r>
      <w:r w:rsidR="321EDF6A" w:rsidRPr="00DF3265">
        <w:rPr>
          <w:rFonts w:ascii="Times New Roman" w:eastAsia="Times New Roman" w:hAnsi="Times New Roman" w:cs="Times New Roman"/>
          <w:color w:val="FF0000"/>
          <w:sz w:val="20"/>
          <w:szCs w:val="20"/>
          <w:highlight w:val="cyan"/>
        </w:rPr>
        <w:t xml:space="preserve">justificada </w:t>
      </w:r>
      <w:r w:rsidRPr="00DF3265">
        <w:rPr>
          <w:rFonts w:ascii="Times New Roman" w:eastAsia="Times New Roman" w:hAnsi="Times New Roman" w:cs="Times New Roman"/>
          <w:color w:val="FF0000"/>
          <w:sz w:val="20"/>
          <w:szCs w:val="20"/>
          <w:highlight w:val="cyan"/>
        </w:rPr>
        <w:t>do</w:t>
      </w:r>
      <w:r w:rsidR="000F1BE7" w:rsidRPr="00DF3265">
        <w:rPr>
          <w:rFonts w:ascii="Times New Roman" w:eastAsia="Times New Roman" w:hAnsi="Times New Roman" w:cs="Times New Roman"/>
          <w:color w:val="FF0000"/>
          <w:sz w:val="20"/>
          <w:szCs w:val="20"/>
          <w:highlight w:val="cyan"/>
        </w:rPr>
        <w:t>s</w:t>
      </w:r>
      <w:r w:rsidRPr="00DF3265">
        <w:rPr>
          <w:rFonts w:ascii="Times New Roman" w:eastAsia="Times New Roman" w:hAnsi="Times New Roman" w:cs="Times New Roman"/>
          <w:color w:val="FF0000"/>
          <w:sz w:val="20"/>
          <w:szCs w:val="20"/>
          <w:highlight w:val="cyan"/>
        </w:rPr>
        <w:t xml:space="preserve"> </w:t>
      </w:r>
      <w:r w:rsidRPr="00DF3265">
        <w:rPr>
          <w:rFonts w:ascii="Times New Roman" w:eastAsia="Times New Roman" w:hAnsi="Times New Roman" w:cs="Times New Roman"/>
          <w:b/>
          <w:bCs/>
          <w:color w:val="FF0000"/>
          <w:sz w:val="20"/>
          <w:szCs w:val="20"/>
          <w:highlight w:val="cyan"/>
        </w:rPr>
        <w:t>prazo</w:t>
      </w:r>
      <w:r w:rsidR="003C7EDC" w:rsidRPr="00DF3265">
        <w:rPr>
          <w:rFonts w:ascii="Times New Roman" w:eastAsia="Times New Roman" w:hAnsi="Times New Roman" w:cs="Times New Roman"/>
          <w:b/>
          <w:bCs/>
          <w:color w:val="FF0000"/>
          <w:sz w:val="20"/>
          <w:szCs w:val="20"/>
          <w:highlight w:val="cyan"/>
        </w:rPr>
        <w:t xml:space="preserve">s previstos no Art. 105 </w:t>
      </w:r>
      <w:r w:rsidR="00076E99" w:rsidRPr="00DF3265">
        <w:rPr>
          <w:rFonts w:ascii="Times New Roman" w:eastAsia="Times New Roman" w:hAnsi="Times New Roman" w:cs="Times New Roman"/>
          <w:b/>
          <w:bCs/>
          <w:color w:val="FF0000"/>
          <w:sz w:val="20"/>
          <w:szCs w:val="20"/>
          <w:highlight w:val="cyan"/>
        </w:rPr>
        <w:t>a</w:t>
      </w:r>
      <w:r w:rsidR="003C7EDC" w:rsidRPr="00DF3265">
        <w:rPr>
          <w:rFonts w:ascii="Times New Roman" w:eastAsia="Times New Roman" w:hAnsi="Times New Roman" w:cs="Times New Roman"/>
          <w:b/>
          <w:bCs/>
          <w:color w:val="FF0000"/>
          <w:sz w:val="20"/>
          <w:szCs w:val="20"/>
          <w:highlight w:val="cyan"/>
        </w:rPr>
        <w:t xml:space="preserve"> 10</w:t>
      </w:r>
      <w:r w:rsidR="00076E99" w:rsidRPr="00DF3265">
        <w:rPr>
          <w:rFonts w:ascii="Times New Roman" w:eastAsia="Times New Roman" w:hAnsi="Times New Roman" w:cs="Times New Roman"/>
          <w:b/>
          <w:bCs/>
          <w:color w:val="FF0000"/>
          <w:sz w:val="20"/>
          <w:szCs w:val="20"/>
          <w:highlight w:val="cyan"/>
        </w:rPr>
        <w:t>7</w:t>
      </w:r>
      <w:r w:rsidR="003C7EDC" w:rsidRPr="00DF3265">
        <w:rPr>
          <w:rFonts w:ascii="Times New Roman" w:eastAsia="Times New Roman" w:hAnsi="Times New Roman" w:cs="Times New Roman"/>
          <w:b/>
          <w:bCs/>
          <w:color w:val="FF0000"/>
          <w:sz w:val="20"/>
          <w:szCs w:val="20"/>
          <w:highlight w:val="cyan"/>
        </w:rPr>
        <w:t xml:space="preserve"> da Lei </w:t>
      </w:r>
      <w:r w:rsidR="00FB5163">
        <w:rPr>
          <w:rFonts w:ascii="Times New Roman" w:eastAsia="Times New Roman" w:hAnsi="Times New Roman" w:cs="Times New Roman"/>
          <w:b/>
          <w:bCs/>
          <w:color w:val="FF0000"/>
          <w:sz w:val="20"/>
          <w:szCs w:val="20"/>
          <w:highlight w:val="cyan"/>
        </w:rPr>
        <w:t xml:space="preserve">n.º </w:t>
      </w:r>
      <w:r w:rsidR="003C7EDC" w:rsidRPr="00DF3265">
        <w:rPr>
          <w:rFonts w:ascii="Times New Roman" w:eastAsia="Times New Roman" w:hAnsi="Times New Roman" w:cs="Times New Roman"/>
          <w:b/>
          <w:bCs/>
          <w:color w:val="FF0000"/>
          <w:sz w:val="20"/>
          <w:szCs w:val="20"/>
          <w:highlight w:val="cyan"/>
        </w:rPr>
        <w:t>14.133, de 2021</w:t>
      </w:r>
      <w:r w:rsidR="00213C41" w:rsidRPr="00DF3265">
        <w:rPr>
          <w:rFonts w:ascii="Times New Roman" w:eastAsia="Times New Roman" w:hAnsi="Times New Roman" w:cs="Times New Roman"/>
          <w:b/>
          <w:bCs/>
          <w:color w:val="FF0000"/>
          <w:sz w:val="20"/>
          <w:szCs w:val="20"/>
          <w:highlight w:val="cyan"/>
        </w:rPr>
        <w:t xml:space="preserve">. </w:t>
      </w:r>
    </w:p>
    <w:p w14:paraId="6E92A6AF" w14:textId="3F46C464" w:rsidR="009F4F16" w:rsidRPr="00DF3265" w:rsidRDefault="71A03E1C" w:rsidP="00DF3265">
      <w:pPr>
        <w:spacing w:after="0" w:line="240" w:lineRule="auto"/>
        <w:ind w:left="2268"/>
        <w:jc w:val="both"/>
        <w:rPr>
          <w:rFonts w:ascii="Times New Roman" w:eastAsia="Times New Roman" w:hAnsi="Times New Roman" w:cs="Times New Roman"/>
          <w:strike/>
          <w:sz w:val="20"/>
          <w:szCs w:val="20"/>
        </w:rPr>
      </w:pPr>
      <w:r w:rsidRPr="00DF3265">
        <w:rPr>
          <w:rFonts w:ascii="Times New Roman" w:eastAsia="Times New Roman" w:hAnsi="Times New Roman" w:cs="Times New Roman"/>
          <w:color w:val="FF0000"/>
          <w:sz w:val="20"/>
          <w:szCs w:val="20"/>
          <w:highlight w:val="cyan"/>
        </w:rPr>
        <w:t xml:space="preserve">c) adotar o </w:t>
      </w:r>
      <w:r w:rsidRPr="00DF3265">
        <w:rPr>
          <w:rFonts w:ascii="Times New Roman" w:eastAsia="Times New Roman" w:hAnsi="Times New Roman" w:cs="Times New Roman"/>
          <w:b/>
          <w:bCs/>
          <w:color w:val="FF0000"/>
          <w:sz w:val="20"/>
          <w:szCs w:val="20"/>
          <w:highlight w:val="cyan"/>
        </w:rPr>
        <w:t>regime de execução mediante empreitada por preço unitário (item 6 do termo de conciliação AGU-ECT)</w:t>
      </w:r>
      <w:r w:rsidRPr="00DF3265">
        <w:rPr>
          <w:rFonts w:ascii="Times New Roman" w:eastAsia="Times New Roman" w:hAnsi="Times New Roman" w:cs="Times New Roman"/>
          <w:color w:val="FF0000"/>
          <w:sz w:val="20"/>
          <w:szCs w:val="20"/>
          <w:highlight w:val="cyan"/>
        </w:rPr>
        <w:t xml:space="preserve">, quando se contrata serviço por preço certo de unidades determinadas </w:t>
      </w:r>
      <w:r w:rsidR="1ABBA03A" w:rsidRPr="00DF3265">
        <w:rPr>
          <w:rFonts w:ascii="Times New Roman" w:eastAsia="Times New Roman" w:hAnsi="Times New Roman" w:cs="Times New Roman"/>
          <w:color w:val="FF0000"/>
          <w:sz w:val="20"/>
          <w:szCs w:val="20"/>
          <w:highlight w:val="cyan"/>
        </w:rPr>
        <w:t>(</w:t>
      </w:r>
      <w:r w:rsidR="00B663C3" w:rsidRPr="00DF3265">
        <w:rPr>
          <w:rFonts w:ascii="Times New Roman" w:eastAsia="Times New Roman" w:hAnsi="Times New Roman" w:cs="Times New Roman"/>
          <w:color w:val="FF0000"/>
          <w:sz w:val="20"/>
          <w:szCs w:val="20"/>
          <w:highlight w:val="cyan"/>
        </w:rPr>
        <w:t>a</w:t>
      </w:r>
      <w:r w:rsidR="054EC48B" w:rsidRPr="00DF3265">
        <w:rPr>
          <w:rFonts w:ascii="Times New Roman" w:eastAsia="Times New Roman" w:hAnsi="Times New Roman" w:cs="Times New Roman"/>
          <w:color w:val="FF0000"/>
          <w:sz w:val="20"/>
          <w:szCs w:val="20"/>
          <w:highlight w:val="cyan"/>
        </w:rPr>
        <w:t>rt. 6º, XXVIII, da Lei n.º 14.133, de 2021</w:t>
      </w:r>
      <w:r w:rsidRPr="00DF3265">
        <w:rPr>
          <w:rFonts w:ascii="Times New Roman" w:eastAsia="Times New Roman" w:hAnsi="Times New Roman" w:cs="Times New Roman"/>
          <w:color w:val="FF0000"/>
          <w:sz w:val="20"/>
          <w:szCs w:val="20"/>
          <w:highlight w:val="cyan"/>
        </w:rPr>
        <w:t xml:space="preserve">), de forma que apenas será pago a quantidade efetivamente executada pelo contratado de acordo, após regular aceitação e ateste pelo fiscal do contrato, observado o valor unitário contratado, </w:t>
      </w:r>
      <w:r w:rsidRPr="00DF3265">
        <w:rPr>
          <w:rFonts w:ascii="Times New Roman" w:eastAsia="Times New Roman" w:hAnsi="Times New Roman" w:cs="Times New Roman"/>
          <w:b/>
          <w:bCs/>
          <w:color w:val="FF0000"/>
          <w:sz w:val="20"/>
          <w:szCs w:val="20"/>
          <w:highlight w:val="cyan"/>
          <w:u w:val="single"/>
        </w:rPr>
        <w:t>sem a obrigatoriedade de cota ou franquia mínima (item 6.3. da minuta de contrato e item 4 do termo de conciliação),</w:t>
      </w:r>
      <w:r w:rsidRPr="00DF3265">
        <w:rPr>
          <w:rFonts w:ascii="Times New Roman" w:eastAsia="Times New Roman" w:hAnsi="Times New Roman" w:cs="Times New Roman"/>
          <w:color w:val="FF0000"/>
          <w:sz w:val="20"/>
          <w:szCs w:val="20"/>
          <w:highlight w:val="cyan"/>
        </w:rPr>
        <w:t xml:space="preserve"> a fim de evitar eventual pagamento e/ou multa por serviço não executado, por exemplo no caso de eventual rescisão antecipada;</w:t>
      </w:r>
    </w:p>
    <w:p w14:paraId="1A5A72F4" w14:textId="34D82E7B" w:rsidR="009F4F16" w:rsidRPr="00DF3265" w:rsidRDefault="71A03E1C" w:rsidP="00DF3265">
      <w:pPr>
        <w:spacing w:after="0" w:line="240" w:lineRule="auto"/>
        <w:ind w:left="2268"/>
        <w:jc w:val="both"/>
        <w:rPr>
          <w:rFonts w:ascii="Times New Roman" w:eastAsia="Times New Roman" w:hAnsi="Times New Roman" w:cs="Times New Roman"/>
          <w:color w:val="FF0000"/>
          <w:sz w:val="20"/>
          <w:szCs w:val="20"/>
          <w:highlight w:val="cyan"/>
        </w:rPr>
      </w:pPr>
      <w:r w:rsidRPr="00DF3265">
        <w:rPr>
          <w:rFonts w:ascii="Times New Roman" w:eastAsia="Times New Roman" w:hAnsi="Times New Roman" w:cs="Times New Roman"/>
          <w:color w:val="FF0000"/>
          <w:sz w:val="20"/>
          <w:szCs w:val="20"/>
          <w:highlight w:val="cyan"/>
        </w:rPr>
        <w:t>d) O exame da minuta revela que seus termos não correspondem ao acordado no termo de conciliação AGU-EBC, sendo certo que o tema está em tramitação no Ministério das Comunicações para manifestação sobre o tema, na qualidade de Órgão Supervisor da Empresa Brasileira de Correios e Telégrafos, o que não prejudica o prosseguimento da contratação, impondo-se a necessidade de manter a continuidade do serviço público.</w:t>
      </w:r>
    </w:p>
    <w:p w14:paraId="621D32A8" w14:textId="77777777" w:rsidR="00973BB2" w:rsidRDefault="00973BB2" w:rsidP="0096324E">
      <w:pPr>
        <w:spacing w:after="0" w:line="240" w:lineRule="auto"/>
        <w:ind w:left="1080"/>
        <w:jc w:val="both"/>
        <w:rPr>
          <w:rFonts w:ascii="Times New Roman" w:eastAsia="Times New Roman" w:hAnsi="Times New Roman" w:cs="Times New Roman"/>
          <w:color w:val="FF0000"/>
          <w:sz w:val="24"/>
          <w:szCs w:val="24"/>
          <w:highlight w:val="cyan"/>
        </w:rPr>
      </w:pPr>
    </w:p>
    <w:p w14:paraId="48518CE4" w14:textId="4CA45242" w:rsidR="009F4F16" w:rsidRDefault="71A03E1C"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rPr>
        <w:t xml:space="preserve">Não é demais destacar a </w:t>
      </w:r>
      <w:r w:rsidRPr="287B0EF8">
        <w:rPr>
          <w:rFonts w:ascii="Times New Roman" w:eastAsia="Times New Roman" w:hAnsi="Times New Roman" w:cs="Times New Roman"/>
          <w:b/>
          <w:bCs/>
          <w:color w:val="000000" w:themeColor="text1"/>
          <w:sz w:val="24"/>
          <w:szCs w:val="24"/>
        </w:rPr>
        <w:t>possibilidade de questionar a validade de eventual cláusula</w:t>
      </w:r>
      <w:r w:rsidRPr="287B0EF8">
        <w:rPr>
          <w:rFonts w:ascii="Times New Roman" w:eastAsia="Times New Roman" w:hAnsi="Times New Roman" w:cs="Times New Roman"/>
          <w:color w:val="000000" w:themeColor="text1"/>
          <w:sz w:val="24"/>
          <w:szCs w:val="24"/>
        </w:rPr>
        <w:t>, caso haja necessidade, aplicando-se supletivamente os princípios da teoria geral dos contratos e as disposições do direito privado, mediante as normas das</w:t>
      </w:r>
      <w:r w:rsidR="365E3E34" w:rsidRPr="287B0EF8">
        <w:rPr>
          <w:rFonts w:ascii="Times New Roman" w:eastAsia="Times New Roman" w:hAnsi="Times New Roman" w:cs="Times New Roman"/>
          <w:color w:val="000000" w:themeColor="text1"/>
          <w:sz w:val="24"/>
          <w:szCs w:val="24"/>
        </w:rPr>
        <w:t xml:space="preserve"> L</w:t>
      </w:r>
      <w:r w:rsidR="00B22FEB" w:rsidRPr="287B0EF8">
        <w:rPr>
          <w:rFonts w:ascii="Times New Roman" w:eastAsia="Times New Roman" w:hAnsi="Times New Roman" w:cs="Times New Roman"/>
          <w:color w:val="000000" w:themeColor="text1"/>
          <w:sz w:val="24"/>
          <w:szCs w:val="24"/>
        </w:rPr>
        <w:t>eis 14.133, de 2021</w:t>
      </w:r>
      <w:r w:rsidR="00AB0CE6">
        <w:rPr>
          <w:rFonts w:ascii="Times New Roman" w:eastAsia="Times New Roman" w:hAnsi="Times New Roman" w:cs="Times New Roman"/>
          <w:color w:val="000000" w:themeColor="text1"/>
          <w:sz w:val="24"/>
          <w:szCs w:val="24"/>
        </w:rPr>
        <w:t>,</w:t>
      </w:r>
      <w:r w:rsidRPr="287B0EF8">
        <w:rPr>
          <w:rFonts w:ascii="Times New Roman" w:eastAsia="Times New Roman" w:hAnsi="Times New Roman" w:cs="Times New Roman"/>
          <w:color w:val="000000" w:themeColor="text1"/>
          <w:sz w:val="24"/>
          <w:szCs w:val="24"/>
        </w:rPr>
        <w:t xml:space="preserve"> e </w:t>
      </w:r>
      <w:hyperlink r:id="rId52">
        <w:r w:rsidRPr="287B0EF8">
          <w:rPr>
            <w:rStyle w:val="Hyperlink"/>
            <w:rFonts w:ascii="Times New Roman" w:eastAsia="Times New Roman" w:hAnsi="Times New Roman" w:cs="Times New Roman"/>
            <w:sz w:val="24"/>
            <w:szCs w:val="24"/>
          </w:rPr>
          <w:t>10.406, de 10 de janeiro 2002 (Código Civil Brasileiro)</w:t>
        </w:r>
      </w:hyperlink>
      <w:r w:rsidRPr="287B0EF8">
        <w:rPr>
          <w:rFonts w:ascii="Times New Roman" w:eastAsia="Times New Roman" w:hAnsi="Times New Roman" w:cs="Times New Roman"/>
          <w:color w:val="000000" w:themeColor="text1"/>
          <w:sz w:val="24"/>
          <w:szCs w:val="24"/>
        </w:rPr>
        <w:t>, previsão esta constante no preâmbulo do contrato e no</w:t>
      </w:r>
      <w:r w:rsidRPr="287B0EF8">
        <w:rPr>
          <w:rFonts w:ascii="Times New Roman" w:eastAsia="Times New Roman" w:hAnsi="Times New Roman" w:cs="Times New Roman"/>
          <w:sz w:val="24"/>
          <w:szCs w:val="24"/>
        </w:rPr>
        <w:t xml:space="preserve"> </w:t>
      </w:r>
      <w:r w:rsidR="00B663C3">
        <w:rPr>
          <w:rFonts w:ascii="Times New Roman" w:eastAsia="Times New Roman" w:hAnsi="Times New Roman" w:cs="Times New Roman"/>
          <w:sz w:val="24"/>
          <w:szCs w:val="24"/>
        </w:rPr>
        <w:t>a</w:t>
      </w:r>
      <w:r w:rsidR="790695E4" w:rsidRPr="287B0EF8">
        <w:rPr>
          <w:rFonts w:ascii="Times New Roman" w:eastAsia="Times New Roman" w:hAnsi="Times New Roman" w:cs="Times New Roman"/>
          <w:sz w:val="24"/>
          <w:szCs w:val="24"/>
        </w:rPr>
        <w:t>rt. 89 da Lei</w:t>
      </w:r>
      <w:r w:rsidR="00AB0CE6">
        <w:rPr>
          <w:rFonts w:ascii="Times New Roman" w:eastAsia="Times New Roman" w:hAnsi="Times New Roman" w:cs="Times New Roman"/>
          <w:sz w:val="24"/>
          <w:szCs w:val="24"/>
        </w:rPr>
        <w:t xml:space="preserve"> n.º</w:t>
      </w:r>
      <w:r w:rsidR="790695E4" w:rsidRPr="287B0EF8">
        <w:rPr>
          <w:rFonts w:ascii="Times New Roman" w:eastAsia="Times New Roman" w:hAnsi="Times New Roman" w:cs="Times New Roman"/>
          <w:sz w:val="24"/>
          <w:szCs w:val="24"/>
        </w:rPr>
        <w:t xml:space="preserve"> 14.133, de 2021.</w:t>
      </w:r>
    </w:p>
    <w:p w14:paraId="07056FA5" w14:textId="77777777" w:rsidR="00973BB2" w:rsidRDefault="00973BB2" w:rsidP="0096324E">
      <w:pPr>
        <w:spacing w:after="0" w:line="240" w:lineRule="auto"/>
        <w:jc w:val="both"/>
        <w:rPr>
          <w:rFonts w:ascii="Times New Roman" w:eastAsia="Times New Roman" w:hAnsi="Times New Roman" w:cs="Times New Roman"/>
          <w:strike/>
          <w:sz w:val="24"/>
          <w:szCs w:val="24"/>
        </w:rPr>
      </w:pPr>
    </w:p>
    <w:p w14:paraId="42978820" w14:textId="29E5DD7F" w:rsidR="009F4F16" w:rsidRDefault="71A03E1C"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Assim, caso haja necessidade, por exemplo, na eventual hipótese de violação efetiva à continuidade do serviço público (</w:t>
      </w:r>
      <w:r w:rsidRPr="287B0EF8">
        <w:rPr>
          <w:rFonts w:ascii="Times New Roman" w:eastAsia="Times New Roman" w:hAnsi="Times New Roman" w:cs="Times New Roman"/>
          <w:sz w:val="24"/>
          <w:szCs w:val="24"/>
        </w:rPr>
        <w:t>item 13 do termo de conciliação AGU-EBC</w:t>
      </w:r>
      <w:r w:rsidRPr="287B0EF8">
        <w:rPr>
          <w:rFonts w:ascii="Times New Roman" w:eastAsia="Times New Roman" w:hAnsi="Times New Roman" w:cs="Times New Roman"/>
          <w:color w:val="000000" w:themeColor="text1"/>
          <w:sz w:val="24"/>
          <w:szCs w:val="24"/>
        </w:rPr>
        <w:t>), deve o gestor comunicar o fato à Procuradoria Federal local, a quem compete adotar as medidas cabíveis.</w:t>
      </w:r>
    </w:p>
    <w:p w14:paraId="5EBE47A9" w14:textId="77777777" w:rsidR="00973BB2" w:rsidRDefault="00973BB2" w:rsidP="0096324E">
      <w:pPr>
        <w:spacing w:after="0" w:line="240" w:lineRule="auto"/>
        <w:jc w:val="both"/>
        <w:rPr>
          <w:rFonts w:ascii="Times New Roman" w:eastAsia="Times New Roman" w:hAnsi="Times New Roman" w:cs="Times New Roman"/>
          <w:color w:val="000000" w:themeColor="text1"/>
          <w:sz w:val="24"/>
          <w:szCs w:val="24"/>
        </w:rPr>
      </w:pPr>
    </w:p>
    <w:p w14:paraId="139DE5EE" w14:textId="37F662B4" w:rsidR="009F4F16" w:rsidRDefault="71A03E1C" w:rsidP="0096324E">
      <w:pPr>
        <w:spacing w:after="0" w:line="240" w:lineRule="auto"/>
        <w:jc w:val="both"/>
        <w:rPr>
          <w:rFonts w:ascii="Times New Roman" w:eastAsia="Times New Roman" w:hAnsi="Times New Roman" w:cs="Times New Roman"/>
          <w:b/>
          <w:bCs/>
          <w:sz w:val="24"/>
          <w:szCs w:val="24"/>
        </w:rPr>
      </w:pPr>
      <w:r w:rsidRPr="10AF65D8">
        <w:rPr>
          <w:rFonts w:ascii="Times New Roman" w:eastAsia="Times New Roman" w:hAnsi="Times New Roman" w:cs="Times New Roman"/>
          <w:b/>
          <w:bCs/>
          <w:sz w:val="24"/>
          <w:szCs w:val="24"/>
        </w:rPr>
        <w:t>Ressaltamos, que os dados que figuram no preâmbulo, como nome dos representantes legais,</w:t>
      </w:r>
      <w:r w:rsidR="6FE9C9E3" w:rsidRPr="10AF65D8">
        <w:rPr>
          <w:rFonts w:ascii="Times New Roman" w:eastAsia="Times New Roman" w:hAnsi="Times New Roman" w:cs="Times New Roman"/>
          <w:b/>
          <w:bCs/>
          <w:sz w:val="24"/>
          <w:szCs w:val="24"/>
        </w:rPr>
        <w:t xml:space="preserve"> </w:t>
      </w:r>
      <w:r w:rsidRPr="10AF65D8">
        <w:rPr>
          <w:rFonts w:ascii="Times New Roman" w:eastAsia="Times New Roman" w:hAnsi="Times New Roman" w:cs="Times New Roman"/>
          <w:b/>
          <w:bCs/>
          <w:sz w:val="24"/>
          <w:szCs w:val="24"/>
        </w:rPr>
        <w:t>endereços, documentos, dentre outros, devem ser verificados pela própria Administração a partir dos dados que constam dos autos e dos registros administrativos.</w:t>
      </w:r>
    </w:p>
    <w:p w14:paraId="7D9DE2D7" w14:textId="77777777" w:rsidR="008245B4" w:rsidRDefault="008245B4" w:rsidP="0096324E">
      <w:pPr>
        <w:spacing w:after="0" w:line="240" w:lineRule="auto"/>
        <w:jc w:val="both"/>
        <w:rPr>
          <w:rFonts w:ascii="Times New Roman" w:eastAsia="Times New Roman" w:hAnsi="Times New Roman" w:cs="Times New Roman"/>
          <w:sz w:val="24"/>
          <w:szCs w:val="24"/>
        </w:rPr>
      </w:pPr>
    </w:p>
    <w:p w14:paraId="6284FD1E" w14:textId="77777777" w:rsidR="00812F88" w:rsidRDefault="00812F8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C254610" w14:textId="6E663826" w:rsidR="50B285E3" w:rsidRDefault="3E733A9D"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sz w:val="24"/>
          <w:szCs w:val="24"/>
        </w:rPr>
        <w:lastRenderedPageBreak/>
        <w:t>Por fim, o</w:t>
      </w:r>
      <w:r w:rsidR="1097574B" w:rsidRPr="287B0EF8">
        <w:rPr>
          <w:rFonts w:ascii="Times New Roman" w:eastAsia="Times New Roman" w:hAnsi="Times New Roman" w:cs="Times New Roman"/>
          <w:sz w:val="24"/>
          <w:szCs w:val="24"/>
        </w:rPr>
        <w:t xml:space="preserve"> PARECER n.00004/2022/CNMLC/CGU/AGU (NUP: 00688.000716/2019-43), ao tratar sobre a aplicação da Lei Geral de Proteção de Dados nos modelos de licitação e contratos, fixou o entendimento de que, nos contratos administrativos, “</w:t>
      </w:r>
      <w:r w:rsidR="1097574B" w:rsidRPr="287B0EF8">
        <w:rPr>
          <w:rFonts w:ascii="Times New Roman" w:eastAsia="Times New Roman" w:hAnsi="Times New Roman" w:cs="Times New Roman"/>
          <w:i/>
          <w:iCs/>
          <w:sz w:val="24"/>
          <w:szCs w:val="24"/>
        </w:rPr>
        <w:t xml:space="preserve">[...] </w:t>
      </w:r>
      <w:r w:rsidR="1097574B" w:rsidRPr="287B0EF8">
        <w:rPr>
          <w:rFonts w:ascii="Times New Roman" w:eastAsia="Times New Roman" w:hAnsi="Times New Roman" w:cs="Times New Roman"/>
          <w:b/>
          <w:bCs/>
          <w:i/>
          <w:iCs/>
          <w:sz w:val="24"/>
          <w:szCs w:val="24"/>
        </w:rPr>
        <w:t>não constem os números de documentos pessoais das pessoas naturais que irão assiná-los, como ocorre normalmente com os representantes da Administração e da empresa contratada.</w:t>
      </w:r>
      <w:r w:rsidR="1097574B" w:rsidRPr="287B0EF8">
        <w:rPr>
          <w:rFonts w:ascii="Times New Roman" w:eastAsia="Times New Roman" w:hAnsi="Times New Roman" w:cs="Times New Roman"/>
          <w:i/>
          <w:iCs/>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1097574B" w:rsidRPr="287B0EF8">
        <w:rPr>
          <w:rFonts w:ascii="Times New Roman" w:eastAsia="Times New Roman" w:hAnsi="Times New Roman" w:cs="Times New Roman"/>
          <w:sz w:val="24"/>
          <w:szCs w:val="24"/>
        </w:rPr>
        <w:t>”</w:t>
      </w:r>
      <w:r w:rsidR="39BC1773" w:rsidRPr="287B0EF8">
        <w:rPr>
          <w:rFonts w:ascii="Times New Roman" w:eastAsia="Times New Roman" w:hAnsi="Times New Roman" w:cs="Times New Roman"/>
          <w:sz w:val="24"/>
          <w:szCs w:val="24"/>
        </w:rPr>
        <w:t xml:space="preserve">, </w:t>
      </w:r>
      <w:r w:rsidR="39BC1773" w:rsidRPr="287B0EF8">
        <w:rPr>
          <w:rFonts w:ascii="Times New Roman" w:eastAsia="Times New Roman" w:hAnsi="Times New Roman" w:cs="Times New Roman"/>
          <w:b/>
          <w:bCs/>
          <w:sz w:val="24"/>
          <w:szCs w:val="24"/>
          <w:u w:val="single"/>
        </w:rPr>
        <w:t>o que deve ser providenciado pela Administração</w:t>
      </w:r>
      <w:r w:rsidR="39BC1773" w:rsidRPr="287B0EF8">
        <w:rPr>
          <w:rFonts w:ascii="Times New Roman" w:eastAsia="Times New Roman" w:hAnsi="Times New Roman" w:cs="Times New Roman"/>
          <w:sz w:val="24"/>
          <w:szCs w:val="24"/>
        </w:rPr>
        <w:t>.</w:t>
      </w:r>
    </w:p>
    <w:p w14:paraId="312A64AE" w14:textId="72C38EE1" w:rsidR="007E752A" w:rsidRDefault="007E752A" w:rsidP="0096324E">
      <w:pPr>
        <w:pStyle w:val="Ttulo2"/>
        <w:spacing w:before="0" w:line="240" w:lineRule="auto"/>
        <w:jc w:val="both"/>
        <w:rPr>
          <w:rFonts w:ascii="Times New Roman" w:eastAsia="Times New Roman" w:hAnsi="Times New Roman" w:cs="Times New Roman"/>
          <w:sz w:val="24"/>
          <w:szCs w:val="24"/>
        </w:rPr>
      </w:pPr>
    </w:p>
    <w:p w14:paraId="458BF54A" w14:textId="47B5AA6B" w:rsidR="00ED45C3" w:rsidRDefault="4D033B27" w:rsidP="0096324E">
      <w:pPr>
        <w:spacing w:after="0" w:line="240" w:lineRule="auto"/>
        <w:jc w:val="both"/>
        <w:rPr>
          <w:rFonts w:ascii="Times New Roman" w:eastAsia="Times New Roman" w:hAnsi="Times New Roman" w:cs="Times New Roman"/>
          <w:b/>
          <w:bCs/>
          <w:color w:val="000000" w:themeColor="text1"/>
          <w:sz w:val="24"/>
          <w:szCs w:val="24"/>
        </w:rPr>
      </w:pPr>
      <w:r w:rsidRPr="287B0EF8">
        <w:rPr>
          <w:rFonts w:ascii="Times New Roman" w:eastAsia="Times New Roman" w:hAnsi="Times New Roman" w:cs="Times New Roman"/>
          <w:b/>
          <w:bCs/>
          <w:color w:val="000000" w:themeColor="text1"/>
          <w:sz w:val="24"/>
          <w:szCs w:val="24"/>
        </w:rPr>
        <w:t xml:space="preserve">DA </w:t>
      </w:r>
      <w:r w:rsidR="2E62B30E" w:rsidRPr="287B0EF8">
        <w:rPr>
          <w:rFonts w:ascii="Times New Roman" w:eastAsia="Times New Roman" w:hAnsi="Times New Roman" w:cs="Times New Roman"/>
          <w:b/>
          <w:bCs/>
          <w:color w:val="000000" w:themeColor="text1"/>
          <w:sz w:val="24"/>
          <w:szCs w:val="24"/>
        </w:rPr>
        <w:t xml:space="preserve">DISPONIBILIDADE </w:t>
      </w:r>
      <w:r w:rsidR="002A4241" w:rsidRPr="287B0EF8">
        <w:rPr>
          <w:rFonts w:ascii="Times New Roman" w:eastAsia="Times New Roman" w:hAnsi="Times New Roman" w:cs="Times New Roman"/>
          <w:b/>
          <w:bCs/>
          <w:color w:val="000000" w:themeColor="text1"/>
          <w:sz w:val="24"/>
          <w:szCs w:val="24"/>
        </w:rPr>
        <w:t>ORÇAMENTÁRIA</w:t>
      </w:r>
    </w:p>
    <w:p w14:paraId="1C0A350A" w14:textId="77777777" w:rsidR="008864E0" w:rsidRDefault="008864E0" w:rsidP="0096324E">
      <w:pPr>
        <w:spacing w:after="0" w:line="240" w:lineRule="auto"/>
        <w:jc w:val="both"/>
        <w:rPr>
          <w:rFonts w:ascii="Times New Roman" w:eastAsia="Times New Roman" w:hAnsi="Times New Roman" w:cs="Times New Roman"/>
          <w:b/>
          <w:bCs/>
          <w:strike/>
          <w:color w:val="000000" w:themeColor="text1"/>
          <w:sz w:val="24"/>
          <w:szCs w:val="24"/>
        </w:rPr>
      </w:pPr>
    </w:p>
    <w:p w14:paraId="703D7EA1" w14:textId="1992E1E7" w:rsidR="009F4F16" w:rsidRDefault="6E638A85" w:rsidP="0096324E">
      <w:pPr>
        <w:spacing w:after="0" w:line="240" w:lineRule="auto"/>
        <w:jc w:val="both"/>
        <w:rPr>
          <w:rFonts w:ascii="Times New Roman" w:eastAsia="Times New Roman" w:hAnsi="Times New Roman" w:cs="Times New Roman"/>
          <w:color w:val="000000" w:themeColor="text1"/>
          <w:sz w:val="24"/>
          <w:szCs w:val="24"/>
          <w:highlight w:val="cyan"/>
        </w:rPr>
      </w:pPr>
      <w:r w:rsidRPr="287B0EF8">
        <w:rPr>
          <w:rFonts w:ascii="Times New Roman" w:eastAsia="Times New Roman" w:hAnsi="Times New Roman" w:cs="Times New Roman"/>
          <w:color w:val="000000" w:themeColor="text1"/>
          <w:sz w:val="24"/>
          <w:szCs w:val="24"/>
          <w:highlight w:val="cyan"/>
        </w:rPr>
        <w:t>No presente caso, em atenção ao art.</w:t>
      </w:r>
      <w:r w:rsidR="2D56E1A6" w:rsidRPr="287B0EF8">
        <w:rPr>
          <w:rFonts w:ascii="Times New Roman" w:eastAsia="Times New Roman" w:hAnsi="Times New Roman" w:cs="Times New Roman"/>
          <w:color w:val="000000" w:themeColor="text1"/>
          <w:sz w:val="24"/>
          <w:szCs w:val="24"/>
          <w:highlight w:val="cyan"/>
        </w:rPr>
        <w:t xml:space="preserve"> 72, IV, </w:t>
      </w:r>
      <w:r w:rsidRPr="287B0EF8">
        <w:rPr>
          <w:rFonts w:ascii="Times New Roman" w:eastAsia="Times New Roman" w:hAnsi="Times New Roman" w:cs="Times New Roman"/>
          <w:color w:val="000000" w:themeColor="text1"/>
          <w:sz w:val="24"/>
          <w:szCs w:val="24"/>
          <w:highlight w:val="cyan"/>
        </w:rPr>
        <w:t>da Lei nº 14.133, de 2021, consta</w:t>
      </w:r>
      <w:r w:rsidRPr="287B0EF8">
        <w:rPr>
          <w:rFonts w:ascii="Times New Roman" w:eastAsia="Times New Roman" w:hAnsi="Times New Roman" w:cs="Times New Roman"/>
          <w:color w:val="FF0000"/>
          <w:sz w:val="24"/>
          <w:szCs w:val="24"/>
          <w:highlight w:val="cyan"/>
        </w:rPr>
        <w:t xml:space="preserve"> às fls. XXXX/do doc. SEI n. XXXX</w:t>
      </w:r>
      <w:r w:rsidRPr="287B0EF8">
        <w:rPr>
          <w:rFonts w:ascii="Times New Roman" w:eastAsia="Times New Roman" w:hAnsi="Times New Roman" w:cs="Times New Roman"/>
          <w:color w:val="000000" w:themeColor="text1"/>
          <w:sz w:val="24"/>
          <w:szCs w:val="24"/>
          <w:highlight w:val="cyan"/>
        </w:rPr>
        <w:t xml:space="preserve"> a declaração do setor competente acerca da previsão dos recursos orçamentários necessários para fazer face às despesas decorrentes da futura contratação, com a indicação da respectiva rubrica. </w:t>
      </w:r>
    </w:p>
    <w:p w14:paraId="3BAAA625" w14:textId="4F4F8257" w:rsidR="009F4F16" w:rsidRDefault="6E638A85" w:rsidP="00BC605E">
      <w:pPr>
        <w:spacing w:after="0" w:line="240" w:lineRule="auto"/>
        <w:ind w:firstLine="708"/>
        <w:jc w:val="both"/>
        <w:rPr>
          <w:rFonts w:ascii="Times New Roman" w:eastAsia="Times New Roman" w:hAnsi="Times New Roman" w:cs="Times New Roman"/>
          <w:color w:val="000000" w:themeColor="text1"/>
          <w:sz w:val="24"/>
          <w:szCs w:val="24"/>
          <w:highlight w:val="cyan"/>
        </w:rPr>
      </w:pPr>
      <w:r w:rsidRPr="287B0EF8">
        <w:rPr>
          <w:rFonts w:ascii="Times New Roman" w:eastAsia="Times New Roman" w:hAnsi="Times New Roman" w:cs="Times New Roman"/>
          <w:b/>
          <w:bCs/>
          <w:color w:val="000000" w:themeColor="text1"/>
          <w:sz w:val="24"/>
          <w:szCs w:val="24"/>
          <w:highlight w:val="cyan"/>
          <w:u w:val="single"/>
        </w:rPr>
        <w:t>OU</w:t>
      </w:r>
      <w:r w:rsidRPr="287B0EF8">
        <w:rPr>
          <w:rFonts w:ascii="Times New Roman" w:eastAsia="Times New Roman" w:hAnsi="Times New Roman" w:cs="Times New Roman"/>
          <w:color w:val="000000" w:themeColor="text1"/>
          <w:sz w:val="24"/>
          <w:szCs w:val="24"/>
          <w:highlight w:val="cyan"/>
        </w:rPr>
        <w:t xml:space="preserve">  </w:t>
      </w:r>
    </w:p>
    <w:p w14:paraId="620D7E22" w14:textId="5211DE0A" w:rsidR="50B285E3" w:rsidRDefault="6E638A85" w:rsidP="00BC605E">
      <w:pPr>
        <w:spacing w:after="0" w:line="240" w:lineRule="auto"/>
        <w:ind w:firstLine="708"/>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highlight w:val="cyan"/>
        </w:rPr>
        <w:t xml:space="preserve">No presente caso, </w:t>
      </w:r>
      <w:r w:rsidRPr="287B0EF8">
        <w:rPr>
          <w:rFonts w:ascii="Times New Roman" w:eastAsia="Times New Roman" w:hAnsi="Times New Roman" w:cs="Times New Roman"/>
          <w:color w:val="000000" w:themeColor="text1"/>
          <w:sz w:val="24"/>
          <w:szCs w:val="24"/>
          <w:highlight w:val="cyan"/>
          <w:u w:val="single"/>
        </w:rPr>
        <w:t>não</w:t>
      </w:r>
      <w:r w:rsidRPr="287B0EF8">
        <w:rPr>
          <w:rFonts w:ascii="Times New Roman" w:eastAsia="Times New Roman" w:hAnsi="Times New Roman" w:cs="Times New Roman"/>
          <w:color w:val="000000" w:themeColor="text1"/>
          <w:sz w:val="24"/>
          <w:szCs w:val="24"/>
          <w:highlight w:val="cyan"/>
        </w:rPr>
        <w:t xml:space="preserve"> foi trazida aos autos a indispensável declaração do setor competente acerca da previsão dos recursos orçamentários necessários para fazer face às despesas decorrentes da futura contratação, indicando a respectiva rubrica, o que afronta o art.</w:t>
      </w:r>
      <w:r w:rsidR="34835575" w:rsidRPr="287B0EF8">
        <w:rPr>
          <w:rFonts w:ascii="Times New Roman" w:eastAsia="Times New Roman" w:hAnsi="Times New Roman" w:cs="Times New Roman"/>
          <w:color w:val="000000" w:themeColor="text1"/>
          <w:sz w:val="24"/>
          <w:szCs w:val="24"/>
          <w:highlight w:val="cyan"/>
        </w:rPr>
        <w:t xml:space="preserve"> 72,</w:t>
      </w:r>
      <w:r w:rsidR="00ED45C3">
        <w:rPr>
          <w:rFonts w:ascii="Times New Roman" w:eastAsia="Times New Roman" w:hAnsi="Times New Roman" w:cs="Times New Roman"/>
          <w:color w:val="000000" w:themeColor="text1"/>
          <w:sz w:val="24"/>
          <w:szCs w:val="24"/>
          <w:highlight w:val="cyan"/>
        </w:rPr>
        <w:t xml:space="preserve"> </w:t>
      </w:r>
      <w:r w:rsidR="34835575" w:rsidRPr="287B0EF8">
        <w:rPr>
          <w:rFonts w:ascii="Times New Roman" w:eastAsia="Times New Roman" w:hAnsi="Times New Roman" w:cs="Times New Roman"/>
          <w:color w:val="000000" w:themeColor="text1"/>
          <w:sz w:val="24"/>
          <w:szCs w:val="24"/>
          <w:highlight w:val="cyan"/>
        </w:rPr>
        <w:t>IV,</w:t>
      </w:r>
      <w:r w:rsidRPr="287B0EF8">
        <w:rPr>
          <w:rFonts w:ascii="Times New Roman" w:eastAsia="Times New Roman" w:hAnsi="Times New Roman" w:cs="Times New Roman"/>
          <w:color w:val="000000" w:themeColor="text1"/>
          <w:sz w:val="24"/>
          <w:szCs w:val="24"/>
          <w:highlight w:val="cyan"/>
        </w:rPr>
        <w:t xml:space="preserve"> da Lei nº 14.133, de 2021. Sendo assim, </w:t>
      </w:r>
      <w:r w:rsidRPr="287B0EF8">
        <w:rPr>
          <w:rFonts w:ascii="Times New Roman" w:eastAsia="Times New Roman" w:hAnsi="Times New Roman" w:cs="Times New Roman"/>
          <w:color w:val="000000" w:themeColor="text1"/>
          <w:sz w:val="24"/>
          <w:szCs w:val="24"/>
          <w:highlight w:val="cyan"/>
          <w:u w:val="single"/>
        </w:rPr>
        <w:t>a falha deverá ser corrigida antes da deflagração do certame</w:t>
      </w:r>
      <w:r w:rsidRPr="287B0EF8">
        <w:rPr>
          <w:rFonts w:ascii="Times New Roman" w:eastAsia="Times New Roman" w:hAnsi="Times New Roman" w:cs="Times New Roman"/>
          <w:color w:val="000000" w:themeColor="text1"/>
          <w:sz w:val="24"/>
          <w:szCs w:val="24"/>
          <w:highlight w:val="cyan"/>
        </w:rPr>
        <w:t>, com a juntada aos autos da declaração de disponibilidade orçamentária, nos termos exigidos pelos dispositivos citados.</w:t>
      </w:r>
      <w:r w:rsidRPr="287B0EF8">
        <w:rPr>
          <w:rFonts w:ascii="Times New Roman" w:eastAsia="Times New Roman" w:hAnsi="Times New Roman" w:cs="Times New Roman"/>
          <w:color w:val="000000" w:themeColor="text1"/>
          <w:sz w:val="24"/>
          <w:szCs w:val="24"/>
        </w:rPr>
        <w:t xml:space="preserve"> </w:t>
      </w:r>
    </w:p>
    <w:p w14:paraId="7B33534A" w14:textId="77777777" w:rsidR="00973BB2" w:rsidRDefault="00973BB2" w:rsidP="0096324E">
      <w:pPr>
        <w:spacing w:after="0" w:line="240" w:lineRule="auto"/>
        <w:jc w:val="both"/>
        <w:rPr>
          <w:rFonts w:ascii="Times New Roman" w:eastAsia="Times New Roman" w:hAnsi="Times New Roman" w:cs="Times New Roman"/>
          <w:color w:val="000000" w:themeColor="text1"/>
          <w:sz w:val="24"/>
          <w:szCs w:val="24"/>
        </w:rPr>
      </w:pPr>
    </w:p>
    <w:p w14:paraId="28CBA59E" w14:textId="0F0741BA" w:rsidR="009F4F16" w:rsidRDefault="6E638A85" w:rsidP="0096324E">
      <w:pPr>
        <w:spacing w:after="0" w:line="240" w:lineRule="auto"/>
        <w:jc w:val="both"/>
        <w:rPr>
          <w:rFonts w:ascii="Times New Roman" w:eastAsia="Times New Roman" w:hAnsi="Times New Roman" w:cs="Times New Roman"/>
          <w:color w:val="000000" w:themeColor="text1"/>
          <w:sz w:val="24"/>
          <w:szCs w:val="24"/>
        </w:rPr>
      </w:pPr>
      <w:r w:rsidRPr="403A3522">
        <w:rPr>
          <w:rFonts w:ascii="Times New Roman" w:eastAsia="Times New Roman" w:hAnsi="Times New Roman" w:cs="Times New Roman"/>
          <w:color w:val="000000" w:themeColor="text1"/>
          <w:sz w:val="24"/>
          <w:szCs w:val="24"/>
          <w:u w:val="single"/>
        </w:rPr>
        <w:t>Alerta-se</w:t>
      </w:r>
      <w:r w:rsidRPr="403A3522">
        <w:rPr>
          <w:rFonts w:ascii="Times New Roman" w:eastAsia="Times New Roman" w:hAnsi="Times New Roman" w:cs="Times New Roman"/>
          <w:color w:val="000000" w:themeColor="text1"/>
          <w:sz w:val="24"/>
          <w:szCs w:val="24"/>
        </w:rPr>
        <w:t>, ainda, para a necessidade de juntar ao feito, antes da celebração do contrato administrativo, a nota de empenho suficiente para o suporte financeiro da respectiva despesa, em atenção ao disposto no art. 60 da Lei nº 4.320</w:t>
      </w:r>
      <w:r w:rsidR="008A2305" w:rsidRPr="403A3522">
        <w:rPr>
          <w:rFonts w:ascii="Times New Roman" w:eastAsia="Times New Roman" w:hAnsi="Times New Roman" w:cs="Times New Roman"/>
          <w:color w:val="000000" w:themeColor="text1"/>
          <w:sz w:val="24"/>
          <w:szCs w:val="24"/>
        </w:rPr>
        <w:t>, de 19</w:t>
      </w:r>
      <w:r w:rsidRPr="403A3522">
        <w:rPr>
          <w:rFonts w:ascii="Times New Roman" w:eastAsia="Times New Roman" w:hAnsi="Times New Roman" w:cs="Times New Roman"/>
          <w:color w:val="000000" w:themeColor="text1"/>
          <w:sz w:val="24"/>
          <w:szCs w:val="24"/>
        </w:rPr>
        <w:t>64.</w:t>
      </w:r>
    </w:p>
    <w:p w14:paraId="7854E607" w14:textId="7DEE1445" w:rsidR="403A3522" w:rsidRDefault="403A3522" w:rsidP="403A3522">
      <w:pPr>
        <w:spacing w:after="0" w:line="240" w:lineRule="auto"/>
        <w:jc w:val="both"/>
        <w:rPr>
          <w:rFonts w:ascii="Times New Roman" w:eastAsia="Times New Roman" w:hAnsi="Times New Roman" w:cs="Times New Roman"/>
          <w:color w:val="000000" w:themeColor="text1"/>
          <w:sz w:val="24"/>
          <w:szCs w:val="24"/>
        </w:rPr>
      </w:pPr>
    </w:p>
    <w:p w14:paraId="7752A0DE" w14:textId="0DC52611" w:rsidR="009F4F16" w:rsidRDefault="6E638A85"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Necessário destacar, outrossim, que o atendimento ao art. 16, I e II, da Lei Complementar nº 101</w:t>
      </w:r>
      <w:r w:rsidR="008A2305">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2000, somente será necessário se as despesas que amparam a ação orçamentária em apreço não forem qualificáveis como atividades, mas, sim, como projetos, isto é, se não constituírem despesas rotineiras, como estabelece a Orientação Normativa AGU nº 52</w:t>
      </w:r>
      <w:r w:rsidR="008A2305">
        <w:rPr>
          <w:rFonts w:ascii="Times New Roman" w:eastAsia="Times New Roman" w:hAnsi="Times New Roman" w:cs="Times New Roman"/>
          <w:color w:val="000000" w:themeColor="text1"/>
          <w:sz w:val="24"/>
          <w:szCs w:val="24"/>
        </w:rPr>
        <w:t xml:space="preserve">, de </w:t>
      </w:r>
      <w:r w:rsidRPr="287B0EF8">
        <w:rPr>
          <w:rFonts w:ascii="Times New Roman" w:eastAsia="Times New Roman" w:hAnsi="Times New Roman" w:cs="Times New Roman"/>
          <w:color w:val="000000" w:themeColor="text1"/>
          <w:sz w:val="24"/>
          <w:szCs w:val="24"/>
        </w:rPr>
        <w:t>2014 ("</w:t>
      </w:r>
      <w:r w:rsidRPr="287B0EF8">
        <w:rPr>
          <w:rFonts w:ascii="Times New Roman" w:eastAsia="Times New Roman" w:hAnsi="Times New Roman" w:cs="Times New Roman"/>
          <w:i/>
          <w:iCs/>
          <w:color w:val="000000" w:themeColor="text1"/>
          <w:sz w:val="24"/>
          <w:szCs w:val="24"/>
        </w:rPr>
        <w:t>As despesas ordinárias e rotineiras da administração, já previstas no orçamento e destinadas à manutenção das ações governamentais preexistentes, dispensam as exigências previstas nos incisos I e II do art. 16 da Lei Complementar nº 101, de 2000</w:t>
      </w:r>
      <w:r w:rsidRPr="287B0EF8">
        <w:rPr>
          <w:rFonts w:ascii="Times New Roman" w:eastAsia="Times New Roman" w:hAnsi="Times New Roman" w:cs="Times New Roman"/>
          <w:color w:val="000000" w:themeColor="text1"/>
          <w:sz w:val="24"/>
          <w:szCs w:val="24"/>
        </w:rPr>
        <w:t xml:space="preserve">"). </w:t>
      </w:r>
    </w:p>
    <w:p w14:paraId="5F5205B5" w14:textId="77777777" w:rsidR="00511C96" w:rsidRDefault="00511C96" w:rsidP="0096324E">
      <w:pPr>
        <w:spacing w:after="0" w:line="240" w:lineRule="auto"/>
        <w:jc w:val="both"/>
        <w:rPr>
          <w:rFonts w:ascii="Times New Roman" w:eastAsia="Times New Roman" w:hAnsi="Times New Roman" w:cs="Times New Roman"/>
          <w:color w:val="000000" w:themeColor="text1"/>
          <w:sz w:val="24"/>
          <w:szCs w:val="24"/>
        </w:rPr>
      </w:pPr>
    </w:p>
    <w:p w14:paraId="18C4D56B" w14:textId="398B1482" w:rsidR="009F4F16" w:rsidRDefault="6E638A85" w:rsidP="0096324E">
      <w:pPr>
        <w:spacing w:after="0" w:line="240" w:lineRule="auto"/>
        <w:jc w:val="both"/>
        <w:rPr>
          <w:rFonts w:ascii="Times New Roman" w:eastAsia="Times New Roman" w:hAnsi="Times New Roman" w:cs="Times New Roman"/>
          <w:color w:val="000000" w:themeColor="text1"/>
          <w:sz w:val="24"/>
          <w:szCs w:val="24"/>
          <w:highlight w:val="cyan"/>
        </w:rPr>
      </w:pPr>
      <w:r w:rsidRPr="287B0EF8">
        <w:rPr>
          <w:rFonts w:ascii="Times New Roman" w:eastAsia="Times New Roman" w:hAnsi="Times New Roman" w:cs="Times New Roman"/>
          <w:color w:val="000000" w:themeColor="text1"/>
          <w:sz w:val="24"/>
          <w:szCs w:val="24"/>
          <w:highlight w:val="cyan"/>
          <w:u w:val="single"/>
        </w:rPr>
        <w:t>Recomenda-se</w:t>
      </w:r>
      <w:r w:rsidRPr="287B0EF8">
        <w:rPr>
          <w:rFonts w:ascii="Times New Roman" w:eastAsia="Times New Roman" w:hAnsi="Times New Roman" w:cs="Times New Roman"/>
          <w:color w:val="000000" w:themeColor="text1"/>
          <w:sz w:val="24"/>
          <w:szCs w:val="24"/>
          <w:highlight w:val="cyan"/>
        </w:rPr>
        <w:t xml:space="preserve">, pois, que a Administração informe nos autos a natureza da ação que suporta a despesa decorrente da futura contratação, adotando, a depender do caso, as providências previstas no art. 16, incisos I e II, da Lei de Responsabilidade Fiscal, com as premissas da estimativa de impacto orçamentário-financeiro e a metodologia de cálculo utilizadas (art. 16, §2º, da </w:t>
      </w:r>
      <w:r w:rsidRPr="287B0EF8">
        <w:rPr>
          <w:rFonts w:ascii="Times New Roman" w:eastAsia="Times New Roman" w:hAnsi="Times New Roman" w:cs="Times New Roman"/>
          <w:i/>
          <w:iCs/>
          <w:color w:val="000000" w:themeColor="text1"/>
          <w:sz w:val="24"/>
          <w:szCs w:val="24"/>
          <w:highlight w:val="cyan"/>
        </w:rPr>
        <w:t>Lei Complementar</w:t>
      </w:r>
      <w:r w:rsidRPr="287B0EF8">
        <w:rPr>
          <w:rFonts w:ascii="Times New Roman" w:eastAsia="Times New Roman" w:hAnsi="Times New Roman" w:cs="Times New Roman"/>
          <w:color w:val="000000" w:themeColor="text1"/>
          <w:sz w:val="24"/>
          <w:szCs w:val="24"/>
          <w:highlight w:val="cyan"/>
        </w:rPr>
        <w:t xml:space="preserve"> n.º 101</w:t>
      </w:r>
      <w:r w:rsidR="008A2305">
        <w:rPr>
          <w:rFonts w:ascii="Times New Roman" w:eastAsia="Times New Roman" w:hAnsi="Times New Roman" w:cs="Times New Roman"/>
          <w:color w:val="000000" w:themeColor="text1"/>
          <w:sz w:val="24"/>
          <w:szCs w:val="24"/>
          <w:highlight w:val="cyan"/>
        </w:rPr>
        <w:t xml:space="preserve">, de </w:t>
      </w:r>
      <w:r w:rsidRPr="287B0EF8">
        <w:rPr>
          <w:rFonts w:ascii="Times New Roman" w:eastAsia="Times New Roman" w:hAnsi="Times New Roman" w:cs="Times New Roman"/>
          <w:color w:val="000000" w:themeColor="text1"/>
          <w:sz w:val="24"/>
          <w:szCs w:val="24"/>
          <w:highlight w:val="cyan"/>
        </w:rPr>
        <w:t>2000).</w:t>
      </w:r>
    </w:p>
    <w:p w14:paraId="336C62F4" w14:textId="58E7CA50" w:rsidR="009F4F16" w:rsidRDefault="6E638A85" w:rsidP="00A1337B">
      <w:pPr>
        <w:spacing w:after="0" w:line="240" w:lineRule="auto"/>
        <w:ind w:firstLine="708"/>
        <w:jc w:val="both"/>
        <w:rPr>
          <w:rFonts w:ascii="Times New Roman" w:eastAsia="Times New Roman" w:hAnsi="Times New Roman" w:cs="Times New Roman"/>
          <w:b/>
          <w:bCs/>
          <w:color w:val="000000" w:themeColor="text1"/>
          <w:sz w:val="24"/>
          <w:szCs w:val="24"/>
          <w:highlight w:val="cyan"/>
          <w:u w:val="single"/>
        </w:rPr>
      </w:pPr>
      <w:r w:rsidRPr="287B0EF8">
        <w:rPr>
          <w:rFonts w:ascii="Times New Roman" w:eastAsia="Times New Roman" w:hAnsi="Times New Roman" w:cs="Times New Roman"/>
          <w:b/>
          <w:bCs/>
          <w:color w:val="000000" w:themeColor="text1"/>
          <w:sz w:val="24"/>
          <w:szCs w:val="24"/>
          <w:highlight w:val="cyan"/>
          <w:u w:val="single"/>
        </w:rPr>
        <w:t>OU</w:t>
      </w:r>
    </w:p>
    <w:p w14:paraId="413E84A7" w14:textId="77777777" w:rsidR="00812F88" w:rsidRDefault="6E638A85" w:rsidP="00812F88">
      <w:pPr>
        <w:spacing w:after="0" w:line="240" w:lineRule="auto"/>
        <w:ind w:firstLine="708"/>
        <w:jc w:val="both"/>
        <w:rPr>
          <w:rFonts w:ascii="Times New Roman" w:eastAsia="Times New Roman" w:hAnsi="Times New Roman" w:cs="Times New Roman"/>
          <w:color w:val="000000" w:themeColor="text1"/>
          <w:sz w:val="24"/>
          <w:szCs w:val="24"/>
        </w:rPr>
      </w:pPr>
      <w:r w:rsidRPr="403A3522">
        <w:rPr>
          <w:rFonts w:ascii="Times New Roman" w:eastAsia="Times New Roman" w:hAnsi="Times New Roman" w:cs="Times New Roman"/>
          <w:color w:val="000000" w:themeColor="text1"/>
          <w:sz w:val="24"/>
          <w:szCs w:val="24"/>
          <w:highlight w:val="cyan"/>
        </w:rPr>
        <w:t xml:space="preserve">No caso, consta nos autos declaração do setor competente no sentido de que se trata de despesa administrativa considerada ordinária, já prevista no orçamento e destinada à manutenção de ação preexistente, pelo que </w:t>
      </w:r>
      <w:r w:rsidRPr="403A3522">
        <w:rPr>
          <w:rFonts w:ascii="Times New Roman" w:eastAsia="Times New Roman" w:hAnsi="Times New Roman" w:cs="Times New Roman"/>
          <w:color w:val="000000" w:themeColor="text1"/>
          <w:sz w:val="24"/>
          <w:szCs w:val="24"/>
          <w:highlight w:val="cyan"/>
          <w:u w:val="single"/>
        </w:rPr>
        <w:t>resta dispensada</w:t>
      </w:r>
      <w:r w:rsidRPr="403A3522">
        <w:rPr>
          <w:rFonts w:ascii="Times New Roman" w:eastAsia="Times New Roman" w:hAnsi="Times New Roman" w:cs="Times New Roman"/>
          <w:color w:val="000000" w:themeColor="text1"/>
          <w:sz w:val="24"/>
          <w:szCs w:val="24"/>
          <w:highlight w:val="cyan"/>
        </w:rPr>
        <w:t>, com base na autorização constante da Orientação Normativa AGU nº 52</w:t>
      </w:r>
      <w:r w:rsidR="008A2305" w:rsidRPr="403A3522">
        <w:rPr>
          <w:rFonts w:ascii="Times New Roman" w:eastAsia="Times New Roman" w:hAnsi="Times New Roman" w:cs="Times New Roman"/>
          <w:color w:val="000000" w:themeColor="text1"/>
          <w:sz w:val="24"/>
          <w:szCs w:val="24"/>
          <w:highlight w:val="cyan"/>
        </w:rPr>
        <w:t xml:space="preserve">, de </w:t>
      </w:r>
      <w:r w:rsidRPr="403A3522">
        <w:rPr>
          <w:rFonts w:ascii="Times New Roman" w:eastAsia="Times New Roman" w:hAnsi="Times New Roman" w:cs="Times New Roman"/>
          <w:color w:val="000000" w:themeColor="text1"/>
          <w:sz w:val="24"/>
          <w:szCs w:val="24"/>
          <w:highlight w:val="cyan"/>
        </w:rPr>
        <w:t xml:space="preserve">2014, </w:t>
      </w:r>
      <w:r w:rsidRPr="403A3522">
        <w:rPr>
          <w:rFonts w:ascii="Times New Roman" w:eastAsia="Times New Roman" w:hAnsi="Times New Roman" w:cs="Times New Roman"/>
          <w:color w:val="000000" w:themeColor="text1"/>
          <w:sz w:val="24"/>
          <w:szCs w:val="24"/>
          <w:highlight w:val="cyan"/>
          <w:u w:val="single"/>
        </w:rPr>
        <w:t xml:space="preserve">a juntada aos autos dos documentos </w:t>
      </w:r>
      <w:r w:rsidRPr="403A3522">
        <w:rPr>
          <w:rFonts w:ascii="Times New Roman" w:eastAsia="Times New Roman" w:hAnsi="Times New Roman" w:cs="Times New Roman"/>
          <w:color w:val="000000" w:themeColor="text1"/>
          <w:sz w:val="24"/>
          <w:szCs w:val="24"/>
          <w:highlight w:val="cyan"/>
        </w:rPr>
        <w:t>indicados no art. 16, incisos I e II, da Lei de Responsabilidade Fiscal.</w:t>
      </w:r>
      <w:r w:rsidRPr="403A3522">
        <w:rPr>
          <w:rFonts w:ascii="Times New Roman" w:eastAsia="Times New Roman" w:hAnsi="Times New Roman" w:cs="Times New Roman"/>
          <w:color w:val="000000" w:themeColor="text1"/>
          <w:sz w:val="24"/>
          <w:szCs w:val="24"/>
        </w:rPr>
        <w:t xml:space="preserve"> </w:t>
      </w:r>
    </w:p>
    <w:p w14:paraId="64F020D8" w14:textId="16292D13" w:rsidR="20E582D4" w:rsidRDefault="20E582D4" w:rsidP="004E7B5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b/>
          <w:bCs/>
          <w:color w:val="000000" w:themeColor="text1"/>
          <w:sz w:val="24"/>
          <w:szCs w:val="24"/>
        </w:rPr>
        <w:lastRenderedPageBreak/>
        <w:t>DA PUBLICIDADE DA CONTRATAÇÃO DIRETA E DA LEI DE ACESSO À INFORMAÇÃO</w:t>
      </w:r>
      <w:r w:rsidRPr="287B0EF8">
        <w:rPr>
          <w:rFonts w:ascii="Times New Roman" w:eastAsia="Times New Roman" w:hAnsi="Times New Roman" w:cs="Times New Roman"/>
          <w:color w:val="000000" w:themeColor="text1"/>
          <w:sz w:val="24"/>
          <w:szCs w:val="24"/>
        </w:rPr>
        <w:t xml:space="preserve"> </w:t>
      </w:r>
    </w:p>
    <w:p w14:paraId="55B04A76" w14:textId="7F3FA1D2" w:rsidR="20E582D4" w:rsidRDefault="20E582D4" w:rsidP="0096324E">
      <w:pPr>
        <w:spacing w:after="0" w:line="240" w:lineRule="auto"/>
        <w:ind w:firstLine="1410"/>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  </w:t>
      </w:r>
    </w:p>
    <w:p w14:paraId="30A88E09" w14:textId="3D4AE8C6" w:rsidR="20E582D4" w:rsidRDefault="20E582D4"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162937"/>
          <w:sz w:val="24"/>
          <w:szCs w:val="24"/>
        </w:rPr>
        <w:t>O ato que autoriza a contratação direta ou o extrato decorrente do contrato deverá ser divulgado e mantido à disposição do público em sítio eletrônico oficial (</w:t>
      </w:r>
      <w:r w:rsidRPr="287B0EF8">
        <w:rPr>
          <w:rFonts w:ascii="Times New Roman" w:eastAsia="Times New Roman" w:hAnsi="Times New Roman" w:cs="Times New Roman"/>
          <w:color w:val="000000" w:themeColor="text1"/>
          <w:sz w:val="24"/>
          <w:szCs w:val="24"/>
        </w:rPr>
        <w:t xml:space="preserve">art. 72, parágrafo único, da Lei nº 14.133, de 2021). </w:t>
      </w:r>
    </w:p>
    <w:p w14:paraId="4D92E3B8" w14:textId="77777777" w:rsidR="00973BB2" w:rsidRDefault="00973BB2" w:rsidP="0096324E">
      <w:pPr>
        <w:spacing w:after="0" w:line="240" w:lineRule="auto"/>
        <w:jc w:val="both"/>
        <w:rPr>
          <w:rFonts w:ascii="Times New Roman" w:eastAsia="Times New Roman" w:hAnsi="Times New Roman" w:cs="Times New Roman"/>
          <w:color w:val="000000" w:themeColor="text1"/>
          <w:sz w:val="24"/>
          <w:szCs w:val="24"/>
        </w:rPr>
      </w:pPr>
    </w:p>
    <w:p w14:paraId="21F5DC0C" w14:textId="419DCA39" w:rsidR="20E582D4" w:rsidRDefault="0F7FFB81" w:rsidP="0096324E">
      <w:pPr>
        <w:spacing w:after="0" w:line="240" w:lineRule="auto"/>
        <w:jc w:val="both"/>
        <w:rPr>
          <w:rFonts w:ascii="Times New Roman" w:eastAsia="Times New Roman" w:hAnsi="Times New Roman" w:cs="Times New Roman"/>
          <w:sz w:val="24"/>
          <w:szCs w:val="24"/>
        </w:rPr>
      </w:pPr>
      <w:r w:rsidRPr="287B0EF8">
        <w:rPr>
          <w:rFonts w:ascii="Times New Roman" w:eastAsia="Times New Roman" w:hAnsi="Times New Roman" w:cs="Times New Roman"/>
          <w:color w:val="000000" w:themeColor="text1"/>
          <w:sz w:val="24"/>
          <w:szCs w:val="24"/>
        </w:rPr>
        <w:t>A divulgação no Portal Nacional de Contratações Públicas (PNCP) é condição indispensável para a eficácia do contrato e de seus aditamentos, conforme determina o art. 94 da Lei nº 14.133, de 2021.</w:t>
      </w:r>
      <w:r w:rsidRPr="287B0EF8">
        <w:rPr>
          <w:rFonts w:ascii="Times New Roman" w:eastAsia="Times New Roman" w:hAnsi="Times New Roman" w:cs="Times New Roman"/>
          <w:sz w:val="24"/>
          <w:szCs w:val="24"/>
        </w:rPr>
        <w:t xml:space="preserve"> </w:t>
      </w:r>
    </w:p>
    <w:p w14:paraId="2E1495E8" w14:textId="77777777" w:rsidR="00973BB2" w:rsidRDefault="00973BB2" w:rsidP="0096324E">
      <w:pPr>
        <w:spacing w:after="0" w:line="240" w:lineRule="auto"/>
        <w:jc w:val="both"/>
        <w:rPr>
          <w:rFonts w:ascii="Times New Roman" w:eastAsia="Times New Roman" w:hAnsi="Times New Roman" w:cs="Times New Roman"/>
          <w:sz w:val="24"/>
          <w:szCs w:val="24"/>
        </w:rPr>
      </w:pPr>
    </w:p>
    <w:p w14:paraId="56FB83E2" w14:textId="238AF6C0" w:rsidR="20E582D4" w:rsidRDefault="20E582D4"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De acordo com o art. 8º, §2º, da </w:t>
      </w:r>
      <w:r w:rsidRPr="00DC6922">
        <w:rPr>
          <w:rFonts w:ascii="Times New Roman" w:eastAsia="Times New Roman" w:hAnsi="Times New Roman" w:cs="Times New Roman"/>
          <w:sz w:val="24"/>
          <w:szCs w:val="24"/>
        </w:rPr>
        <w:t>Lei n° 12.527, de 18 de novembro de 2011</w:t>
      </w:r>
      <w:r w:rsidRPr="287B0EF8">
        <w:rPr>
          <w:rFonts w:ascii="Times New Roman" w:eastAsia="Times New Roman" w:hAnsi="Times New Roman" w:cs="Times New Roman"/>
          <w:color w:val="000000" w:themeColor="text1"/>
          <w:sz w:val="24"/>
          <w:szCs w:val="24"/>
        </w:rPr>
        <w:t> c/</w:t>
      </w:r>
      <w:proofErr w:type="gramStart"/>
      <w:r w:rsidRPr="287B0EF8">
        <w:rPr>
          <w:rFonts w:ascii="Times New Roman" w:eastAsia="Times New Roman" w:hAnsi="Times New Roman" w:cs="Times New Roman"/>
          <w:color w:val="000000" w:themeColor="text1"/>
          <w:sz w:val="24"/>
          <w:szCs w:val="24"/>
        </w:rPr>
        <w:t>c</w:t>
      </w:r>
      <w:proofErr w:type="gramEnd"/>
      <w:r w:rsidRPr="287B0EF8">
        <w:rPr>
          <w:rFonts w:ascii="Times New Roman" w:eastAsia="Times New Roman" w:hAnsi="Times New Roman" w:cs="Times New Roman"/>
          <w:color w:val="000000" w:themeColor="text1"/>
          <w:sz w:val="24"/>
          <w:szCs w:val="24"/>
        </w:rPr>
        <w:t xml:space="preserve"> art. 7º, §3º, V, do </w:t>
      </w:r>
      <w:r w:rsidRPr="00DC6922">
        <w:rPr>
          <w:rFonts w:ascii="Times New Roman" w:eastAsia="Times New Roman" w:hAnsi="Times New Roman" w:cs="Times New Roman"/>
          <w:sz w:val="24"/>
          <w:szCs w:val="24"/>
        </w:rPr>
        <w:t>Decreto nº 7.724, de 16 de maio de 2012</w:t>
      </w:r>
      <w:r w:rsidRPr="287B0EF8">
        <w:rPr>
          <w:rFonts w:ascii="Times New Roman" w:eastAsia="Times New Roman" w:hAnsi="Times New Roman" w:cs="Times New Roman"/>
          <w:color w:val="000000" w:themeColor="text1"/>
          <w:sz w:val="24"/>
          <w:szCs w:val="24"/>
        </w:rPr>
        <w:t xml:space="preserve">, deverá haver disponibilização dos seguintes documentos e informações no sítio oficial do ente na internet: </w:t>
      </w:r>
    </w:p>
    <w:p w14:paraId="140DC733" w14:textId="77777777" w:rsidR="00973BB2" w:rsidRPr="00114FE8" w:rsidRDefault="00973BB2" w:rsidP="00114FE8">
      <w:pPr>
        <w:tabs>
          <w:tab w:val="left" w:pos="2552"/>
        </w:tabs>
        <w:spacing w:after="0" w:line="240" w:lineRule="auto"/>
        <w:ind w:left="2268"/>
        <w:jc w:val="both"/>
        <w:rPr>
          <w:rFonts w:ascii="Times New Roman" w:eastAsia="Times New Roman" w:hAnsi="Times New Roman" w:cs="Times New Roman"/>
          <w:color w:val="000000" w:themeColor="text1"/>
          <w:sz w:val="20"/>
          <w:szCs w:val="20"/>
        </w:rPr>
      </w:pPr>
    </w:p>
    <w:p w14:paraId="33F4B019" w14:textId="4D85B513" w:rsidR="20E582D4" w:rsidRPr="00114FE8" w:rsidRDefault="20E582D4" w:rsidP="00114FE8">
      <w:pPr>
        <w:pStyle w:val="PargrafodaLista"/>
        <w:numPr>
          <w:ilvl w:val="0"/>
          <w:numId w:val="28"/>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114FE8">
        <w:rPr>
          <w:rFonts w:ascii="Times New Roman" w:eastAsia="Times New Roman" w:hAnsi="Times New Roman" w:cs="Times New Roman"/>
          <w:color w:val="000000" w:themeColor="text1"/>
          <w:sz w:val="20"/>
          <w:szCs w:val="20"/>
        </w:rPr>
        <w:t xml:space="preserve">cópia integral do termo de referência; </w:t>
      </w:r>
    </w:p>
    <w:p w14:paraId="7C430910" w14:textId="795C52C8" w:rsidR="6002EC18" w:rsidRPr="00114FE8" w:rsidRDefault="20E582D4" w:rsidP="00114FE8">
      <w:pPr>
        <w:pStyle w:val="PargrafodaLista"/>
        <w:numPr>
          <w:ilvl w:val="0"/>
          <w:numId w:val="28"/>
        </w:numPr>
        <w:tabs>
          <w:tab w:val="left" w:pos="2552"/>
        </w:tabs>
        <w:spacing w:after="0" w:line="240" w:lineRule="auto"/>
        <w:ind w:left="2268" w:firstLine="0"/>
        <w:jc w:val="both"/>
        <w:rPr>
          <w:rFonts w:ascii="Times New Roman" w:eastAsia="Times New Roman" w:hAnsi="Times New Roman" w:cs="Times New Roman"/>
          <w:color w:val="000000" w:themeColor="text1"/>
          <w:sz w:val="20"/>
          <w:szCs w:val="20"/>
        </w:rPr>
      </w:pPr>
      <w:r w:rsidRPr="00114FE8">
        <w:rPr>
          <w:rFonts w:ascii="Times New Roman" w:eastAsia="Times New Roman" w:hAnsi="Times New Roman" w:cs="Times New Roman"/>
          <w:color w:val="000000" w:themeColor="text1"/>
          <w:sz w:val="20"/>
          <w:szCs w:val="20"/>
        </w:rPr>
        <w:t>contratos firmados e notas de empenho emitidas.</w:t>
      </w:r>
    </w:p>
    <w:p w14:paraId="460BCB47" w14:textId="77777777" w:rsidR="00AB677B" w:rsidRDefault="00AB677B" w:rsidP="0096324E">
      <w:pPr>
        <w:spacing w:after="0" w:line="240" w:lineRule="auto"/>
        <w:ind w:firstLine="1410"/>
        <w:jc w:val="both"/>
        <w:rPr>
          <w:rFonts w:ascii="Times New Roman" w:eastAsia="Times New Roman" w:hAnsi="Times New Roman" w:cs="Times New Roman"/>
          <w:color w:val="000000" w:themeColor="text1"/>
          <w:sz w:val="24"/>
          <w:szCs w:val="24"/>
        </w:rPr>
      </w:pPr>
      <w:bookmarkStart w:id="2" w:name="_GoBack"/>
      <w:bookmarkEnd w:id="2"/>
    </w:p>
    <w:p w14:paraId="306F66C2" w14:textId="13A93F33" w:rsidR="009F4F16" w:rsidRPr="00AB677B" w:rsidRDefault="71A03E1C" w:rsidP="0096324E">
      <w:pPr>
        <w:pStyle w:val="Ttulo1"/>
        <w:spacing w:before="0" w:line="240" w:lineRule="auto"/>
        <w:rPr>
          <w:rFonts w:ascii="Times New Roman" w:eastAsia="Times New Roman" w:hAnsi="Times New Roman" w:cs="Times New Roman"/>
          <w:b/>
          <w:bCs/>
          <w:color w:val="auto"/>
          <w:sz w:val="24"/>
          <w:szCs w:val="24"/>
        </w:rPr>
      </w:pPr>
      <w:r w:rsidRPr="00AB677B">
        <w:rPr>
          <w:rFonts w:ascii="Times New Roman" w:eastAsia="Times New Roman" w:hAnsi="Times New Roman" w:cs="Times New Roman"/>
          <w:b/>
          <w:bCs/>
          <w:color w:val="auto"/>
          <w:sz w:val="24"/>
          <w:szCs w:val="24"/>
        </w:rPr>
        <w:t>CONCLUSÃO</w:t>
      </w:r>
    </w:p>
    <w:p w14:paraId="02CCF765" w14:textId="6C7D4733" w:rsidR="61B1911F" w:rsidRDefault="61B1911F" w:rsidP="0096324E">
      <w:pPr>
        <w:spacing w:after="0" w:line="240" w:lineRule="auto"/>
        <w:jc w:val="both"/>
        <w:rPr>
          <w:rFonts w:ascii="Times New Roman" w:eastAsia="Times New Roman" w:hAnsi="Times New Roman" w:cs="Times New Roman"/>
          <w:color w:val="000000" w:themeColor="text1"/>
          <w:sz w:val="24"/>
          <w:szCs w:val="24"/>
        </w:rPr>
      </w:pPr>
    </w:p>
    <w:p w14:paraId="78B315AC" w14:textId="366811BB" w:rsidR="2F48AC4C" w:rsidRDefault="2F48AC4C"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Em face do exposto, manifesta-se esta Procuradoria pela </w:t>
      </w:r>
      <w:r w:rsidRPr="009B173E">
        <w:rPr>
          <w:rFonts w:ascii="Times New Roman" w:eastAsia="Times New Roman" w:hAnsi="Times New Roman" w:cs="Times New Roman"/>
          <w:b/>
          <w:bCs/>
          <w:color w:val="FF0000"/>
          <w:sz w:val="24"/>
          <w:szCs w:val="24"/>
        </w:rPr>
        <w:t>REGULARIDADE JURÍDICA</w:t>
      </w:r>
      <w:r w:rsidR="14EA4E3F" w:rsidRPr="009B173E">
        <w:rPr>
          <w:rFonts w:ascii="Times New Roman" w:eastAsia="Times New Roman" w:hAnsi="Times New Roman" w:cs="Times New Roman"/>
          <w:b/>
          <w:bCs/>
          <w:color w:val="FF0000"/>
          <w:sz w:val="24"/>
          <w:szCs w:val="24"/>
        </w:rPr>
        <w:t>, COM RESSALVAS</w:t>
      </w:r>
      <w:r w:rsidR="14EA4E3F" w:rsidRPr="287B0EF8">
        <w:rPr>
          <w:rFonts w:ascii="Times New Roman" w:eastAsia="Times New Roman" w:hAnsi="Times New Roman" w:cs="Times New Roman"/>
          <w:color w:val="000000" w:themeColor="text1"/>
          <w:sz w:val="24"/>
          <w:szCs w:val="24"/>
        </w:rPr>
        <w:t>,</w:t>
      </w:r>
      <w:r w:rsidRPr="287B0EF8">
        <w:rPr>
          <w:rFonts w:ascii="Times New Roman" w:eastAsia="Times New Roman" w:hAnsi="Times New Roman" w:cs="Times New Roman"/>
          <w:color w:val="000000" w:themeColor="text1"/>
          <w:sz w:val="24"/>
          <w:szCs w:val="24"/>
        </w:rPr>
        <w:t xml:space="preserve"> do procedimento submetido ao exame desta unidade consultiva, condicionada ao atendimento das recomendações formuladas nos itens </w:t>
      </w:r>
      <w:r w:rsidRPr="287B0EF8">
        <w:rPr>
          <w:rFonts w:ascii="Times New Roman" w:eastAsia="Times New Roman" w:hAnsi="Times New Roman" w:cs="Times New Roman"/>
          <w:color w:val="FF0000"/>
          <w:sz w:val="24"/>
          <w:szCs w:val="24"/>
        </w:rPr>
        <w:t>XXX</w:t>
      </w:r>
      <w:r w:rsidR="00F2117D">
        <w:rPr>
          <w:rFonts w:ascii="Times New Roman" w:eastAsia="Times New Roman" w:hAnsi="Times New Roman" w:cs="Times New Roman"/>
          <w:color w:val="FF0000"/>
          <w:sz w:val="24"/>
          <w:szCs w:val="24"/>
        </w:rPr>
        <w:t xml:space="preserve"> </w:t>
      </w:r>
      <w:r w:rsidR="00F2117D" w:rsidRPr="00FC0E8C">
        <w:rPr>
          <w:rFonts w:ascii="Times New Roman" w:eastAsia="Times New Roman" w:hAnsi="Times New Roman" w:cs="Times New Roman"/>
          <w:color w:val="FF0000"/>
          <w:sz w:val="24"/>
          <w:szCs w:val="24"/>
          <w:lang w:eastAsia="pt-BR"/>
        </w:rPr>
        <w:t>[indicar todos os parágrafos em que há recomendação de atuação para a Administração]</w:t>
      </w:r>
      <w:r w:rsidRPr="287B0EF8">
        <w:rPr>
          <w:rFonts w:ascii="Times New Roman" w:eastAsia="Times New Roman" w:hAnsi="Times New Roman" w:cs="Times New Roman"/>
          <w:color w:val="FF0000"/>
          <w:sz w:val="24"/>
          <w:szCs w:val="24"/>
        </w:rPr>
        <w:t xml:space="preserve"> </w:t>
      </w:r>
      <w:r w:rsidRPr="287B0EF8">
        <w:rPr>
          <w:rFonts w:ascii="Times New Roman" w:eastAsia="Times New Roman" w:hAnsi="Times New Roman" w:cs="Times New Roman"/>
          <w:color w:val="000000" w:themeColor="text1"/>
          <w:sz w:val="24"/>
          <w:szCs w:val="24"/>
        </w:rPr>
        <w:t>deste parecer, ressalvado o juízo de mérito da Administração e os aspectos técnicos, econômicos e financeiros, que escapam à análise deste órgão.</w:t>
      </w:r>
    </w:p>
    <w:p w14:paraId="5D9B883C" w14:textId="77777777" w:rsidR="00973BB2" w:rsidRPr="009E1D39" w:rsidRDefault="00973BB2" w:rsidP="0096324E">
      <w:pPr>
        <w:spacing w:after="0" w:line="240" w:lineRule="auto"/>
        <w:jc w:val="both"/>
        <w:rPr>
          <w:rFonts w:ascii="Times New Roman" w:eastAsia="Times New Roman" w:hAnsi="Times New Roman" w:cs="Times New Roman"/>
          <w:color w:val="000000" w:themeColor="text1"/>
          <w:sz w:val="24"/>
          <w:szCs w:val="24"/>
        </w:rPr>
      </w:pPr>
    </w:p>
    <w:p w14:paraId="185856E4" w14:textId="4D62B184" w:rsidR="2F48AC4C" w:rsidRDefault="2F48AC4C"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É o parecer</w:t>
      </w:r>
      <w:r w:rsidR="001A0C19">
        <w:rPr>
          <w:rFonts w:ascii="Times New Roman" w:eastAsia="Times New Roman" w:hAnsi="Times New Roman" w:cs="Times New Roman"/>
          <w:color w:val="000000" w:themeColor="text1"/>
          <w:sz w:val="24"/>
          <w:szCs w:val="24"/>
        </w:rPr>
        <w:t>.</w:t>
      </w:r>
    </w:p>
    <w:p w14:paraId="59F7A158" w14:textId="77777777" w:rsidR="00973BB2" w:rsidRDefault="00973BB2" w:rsidP="0096324E">
      <w:pPr>
        <w:spacing w:after="0" w:line="240" w:lineRule="auto"/>
        <w:jc w:val="both"/>
        <w:rPr>
          <w:rFonts w:ascii="Times New Roman" w:eastAsia="Times New Roman" w:hAnsi="Times New Roman" w:cs="Times New Roman"/>
          <w:color w:val="000000" w:themeColor="text1"/>
          <w:sz w:val="24"/>
          <w:szCs w:val="24"/>
        </w:rPr>
      </w:pPr>
    </w:p>
    <w:p w14:paraId="7B17C6DA" w14:textId="5C35082A" w:rsidR="00F22A63" w:rsidRPr="009E1D39" w:rsidRDefault="00F22A63" w:rsidP="0096324E">
      <w:pPr>
        <w:spacing w:after="0" w:line="240" w:lineRule="auto"/>
        <w:jc w:val="both"/>
        <w:rPr>
          <w:rFonts w:ascii="Times New Roman" w:eastAsia="Times New Roman" w:hAnsi="Times New Roman" w:cs="Times New Roman"/>
          <w:color w:val="000000" w:themeColor="text1"/>
          <w:sz w:val="24"/>
          <w:szCs w:val="24"/>
        </w:rPr>
      </w:pPr>
      <w:r w:rsidRPr="287B0EF8">
        <w:rPr>
          <w:rFonts w:ascii="Times New Roman" w:eastAsia="Times New Roman" w:hAnsi="Times New Roman" w:cs="Times New Roman"/>
          <w:color w:val="000000" w:themeColor="text1"/>
          <w:sz w:val="24"/>
          <w:szCs w:val="24"/>
        </w:rPr>
        <w:t xml:space="preserve">À consideração superior. </w:t>
      </w:r>
    </w:p>
    <w:p w14:paraId="0DCE2768" w14:textId="3B88D0F4" w:rsidR="35E6CE31" w:rsidRDefault="35E6CE31" w:rsidP="0096324E">
      <w:pPr>
        <w:spacing w:after="0" w:line="240" w:lineRule="auto"/>
        <w:jc w:val="both"/>
        <w:rPr>
          <w:rFonts w:ascii="Calibri" w:eastAsia="Calibri" w:hAnsi="Calibri" w:cs="Calibri"/>
          <w:color w:val="000000" w:themeColor="text1"/>
          <w:sz w:val="24"/>
          <w:szCs w:val="24"/>
        </w:rPr>
      </w:pPr>
    </w:p>
    <w:sectPr w:rsidR="35E6CE31" w:rsidSect="000E4B4C">
      <w:headerReference w:type="default" r:id="rId53"/>
      <w:footerReference w:type="default" r:id="rId54"/>
      <w:type w:val="continuous"/>
      <w:pgSz w:w="11906" w:h="16838"/>
      <w:pgMar w:top="170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F9FA1" w14:textId="77777777" w:rsidR="008345A5" w:rsidRDefault="008345A5" w:rsidP="00104BB6">
      <w:pPr>
        <w:spacing w:after="0" w:line="240" w:lineRule="auto"/>
      </w:pPr>
      <w:r>
        <w:separator/>
      </w:r>
    </w:p>
  </w:endnote>
  <w:endnote w:type="continuationSeparator" w:id="0">
    <w:p w14:paraId="58F8A971" w14:textId="77777777" w:rsidR="008345A5" w:rsidRDefault="008345A5" w:rsidP="00104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C901E" w14:textId="0AA88C06" w:rsidR="00A25BDA" w:rsidRDefault="0080361D">
    <w:pPr>
      <w:pStyle w:val="Rodap"/>
    </w:pPr>
    <w:r>
      <w:rPr>
        <w:noProof/>
        <w:lang w:eastAsia="pt-BR"/>
      </w:rPr>
      <w:drawing>
        <wp:anchor distT="0" distB="0" distL="114300" distR="114300" simplePos="0" relativeHeight="251662336" behindDoc="1" locked="0" layoutInCell="1" allowOverlap="1" wp14:anchorId="41F1503F" wp14:editId="5421382F">
          <wp:simplePos x="0" y="0"/>
          <wp:positionH relativeFrom="column">
            <wp:posOffset>5608320</wp:posOffset>
          </wp:positionH>
          <wp:positionV relativeFrom="paragraph">
            <wp:posOffset>13335</wp:posOffset>
          </wp:positionV>
          <wp:extent cx="847090" cy="476250"/>
          <wp:effectExtent l="0" t="0" r="0" b="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r w:rsidR="002679D8">
      <w:rPr>
        <w:noProof/>
        <w:lang w:eastAsia="pt-BR"/>
      </w:rPr>
      <w:drawing>
        <wp:anchor distT="0" distB="0" distL="114300" distR="114300" simplePos="0" relativeHeight="251661312" behindDoc="1" locked="0" layoutInCell="1" allowOverlap="1" wp14:anchorId="07DF69F6" wp14:editId="34594CE5">
          <wp:simplePos x="0" y="0"/>
          <wp:positionH relativeFrom="page">
            <wp:posOffset>3175</wp:posOffset>
          </wp:positionH>
          <wp:positionV relativeFrom="paragraph">
            <wp:posOffset>-118110</wp:posOffset>
          </wp:positionV>
          <wp:extent cx="7976681" cy="954282"/>
          <wp:effectExtent l="0" t="0" r="0" b="0"/>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
                    <a:extLst>
                      <a:ext uri="{28A0092B-C50C-407E-A947-70E740481C1C}">
                        <a14:useLocalDpi xmlns:a14="http://schemas.microsoft.com/office/drawing/2010/main" val="0"/>
                      </a:ext>
                    </a:extLst>
                  </a:blip>
                  <a:stretch>
                    <a:fillRect/>
                  </a:stretch>
                </pic:blipFill>
                <pic:spPr>
                  <a:xfrm>
                    <a:off x="0" y="0"/>
                    <a:ext cx="7976681" cy="95428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12CEA" w14:textId="77777777" w:rsidR="008345A5" w:rsidRDefault="008345A5" w:rsidP="00104BB6">
      <w:pPr>
        <w:spacing w:after="0" w:line="240" w:lineRule="auto"/>
      </w:pPr>
      <w:r>
        <w:separator/>
      </w:r>
    </w:p>
  </w:footnote>
  <w:footnote w:type="continuationSeparator" w:id="0">
    <w:p w14:paraId="1B7D0FE7" w14:textId="77777777" w:rsidR="008345A5" w:rsidRDefault="008345A5" w:rsidP="00104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612D9" w14:textId="1DC7E6CE" w:rsidR="001A1D6F" w:rsidRDefault="007A1FC2">
    <w:pPr>
      <w:pStyle w:val="Cabealho"/>
    </w:pPr>
    <w:r>
      <w:rPr>
        <w:noProof/>
        <w:lang w:eastAsia="pt-BR"/>
      </w:rPr>
      <w:drawing>
        <wp:anchor distT="0" distB="0" distL="114300" distR="114300" simplePos="0" relativeHeight="251660288" behindDoc="1" locked="0" layoutInCell="1" allowOverlap="1" wp14:anchorId="7A7B8685" wp14:editId="18EE31C6">
          <wp:simplePos x="0" y="0"/>
          <wp:positionH relativeFrom="column">
            <wp:posOffset>-9525</wp:posOffset>
          </wp:positionH>
          <wp:positionV relativeFrom="paragraph">
            <wp:posOffset>-237490</wp:posOffset>
          </wp:positionV>
          <wp:extent cx="1962150" cy="704850"/>
          <wp:effectExtent l="0" t="0" r="0" b="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1">
                    <a:extLst>
                      <a:ext uri="{28A0092B-C50C-407E-A947-70E740481C1C}">
                        <a14:useLocalDpi xmlns:a14="http://schemas.microsoft.com/office/drawing/2010/main" val="0"/>
                      </a:ext>
                    </a:extLst>
                  </a:blip>
                  <a:srcRect l="7753" t="23102" r="8189" b="23215"/>
                  <a:stretch/>
                </pic:blipFill>
                <pic:spPr bwMode="auto">
                  <a:xfrm>
                    <a:off x="0" y="0"/>
                    <a:ext cx="196215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5BDA">
      <w:rPr>
        <w:noProof/>
        <w:lang w:eastAsia="pt-BR"/>
      </w:rPr>
      <mc:AlternateContent>
        <mc:Choice Requires="wps">
          <w:drawing>
            <wp:anchor distT="0" distB="0" distL="114300" distR="114300" simplePos="0" relativeHeight="251659264" behindDoc="0" locked="0" layoutInCell="1" allowOverlap="1" wp14:anchorId="7626F336" wp14:editId="6485A1F7">
              <wp:simplePos x="0" y="0"/>
              <wp:positionH relativeFrom="margin">
                <wp:posOffset>2752725</wp:posOffset>
              </wp:positionH>
              <wp:positionV relativeFrom="paragraph">
                <wp:posOffset>-38100</wp:posOffset>
              </wp:positionV>
              <wp:extent cx="3076575" cy="505839"/>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076575" cy="505839"/>
                      </a:xfrm>
                      <a:prstGeom prst="rect">
                        <a:avLst/>
                      </a:prstGeom>
                      <a:noFill/>
                      <a:ln w="6350">
                        <a:noFill/>
                      </a:ln>
                    </wps:spPr>
                    <wps:txbx>
                      <w:txbxContent>
                        <w:p w14:paraId="2780ABD5" w14:textId="7310BE98" w:rsidR="00E83792" w:rsidRPr="00E83792" w:rsidRDefault="00E83792" w:rsidP="00E83792">
                          <w:pPr>
                            <w:jc w:val="right"/>
                            <w:rPr>
                              <w:rFonts w:ascii="Arial" w:hAnsi="Arial" w:cs="Arial"/>
                              <w:sz w:val="20"/>
                              <w:szCs w:val="20"/>
                            </w:rPr>
                          </w:pPr>
                          <w:r w:rsidRPr="00E83792">
                            <w:rPr>
                              <w:rFonts w:ascii="Arial" w:hAnsi="Arial" w:cs="Arial"/>
                              <w:sz w:val="20"/>
                              <w:szCs w:val="20"/>
                            </w:rPr>
                            <w:t>Contratação Direta - Correios. SEM SRP</w:t>
                          </w:r>
                          <w:r w:rsidRPr="00E83792">
                            <w:rPr>
                              <w:rFonts w:ascii="Arial" w:hAnsi="Arial" w:cs="Arial"/>
                              <w:sz w:val="20"/>
                              <w:szCs w:val="20"/>
                            </w:rPr>
                            <w:br/>
                            <w:t>Versão maio/2023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26F336" id="_x0000_t202" coordsize="21600,21600" o:spt="202" path="m,l,21600r21600,l21600,xe">
              <v:stroke joinstyle="miter"/>
              <v:path gradientshapeok="t" o:connecttype="rect"/>
            </v:shapetype>
            <v:shape id="Caixa de Texto 7" o:spid="_x0000_s1054" type="#_x0000_t202" style="position:absolute;margin-left:216.75pt;margin-top:-3pt;width:242.25pt;height: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" filled="f" stroked="f" strokeweight=".5pt">
              <v:textbox>
                <w:txbxContent>
                  <w:p w14:paraId="2780ABD5" w14:textId="7310BE98" w:rsidR="00E83792" w:rsidRPr="00E83792" w:rsidRDefault="00E83792" w:rsidP="00E83792">
                    <w:pPr>
                      <w:jc w:val="right"/>
                      <w:rPr>
                        <w:rFonts w:ascii="Arial" w:hAnsi="Arial" w:cs="Arial"/>
                        <w:sz w:val="20"/>
                        <w:szCs w:val="20"/>
                      </w:rPr>
                    </w:pPr>
                    <w:r w:rsidRPr="00E83792">
                      <w:rPr>
                        <w:rFonts w:ascii="Arial" w:hAnsi="Arial" w:cs="Arial"/>
                        <w:sz w:val="20"/>
                        <w:szCs w:val="20"/>
                      </w:rPr>
                      <w:t>Contratação Direta - Correios. SEM SRP</w:t>
                    </w:r>
                    <w:r w:rsidRPr="00E83792">
                      <w:rPr>
                        <w:rFonts w:ascii="Arial" w:hAnsi="Arial" w:cs="Arial"/>
                        <w:sz w:val="20"/>
                        <w:szCs w:val="20"/>
                      </w:rPr>
                      <w:br/>
                      <w:t>Versão maio/2023</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ABA8"/>
    <w:multiLevelType w:val="hybridMultilevel"/>
    <w:tmpl w:val="806416E4"/>
    <w:lvl w:ilvl="0" w:tplc="8E4EB13A">
      <w:start w:val="1"/>
      <w:numFmt w:val="bullet"/>
      <w:lvlText w:val=""/>
      <w:lvlJc w:val="left"/>
      <w:pPr>
        <w:ind w:left="720" w:hanging="360"/>
      </w:pPr>
      <w:rPr>
        <w:rFonts w:ascii="Symbol" w:hAnsi="Symbol" w:hint="default"/>
      </w:rPr>
    </w:lvl>
    <w:lvl w:ilvl="1" w:tplc="9CDC36A8">
      <w:start w:val="1"/>
      <w:numFmt w:val="bullet"/>
      <w:lvlText w:val="o"/>
      <w:lvlJc w:val="left"/>
      <w:pPr>
        <w:ind w:left="1440" w:hanging="360"/>
      </w:pPr>
      <w:rPr>
        <w:rFonts w:ascii="Courier New" w:hAnsi="Courier New" w:hint="default"/>
      </w:rPr>
    </w:lvl>
    <w:lvl w:ilvl="2" w:tplc="19702256">
      <w:start w:val="1"/>
      <w:numFmt w:val="bullet"/>
      <w:lvlText w:val=""/>
      <w:lvlJc w:val="left"/>
      <w:pPr>
        <w:ind w:left="2160" w:hanging="360"/>
      </w:pPr>
      <w:rPr>
        <w:rFonts w:ascii="Wingdings" w:hAnsi="Wingdings" w:hint="default"/>
      </w:rPr>
    </w:lvl>
    <w:lvl w:ilvl="3" w:tplc="A08A410E">
      <w:start w:val="1"/>
      <w:numFmt w:val="bullet"/>
      <w:lvlText w:val=""/>
      <w:lvlJc w:val="left"/>
      <w:pPr>
        <w:ind w:left="2880" w:hanging="360"/>
      </w:pPr>
      <w:rPr>
        <w:rFonts w:ascii="Symbol" w:hAnsi="Symbol" w:hint="default"/>
      </w:rPr>
    </w:lvl>
    <w:lvl w:ilvl="4" w:tplc="37E24B8A">
      <w:start w:val="1"/>
      <w:numFmt w:val="bullet"/>
      <w:lvlText w:val="o"/>
      <w:lvlJc w:val="left"/>
      <w:pPr>
        <w:ind w:left="3600" w:hanging="360"/>
      </w:pPr>
      <w:rPr>
        <w:rFonts w:ascii="Courier New" w:hAnsi="Courier New" w:hint="default"/>
      </w:rPr>
    </w:lvl>
    <w:lvl w:ilvl="5" w:tplc="46AC8D66">
      <w:start w:val="1"/>
      <w:numFmt w:val="bullet"/>
      <w:lvlText w:val=""/>
      <w:lvlJc w:val="left"/>
      <w:pPr>
        <w:ind w:left="4320" w:hanging="360"/>
      </w:pPr>
      <w:rPr>
        <w:rFonts w:ascii="Wingdings" w:hAnsi="Wingdings" w:hint="default"/>
      </w:rPr>
    </w:lvl>
    <w:lvl w:ilvl="6" w:tplc="F8963254">
      <w:start w:val="1"/>
      <w:numFmt w:val="bullet"/>
      <w:lvlText w:val=""/>
      <w:lvlJc w:val="left"/>
      <w:pPr>
        <w:ind w:left="5040" w:hanging="360"/>
      </w:pPr>
      <w:rPr>
        <w:rFonts w:ascii="Symbol" w:hAnsi="Symbol" w:hint="default"/>
      </w:rPr>
    </w:lvl>
    <w:lvl w:ilvl="7" w:tplc="35FA1970">
      <w:start w:val="1"/>
      <w:numFmt w:val="bullet"/>
      <w:lvlText w:val="o"/>
      <w:lvlJc w:val="left"/>
      <w:pPr>
        <w:ind w:left="5760" w:hanging="360"/>
      </w:pPr>
      <w:rPr>
        <w:rFonts w:ascii="Courier New" w:hAnsi="Courier New" w:hint="default"/>
      </w:rPr>
    </w:lvl>
    <w:lvl w:ilvl="8" w:tplc="2BB8870E">
      <w:start w:val="1"/>
      <w:numFmt w:val="bullet"/>
      <w:lvlText w:val=""/>
      <w:lvlJc w:val="left"/>
      <w:pPr>
        <w:ind w:left="6480" w:hanging="360"/>
      </w:pPr>
      <w:rPr>
        <w:rFonts w:ascii="Wingdings" w:hAnsi="Wingdings" w:hint="default"/>
      </w:rPr>
    </w:lvl>
  </w:abstractNum>
  <w:abstractNum w:abstractNumId="1" w15:restartNumberingAfterBreak="0">
    <w:nsid w:val="03BDBF93"/>
    <w:multiLevelType w:val="hybridMultilevel"/>
    <w:tmpl w:val="EC4242B4"/>
    <w:lvl w:ilvl="0" w:tplc="847E41B8">
      <w:start w:val="1"/>
      <w:numFmt w:val="bullet"/>
      <w:lvlText w:val=""/>
      <w:lvlJc w:val="left"/>
      <w:pPr>
        <w:ind w:left="720" w:hanging="360"/>
      </w:pPr>
      <w:rPr>
        <w:rFonts w:ascii="Symbol" w:hAnsi="Symbol" w:hint="default"/>
      </w:rPr>
    </w:lvl>
    <w:lvl w:ilvl="1" w:tplc="8CECD3A8">
      <w:start w:val="1"/>
      <w:numFmt w:val="bullet"/>
      <w:lvlText w:val="o"/>
      <w:lvlJc w:val="left"/>
      <w:pPr>
        <w:ind w:left="1440" w:hanging="360"/>
      </w:pPr>
      <w:rPr>
        <w:rFonts w:ascii="Courier New" w:hAnsi="Courier New" w:hint="default"/>
      </w:rPr>
    </w:lvl>
    <w:lvl w:ilvl="2" w:tplc="86EC72D0">
      <w:start w:val="1"/>
      <w:numFmt w:val="bullet"/>
      <w:lvlText w:val=""/>
      <w:lvlJc w:val="left"/>
      <w:pPr>
        <w:ind w:left="2160" w:hanging="360"/>
      </w:pPr>
      <w:rPr>
        <w:rFonts w:ascii="Wingdings" w:hAnsi="Wingdings" w:hint="default"/>
      </w:rPr>
    </w:lvl>
    <w:lvl w:ilvl="3" w:tplc="26CA9050">
      <w:start w:val="1"/>
      <w:numFmt w:val="bullet"/>
      <w:lvlText w:val=""/>
      <w:lvlJc w:val="left"/>
      <w:pPr>
        <w:ind w:left="2880" w:hanging="360"/>
      </w:pPr>
      <w:rPr>
        <w:rFonts w:ascii="Symbol" w:hAnsi="Symbol" w:hint="default"/>
      </w:rPr>
    </w:lvl>
    <w:lvl w:ilvl="4" w:tplc="BD7A64FC">
      <w:start w:val="1"/>
      <w:numFmt w:val="bullet"/>
      <w:lvlText w:val="o"/>
      <w:lvlJc w:val="left"/>
      <w:pPr>
        <w:ind w:left="3600" w:hanging="360"/>
      </w:pPr>
      <w:rPr>
        <w:rFonts w:ascii="Courier New" w:hAnsi="Courier New" w:hint="default"/>
      </w:rPr>
    </w:lvl>
    <w:lvl w:ilvl="5" w:tplc="929ABB1E">
      <w:start w:val="1"/>
      <w:numFmt w:val="bullet"/>
      <w:lvlText w:val=""/>
      <w:lvlJc w:val="left"/>
      <w:pPr>
        <w:ind w:left="4320" w:hanging="360"/>
      </w:pPr>
      <w:rPr>
        <w:rFonts w:ascii="Wingdings" w:hAnsi="Wingdings" w:hint="default"/>
      </w:rPr>
    </w:lvl>
    <w:lvl w:ilvl="6" w:tplc="E9C4C928">
      <w:start w:val="1"/>
      <w:numFmt w:val="bullet"/>
      <w:lvlText w:val=""/>
      <w:lvlJc w:val="left"/>
      <w:pPr>
        <w:ind w:left="5040" w:hanging="360"/>
      </w:pPr>
      <w:rPr>
        <w:rFonts w:ascii="Symbol" w:hAnsi="Symbol" w:hint="default"/>
      </w:rPr>
    </w:lvl>
    <w:lvl w:ilvl="7" w:tplc="9A60E9EE">
      <w:start w:val="1"/>
      <w:numFmt w:val="bullet"/>
      <w:lvlText w:val="o"/>
      <w:lvlJc w:val="left"/>
      <w:pPr>
        <w:ind w:left="5760" w:hanging="360"/>
      </w:pPr>
      <w:rPr>
        <w:rFonts w:ascii="Courier New" w:hAnsi="Courier New" w:hint="default"/>
      </w:rPr>
    </w:lvl>
    <w:lvl w:ilvl="8" w:tplc="D07E0C00">
      <w:start w:val="1"/>
      <w:numFmt w:val="bullet"/>
      <w:lvlText w:val=""/>
      <w:lvlJc w:val="left"/>
      <w:pPr>
        <w:ind w:left="6480" w:hanging="360"/>
      </w:pPr>
      <w:rPr>
        <w:rFonts w:ascii="Wingdings" w:hAnsi="Wingdings" w:hint="default"/>
      </w:rPr>
    </w:lvl>
  </w:abstractNum>
  <w:abstractNum w:abstractNumId="2" w15:restartNumberingAfterBreak="0">
    <w:nsid w:val="04E76463"/>
    <w:multiLevelType w:val="multilevel"/>
    <w:tmpl w:val="D7C07884"/>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1C049D"/>
    <w:multiLevelType w:val="hybridMultilevel"/>
    <w:tmpl w:val="5150E184"/>
    <w:lvl w:ilvl="0" w:tplc="04160003">
      <w:start w:val="1"/>
      <w:numFmt w:val="bullet"/>
      <w:lvlText w:val="o"/>
      <w:lvlJc w:val="left"/>
      <w:pPr>
        <w:ind w:left="1800" w:hanging="360"/>
      </w:pPr>
      <w:rPr>
        <w:rFonts w:ascii="Courier New" w:hAnsi="Courier New" w:cs="Courier New"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4" w15:restartNumberingAfterBreak="0">
    <w:nsid w:val="0B92A31B"/>
    <w:multiLevelType w:val="hybridMultilevel"/>
    <w:tmpl w:val="01B84D52"/>
    <w:lvl w:ilvl="0" w:tplc="D9BCA42A">
      <w:start w:val="1"/>
      <w:numFmt w:val="bullet"/>
      <w:lvlText w:val=""/>
      <w:lvlJc w:val="left"/>
      <w:pPr>
        <w:ind w:left="720" w:hanging="360"/>
      </w:pPr>
      <w:rPr>
        <w:rFonts w:ascii="Symbol" w:hAnsi="Symbol" w:hint="default"/>
      </w:rPr>
    </w:lvl>
    <w:lvl w:ilvl="1" w:tplc="809C6022">
      <w:start w:val="1"/>
      <w:numFmt w:val="bullet"/>
      <w:lvlText w:val="o"/>
      <w:lvlJc w:val="left"/>
      <w:pPr>
        <w:ind w:left="1440" w:hanging="360"/>
      </w:pPr>
      <w:rPr>
        <w:rFonts w:ascii="Courier New" w:hAnsi="Courier New" w:hint="default"/>
      </w:rPr>
    </w:lvl>
    <w:lvl w:ilvl="2" w:tplc="8E42E896">
      <w:start w:val="1"/>
      <w:numFmt w:val="bullet"/>
      <w:lvlText w:val=""/>
      <w:lvlJc w:val="left"/>
      <w:pPr>
        <w:ind w:left="2160" w:hanging="360"/>
      </w:pPr>
      <w:rPr>
        <w:rFonts w:ascii="Symbol" w:hAnsi="Symbol" w:hint="default"/>
      </w:rPr>
    </w:lvl>
    <w:lvl w:ilvl="3" w:tplc="4252C32A">
      <w:start w:val="1"/>
      <w:numFmt w:val="bullet"/>
      <w:lvlText w:val=""/>
      <w:lvlJc w:val="left"/>
      <w:pPr>
        <w:ind w:left="2880" w:hanging="360"/>
      </w:pPr>
      <w:rPr>
        <w:rFonts w:ascii="Symbol" w:hAnsi="Symbol" w:hint="default"/>
      </w:rPr>
    </w:lvl>
    <w:lvl w:ilvl="4" w:tplc="A4D65166">
      <w:start w:val="1"/>
      <w:numFmt w:val="bullet"/>
      <w:lvlText w:val="o"/>
      <w:lvlJc w:val="left"/>
      <w:pPr>
        <w:ind w:left="3600" w:hanging="360"/>
      </w:pPr>
      <w:rPr>
        <w:rFonts w:ascii="Courier New" w:hAnsi="Courier New" w:hint="default"/>
      </w:rPr>
    </w:lvl>
    <w:lvl w:ilvl="5" w:tplc="18480A3E">
      <w:start w:val="1"/>
      <w:numFmt w:val="bullet"/>
      <w:lvlText w:val=""/>
      <w:lvlJc w:val="left"/>
      <w:pPr>
        <w:ind w:left="4320" w:hanging="360"/>
      </w:pPr>
      <w:rPr>
        <w:rFonts w:ascii="Wingdings" w:hAnsi="Wingdings" w:hint="default"/>
      </w:rPr>
    </w:lvl>
    <w:lvl w:ilvl="6" w:tplc="46D6D89E">
      <w:start w:val="1"/>
      <w:numFmt w:val="bullet"/>
      <w:lvlText w:val=""/>
      <w:lvlJc w:val="left"/>
      <w:pPr>
        <w:ind w:left="5040" w:hanging="360"/>
      </w:pPr>
      <w:rPr>
        <w:rFonts w:ascii="Symbol" w:hAnsi="Symbol" w:hint="default"/>
      </w:rPr>
    </w:lvl>
    <w:lvl w:ilvl="7" w:tplc="DF3C9658">
      <w:start w:val="1"/>
      <w:numFmt w:val="bullet"/>
      <w:lvlText w:val="o"/>
      <w:lvlJc w:val="left"/>
      <w:pPr>
        <w:ind w:left="5760" w:hanging="360"/>
      </w:pPr>
      <w:rPr>
        <w:rFonts w:ascii="Courier New" w:hAnsi="Courier New" w:hint="default"/>
      </w:rPr>
    </w:lvl>
    <w:lvl w:ilvl="8" w:tplc="4C446556">
      <w:start w:val="1"/>
      <w:numFmt w:val="bullet"/>
      <w:lvlText w:val=""/>
      <w:lvlJc w:val="left"/>
      <w:pPr>
        <w:ind w:left="6480" w:hanging="360"/>
      </w:pPr>
      <w:rPr>
        <w:rFonts w:ascii="Wingdings" w:hAnsi="Wingdings" w:hint="default"/>
      </w:rPr>
    </w:lvl>
  </w:abstractNum>
  <w:abstractNum w:abstractNumId="5" w15:restartNumberingAfterBreak="0">
    <w:nsid w:val="0E609B36"/>
    <w:multiLevelType w:val="hybridMultilevel"/>
    <w:tmpl w:val="2C1A5034"/>
    <w:lvl w:ilvl="0" w:tplc="40E8867A">
      <w:start w:val="1"/>
      <w:numFmt w:val="bullet"/>
      <w:lvlText w:val=""/>
      <w:lvlJc w:val="left"/>
      <w:pPr>
        <w:ind w:left="720" w:hanging="360"/>
      </w:pPr>
      <w:rPr>
        <w:rFonts w:ascii="Symbol" w:hAnsi="Symbol" w:hint="default"/>
      </w:rPr>
    </w:lvl>
    <w:lvl w:ilvl="1" w:tplc="6F4C3C6C">
      <w:start w:val="1"/>
      <w:numFmt w:val="bullet"/>
      <w:lvlText w:val="o"/>
      <w:lvlJc w:val="left"/>
      <w:pPr>
        <w:ind w:left="1440" w:hanging="360"/>
      </w:pPr>
      <w:rPr>
        <w:rFonts w:ascii="Courier New" w:hAnsi="Courier New" w:hint="default"/>
      </w:rPr>
    </w:lvl>
    <w:lvl w:ilvl="2" w:tplc="5B821D12">
      <w:start w:val="1"/>
      <w:numFmt w:val="bullet"/>
      <w:lvlText w:val=""/>
      <w:lvlJc w:val="left"/>
      <w:pPr>
        <w:ind w:left="2160" w:hanging="360"/>
      </w:pPr>
      <w:rPr>
        <w:rFonts w:ascii="Symbol" w:hAnsi="Symbol" w:hint="default"/>
      </w:rPr>
    </w:lvl>
    <w:lvl w:ilvl="3" w:tplc="9FF61BEE">
      <w:start w:val="1"/>
      <w:numFmt w:val="bullet"/>
      <w:lvlText w:val=""/>
      <w:lvlJc w:val="left"/>
      <w:pPr>
        <w:ind w:left="2880" w:hanging="360"/>
      </w:pPr>
      <w:rPr>
        <w:rFonts w:ascii="Symbol" w:hAnsi="Symbol" w:hint="default"/>
      </w:rPr>
    </w:lvl>
    <w:lvl w:ilvl="4" w:tplc="CC405DD0">
      <w:start w:val="1"/>
      <w:numFmt w:val="bullet"/>
      <w:lvlText w:val="o"/>
      <w:lvlJc w:val="left"/>
      <w:pPr>
        <w:ind w:left="3600" w:hanging="360"/>
      </w:pPr>
      <w:rPr>
        <w:rFonts w:ascii="Courier New" w:hAnsi="Courier New" w:hint="default"/>
      </w:rPr>
    </w:lvl>
    <w:lvl w:ilvl="5" w:tplc="5B9E506E">
      <w:start w:val="1"/>
      <w:numFmt w:val="bullet"/>
      <w:lvlText w:val=""/>
      <w:lvlJc w:val="left"/>
      <w:pPr>
        <w:ind w:left="4320" w:hanging="360"/>
      </w:pPr>
      <w:rPr>
        <w:rFonts w:ascii="Wingdings" w:hAnsi="Wingdings" w:hint="default"/>
      </w:rPr>
    </w:lvl>
    <w:lvl w:ilvl="6" w:tplc="F4EE071E">
      <w:start w:val="1"/>
      <w:numFmt w:val="bullet"/>
      <w:lvlText w:val=""/>
      <w:lvlJc w:val="left"/>
      <w:pPr>
        <w:ind w:left="5040" w:hanging="360"/>
      </w:pPr>
      <w:rPr>
        <w:rFonts w:ascii="Symbol" w:hAnsi="Symbol" w:hint="default"/>
      </w:rPr>
    </w:lvl>
    <w:lvl w:ilvl="7" w:tplc="7744E5E0">
      <w:start w:val="1"/>
      <w:numFmt w:val="bullet"/>
      <w:lvlText w:val="o"/>
      <w:lvlJc w:val="left"/>
      <w:pPr>
        <w:ind w:left="5760" w:hanging="360"/>
      </w:pPr>
      <w:rPr>
        <w:rFonts w:ascii="Courier New" w:hAnsi="Courier New" w:hint="default"/>
      </w:rPr>
    </w:lvl>
    <w:lvl w:ilvl="8" w:tplc="89840668">
      <w:start w:val="1"/>
      <w:numFmt w:val="bullet"/>
      <w:lvlText w:val=""/>
      <w:lvlJc w:val="left"/>
      <w:pPr>
        <w:ind w:left="6480" w:hanging="360"/>
      </w:pPr>
      <w:rPr>
        <w:rFonts w:ascii="Wingdings" w:hAnsi="Wingdings" w:hint="default"/>
      </w:rPr>
    </w:lvl>
  </w:abstractNum>
  <w:abstractNum w:abstractNumId="6" w15:restartNumberingAfterBreak="0">
    <w:nsid w:val="0EE33DD5"/>
    <w:multiLevelType w:val="hybridMultilevel"/>
    <w:tmpl w:val="D5DE4478"/>
    <w:lvl w:ilvl="0" w:tplc="3498224C">
      <w:start w:val="1"/>
      <w:numFmt w:val="bullet"/>
      <w:lvlText w:val=""/>
      <w:lvlJc w:val="left"/>
      <w:pPr>
        <w:ind w:left="1860" w:hanging="360"/>
      </w:pPr>
      <w:rPr>
        <w:rFonts w:ascii="Symbol" w:hAnsi="Symbol" w:hint="default"/>
        <w:color w:val="auto"/>
      </w:rPr>
    </w:lvl>
    <w:lvl w:ilvl="1" w:tplc="28361AAA">
      <w:start w:val="1"/>
      <w:numFmt w:val="bullet"/>
      <w:lvlText w:val=""/>
      <w:lvlJc w:val="left"/>
      <w:pPr>
        <w:ind w:left="2580" w:hanging="360"/>
      </w:pPr>
      <w:rPr>
        <w:rFonts w:ascii="Symbol" w:hAnsi="Symbol" w:hint="default"/>
        <w:color w:val="auto"/>
      </w:rPr>
    </w:lvl>
    <w:lvl w:ilvl="2" w:tplc="28361AAA">
      <w:start w:val="1"/>
      <w:numFmt w:val="bullet"/>
      <w:lvlText w:val=""/>
      <w:lvlJc w:val="left"/>
      <w:pPr>
        <w:ind w:left="3300" w:hanging="360"/>
      </w:pPr>
      <w:rPr>
        <w:rFonts w:ascii="Symbol" w:hAnsi="Symbol" w:hint="default"/>
        <w:color w:val="auto"/>
      </w:rPr>
    </w:lvl>
    <w:lvl w:ilvl="3" w:tplc="04160001" w:tentative="1">
      <w:start w:val="1"/>
      <w:numFmt w:val="bullet"/>
      <w:lvlText w:val=""/>
      <w:lvlJc w:val="left"/>
      <w:pPr>
        <w:ind w:left="4020" w:hanging="360"/>
      </w:pPr>
      <w:rPr>
        <w:rFonts w:ascii="Symbol" w:hAnsi="Symbol" w:hint="default"/>
      </w:rPr>
    </w:lvl>
    <w:lvl w:ilvl="4" w:tplc="04160003" w:tentative="1">
      <w:start w:val="1"/>
      <w:numFmt w:val="bullet"/>
      <w:lvlText w:val="o"/>
      <w:lvlJc w:val="left"/>
      <w:pPr>
        <w:ind w:left="4740" w:hanging="360"/>
      </w:pPr>
      <w:rPr>
        <w:rFonts w:ascii="Courier New" w:hAnsi="Courier New" w:cs="Courier New" w:hint="default"/>
      </w:rPr>
    </w:lvl>
    <w:lvl w:ilvl="5" w:tplc="04160005" w:tentative="1">
      <w:start w:val="1"/>
      <w:numFmt w:val="bullet"/>
      <w:lvlText w:val=""/>
      <w:lvlJc w:val="left"/>
      <w:pPr>
        <w:ind w:left="5460" w:hanging="360"/>
      </w:pPr>
      <w:rPr>
        <w:rFonts w:ascii="Wingdings" w:hAnsi="Wingdings" w:hint="default"/>
      </w:rPr>
    </w:lvl>
    <w:lvl w:ilvl="6" w:tplc="04160001" w:tentative="1">
      <w:start w:val="1"/>
      <w:numFmt w:val="bullet"/>
      <w:lvlText w:val=""/>
      <w:lvlJc w:val="left"/>
      <w:pPr>
        <w:ind w:left="6180" w:hanging="360"/>
      </w:pPr>
      <w:rPr>
        <w:rFonts w:ascii="Symbol" w:hAnsi="Symbol" w:hint="default"/>
      </w:rPr>
    </w:lvl>
    <w:lvl w:ilvl="7" w:tplc="04160003" w:tentative="1">
      <w:start w:val="1"/>
      <w:numFmt w:val="bullet"/>
      <w:lvlText w:val="o"/>
      <w:lvlJc w:val="left"/>
      <w:pPr>
        <w:ind w:left="6900" w:hanging="360"/>
      </w:pPr>
      <w:rPr>
        <w:rFonts w:ascii="Courier New" w:hAnsi="Courier New" w:cs="Courier New" w:hint="default"/>
      </w:rPr>
    </w:lvl>
    <w:lvl w:ilvl="8" w:tplc="04160005" w:tentative="1">
      <w:start w:val="1"/>
      <w:numFmt w:val="bullet"/>
      <w:lvlText w:val=""/>
      <w:lvlJc w:val="left"/>
      <w:pPr>
        <w:ind w:left="7620" w:hanging="360"/>
      </w:pPr>
      <w:rPr>
        <w:rFonts w:ascii="Wingdings" w:hAnsi="Wingdings" w:hint="default"/>
      </w:rPr>
    </w:lvl>
  </w:abstractNum>
  <w:abstractNum w:abstractNumId="7" w15:restartNumberingAfterBreak="0">
    <w:nsid w:val="0F2C2D94"/>
    <w:multiLevelType w:val="multilevel"/>
    <w:tmpl w:val="A72E24B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84792F"/>
    <w:multiLevelType w:val="hybridMultilevel"/>
    <w:tmpl w:val="C44ACBFE"/>
    <w:lvl w:ilvl="0" w:tplc="4F447386">
      <w:start w:val="1"/>
      <w:numFmt w:val="bullet"/>
      <w:lvlText w:val=""/>
      <w:lvlJc w:val="left"/>
      <w:pPr>
        <w:ind w:left="1920" w:hanging="360"/>
      </w:pPr>
      <w:rPr>
        <w:rFonts w:ascii="Symbol" w:hAnsi="Symbol" w:hint="default"/>
        <w:color w:val="FF0000"/>
      </w:rPr>
    </w:lvl>
    <w:lvl w:ilvl="1" w:tplc="04160003" w:tentative="1">
      <w:start w:val="1"/>
      <w:numFmt w:val="bullet"/>
      <w:lvlText w:val="o"/>
      <w:lvlJc w:val="left"/>
      <w:pPr>
        <w:ind w:left="2580" w:hanging="360"/>
      </w:pPr>
      <w:rPr>
        <w:rFonts w:ascii="Courier New" w:hAnsi="Courier New" w:cs="Courier New" w:hint="default"/>
      </w:rPr>
    </w:lvl>
    <w:lvl w:ilvl="2" w:tplc="04160005" w:tentative="1">
      <w:start w:val="1"/>
      <w:numFmt w:val="bullet"/>
      <w:lvlText w:val=""/>
      <w:lvlJc w:val="left"/>
      <w:pPr>
        <w:ind w:left="3300" w:hanging="360"/>
      </w:pPr>
      <w:rPr>
        <w:rFonts w:ascii="Wingdings" w:hAnsi="Wingdings" w:hint="default"/>
      </w:rPr>
    </w:lvl>
    <w:lvl w:ilvl="3" w:tplc="04160001" w:tentative="1">
      <w:start w:val="1"/>
      <w:numFmt w:val="bullet"/>
      <w:lvlText w:val=""/>
      <w:lvlJc w:val="left"/>
      <w:pPr>
        <w:ind w:left="4020" w:hanging="360"/>
      </w:pPr>
      <w:rPr>
        <w:rFonts w:ascii="Symbol" w:hAnsi="Symbol" w:hint="default"/>
      </w:rPr>
    </w:lvl>
    <w:lvl w:ilvl="4" w:tplc="04160003" w:tentative="1">
      <w:start w:val="1"/>
      <w:numFmt w:val="bullet"/>
      <w:lvlText w:val="o"/>
      <w:lvlJc w:val="left"/>
      <w:pPr>
        <w:ind w:left="4740" w:hanging="360"/>
      </w:pPr>
      <w:rPr>
        <w:rFonts w:ascii="Courier New" w:hAnsi="Courier New" w:cs="Courier New" w:hint="default"/>
      </w:rPr>
    </w:lvl>
    <w:lvl w:ilvl="5" w:tplc="04160005" w:tentative="1">
      <w:start w:val="1"/>
      <w:numFmt w:val="bullet"/>
      <w:lvlText w:val=""/>
      <w:lvlJc w:val="left"/>
      <w:pPr>
        <w:ind w:left="5460" w:hanging="360"/>
      </w:pPr>
      <w:rPr>
        <w:rFonts w:ascii="Wingdings" w:hAnsi="Wingdings" w:hint="default"/>
      </w:rPr>
    </w:lvl>
    <w:lvl w:ilvl="6" w:tplc="04160001" w:tentative="1">
      <w:start w:val="1"/>
      <w:numFmt w:val="bullet"/>
      <w:lvlText w:val=""/>
      <w:lvlJc w:val="left"/>
      <w:pPr>
        <w:ind w:left="6180" w:hanging="360"/>
      </w:pPr>
      <w:rPr>
        <w:rFonts w:ascii="Symbol" w:hAnsi="Symbol" w:hint="default"/>
      </w:rPr>
    </w:lvl>
    <w:lvl w:ilvl="7" w:tplc="04160003" w:tentative="1">
      <w:start w:val="1"/>
      <w:numFmt w:val="bullet"/>
      <w:lvlText w:val="o"/>
      <w:lvlJc w:val="left"/>
      <w:pPr>
        <w:ind w:left="6900" w:hanging="360"/>
      </w:pPr>
      <w:rPr>
        <w:rFonts w:ascii="Courier New" w:hAnsi="Courier New" w:cs="Courier New" w:hint="default"/>
      </w:rPr>
    </w:lvl>
    <w:lvl w:ilvl="8" w:tplc="04160005" w:tentative="1">
      <w:start w:val="1"/>
      <w:numFmt w:val="bullet"/>
      <w:lvlText w:val=""/>
      <w:lvlJc w:val="left"/>
      <w:pPr>
        <w:ind w:left="7620" w:hanging="360"/>
      </w:pPr>
      <w:rPr>
        <w:rFonts w:ascii="Wingdings" w:hAnsi="Wingdings" w:hint="default"/>
      </w:rPr>
    </w:lvl>
  </w:abstractNum>
  <w:abstractNum w:abstractNumId="9" w15:restartNumberingAfterBreak="0">
    <w:nsid w:val="15DB179A"/>
    <w:multiLevelType w:val="hybridMultilevel"/>
    <w:tmpl w:val="137851AA"/>
    <w:lvl w:ilvl="0" w:tplc="0416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1A97516F"/>
    <w:multiLevelType w:val="hybridMultilevel"/>
    <w:tmpl w:val="B9DA828C"/>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1" w15:restartNumberingAfterBreak="0">
    <w:nsid w:val="259B523F"/>
    <w:multiLevelType w:val="multilevel"/>
    <w:tmpl w:val="695E90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843457"/>
    <w:multiLevelType w:val="multilevel"/>
    <w:tmpl w:val="944460F2"/>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C9507C"/>
    <w:multiLevelType w:val="multilevel"/>
    <w:tmpl w:val="88A82E3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FD1273"/>
    <w:multiLevelType w:val="hybridMultilevel"/>
    <w:tmpl w:val="19344462"/>
    <w:lvl w:ilvl="0" w:tplc="04160001">
      <w:start w:val="1"/>
      <w:numFmt w:val="bullet"/>
      <w:lvlText w:val=""/>
      <w:lvlJc w:val="left"/>
      <w:pPr>
        <w:ind w:left="2484" w:hanging="360"/>
      </w:pPr>
      <w:rPr>
        <w:rFonts w:ascii="Symbol" w:hAnsi="Symbol" w:hint="default"/>
      </w:rPr>
    </w:lvl>
    <w:lvl w:ilvl="1" w:tplc="04160003" w:tentative="1">
      <w:start w:val="1"/>
      <w:numFmt w:val="bullet"/>
      <w:lvlText w:val="o"/>
      <w:lvlJc w:val="left"/>
      <w:pPr>
        <w:ind w:left="3204" w:hanging="360"/>
      </w:pPr>
      <w:rPr>
        <w:rFonts w:ascii="Courier New" w:hAnsi="Courier New" w:cs="Courier New" w:hint="default"/>
      </w:rPr>
    </w:lvl>
    <w:lvl w:ilvl="2" w:tplc="04160005" w:tentative="1">
      <w:start w:val="1"/>
      <w:numFmt w:val="bullet"/>
      <w:lvlText w:val=""/>
      <w:lvlJc w:val="left"/>
      <w:pPr>
        <w:ind w:left="3924" w:hanging="360"/>
      </w:pPr>
      <w:rPr>
        <w:rFonts w:ascii="Wingdings" w:hAnsi="Wingdings" w:hint="default"/>
      </w:rPr>
    </w:lvl>
    <w:lvl w:ilvl="3" w:tplc="04160001" w:tentative="1">
      <w:start w:val="1"/>
      <w:numFmt w:val="bullet"/>
      <w:lvlText w:val=""/>
      <w:lvlJc w:val="left"/>
      <w:pPr>
        <w:ind w:left="4644" w:hanging="360"/>
      </w:pPr>
      <w:rPr>
        <w:rFonts w:ascii="Symbol" w:hAnsi="Symbol" w:hint="default"/>
      </w:rPr>
    </w:lvl>
    <w:lvl w:ilvl="4" w:tplc="04160003" w:tentative="1">
      <w:start w:val="1"/>
      <w:numFmt w:val="bullet"/>
      <w:lvlText w:val="o"/>
      <w:lvlJc w:val="left"/>
      <w:pPr>
        <w:ind w:left="5364" w:hanging="360"/>
      </w:pPr>
      <w:rPr>
        <w:rFonts w:ascii="Courier New" w:hAnsi="Courier New" w:cs="Courier New" w:hint="default"/>
      </w:rPr>
    </w:lvl>
    <w:lvl w:ilvl="5" w:tplc="04160005" w:tentative="1">
      <w:start w:val="1"/>
      <w:numFmt w:val="bullet"/>
      <w:lvlText w:val=""/>
      <w:lvlJc w:val="left"/>
      <w:pPr>
        <w:ind w:left="6084" w:hanging="360"/>
      </w:pPr>
      <w:rPr>
        <w:rFonts w:ascii="Wingdings" w:hAnsi="Wingdings" w:hint="default"/>
      </w:rPr>
    </w:lvl>
    <w:lvl w:ilvl="6" w:tplc="04160001" w:tentative="1">
      <w:start w:val="1"/>
      <w:numFmt w:val="bullet"/>
      <w:lvlText w:val=""/>
      <w:lvlJc w:val="left"/>
      <w:pPr>
        <w:ind w:left="6804" w:hanging="360"/>
      </w:pPr>
      <w:rPr>
        <w:rFonts w:ascii="Symbol" w:hAnsi="Symbol" w:hint="default"/>
      </w:rPr>
    </w:lvl>
    <w:lvl w:ilvl="7" w:tplc="04160003" w:tentative="1">
      <w:start w:val="1"/>
      <w:numFmt w:val="bullet"/>
      <w:lvlText w:val="o"/>
      <w:lvlJc w:val="left"/>
      <w:pPr>
        <w:ind w:left="7524" w:hanging="360"/>
      </w:pPr>
      <w:rPr>
        <w:rFonts w:ascii="Courier New" w:hAnsi="Courier New" w:cs="Courier New" w:hint="default"/>
      </w:rPr>
    </w:lvl>
    <w:lvl w:ilvl="8" w:tplc="04160005" w:tentative="1">
      <w:start w:val="1"/>
      <w:numFmt w:val="bullet"/>
      <w:lvlText w:val=""/>
      <w:lvlJc w:val="left"/>
      <w:pPr>
        <w:ind w:left="8244" w:hanging="360"/>
      </w:pPr>
      <w:rPr>
        <w:rFonts w:ascii="Wingdings" w:hAnsi="Wingdings" w:hint="default"/>
      </w:rPr>
    </w:lvl>
  </w:abstractNum>
  <w:abstractNum w:abstractNumId="15" w15:restartNumberingAfterBreak="0">
    <w:nsid w:val="3263A627"/>
    <w:multiLevelType w:val="hybridMultilevel"/>
    <w:tmpl w:val="42B0D3D4"/>
    <w:lvl w:ilvl="0" w:tplc="F1140F18">
      <w:start w:val="1"/>
      <w:numFmt w:val="bullet"/>
      <w:lvlText w:val=""/>
      <w:lvlJc w:val="left"/>
      <w:pPr>
        <w:ind w:left="720" w:hanging="360"/>
      </w:pPr>
      <w:rPr>
        <w:rFonts w:ascii="Symbol" w:hAnsi="Symbol" w:hint="default"/>
      </w:rPr>
    </w:lvl>
    <w:lvl w:ilvl="1" w:tplc="8EB2D94E">
      <w:start w:val="1"/>
      <w:numFmt w:val="bullet"/>
      <w:lvlText w:val="o"/>
      <w:lvlJc w:val="left"/>
      <w:pPr>
        <w:ind w:left="1440" w:hanging="360"/>
      </w:pPr>
      <w:rPr>
        <w:rFonts w:ascii="Courier New" w:hAnsi="Courier New" w:hint="default"/>
      </w:rPr>
    </w:lvl>
    <w:lvl w:ilvl="2" w:tplc="13726326">
      <w:start w:val="1"/>
      <w:numFmt w:val="bullet"/>
      <w:lvlText w:val=""/>
      <w:lvlJc w:val="left"/>
      <w:pPr>
        <w:ind w:left="2160" w:hanging="360"/>
      </w:pPr>
      <w:rPr>
        <w:rFonts w:ascii="Wingdings" w:hAnsi="Wingdings" w:hint="default"/>
      </w:rPr>
    </w:lvl>
    <w:lvl w:ilvl="3" w:tplc="000ACC7C">
      <w:start w:val="1"/>
      <w:numFmt w:val="bullet"/>
      <w:lvlText w:val=""/>
      <w:lvlJc w:val="left"/>
      <w:pPr>
        <w:ind w:left="2880" w:hanging="360"/>
      </w:pPr>
      <w:rPr>
        <w:rFonts w:ascii="Symbol" w:hAnsi="Symbol" w:hint="default"/>
      </w:rPr>
    </w:lvl>
    <w:lvl w:ilvl="4" w:tplc="5C8486C2">
      <w:start w:val="1"/>
      <w:numFmt w:val="bullet"/>
      <w:lvlText w:val="o"/>
      <w:lvlJc w:val="left"/>
      <w:pPr>
        <w:ind w:left="3600" w:hanging="360"/>
      </w:pPr>
      <w:rPr>
        <w:rFonts w:ascii="Courier New" w:hAnsi="Courier New" w:hint="default"/>
      </w:rPr>
    </w:lvl>
    <w:lvl w:ilvl="5" w:tplc="6B145288">
      <w:start w:val="1"/>
      <w:numFmt w:val="bullet"/>
      <w:lvlText w:val=""/>
      <w:lvlJc w:val="left"/>
      <w:pPr>
        <w:ind w:left="4320" w:hanging="360"/>
      </w:pPr>
      <w:rPr>
        <w:rFonts w:ascii="Wingdings" w:hAnsi="Wingdings" w:hint="default"/>
      </w:rPr>
    </w:lvl>
    <w:lvl w:ilvl="6" w:tplc="81E6D87A">
      <w:start w:val="1"/>
      <w:numFmt w:val="bullet"/>
      <w:lvlText w:val=""/>
      <w:lvlJc w:val="left"/>
      <w:pPr>
        <w:ind w:left="5040" w:hanging="360"/>
      </w:pPr>
      <w:rPr>
        <w:rFonts w:ascii="Symbol" w:hAnsi="Symbol" w:hint="default"/>
      </w:rPr>
    </w:lvl>
    <w:lvl w:ilvl="7" w:tplc="3A5C639E">
      <w:start w:val="1"/>
      <w:numFmt w:val="bullet"/>
      <w:lvlText w:val="o"/>
      <w:lvlJc w:val="left"/>
      <w:pPr>
        <w:ind w:left="5760" w:hanging="360"/>
      </w:pPr>
      <w:rPr>
        <w:rFonts w:ascii="Courier New" w:hAnsi="Courier New" w:hint="default"/>
      </w:rPr>
    </w:lvl>
    <w:lvl w:ilvl="8" w:tplc="3B3E36CC">
      <w:start w:val="1"/>
      <w:numFmt w:val="bullet"/>
      <w:lvlText w:val=""/>
      <w:lvlJc w:val="left"/>
      <w:pPr>
        <w:ind w:left="6480" w:hanging="360"/>
      </w:pPr>
      <w:rPr>
        <w:rFonts w:ascii="Wingdings" w:hAnsi="Wingdings" w:hint="default"/>
      </w:rPr>
    </w:lvl>
  </w:abstractNum>
  <w:abstractNum w:abstractNumId="16" w15:restartNumberingAfterBreak="0">
    <w:nsid w:val="36360CE2"/>
    <w:multiLevelType w:val="hybridMultilevel"/>
    <w:tmpl w:val="33942774"/>
    <w:lvl w:ilvl="0" w:tplc="E7961E20">
      <w:start w:val="1"/>
      <w:numFmt w:val="bullet"/>
      <w:lvlText w:val=""/>
      <w:lvlJc w:val="left"/>
      <w:pPr>
        <w:ind w:left="720" w:hanging="360"/>
      </w:pPr>
      <w:rPr>
        <w:rFonts w:ascii="Symbol" w:hAnsi="Symbol" w:hint="default"/>
      </w:rPr>
    </w:lvl>
    <w:lvl w:ilvl="1" w:tplc="323C97FE">
      <w:start w:val="1"/>
      <w:numFmt w:val="bullet"/>
      <w:lvlText w:val="o"/>
      <w:lvlJc w:val="left"/>
      <w:pPr>
        <w:ind w:left="1440" w:hanging="360"/>
      </w:pPr>
      <w:rPr>
        <w:rFonts w:ascii="Courier New" w:hAnsi="Courier New" w:hint="default"/>
      </w:rPr>
    </w:lvl>
    <w:lvl w:ilvl="2" w:tplc="5A0A9E5A">
      <w:start w:val="1"/>
      <w:numFmt w:val="bullet"/>
      <w:lvlText w:val=""/>
      <w:lvlJc w:val="left"/>
      <w:pPr>
        <w:ind w:left="2160" w:hanging="360"/>
      </w:pPr>
      <w:rPr>
        <w:rFonts w:ascii="Wingdings" w:hAnsi="Wingdings" w:hint="default"/>
      </w:rPr>
    </w:lvl>
    <w:lvl w:ilvl="3" w:tplc="5194F94E">
      <w:start w:val="1"/>
      <w:numFmt w:val="bullet"/>
      <w:lvlText w:val=""/>
      <w:lvlJc w:val="left"/>
      <w:pPr>
        <w:ind w:left="2880" w:hanging="360"/>
      </w:pPr>
      <w:rPr>
        <w:rFonts w:ascii="Symbol" w:hAnsi="Symbol" w:hint="default"/>
      </w:rPr>
    </w:lvl>
    <w:lvl w:ilvl="4" w:tplc="EEA86CC0">
      <w:start w:val="1"/>
      <w:numFmt w:val="bullet"/>
      <w:lvlText w:val="o"/>
      <w:lvlJc w:val="left"/>
      <w:pPr>
        <w:ind w:left="3600" w:hanging="360"/>
      </w:pPr>
      <w:rPr>
        <w:rFonts w:ascii="Courier New" w:hAnsi="Courier New" w:hint="default"/>
      </w:rPr>
    </w:lvl>
    <w:lvl w:ilvl="5" w:tplc="8F0C3FE2">
      <w:start w:val="1"/>
      <w:numFmt w:val="bullet"/>
      <w:lvlText w:val=""/>
      <w:lvlJc w:val="left"/>
      <w:pPr>
        <w:ind w:left="4320" w:hanging="360"/>
      </w:pPr>
      <w:rPr>
        <w:rFonts w:ascii="Wingdings" w:hAnsi="Wingdings" w:hint="default"/>
      </w:rPr>
    </w:lvl>
    <w:lvl w:ilvl="6" w:tplc="259C49F0">
      <w:start w:val="1"/>
      <w:numFmt w:val="bullet"/>
      <w:lvlText w:val=""/>
      <w:lvlJc w:val="left"/>
      <w:pPr>
        <w:ind w:left="5040" w:hanging="360"/>
      </w:pPr>
      <w:rPr>
        <w:rFonts w:ascii="Symbol" w:hAnsi="Symbol" w:hint="default"/>
      </w:rPr>
    </w:lvl>
    <w:lvl w:ilvl="7" w:tplc="FC1A10E0">
      <w:start w:val="1"/>
      <w:numFmt w:val="bullet"/>
      <w:lvlText w:val="o"/>
      <w:lvlJc w:val="left"/>
      <w:pPr>
        <w:ind w:left="5760" w:hanging="360"/>
      </w:pPr>
      <w:rPr>
        <w:rFonts w:ascii="Courier New" w:hAnsi="Courier New" w:hint="default"/>
      </w:rPr>
    </w:lvl>
    <w:lvl w:ilvl="8" w:tplc="E73A4B0A">
      <w:start w:val="1"/>
      <w:numFmt w:val="bullet"/>
      <w:lvlText w:val=""/>
      <w:lvlJc w:val="left"/>
      <w:pPr>
        <w:ind w:left="6480" w:hanging="360"/>
      </w:pPr>
      <w:rPr>
        <w:rFonts w:ascii="Wingdings" w:hAnsi="Wingdings" w:hint="default"/>
      </w:rPr>
    </w:lvl>
  </w:abstractNum>
  <w:abstractNum w:abstractNumId="17" w15:restartNumberingAfterBreak="0">
    <w:nsid w:val="3D9F2E8D"/>
    <w:multiLevelType w:val="hybridMultilevel"/>
    <w:tmpl w:val="2F30C0BA"/>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8" w15:restartNumberingAfterBreak="0">
    <w:nsid w:val="45E06698"/>
    <w:multiLevelType w:val="hybridMultilevel"/>
    <w:tmpl w:val="060A2C3A"/>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9" w15:restartNumberingAfterBreak="0">
    <w:nsid w:val="468E05FD"/>
    <w:multiLevelType w:val="multilevel"/>
    <w:tmpl w:val="47FAC0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88A1BB7"/>
    <w:multiLevelType w:val="hybridMultilevel"/>
    <w:tmpl w:val="B5C4B1B4"/>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1" w15:restartNumberingAfterBreak="0">
    <w:nsid w:val="4C7B3B24"/>
    <w:multiLevelType w:val="multilevel"/>
    <w:tmpl w:val="C6D8DAAA"/>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CAC0673"/>
    <w:multiLevelType w:val="hybridMultilevel"/>
    <w:tmpl w:val="96EEAC9A"/>
    <w:lvl w:ilvl="0" w:tplc="04160003">
      <w:start w:val="1"/>
      <w:numFmt w:val="bullet"/>
      <w:lvlText w:val="o"/>
      <w:lvlJc w:val="left"/>
      <w:pPr>
        <w:ind w:left="720" w:hanging="360"/>
      </w:pPr>
      <w:rPr>
        <w:rFonts w:ascii="Courier New" w:hAnsi="Courier New" w:cs="Courier New"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10A0634"/>
    <w:multiLevelType w:val="hybridMultilevel"/>
    <w:tmpl w:val="6EC052EC"/>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24" w15:restartNumberingAfterBreak="0">
    <w:nsid w:val="6496B715"/>
    <w:multiLevelType w:val="hybridMultilevel"/>
    <w:tmpl w:val="D87A6CA2"/>
    <w:lvl w:ilvl="0" w:tplc="22624F88">
      <w:start w:val="1"/>
      <w:numFmt w:val="bullet"/>
      <w:lvlText w:val="·"/>
      <w:lvlJc w:val="left"/>
      <w:pPr>
        <w:ind w:left="720" w:hanging="360"/>
      </w:pPr>
      <w:rPr>
        <w:rFonts w:ascii="Symbol" w:hAnsi="Symbol" w:hint="default"/>
      </w:rPr>
    </w:lvl>
    <w:lvl w:ilvl="1" w:tplc="6D060946">
      <w:start w:val="1"/>
      <w:numFmt w:val="bullet"/>
      <w:lvlText w:val="o"/>
      <w:lvlJc w:val="left"/>
      <w:pPr>
        <w:ind w:left="1440" w:hanging="360"/>
      </w:pPr>
      <w:rPr>
        <w:rFonts w:ascii="Courier New" w:hAnsi="Courier New" w:hint="default"/>
      </w:rPr>
    </w:lvl>
    <w:lvl w:ilvl="2" w:tplc="20E41FF2">
      <w:start w:val="1"/>
      <w:numFmt w:val="bullet"/>
      <w:lvlText w:val=""/>
      <w:lvlJc w:val="left"/>
      <w:pPr>
        <w:ind w:left="2160" w:hanging="360"/>
      </w:pPr>
      <w:rPr>
        <w:rFonts w:ascii="Wingdings" w:hAnsi="Wingdings" w:hint="default"/>
      </w:rPr>
    </w:lvl>
    <w:lvl w:ilvl="3" w:tplc="DD7C7856">
      <w:start w:val="1"/>
      <w:numFmt w:val="bullet"/>
      <w:lvlText w:val=""/>
      <w:lvlJc w:val="left"/>
      <w:pPr>
        <w:ind w:left="2880" w:hanging="360"/>
      </w:pPr>
      <w:rPr>
        <w:rFonts w:ascii="Symbol" w:hAnsi="Symbol" w:hint="default"/>
      </w:rPr>
    </w:lvl>
    <w:lvl w:ilvl="4" w:tplc="F446BCA8">
      <w:start w:val="1"/>
      <w:numFmt w:val="bullet"/>
      <w:lvlText w:val="o"/>
      <w:lvlJc w:val="left"/>
      <w:pPr>
        <w:ind w:left="3600" w:hanging="360"/>
      </w:pPr>
      <w:rPr>
        <w:rFonts w:ascii="Courier New" w:hAnsi="Courier New" w:hint="default"/>
      </w:rPr>
    </w:lvl>
    <w:lvl w:ilvl="5" w:tplc="0DF6E528">
      <w:start w:val="1"/>
      <w:numFmt w:val="bullet"/>
      <w:lvlText w:val=""/>
      <w:lvlJc w:val="left"/>
      <w:pPr>
        <w:ind w:left="4320" w:hanging="360"/>
      </w:pPr>
      <w:rPr>
        <w:rFonts w:ascii="Wingdings" w:hAnsi="Wingdings" w:hint="default"/>
      </w:rPr>
    </w:lvl>
    <w:lvl w:ilvl="6" w:tplc="ACB084AA">
      <w:start w:val="1"/>
      <w:numFmt w:val="bullet"/>
      <w:lvlText w:val=""/>
      <w:lvlJc w:val="left"/>
      <w:pPr>
        <w:ind w:left="5040" w:hanging="360"/>
      </w:pPr>
      <w:rPr>
        <w:rFonts w:ascii="Symbol" w:hAnsi="Symbol" w:hint="default"/>
      </w:rPr>
    </w:lvl>
    <w:lvl w:ilvl="7" w:tplc="E59C4104">
      <w:start w:val="1"/>
      <w:numFmt w:val="bullet"/>
      <w:lvlText w:val="o"/>
      <w:lvlJc w:val="left"/>
      <w:pPr>
        <w:ind w:left="5760" w:hanging="360"/>
      </w:pPr>
      <w:rPr>
        <w:rFonts w:ascii="Courier New" w:hAnsi="Courier New" w:hint="default"/>
      </w:rPr>
    </w:lvl>
    <w:lvl w:ilvl="8" w:tplc="A8AEC764">
      <w:start w:val="1"/>
      <w:numFmt w:val="bullet"/>
      <w:lvlText w:val=""/>
      <w:lvlJc w:val="left"/>
      <w:pPr>
        <w:ind w:left="6480" w:hanging="360"/>
      </w:pPr>
      <w:rPr>
        <w:rFonts w:ascii="Wingdings" w:hAnsi="Wingdings" w:hint="default"/>
      </w:rPr>
    </w:lvl>
  </w:abstractNum>
  <w:abstractNum w:abstractNumId="25" w15:restartNumberingAfterBreak="0">
    <w:nsid w:val="654558E7"/>
    <w:multiLevelType w:val="hybridMultilevel"/>
    <w:tmpl w:val="4B52DF54"/>
    <w:lvl w:ilvl="0" w:tplc="28361AAA">
      <w:start w:val="1"/>
      <w:numFmt w:val="bullet"/>
      <w:lvlText w:val=""/>
      <w:lvlJc w:val="left"/>
      <w:pPr>
        <w:ind w:left="2130" w:hanging="360"/>
      </w:pPr>
      <w:rPr>
        <w:rFonts w:ascii="Symbol" w:hAnsi="Symbol" w:hint="default"/>
        <w:color w:val="auto"/>
      </w:rPr>
    </w:lvl>
    <w:lvl w:ilvl="1" w:tplc="04160003" w:tentative="1">
      <w:start w:val="1"/>
      <w:numFmt w:val="bullet"/>
      <w:lvlText w:val="o"/>
      <w:lvlJc w:val="left"/>
      <w:pPr>
        <w:ind w:left="2850" w:hanging="360"/>
      </w:pPr>
      <w:rPr>
        <w:rFonts w:ascii="Courier New" w:hAnsi="Courier New" w:cs="Courier New" w:hint="default"/>
      </w:rPr>
    </w:lvl>
    <w:lvl w:ilvl="2" w:tplc="04160005" w:tentative="1">
      <w:start w:val="1"/>
      <w:numFmt w:val="bullet"/>
      <w:lvlText w:val=""/>
      <w:lvlJc w:val="left"/>
      <w:pPr>
        <w:ind w:left="3570" w:hanging="360"/>
      </w:pPr>
      <w:rPr>
        <w:rFonts w:ascii="Wingdings" w:hAnsi="Wingdings" w:hint="default"/>
      </w:rPr>
    </w:lvl>
    <w:lvl w:ilvl="3" w:tplc="04160001" w:tentative="1">
      <w:start w:val="1"/>
      <w:numFmt w:val="bullet"/>
      <w:lvlText w:val=""/>
      <w:lvlJc w:val="left"/>
      <w:pPr>
        <w:ind w:left="4290" w:hanging="360"/>
      </w:pPr>
      <w:rPr>
        <w:rFonts w:ascii="Symbol" w:hAnsi="Symbol" w:hint="default"/>
      </w:rPr>
    </w:lvl>
    <w:lvl w:ilvl="4" w:tplc="04160003" w:tentative="1">
      <w:start w:val="1"/>
      <w:numFmt w:val="bullet"/>
      <w:lvlText w:val="o"/>
      <w:lvlJc w:val="left"/>
      <w:pPr>
        <w:ind w:left="5010" w:hanging="360"/>
      </w:pPr>
      <w:rPr>
        <w:rFonts w:ascii="Courier New" w:hAnsi="Courier New" w:cs="Courier New" w:hint="default"/>
      </w:rPr>
    </w:lvl>
    <w:lvl w:ilvl="5" w:tplc="04160005" w:tentative="1">
      <w:start w:val="1"/>
      <w:numFmt w:val="bullet"/>
      <w:lvlText w:val=""/>
      <w:lvlJc w:val="left"/>
      <w:pPr>
        <w:ind w:left="5730" w:hanging="360"/>
      </w:pPr>
      <w:rPr>
        <w:rFonts w:ascii="Wingdings" w:hAnsi="Wingdings" w:hint="default"/>
      </w:rPr>
    </w:lvl>
    <w:lvl w:ilvl="6" w:tplc="04160001" w:tentative="1">
      <w:start w:val="1"/>
      <w:numFmt w:val="bullet"/>
      <w:lvlText w:val=""/>
      <w:lvlJc w:val="left"/>
      <w:pPr>
        <w:ind w:left="6450" w:hanging="360"/>
      </w:pPr>
      <w:rPr>
        <w:rFonts w:ascii="Symbol" w:hAnsi="Symbol" w:hint="default"/>
      </w:rPr>
    </w:lvl>
    <w:lvl w:ilvl="7" w:tplc="04160003" w:tentative="1">
      <w:start w:val="1"/>
      <w:numFmt w:val="bullet"/>
      <w:lvlText w:val="o"/>
      <w:lvlJc w:val="left"/>
      <w:pPr>
        <w:ind w:left="7170" w:hanging="360"/>
      </w:pPr>
      <w:rPr>
        <w:rFonts w:ascii="Courier New" w:hAnsi="Courier New" w:cs="Courier New" w:hint="default"/>
      </w:rPr>
    </w:lvl>
    <w:lvl w:ilvl="8" w:tplc="04160005" w:tentative="1">
      <w:start w:val="1"/>
      <w:numFmt w:val="bullet"/>
      <w:lvlText w:val=""/>
      <w:lvlJc w:val="left"/>
      <w:pPr>
        <w:ind w:left="7890" w:hanging="360"/>
      </w:pPr>
      <w:rPr>
        <w:rFonts w:ascii="Wingdings" w:hAnsi="Wingdings" w:hint="default"/>
      </w:rPr>
    </w:lvl>
  </w:abstractNum>
  <w:abstractNum w:abstractNumId="26" w15:restartNumberingAfterBreak="0">
    <w:nsid w:val="6F06AE84"/>
    <w:multiLevelType w:val="hybridMultilevel"/>
    <w:tmpl w:val="8FD8E326"/>
    <w:lvl w:ilvl="0" w:tplc="D8328D7A">
      <w:start w:val="1"/>
      <w:numFmt w:val="bullet"/>
      <w:lvlText w:val=""/>
      <w:lvlJc w:val="left"/>
      <w:pPr>
        <w:ind w:left="720" w:hanging="360"/>
      </w:pPr>
      <w:rPr>
        <w:rFonts w:ascii="Symbol" w:hAnsi="Symbol" w:hint="default"/>
      </w:rPr>
    </w:lvl>
    <w:lvl w:ilvl="1" w:tplc="2886F9D6">
      <w:start w:val="1"/>
      <w:numFmt w:val="bullet"/>
      <w:lvlText w:val="o"/>
      <w:lvlJc w:val="left"/>
      <w:pPr>
        <w:ind w:left="1440" w:hanging="360"/>
      </w:pPr>
      <w:rPr>
        <w:rFonts w:ascii="Courier New" w:hAnsi="Courier New" w:hint="default"/>
      </w:rPr>
    </w:lvl>
    <w:lvl w:ilvl="2" w:tplc="099049D2">
      <w:start w:val="1"/>
      <w:numFmt w:val="bullet"/>
      <w:lvlText w:val=""/>
      <w:lvlJc w:val="left"/>
      <w:pPr>
        <w:ind w:left="2160" w:hanging="360"/>
      </w:pPr>
      <w:rPr>
        <w:rFonts w:ascii="Wingdings" w:hAnsi="Wingdings" w:hint="default"/>
      </w:rPr>
    </w:lvl>
    <w:lvl w:ilvl="3" w:tplc="9538EB18">
      <w:start w:val="1"/>
      <w:numFmt w:val="bullet"/>
      <w:lvlText w:val=""/>
      <w:lvlJc w:val="left"/>
      <w:pPr>
        <w:ind w:left="2880" w:hanging="360"/>
      </w:pPr>
      <w:rPr>
        <w:rFonts w:ascii="Symbol" w:hAnsi="Symbol" w:hint="default"/>
      </w:rPr>
    </w:lvl>
    <w:lvl w:ilvl="4" w:tplc="7ABCDD9A">
      <w:start w:val="1"/>
      <w:numFmt w:val="bullet"/>
      <w:lvlText w:val="o"/>
      <w:lvlJc w:val="left"/>
      <w:pPr>
        <w:ind w:left="3600" w:hanging="360"/>
      </w:pPr>
      <w:rPr>
        <w:rFonts w:ascii="Courier New" w:hAnsi="Courier New" w:hint="default"/>
      </w:rPr>
    </w:lvl>
    <w:lvl w:ilvl="5" w:tplc="FD7E660E">
      <w:start w:val="1"/>
      <w:numFmt w:val="bullet"/>
      <w:lvlText w:val=""/>
      <w:lvlJc w:val="left"/>
      <w:pPr>
        <w:ind w:left="4320" w:hanging="360"/>
      </w:pPr>
      <w:rPr>
        <w:rFonts w:ascii="Wingdings" w:hAnsi="Wingdings" w:hint="default"/>
      </w:rPr>
    </w:lvl>
    <w:lvl w:ilvl="6" w:tplc="BF140EF2">
      <w:start w:val="1"/>
      <w:numFmt w:val="bullet"/>
      <w:lvlText w:val=""/>
      <w:lvlJc w:val="left"/>
      <w:pPr>
        <w:ind w:left="5040" w:hanging="360"/>
      </w:pPr>
      <w:rPr>
        <w:rFonts w:ascii="Symbol" w:hAnsi="Symbol" w:hint="default"/>
      </w:rPr>
    </w:lvl>
    <w:lvl w:ilvl="7" w:tplc="A134B340">
      <w:start w:val="1"/>
      <w:numFmt w:val="bullet"/>
      <w:lvlText w:val="o"/>
      <w:lvlJc w:val="left"/>
      <w:pPr>
        <w:ind w:left="5760" w:hanging="360"/>
      </w:pPr>
      <w:rPr>
        <w:rFonts w:ascii="Courier New" w:hAnsi="Courier New" w:hint="default"/>
      </w:rPr>
    </w:lvl>
    <w:lvl w:ilvl="8" w:tplc="1F288696">
      <w:start w:val="1"/>
      <w:numFmt w:val="bullet"/>
      <w:lvlText w:val=""/>
      <w:lvlJc w:val="left"/>
      <w:pPr>
        <w:ind w:left="6480" w:hanging="360"/>
      </w:pPr>
      <w:rPr>
        <w:rFonts w:ascii="Wingdings" w:hAnsi="Wingdings" w:hint="default"/>
      </w:rPr>
    </w:lvl>
  </w:abstractNum>
  <w:abstractNum w:abstractNumId="27" w15:restartNumberingAfterBreak="0">
    <w:nsid w:val="7034A89E"/>
    <w:multiLevelType w:val="multilevel"/>
    <w:tmpl w:val="C8EA6A26"/>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24F4E67"/>
    <w:multiLevelType w:val="hybridMultilevel"/>
    <w:tmpl w:val="4F2002AC"/>
    <w:lvl w:ilvl="0" w:tplc="D07E0014">
      <w:start w:val="1"/>
      <w:numFmt w:val="bullet"/>
      <w:lvlText w:val=""/>
      <w:lvlJc w:val="left"/>
      <w:pPr>
        <w:ind w:left="720" w:hanging="360"/>
      </w:pPr>
      <w:rPr>
        <w:rFonts w:ascii="Symbol" w:hAnsi="Symbol" w:hint="default"/>
      </w:rPr>
    </w:lvl>
    <w:lvl w:ilvl="1" w:tplc="6D3ACFDE">
      <w:start w:val="1"/>
      <w:numFmt w:val="bullet"/>
      <w:lvlText w:val="o"/>
      <w:lvlJc w:val="left"/>
      <w:pPr>
        <w:ind w:left="1440" w:hanging="360"/>
      </w:pPr>
      <w:rPr>
        <w:rFonts w:ascii="Courier New" w:hAnsi="Courier New" w:hint="default"/>
      </w:rPr>
    </w:lvl>
    <w:lvl w:ilvl="2" w:tplc="007E256C">
      <w:start w:val="1"/>
      <w:numFmt w:val="bullet"/>
      <w:lvlText w:val=""/>
      <w:lvlJc w:val="left"/>
      <w:pPr>
        <w:ind w:left="2160" w:hanging="360"/>
      </w:pPr>
      <w:rPr>
        <w:rFonts w:ascii="Wingdings" w:hAnsi="Wingdings" w:hint="default"/>
      </w:rPr>
    </w:lvl>
    <w:lvl w:ilvl="3" w:tplc="F64C58FA">
      <w:start w:val="1"/>
      <w:numFmt w:val="bullet"/>
      <w:lvlText w:val=""/>
      <w:lvlJc w:val="left"/>
      <w:pPr>
        <w:ind w:left="2880" w:hanging="360"/>
      </w:pPr>
      <w:rPr>
        <w:rFonts w:ascii="Symbol" w:hAnsi="Symbol" w:hint="default"/>
      </w:rPr>
    </w:lvl>
    <w:lvl w:ilvl="4" w:tplc="0958F746">
      <w:start w:val="1"/>
      <w:numFmt w:val="bullet"/>
      <w:lvlText w:val="o"/>
      <w:lvlJc w:val="left"/>
      <w:pPr>
        <w:ind w:left="3600" w:hanging="360"/>
      </w:pPr>
      <w:rPr>
        <w:rFonts w:ascii="Courier New" w:hAnsi="Courier New" w:hint="default"/>
      </w:rPr>
    </w:lvl>
    <w:lvl w:ilvl="5" w:tplc="DE22371E">
      <w:start w:val="1"/>
      <w:numFmt w:val="bullet"/>
      <w:lvlText w:val=""/>
      <w:lvlJc w:val="left"/>
      <w:pPr>
        <w:ind w:left="4320" w:hanging="360"/>
      </w:pPr>
      <w:rPr>
        <w:rFonts w:ascii="Wingdings" w:hAnsi="Wingdings" w:hint="default"/>
      </w:rPr>
    </w:lvl>
    <w:lvl w:ilvl="6" w:tplc="D7EAD8CC">
      <w:start w:val="1"/>
      <w:numFmt w:val="bullet"/>
      <w:lvlText w:val=""/>
      <w:lvlJc w:val="left"/>
      <w:pPr>
        <w:ind w:left="5040" w:hanging="360"/>
      </w:pPr>
      <w:rPr>
        <w:rFonts w:ascii="Symbol" w:hAnsi="Symbol" w:hint="default"/>
      </w:rPr>
    </w:lvl>
    <w:lvl w:ilvl="7" w:tplc="93467E24">
      <w:start w:val="1"/>
      <w:numFmt w:val="bullet"/>
      <w:lvlText w:val="o"/>
      <w:lvlJc w:val="left"/>
      <w:pPr>
        <w:ind w:left="5760" w:hanging="360"/>
      </w:pPr>
      <w:rPr>
        <w:rFonts w:ascii="Courier New" w:hAnsi="Courier New" w:hint="default"/>
      </w:rPr>
    </w:lvl>
    <w:lvl w:ilvl="8" w:tplc="8E74606C">
      <w:start w:val="1"/>
      <w:numFmt w:val="bullet"/>
      <w:lvlText w:val=""/>
      <w:lvlJc w:val="left"/>
      <w:pPr>
        <w:ind w:left="6480" w:hanging="360"/>
      </w:pPr>
      <w:rPr>
        <w:rFonts w:ascii="Wingdings" w:hAnsi="Wingdings" w:hint="default"/>
      </w:rPr>
    </w:lvl>
  </w:abstractNum>
  <w:abstractNum w:abstractNumId="29" w15:restartNumberingAfterBreak="0">
    <w:nsid w:val="7E281649"/>
    <w:multiLevelType w:val="hybridMultilevel"/>
    <w:tmpl w:val="9C481210"/>
    <w:lvl w:ilvl="0" w:tplc="04160001">
      <w:numFmt w:val="bullet"/>
      <w:lvlText w:val=""/>
      <w:lvlJc w:val="left"/>
      <w:pPr>
        <w:ind w:left="2136" w:hanging="360"/>
      </w:pPr>
      <w:rPr>
        <w:rFonts w:ascii="Symbol" w:eastAsia="Times New Roman" w:hAnsi="Symbol" w:cs="Times New Roman"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30" w15:restartNumberingAfterBreak="0">
    <w:nsid w:val="7F327724"/>
    <w:multiLevelType w:val="hybridMultilevel"/>
    <w:tmpl w:val="F0A225CA"/>
    <w:lvl w:ilvl="0" w:tplc="31DADB06">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6"/>
  </w:num>
  <w:num w:numId="4">
    <w:abstractNumId w:val="0"/>
  </w:num>
  <w:num w:numId="5">
    <w:abstractNumId w:val="1"/>
  </w:num>
  <w:num w:numId="6">
    <w:abstractNumId w:val="27"/>
  </w:num>
  <w:num w:numId="7">
    <w:abstractNumId w:val="12"/>
  </w:num>
  <w:num w:numId="8">
    <w:abstractNumId w:val="2"/>
  </w:num>
  <w:num w:numId="9">
    <w:abstractNumId w:val="7"/>
  </w:num>
  <w:num w:numId="10">
    <w:abstractNumId w:val="21"/>
  </w:num>
  <w:num w:numId="11">
    <w:abstractNumId w:val="13"/>
  </w:num>
  <w:num w:numId="12">
    <w:abstractNumId w:val="4"/>
  </w:num>
  <w:num w:numId="13">
    <w:abstractNumId w:val="16"/>
  </w:num>
  <w:num w:numId="14">
    <w:abstractNumId w:val="5"/>
  </w:num>
  <w:num w:numId="15">
    <w:abstractNumId w:val="28"/>
  </w:num>
  <w:num w:numId="16">
    <w:abstractNumId w:val="18"/>
  </w:num>
  <w:num w:numId="17">
    <w:abstractNumId w:val="30"/>
  </w:num>
  <w:num w:numId="18">
    <w:abstractNumId w:val="19"/>
  </w:num>
  <w:num w:numId="19">
    <w:abstractNumId w:val="11"/>
  </w:num>
  <w:num w:numId="20">
    <w:abstractNumId w:val="22"/>
  </w:num>
  <w:num w:numId="21">
    <w:abstractNumId w:val="3"/>
  </w:num>
  <w:num w:numId="22">
    <w:abstractNumId w:val="9"/>
  </w:num>
  <w:num w:numId="23">
    <w:abstractNumId w:val="17"/>
  </w:num>
  <w:num w:numId="24">
    <w:abstractNumId w:val="10"/>
  </w:num>
  <w:num w:numId="25">
    <w:abstractNumId w:val="23"/>
  </w:num>
  <w:num w:numId="26">
    <w:abstractNumId w:val="8"/>
  </w:num>
  <w:num w:numId="27">
    <w:abstractNumId w:val="6"/>
  </w:num>
  <w:num w:numId="28">
    <w:abstractNumId w:val="25"/>
  </w:num>
  <w:num w:numId="29">
    <w:abstractNumId w:val="29"/>
  </w:num>
  <w:num w:numId="30">
    <w:abstractNumId w:val="20"/>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9E483D4"/>
    <w:rsid w:val="00004E53"/>
    <w:rsid w:val="00011110"/>
    <w:rsid w:val="000139E4"/>
    <w:rsid w:val="0002323F"/>
    <w:rsid w:val="000243F3"/>
    <w:rsid w:val="00031261"/>
    <w:rsid w:val="00034077"/>
    <w:rsid w:val="000367F0"/>
    <w:rsid w:val="00042262"/>
    <w:rsid w:val="00044133"/>
    <w:rsid w:val="000442CE"/>
    <w:rsid w:val="00047BBC"/>
    <w:rsid w:val="0005482B"/>
    <w:rsid w:val="00062F68"/>
    <w:rsid w:val="00076E99"/>
    <w:rsid w:val="00081AFA"/>
    <w:rsid w:val="00083BF1"/>
    <w:rsid w:val="000871DC"/>
    <w:rsid w:val="00093154"/>
    <w:rsid w:val="000934E4"/>
    <w:rsid w:val="00094834"/>
    <w:rsid w:val="000B0067"/>
    <w:rsid w:val="000B17A9"/>
    <w:rsid w:val="000B6E7E"/>
    <w:rsid w:val="000B7468"/>
    <w:rsid w:val="000C02E2"/>
    <w:rsid w:val="000C63DC"/>
    <w:rsid w:val="000C67D3"/>
    <w:rsid w:val="000E0F33"/>
    <w:rsid w:val="000E4B4C"/>
    <w:rsid w:val="000E4F7A"/>
    <w:rsid w:val="000F15CB"/>
    <w:rsid w:val="000F1BE7"/>
    <w:rsid w:val="000F6100"/>
    <w:rsid w:val="000F6889"/>
    <w:rsid w:val="00104BB6"/>
    <w:rsid w:val="00106C29"/>
    <w:rsid w:val="0011171C"/>
    <w:rsid w:val="00114FE8"/>
    <w:rsid w:val="001166CB"/>
    <w:rsid w:val="00124424"/>
    <w:rsid w:val="001306FB"/>
    <w:rsid w:val="0013280F"/>
    <w:rsid w:val="00151906"/>
    <w:rsid w:val="00153514"/>
    <w:rsid w:val="0015528E"/>
    <w:rsid w:val="00155B85"/>
    <w:rsid w:val="00156C08"/>
    <w:rsid w:val="00162F30"/>
    <w:rsid w:val="001656A9"/>
    <w:rsid w:val="001726E1"/>
    <w:rsid w:val="00181A33"/>
    <w:rsid w:val="00192D9D"/>
    <w:rsid w:val="001A0C19"/>
    <w:rsid w:val="001A1D6F"/>
    <w:rsid w:val="001A5DE3"/>
    <w:rsid w:val="001B4705"/>
    <w:rsid w:val="001B5BD1"/>
    <w:rsid w:val="001C03ED"/>
    <w:rsid w:val="001C381D"/>
    <w:rsid w:val="001D5795"/>
    <w:rsid w:val="001D5978"/>
    <w:rsid w:val="001D6191"/>
    <w:rsid w:val="001D64D4"/>
    <w:rsid w:val="001D6B13"/>
    <w:rsid w:val="001DB301"/>
    <w:rsid w:val="001E3616"/>
    <w:rsid w:val="001E3E4D"/>
    <w:rsid w:val="001E53A9"/>
    <w:rsid w:val="001F706E"/>
    <w:rsid w:val="00203A52"/>
    <w:rsid w:val="00206B86"/>
    <w:rsid w:val="00213B01"/>
    <w:rsid w:val="00213C41"/>
    <w:rsid w:val="002141F9"/>
    <w:rsid w:val="00220DF4"/>
    <w:rsid w:val="00222FF8"/>
    <w:rsid w:val="00225DB0"/>
    <w:rsid w:val="00230DC9"/>
    <w:rsid w:val="00236ABE"/>
    <w:rsid w:val="0024672E"/>
    <w:rsid w:val="00247C95"/>
    <w:rsid w:val="0025047F"/>
    <w:rsid w:val="00251C00"/>
    <w:rsid w:val="0025405E"/>
    <w:rsid w:val="00264F7B"/>
    <w:rsid w:val="00264FB5"/>
    <w:rsid w:val="00267146"/>
    <w:rsid w:val="002679D8"/>
    <w:rsid w:val="00274418"/>
    <w:rsid w:val="002809DA"/>
    <w:rsid w:val="00282557"/>
    <w:rsid w:val="00282A7D"/>
    <w:rsid w:val="002930B7"/>
    <w:rsid w:val="00295C55"/>
    <w:rsid w:val="00295C66"/>
    <w:rsid w:val="00296277"/>
    <w:rsid w:val="002A4241"/>
    <w:rsid w:val="002A74AD"/>
    <w:rsid w:val="002B2819"/>
    <w:rsid w:val="002B3FEB"/>
    <w:rsid w:val="002C4845"/>
    <w:rsid w:val="002D1BD5"/>
    <w:rsid w:val="002D6522"/>
    <w:rsid w:val="002E45F5"/>
    <w:rsid w:val="002F05F0"/>
    <w:rsid w:val="002F291F"/>
    <w:rsid w:val="002F3A41"/>
    <w:rsid w:val="002F7ED5"/>
    <w:rsid w:val="003010B5"/>
    <w:rsid w:val="003021F7"/>
    <w:rsid w:val="0030263E"/>
    <w:rsid w:val="00305898"/>
    <w:rsid w:val="00312BF2"/>
    <w:rsid w:val="00317079"/>
    <w:rsid w:val="00320BDF"/>
    <w:rsid w:val="003217FA"/>
    <w:rsid w:val="00326782"/>
    <w:rsid w:val="0033107D"/>
    <w:rsid w:val="00336A60"/>
    <w:rsid w:val="00340A8E"/>
    <w:rsid w:val="0034115E"/>
    <w:rsid w:val="003437B2"/>
    <w:rsid w:val="00346273"/>
    <w:rsid w:val="00350E3C"/>
    <w:rsid w:val="003600A4"/>
    <w:rsid w:val="0036121A"/>
    <w:rsid w:val="003625EE"/>
    <w:rsid w:val="00362AFB"/>
    <w:rsid w:val="00364DC0"/>
    <w:rsid w:val="0036508D"/>
    <w:rsid w:val="00384BF2"/>
    <w:rsid w:val="00387C17"/>
    <w:rsid w:val="00393738"/>
    <w:rsid w:val="003A263B"/>
    <w:rsid w:val="003A47FE"/>
    <w:rsid w:val="003A4B74"/>
    <w:rsid w:val="003B12DF"/>
    <w:rsid w:val="003B6FC7"/>
    <w:rsid w:val="003B72FF"/>
    <w:rsid w:val="003C7EDC"/>
    <w:rsid w:val="003E16F1"/>
    <w:rsid w:val="003E2C86"/>
    <w:rsid w:val="003E4E66"/>
    <w:rsid w:val="003E63BF"/>
    <w:rsid w:val="003E6E7D"/>
    <w:rsid w:val="003F20CB"/>
    <w:rsid w:val="003F23E4"/>
    <w:rsid w:val="003F2466"/>
    <w:rsid w:val="003F296B"/>
    <w:rsid w:val="00401EBC"/>
    <w:rsid w:val="00402008"/>
    <w:rsid w:val="0040251D"/>
    <w:rsid w:val="0040297E"/>
    <w:rsid w:val="00403474"/>
    <w:rsid w:val="004037B3"/>
    <w:rsid w:val="00414C84"/>
    <w:rsid w:val="00416922"/>
    <w:rsid w:val="0042345B"/>
    <w:rsid w:val="0042734A"/>
    <w:rsid w:val="00430C61"/>
    <w:rsid w:val="004370AD"/>
    <w:rsid w:val="004379AA"/>
    <w:rsid w:val="00440CF1"/>
    <w:rsid w:val="00441FF2"/>
    <w:rsid w:val="00444284"/>
    <w:rsid w:val="0044586A"/>
    <w:rsid w:val="0045486B"/>
    <w:rsid w:val="004551EA"/>
    <w:rsid w:val="00461355"/>
    <w:rsid w:val="00467532"/>
    <w:rsid w:val="0047396B"/>
    <w:rsid w:val="004747CC"/>
    <w:rsid w:val="00475120"/>
    <w:rsid w:val="004778A4"/>
    <w:rsid w:val="004825AB"/>
    <w:rsid w:val="0048502D"/>
    <w:rsid w:val="0049014E"/>
    <w:rsid w:val="00491B85"/>
    <w:rsid w:val="0049696B"/>
    <w:rsid w:val="004A3D31"/>
    <w:rsid w:val="004A4745"/>
    <w:rsid w:val="004B51D8"/>
    <w:rsid w:val="004C1D34"/>
    <w:rsid w:val="004C5311"/>
    <w:rsid w:val="004C72A1"/>
    <w:rsid w:val="004E7B5E"/>
    <w:rsid w:val="004F604C"/>
    <w:rsid w:val="00511C96"/>
    <w:rsid w:val="00511CEB"/>
    <w:rsid w:val="00517C15"/>
    <w:rsid w:val="00522DA3"/>
    <w:rsid w:val="00524881"/>
    <w:rsid w:val="00525DCB"/>
    <w:rsid w:val="00534791"/>
    <w:rsid w:val="0053766C"/>
    <w:rsid w:val="0054162D"/>
    <w:rsid w:val="00541F90"/>
    <w:rsid w:val="00562D4A"/>
    <w:rsid w:val="0056314B"/>
    <w:rsid w:val="00570981"/>
    <w:rsid w:val="005735FB"/>
    <w:rsid w:val="00575C81"/>
    <w:rsid w:val="00582432"/>
    <w:rsid w:val="00584E82"/>
    <w:rsid w:val="00587BFA"/>
    <w:rsid w:val="00594C55"/>
    <w:rsid w:val="005A1CFB"/>
    <w:rsid w:val="005A24E2"/>
    <w:rsid w:val="005A38B9"/>
    <w:rsid w:val="005A6263"/>
    <w:rsid w:val="005B2FEB"/>
    <w:rsid w:val="005C265F"/>
    <w:rsid w:val="005D750A"/>
    <w:rsid w:val="005E1D94"/>
    <w:rsid w:val="005E2421"/>
    <w:rsid w:val="005E74C6"/>
    <w:rsid w:val="0060705D"/>
    <w:rsid w:val="00613E32"/>
    <w:rsid w:val="00624E51"/>
    <w:rsid w:val="006314C0"/>
    <w:rsid w:val="00635DD4"/>
    <w:rsid w:val="006363B5"/>
    <w:rsid w:val="00642F03"/>
    <w:rsid w:val="0064728D"/>
    <w:rsid w:val="00657CB3"/>
    <w:rsid w:val="00663F41"/>
    <w:rsid w:val="00673403"/>
    <w:rsid w:val="00674C6F"/>
    <w:rsid w:val="006819C9"/>
    <w:rsid w:val="00683648"/>
    <w:rsid w:val="00692F7C"/>
    <w:rsid w:val="0069486A"/>
    <w:rsid w:val="0069616F"/>
    <w:rsid w:val="00697EAF"/>
    <w:rsid w:val="006A35CB"/>
    <w:rsid w:val="006A4567"/>
    <w:rsid w:val="006A55B5"/>
    <w:rsid w:val="006B0346"/>
    <w:rsid w:val="006B0823"/>
    <w:rsid w:val="006B3519"/>
    <w:rsid w:val="006C0B1F"/>
    <w:rsid w:val="006C2339"/>
    <w:rsid w:val="006C5B31"/>
    <w:rsid w:val="006D36A1"/>
    <w:rsid w:val="006E461F"/>
    <w:rsid w:val="006E7724"/>
    <w:rsid w:val="006F5756"/>
    <w:rsid w:val="0070085A"/>
    <w:rsid w:val="00710149"/>
    <w:rsid w:val="0071324B"/>
    <w:rsid w:val="0072068D"/>
    <w:rsid w:val="00724E8B"/>
    <w:rsid w:val="00725E28"/>
    <w:rsid w:val="00733887"/>
    <w:rsid w:val="0073418C"/>
    <w:rsid w:val="0075227F"/>
    <w:rsid w:val="00756FA5"/>
    <w:rsid w:val="00761CE0"/>
    <w:rsid w:val="00763BA0"/>
    <w:rsid w:val="007646B3"/>
    <w:rsid w:val="007651D6"/>
    <w:rsid w:val="00771072"/>
    <w:rsid w:val="00773BB6"/>
    <w:rsid w:val="00776BD2"/>
    <w:rsid w:val="0077792B"/>
    <w:rsid w:val="0077B66E"/>
    <w:rsid w:val="0078158C"/>
    <w:rsid w:val="007850E0"/>
    <w:rsid w:val="007949C8"/>
    <w:rsid w:val="007A1FC2"/>
    <w:rsid w:val="007A27F4"/>
    <w:rsid w:val="007A5D17"/>
    <w:rsid w:val="007B3A72"/>
    <w:rsid w:val="007C35F6"/>
    <w:rsid w:val="007D0170"/>
    <w:rsid w:val="007D0C45"/>
    <w:rsid w:val="007D1843"/>
    <w:rsid w:val="007D2E89"/>
    <w:rsid w:val="007D7DD9"/>
    <w:rsid w:val="007E1DB2"/>
    <w:rsid w:val="007E2299"/>
    <w:rsid w:val="007E752A"/>
    <w:rsid w:val="007F25C4"/>
    <w:rsid w:val="007F3D65"/>
    <w:rsid w:val="00802860"/>
    <w:rsid w:val="0080361D"/>
    <w:rsid w:val="00806023"/>
    <w:rsid w:val="00808B67"/>
    <w:rsid w:val="00812F88"/>
    <w:rsid w:val="008132F1"/>
    <w:rsid w:val="00815BC3"/>
    <w:rsid w:val="00820420"/>
    <w:rsid w:val="008245B4"/>
    <w:rsid w:val="008319D5"/>
    <w:rsid w:val="008345A5"/>
    <w:rsid w:val="0083496B"/>
    <w:rsid w:val="00843507"/>
    <w:rsid w:val="00844126"/>
    <w:rsid w:val="00844EAB"/>
    <w:rsid w:val="008565B5"/>
    <w:rsid w:val="008612DF"/>
    <w:rsid w:val="008653A5"/>
    <w:rsid w:val="008653D8"/>
    <w:rsid w:val="008661EA"/>
    <w:rsid w:val="008702A1"/>
    <w:rsid w:val="008760F8"/>
    <w:rsid w:val="00876200"/>
    <w:rsid w:val="008864E0"/>
    <w:rsid w:val="00890F1A"/>
    <w:rsid w:val="0089343E"/>
    <w:rsid w:val="008942E2"/>
    <w:rsid w:val="00894718"/>
    <w:rsid w:val="008A2305"/>
    <w:rsid w:val="008B06C1"/>
    <w:rsid w:val="008B1858"/>
    <w:rsid w:val="008B2213"/>
    <w:rsid w:val="008B3162"/>
    <w:rsid w:val="008B36E2"/>
    <w:rsid w:val="008B45DC"/>
    <w:rsid w:val="008C05D1"/>
    <w:rsid w:val="008C1BE6"/>
    <w:rsid w:val="008C7938"/>
    <w:rsid w:val="008D7958"/>
    <w:rsid w:val="008E6CBC"/>
    <w:rsid w:val="008FE9DE"/>
    <w:rsid w:val="0090730E"/>
    <w:rsid w:val="00916B39"/>
    <w:rsid w:val="00926913"/>
    <w:rsid w:val="0093791C"/>
    <w:rsid w:val="00946317"/>
    <w:rsid w:val="009524E8"/>
    <w:rsid w:val="009565AB"/>
    <w:rsid w:val="0095709F"/>
    <w:rsid w:val="0096324E"/>
    <w:rsid w:val="00966016"/>
    <w:rsid w:val="00967B8E"/>
    <w:rsid w:val="00970D1E"/>
    <w:rsid w:val="00971DAE"/>
    <w:rsid w:val="00972D42"/>
    <w:rsid w:val="00973BB2"/>
    <w:rsid w:val="009767F4"/>
    <w:rsid w:val="00987D5E"/>
    <w:rsid w:val="00987F21"/>
    <w:rsid w:val="00993C43"/>
    <w:rsid w:val="009A793E"/>
    <w:rsid w:val="009B173E"/>
    <w:rsid w:val="009C3676"/>
    <w:rsid w:val="009C545D"/>
    <w:rsid w:val="009E1D39"/>
    <w:rsid w:val="009E50C3"/>
    <w:rsid w:val="009E655F"/>
    <w:rsid w:val="009F0891"/>
    <w:rsid w:val="009F47F5"/>
    <w:rsid w:val="009F4F16"/>
    <w:rsid w:val="00A06356"/>
    <w:rsid w:val="00A13278"/>
    <w:rsid w:val="00A1337B"/>
    <w:rsid w:val="00A16819"/>
    <w:rsid w:val="00A220A2"/>
    <w:rsid w:val="00A24DE5"/>
    <w:rsid w:val="00A25BDA"/>
    <w:rsid w:val="00A2771C"/>
    <w:rsid w:val="00A327A7"/>
    <w:rsid w:val="00A37CFD"/>
    <w:rsid w:val="00A4161F"/>
    <w:rsid w:val="00A42D3C"/>
    <w:rsid w:val="00A60DB5"/>
    <w:rsid w:val="00A70313"/>
    <w:rsid w:val="00A7133E"/>
    <w:rsid w:val="00A7183E"/>
    <w:rsid w:val="00A73231"/>
    <w:rsid w:val="00A7653D"/>
    <w:rsid w:val="00A816DD"/>
    <w:rsid w:val="00A92389"/>
    <w:rsid w:val="00A92409"/>
    <w:rsid w:val="00AA0221"/>
    <w:rsid w:val="00AA6E45"/>
    <w:rsid w:val="00AB0CE6"/>
    <w:rsid w:val="00AB132F"/>
    <w:rsid w:val="00AB1437"/>
    <w:rsid w:val="00AB677B"/>
    <w:rsid w:val="00AC0615"/>
    <w:rsid w:val="00AC06FA"/>
    <w:rsid w:val="00AC26D4"/>
    <w:rsid w:val="00AC31C6"/>
    <w:rsid w:val="00AC58FA"/>
    <w:rsid w:val="00AC5DDD"/>
    <w:rsid w:val="00AD10B4"/>
    <w:rsid w:val="00AD4A51"/>
    <w:rsid w:val="00AE5B3C"/>
    <w:rsid w:val="00AF533B"/>
    <w:rsid w:val="00AF597A"/>
    <w:rsid w:val="00AF6FE3"/>
    <w:rsid w:val="00AF7D35"/>
    <w:rsid w:val="00B00FF4"/>
    <w:rsid w:val="00B05AE6"/>
    <w:rsid w:val="00B078A8"/>
    <w:rsid w:val="00B0DB02"/>
    <w:rsid w:val="00B10A7A"/>
    <w:rsid w:val="00B11B5C"/>
    <w:rsid w:val="00B22FEB"/>
    <w:rsid w:val="00B238BB"/>
    <w:rsid w:val="00B25EAC"/>
    <w:rsid w:val="00B26A66"/>
    <w:rsid w:val="00B3318F"/>
    <w:rsid w:val="00B433B0"/>
    <w:rsid w:val="00B4388B"/>
    <w:rsid w:val="00B4766E"/>
    <w:rsid w:val="00B61A24"/>
    <w:rsid w:val="00B61C44"/>
    <w:rsid w:val="00B636A3"/>
    <w:rsid w:val="00B663C3"/>
    <w:rsid w:val="00B703E1"/>
    <w:rsid w:val="00B706A2"/>
    <w:rsid w:val="00B71C01"/>
    <w:rsid w:val="00B77485"/>
    <w:rsid w:val="00B8278E"/>
    <w:rsid w:val="00B87220"/>
    <w:rsid w:val="00B92AC4"/>
    <w:rsid w:val="00B94DE4"/>
    <w:rsid w:val="00BA4889"/>
    <w:rsid w:val="00BB1D00"/>
    <w:rsid w:val="00BC1577"/>
    <w:rsid w:val="00BC2C46"/>
    <w:rsid w:val="00BC605E"/>
    <w:rsid w:val="00BC669F"/>
    <w:rsid w:val="00BE761C"/>
    <w:rsid w:val="00BF4409"/>
    <w:rsid w:val="00BF4FD0"/>
    <w:rsid w:val="00BF7AA6"/>
    <w:rsid w:val="00C0315A"/>
    <w:rsid w:val="00C13B6A"/>
    <w:rsid w:val="00C14166"/>
    <w:rsid w:val="00C242A7"/>
    <w:rsid w:val="00C30C72"/>
    <w:rsid w:val="00C33055"/>
    <w:rsid w:val="00C35219"/>
    <w:rsid w:val="00C35E29"/>
    <w:rsid w:val="00C37C49"/>
    <w:rsid w:val="00C427A7"/>
    <w:rsid w:val="00C530F6"/>
    <w:rsid w:val="00C64EF3"/>
    <w:rsid w:val="00C671F6"/>
    <w:rsid w:val="00C737AC"/>
    <w:rsid w:val="00C83897"/>
    <w:rsid w:val="00C839FE"/>
    <w:rsid w:val="00C93F63"/>
    <w:rsid w:val="00CB1471"/>
    <w:rsid w:val="00CB279B"/>
    <w:rsid w:val="00CC6345"/>
    <w:rsid w:val="00CD64A4"/>
    <w:rsid w:val="00CD6555"/>
    <w:rsid w:val="00CD72F2"/>
    <w:rsid w:val="00CE0F55"/>
    <w:rsid w:val="00D0136C"/>
    <w:rsid w:val="00D0255E"/>
    <w:rsid w:val="00D10B17"/>
    <w:rsid w:val="00D10D2B"/>
    <w:rsid w:val="00D12B3A"/>
    <w:rsid w:val="00D14099"/>
    <w:rsid w:val="00D143CF"/>
    <w:rsid w:val="00D16154"/>
    <w:rsid w:val="00D235D1"/>
    <w:rsid w:val="00D242F8"/>
    <w:rsid w:val="00D33742"/>
    <w:rsid w:val="00D355D1"/>
    <w:rsid w:val="00D4734A"/>
    <w:rsid w:val="00D47CD6"/>
    <w:rsid w:val="00D526D5"/>
    <w:rsid w:val="00D546AF"/>
    <w:rsid w:val="00D617B4"/>
    <w:rsid w:val="00D6629C"/>
    <w:rsid w:val="00D73181"/>
    <w:rsid w:val="00D73AEA"/>
    <w:rsid w:val="00D87F4A"/>
    <w:rsid w:val="00D95BA2"/>
    <w:rsid w:val="00DB5AC2"/>
    <w:rsid w:val="00DC4FFD"/>
    <w:rsid w:val="00DC6922"/>
    <w:rsid w:val="00DD30C7"/>
    <w:rsid w:val="00DD33FB"/>
    <w:rsid w:val="00DD3D17"/>
    <w:rsid w:val="00DD45C3"/>
    <w:rsid w:val="00DD609E"/>
    <w:rsid w:val="00DE465A"/>
    <w:rsid w:val="00DE54D0"/>
    <w:rsid w:val="00DE57C4"/>
    <w:rsid w:val="00DF3265"/>
    <w:rsid w:val="00DF5E2A"/>
    <w:rsid w:val="00E01F64"/>
    <w:rsid w:val="00E12432"/>
    <w:rsid w:val="00E27B63"/>
    <w:rsid w:val="00E27EE9"/>
    <w:rsid w:val="00E3339F"/>
    <w:rsid w:val="00E35367"/>
    <w:rsid w:val="00E360EE"/>
    <w:rsid w:val="00E4087C"/>
    <w:rsid w:val="00E42B2F"/>
    <w:rsid w:val="00E465B9"/>
    <w:rsid w:val="00E51A8A"/>
    <w:rsid w:val="00E55721"/>
    <w:rsid w:val="00E57301"/>
    <w:rsid w:val="00E650F5"/>
    <w:rsid w:val="00E65DFD"/>
    <w:rsid w:val="00E70852"/>
    <w:rsid w:val="00E71FCB"/>
    <w:rsid w:val="00E73F51"/>
    <w:rsid w:val="00E776AC"/>
    <w:rsid w:val="00E80F19"/>
    <w:rsid w:val="00E83792"/>
    <w:rsid w:val="00E85F22"/>
    <w:rsid w:val="00E86DDD"/>
    <w:rsid w:val="00E920AE"/>
    <w:rsid w:val="00EA0550"/>
    <w:rsid w:val="00EA42C2"/>
    <w:rsid w:val="00EB314D"/>
    <w:rsid w:val="00EC6EFB"/>
    <w:rsid w:val="00ED0716"/>
    <w:rsid w:val="00ED3424"/>
    <w:rsid w:val="00ED4457"/>
    <w:rsid w:val="00ED45C3"/>
    <w:rsid w:val="00ED4DF6"/>
    <w:rsid w:val="00ED4EB9"/>
    <w:rsid w:val="00ED7373"/>
    <w:rsid w:val="00EE2B84"/>
    <w:rsid w:val="00EE44DA"/>
    <w:rsid w:val="00EF6A78"/>
    <w:rsid w:val="00F03902"/>
    <w:rsid w:val="00F133FF"/>
    <w:rsid w:val="00F2117D"/>
    <w:rsid w:val="00F22A63"/>
    <w:rsid w:val="00F41C5A"/>
    <w:rsid w:val="00F46563"/>
    <w:rsid w:val="00F477EB"/>
    <w:rsid w:val="00F47EF1"/>
    <w:rsid w:val="00F50065"/>
    <w:rsid w:val="00F52E2D"/>
    <w:rsid w:val="00F56F4C"/>
    <w:rsid w:val="00F61C87"/>
    <w:rsid w:val="00F62446"/>
    <w:rsid w:val="00F67184"/>
    <w:rsid w:val="00F73D4B"/>
    <w:rsid w:val="00F823F6"/>
    <w:rsid w:val="00F847B3"/>
    <w:rsid w:val="00F93868"/>
    <w:rsid w:val="00F967F4"/>
    <w:rsid w:val="00FA02D4"/>
    <w:rsid w:val="00FA5111"/>
    <w:rsid w:val="00FB3E82"/>
    <w:rsid w:val="00FB4201"/>
    <w:rsid w:val="00FB5163"/>
    <w:rsid w:val="00FC431F"/>
    <w:rsid w:val="00FC5629"/>
    <w:rsid w:val="00FC664F"/>
    <w:rsid w:val="00FD0F33"/>
    <w:rsid w:val="00FD3390"/>
    <w:rsid w:val="00FD7FF5"/>
    <w:rsid w:val="00FF12AF"/>
    <w:rsid w:val="00FF1DA7"/>
    <w:rsid w:val="00FF2038"/>
    <w:rsid w:val="00FF2F9F"/>
    <w:rsid w:val="00FF5424"/>
    <w:rsid w:val="011D605E"/>
    <w:rsid w:val="011FCB4E"/>
    <w:rsid w:val="0126D40A"/>
    <w:rsid w:val="0132CF8C"/>
    <w:rsid w:val="0169A9DE"/>
    <w:rsid w:val="017556BC"/>
    <w:rsid w:val="01796C51"/>
    <w:rsid w:val="017C187B"/>
    <w:rsid w:val="01B98362"/>
    <w:rsid w:val="01C14B26"/>
    <w:rsid w:val="01C7E7FE"/>
    <w:rsid w:val="021C5BC8"/>
    <w:rsid w:val="0241A1BC"/>
    <w:rsid w:val="0257AFA2"/>
    <w:rsid w:val="0258191A"/>
    <w:rsid w:val="02868564"/>
    <w:rsid w:val="029C8C1B"/>
    <w:rsid w:val="02E27A84"/>
    <w:rsid w:val="02F36186"/>
    <w:rsid w:val="03040CFE"/>
    <w:rsid w:val="0344A6DB"/>
    <w:rsid w:val="0356F118"/>
    <w:rsid w:val="03638362"/>
    <w:rsid w:val="038792B2"/>
    <w:rsid w:val="039026D5"/>
    <w:rsid w:val="039F777D"/>
    <w:rsid w:val="03B3E918"/>
    <w:rsid w:val="03BD6AB2"/>
    <w:rsid w:val="03CF76B4"/>
    <w:rsid w:val="03D306A4"/>
    <w:rsid w:val="04385C7C"/>
    <w:rsid w:val="046FFD08"/>
    <w:rsid w:val="04903542"/>
    <w:rsid w:val="05049233"/>
    <w:rsid w:val="054EC48B"/>
    <w:rsid w:val="0562E7C2"/>
    <w:rsid w:val="0577E33B"/>
    <w:rsid w:val="05827A19"/>
    <w:rsid w:val="05B93FC3"/>
    <w:rsid w:val="05BCB2FE"/>
    <w:rsid w:val="05D42CDD"/>
    <w:rsid w:val="05D91600"/>
    <w:rsid w:val="062EDE2A"/>
    <w:rsid w:val="0654BAA4"/>
    <w:rsid w:val="0666D024"/>
    <w:rsid w:val="068D8515"/>
    <w:rsid w:val="06A31BB5"/>
    <w:rsid w:val="06C02BFF"/>
    <w:rsid w:val="06E6F7F2"/>
    <w:rsid w:val="0730C303"/>
    <w:rsid w:val="07324608"/>
    <w:rsid w:val="076FFD3E"/>
    <w:rsid w:val="077A7B11"/>
    <w:rsid w:val="078661B2"/>
    <w:rsid w:val="07DBCB57"/>
    <w:rsid w:val="080AB735"/>
    <w:rsid w:val="0828C4E6"/>
    <w:rsid w:val="08295576"/>
    <w:rsid w:val="082A4337"/>
    <w:rsid w:val="08457A27"/>
    <w:rsid w:val="08886294"/>
    <w:rsid w:val="08AFB6E0"/>
    <w:rsid w:val="08D065E0"/>
    <w:rsid w:val="08DA427E"/>
    <w:rsid w:val="08E474C9"/>
    <w:rsid w:val="0956E1AE"/>
    <w:rsid w:val="096F3FA9"/>
    <w:rsid w:val="098FAE4B"/>
    <w:rsid w:val="09A62D87"/>
    <w:rsid w:val="09CC6300"/>
    <w:rsid w:val="0A05870B"/>
    <w:rsid w:val="0A1383D9"/>
    <w:rsid w:val="0A58FEFE"/>
    <w:rsid w:val="0A5C0B2A"/>
    <w:rsid w:val="0A606878"/>
    <w:rsid w:val="0A708C1F"/>
    <w:rsid w:val="0AE33319"/>
    <w:rsid w:val="0AFD82D9"/>
    <w:rsid w:val="0B0B100A"/>
    <w:rsid w:val="0B24BDA4"/>
    <w:rsid w:val="0B4BA078"/>
    <w:rsid w:val="0B7C1F37"/>
    <w:rsid w:val="0B925C98"/>
    <w:rsid w:val="0B9A0F25"/>
    <w:rsid w:val="0B9B9445"/>
    <w:rsid w:val="0BA1576C"/>
    <w:rsid w:val="0BB741C0"/>
    <w:rsid w:val="0BCBEBDC"/>
    <w:rsid w:val="0C2B11C9"/>
    <w:rsid w:val="0C57334B"/>
    <w:rsid w:val="0C7CAC9B"/>
    <w:rsid w:val="0CA6E06B"/>
    <w:rsid w:val="0CC330C0"/>
    <w:rsid w:val="0CC9C5E4"/>
    <w:rsid w:val="0CCB9769"/>
    <w:rsid w:val="0CDC46F5"/>
    <w:rsid w:val="0CF54693"/>
    <w:rsid w:val="0CF8E016"/>
    <w:rsid w:val="0CFCC699"/>
    <w:rsid w:val="0D1F33DD"/>
    <w:rsid w:val="0D213025"/>
    <w:rsid w:val="0D2230EC"/>
    <w:rsid w:val="0D24D225"/>
    <w:rsid w:val="0D73774B"/>
    <w:rsid w:val="0DD12591"/>
    <w:rsid w:val="0DD8B192"/>
    <w:rsid w:val="0E2C2F10"/>
    <w:rsid w:val="0E414B1B"/>
    <w:rsid w:val="0E42B0CC"/>
    <w:rsid w:val="0E5BCEB8"/>
    <w:rsid w:val="0E67F4CE"/>
    <w:rsid w:val="0E79EE48"/>
    <w:rsid w:val="0E8004DC"/>
    <w:rsid w:val="0EAAF260"/>
    <w:rsid w:val="0ED4C8E1"/>
    <w:rsid w:val="0EECD581"/>
    <w:rsid w:val="0EFBD690"/>
    <w:rsid w:val="0F6B440A"/>
    <w:rsid w:val="0F7FFB81"/>
    <w:rsid w:val="0F858CF6"/>
    <w:rsid w:val="0F9DA8BB"/>
    <w:rsid w:val="100D26F5"/>
    <w:rsid w:val="1032B196"/>
    <w:rsid w:val="1035FE15"/>
    <w:rsid w:val="104DE5E8"/>
    <w:rsid w:val="1077F75F"/>
    <w:rsid w:val="1097574B"/>
    <w:rsid w:val="109DACEF"/>
    <w:rsid w:val="10AF65D8"/>
    <w:rsid w:val="10BAB07F"/>
    <w:rsid w:val="10D239AF"/>
    <w:rsid w:val="10F682DA"/>
    <w:rsid w:val="1124C2FA"/>
    <w:rsid w:val="114124A9"/>
    <w:rsid w:val="115D5FF3"/>
    <w:rsid w:val="119FB6C9"/>
    <w:rsid w:val="120097A1"/>
    <w:rsid w:val="121683D8"/>
    <w:rsid w:val="122522A8"/>
    <w:rsid w:val="123040CF"/>
    <w:rsid w:val="1234179F"/>
    <w:rsid w:val="125E8555"/>
    <w:rsid w:val="12783C77"/>
    <w:rsid w:val="12848228"/>
    <w:rsid w:val="12BD2DB8"/>
    <w:rsid w:val="12CEBD2C"/>
    <w:rsid w:val="12D1EC70"/>
    <w:rsid w:val="12E68E8C"/>
    <w:rsid w:val="12F93054"/>
    <w:rsid w:val="130362A8"/>
    <w:rsid w:val="1304952E"/>
    <w:rsid w:val="134B90A2"/>
    <w:rsid w:val="135F6F23"/>
    <w:rsid w:val="1381C9AF"/>
    <w:rsid w:val="13D63D79"/>
    <w:rsid w:val="141CFB51"/>
    <w:rsid w:val="14273EB8"/>
    <w:rsid w:val="145C63BC"/>
    <w:rsid w:val="14602BF1"/>
    <w:rsid w:val="14815BA7"/>
    <w:rsid w:val="14B1E7DF"/>
    <w:rsid w:val="14B2778D"/>
    <w:rsid w:val="14C74A3C"/>
    <w:rsid w:val="14CA2B72"/>
    <w:rsid w:val="14CC07FE"/>
    <w:rsid w:val="14EA4E3F"/>
    <w:rsid w:val="14F85EB4"/>
    <w:rsid w:val="15093676"/>
    <w:rsid w:val="1510BE44"/>
    <w:rsid w:val="152E7C27"/>
    <w:rsid w:val="154839B2"/>
    <w:rsid w:val="15512F3E"/>
    <w:rsid w:val="15604747"/>
    <w:rsid w:val="1567E191"/>
    <w:rsid w:val="15981B87"/>
    <w:rsid w:val="15CB80BA"/>
    <w:rsid w:val="15F32712"/>
    <w:rsid w:val="15F4CE7A"/>
    <w:rsid w:val="160FC1F6"/>
    <w:rsid w:val="1612E640"/>
    <w:rsid w:val="161CECC7"/>
    <w:rsid w:val="1655B037"/>
    <w:rsid w:val="1658820C"/>
    <w:rsid w:val="169F0CA9"/>
    <w:rsid w:val="16A82F11"/>
    <w:rsid w:val="16AB6B8B"/>
    <w:rsid w:val="16B82953"/>
    <w:rsid w:val="1741B89F"/>
    <w:rsid w:val="17857AA9"/>
    <w:rsid w:val="17909EDB"/>
    <w:rsid w:val="17B943BB"/>
    <w:rsid w:val="17C95C27"/>
    <w:rsid w:val="17D26A05"/>
    <w:rsid w:val="17ECC616"/>
    <w:rsid w:val="18001878"/>
    <w:rsid w:val="1846D636"/>
    <w:rsid w:val="188C585A"/>
    <w:rsid w:val="18ADD6F9"/>
    <w:rsid w:val="18C04AC1"/>
    <w:rsid w:val="18C42DA8"/>
    <w:rsid w:val="18CEF490"/>
    <w:rsid w:val="18D556A0"/>
    <w:rsid w:val="18DD8900"/>
    <w:rsid w:val="18E14965"/>
    <w:rsid w:val="18F673F1"/>
    <w:rsid w:val="18F859FA"/>
    <w:rsid w:val="1932F8E6"/>
    <w:rsid w:val="199BBA35"/>
    <w:rsid w:val="19AA1A71"/>
    <w:rsid w:val="1A5BD024"/>
    <w:rsid w:val="1A73BA67"/>
    <w:rsid w:val="1A791BF5"/>
    <w:rsid w:val="1ABBA03A"/>
    <w:rsid w:val="1ABEE463"/>
    <w:rsid w:val="1AC83F9D"/>
    <w:rsid w:val="1AD893E1"/>
    <w:rsid w:val="1AEED9A7"/>
    <w:rsid w:val="1B237280"/>
    <w:rsid w:val="1B42AA28"/>
    <w:rsid w:val="1B7D4B19"/>
    <w:rsid w:val="1B7D73AC"/>
    <w:rsid w:val="1B7E76F8"/>
    <w:rsid w:val="1BA19BC5"/>
    <w:rsid w:val="1BC8E749"/>
    <w:rsid w:val="1BD44646"/>
    <w:rsid w:val="1BFD3926"/>
    <w:rsid w:val="1C32509D"/>
    <w:rsid w:val="1C5CAFB7"/>
    <w:rsid w:val="1C649217"/>
    <w:rsid w:val="1C91809E"/>
    <w:rsid w:val="1C9FADF3"/>
    <w:rsid w:val="1CEFB9C0"/>
    <w:rsid w:val="1CF3CAEE"/>
    <w:rsid w:val="1D191B7A"/>
    <w:rsid w:val="1D6C83B2"/>
    <w:rsid w:val="1DAB9D4E"/>
    <w:rsid w:val="1DB12799"/>
    <w:rsid w:val="1DBC55C9"/>
    <w:rsid w:val="1DE1DDA2"/>
    <w:rsid w:val="1DFBBA3F"/>
    <w:rsid w:val="1DFFE05F"/>
    <w:rsid w:val="1E03245F"/>
    <w:rsid w:val="1E1ACF0E"/>
    <w:rsid w:val="1E3BE2FB"/>
    <w:rsid w:val="1E418663"/>
    <w:rsid w:val="1E8A553C"/>
    <w:rsid w:val="1E98E58C"/>
    <w:rsid w:val="1EA1528A"/>
    <w:rsid w:val="1EB617BA"/>
    <w:rsid w:val="1EC83951"/>
    <w:rsid w:val="1EE3A9B7"/>
    <w:rsid w:val="1F0417BA"/>
    <w:rsid w:val="1F0D6DA9"/>
    <w:rsid w:val="1F476DAF"/>
    <w:rsid w:val="1F7B6A66"/>
    <w:rsid w:val="1F8A431B"/>
    <w:rsid w:val="1F942801"/>
    <w:rsid w:val="1FA57A0B"/>
    <w:rsid w:val="1FD7B35C"/>
    <w:rsid w:val="1FF06236"/>
    <w:rsid w:val="20195BF5"/>
    <w:rsid w:val="20206870"/>
    <w:rsid w:val="20495467"/>
    <w:rsid w:val="204B78E6"/>
    <w:rsid w:val="205F197C"/>
    <w:rsid w:val="206409B2"/>
    <w:rsid w:val="20A0FC3F"/>
    <w:rsid w:val="20E33E10"/>
    <w:rsid w:val="20E582D4"/>
    <w:rsid w:val="20EF9443"/>
    <w:rsid w:val="21005607"/>
    <w:rsid w:val="2100DB5D"/>
    <w:rsid w:val="2105C1C0"/>
    <w:rsid w:val="21378121"/>
    <w:rsid w:val="2165E335"/>
    <w:rsid w:val="2167648E"/>
    <w:rsid w:val="21A7FAF4"/>
    <w:rsid w:val="21C1F5FE"/>
    <w:rsid w:val="21D8F34C"/>
    <w:rsid w:val="21FFDA13"/>
    <w:rsid w:val="22245EE6"/>
    <w:rsid w:val="22463790"/>
    <w:rsid w:val="22532B30"/>
    <w:rsid w:val="226BD42E"/>
    <w:rsid w:val="2273BDEB"/>
    <w:rsid w:val="227CBB9B"/>
    <w:rsid w:val="22846B46"/>
    <w:rsid w:val="22892016"/>
    <w:rsid w:val="22A07678"/>
    <w:rsid w:val="22A986AB"/>
    <w:rsid w:val="22CF4B08"/>
    <w:rsid w:val="22D35182"/>
    <w:rsid w:val="22EC79DF"/>
    <w:rsid w:val="23BF26EF"/>
    <w:rsid w:val="23F1236F"/>
    <w:rsid w:val="23F171C8"/>
    <w:rsid w:val="23F36EC8"/>
    <w:rsid w:val="240C6B25"/>
    <w:rsid w:val="24126EF0"/>
    <w:rsid w:val="2437F6C9"/>
    <w:rsid w:val="243B0CA1"/>
    <w:rsid w:val="243D6282"/>
    <w:rsid w:val="24455008"/>
    <w:rsid w:val="2446E05F"/>
    <w:rsid w:val="24616674"/>
    <w:rsid w:val="24838E52"/>
    <w:rsid w:val="2484D209"/>
    <w:rsid w:val="2485DECF"/>
    <w:rsid w:val="248BB984"/>
    <w:rsid w:val="249B531A"/>
    <w:rsid w:val="24E25B9C"/>
    <w:rsid w:val="2506F17E"/>
    <w:rsid w:val="251EEA09"/>
    <w:rsid w:val="255AF750"/>
    <w:rsid w:val="25950AFB"/>
    <w:rsid w:val="259B66D7"/>
    <w:rsid w:val="259FEC90"/>
    <w:rsid w:val="25A8EA40"/>
    <w:rsid w:val="25D6DD02"/>
    <w:rsid w:val="25E2B0C0"/>
    <w:rsid w:val="25EACE3E"/>
    <w:rsid w:val="2607B154"/>
    <w:rsid w:val="2617406A"/>
    <w:rsid w:val="2629128C"/>
    <w:rsid w:val="263394C2"/>
    <w:rsid w:val="2646F4E0"/>
    <w:rsid w:val="26474834"/>
    <w:rsid w:val="2694729D"/>
    <w:rsid w:val="269A8DD4"/>
    <w:rsid w:val="26BABA6A"/>
    <w:rsid w:val="26C52A55"/>
    <w:rsid w:val="26C66531"/>
    <w:rsid w:val="26FF48BB"/>
    <w:rsid w:val="2716A420"/>
    <w:rsid w:val="271B09AD"/>
    <w:rsid w:val="27240205"/>
    <w:rsid w:val="2724AB77"/>
    <w:rsid w:val="276D26D9"/>
    <w:rsid w:val="276F5661"/>
    <w:rsid w:val="277B3EE2"/>
    <w:rsid w:val="2792BFBD"/>
    <w:rsid w:val="279A3AC9"/>
    <w:rsid w:val="27E03979"/>
    <w:rsid w:val="2819FC5E"/>
    <w:rsid w:val="281AB063"/>
    <w:rsid w:val="282D099D"/>
    <w:rsid w:val="28365E35"/>
    <w:rsid w:val="287AFC31"/>
    <w:rsid w:val="287B0EF8"/>
    <w:rsid w:val="28882A32"/>
    <w:rsid w:val="28A10F42"/>
    <w:rsid w:val="293E6FE8"/>
    <w:rsid w:val="2974DDDF"/>
    <w:rsid w:val="29AABCCD"/>
    <w:rsid w:val="29BAD07D"/>
    <w:rsid w:val="29E73251"/>
    <w:rsid w:val="2A199070"/>
    <w:rsid w:val="2A81221B"/>
    <w:rsid w:val="2A8F3851"/>
    <w:rsid w:val="2A9A4D86"/>
    <w:rsid w:val="2AA9F38D"/>
    <w:rsid w:val="2AE1C993"/>
    <w:rsid w:val="2B0E3809"/>
    <w:rsid w:val="2B1A6603"/>
    <w:rsid w:val="2B6E451E"/>
    <w:rsid w:val="2BA066F9"/>
    <w:rsid w:val="2BB1D7B2"/>
    <w:rsid w:val="2C104FCF"/>
    <w:rsid w:val="2C32FDA6"/>
    <w:rsid w:val="2C37C3CB"/>
    <w:rsid w:val="2C68C623"/>
    <w:rsid w:val="2C6F3558"/>
    <w:rsid w:val="2C75DDAA"/>
    <w:rsid w:val="2C7B0FA5"/>
    <w:rsid w:val="2C807574"/>
    <w:rsid w:val="2C8156EF"/>
    <w:rsid w:val="2CA8BB58"/>
    <w:rsid w:val="2CAA086A"/>
    <w:rsid w:val="2CAC7EA1"/>
    <w:rsid w:val="2CB48640"/>
    <w:rsid w:val="2CBA18C7"/>
    <w:rsid w:val="2CBE23EA"/>
    <w:rsid w:val="2CC7E175"/>
    <w:rsid w:val="2CD11DF6"/>
    <w:rsid w:val="2CDC631D"/>
    <w:rsid w:val="2CF7BDCA"/>
    <w:rsid w:val="2CFA870D"/>
    <w:rsid w:val="2CFFBCA4"/>
    <w:rsid w:val="2D36CBA1"/>
    <w:rsid w:val="2D4CD15A"/>
    <w:rsid w:val="2D515CB4"/>
    <w:rsid w:val="2D56E1A6"/>
    <w:rsid w:val="2D595AC4"/>
    <w:rsid w:val="2D62B031"/>
    <w:rsid w:val="2D6C1245"/>
    <w:rsid w:val="2D739859"/>
    <w:rsid w:val="2D77534B"/>
    <w:rsid w:val="2D96E94A"/>
    <w:rsid w:val="2DAB136B"/>
    <w:rsid w:val="2DB95136"/>
    <w:rsid w:val="2DCECE07"/>
    <w:rsid w:val="2E0615F4"/>
    <w:rsid w:val="2E196A55"/>
    <w:rsid w:val="2E1D2750"/>
    <w:rsid w:val="2E47170F"/>
    <w:rsid w:val="2E484F02"/>
    <w:rsid w:val="2E59F44B"/>
    <w:rsid w:val="2E62B30E"/>
    <w:rsid w:val="2E6CEE57"/>
    <w:rsid w:val="2E7B8155"/>
    <w:rsid w:val="2EA19DB2"/>
    <w:rsid w:val="2EAD1429"/>
    <w:rsid w:val="2EB38DA4"/>
    <w:rsid w:val="2EBAA374"/>
    <w:rsid w:val="2EC52FEB"/>
    <w:rsid w:val="2EE0553A"/>
    <w:rsid w:val="2F48AC4C"/>
    <w:rsid w:val="2F4E626A"/>
    <w:rsid w:val="2F6A824B"/>
    <w:rsid w:val="2F6E49F4"/>
    <w:rsid w:val="2F6E9C39"/>
    <w:rsid w:val="2F8C2451"/>
    <w:rsid w:val="2FA1E655"/>
    <w:rsid w:val="2FB8F7B1"/>
    <w:rsid w:val="2FB97567"/>
    <w:rsid w:val="2FBE3ADA"/>
    <w:rsid w:val="3012ABD6"/>
    <w:rsid w:val="30355684"/>
    <w:rsid w:val="3073F346"/>
    <w:rsid w:val="3088FC5A"/>
    <w:rsid w:val="309BC370"/>
    <w:rsid w:val="3116B9DB"/>
    <w:rsid w:val="31300C5A"/>
    <w:rsid w:val="314DA4EB"/>
    <w:rsid w:val="3150BB1A"/>
    <w:rsid w:val="3192BCCA"/>
    <w:rsid w:val="319CA9E8"/>
    <w:rsid w:val="31A2BE19"/>
    <w:rsid w:val="321EDF6A"/>
    <w:rsid w:val="327426AA"/>
    <w:rsid w:val="32A23F2A"/>
    <w:rsid w:val="32A63CFB"/>
    <w:rsid w:val="32D36A91"/>
    <w:rsid w:val="32D807A7"/>
    <w:rsid w:val="32DE76DC"/>
    <w:rsid w:val="32E9754C"/>
    <w:rsid w:val="3303AEC2"/>
    <w:rsid w:val="3305FF43"/>
    <w:rsid w:val="33387A49"/>
    <w:rsid w:val="3382BE95"/>
    <w:rsid w:val="33F3D0D0"/>
    <w:rsid w:val="34092645"/>
    <w:rsid w:val="3434226D"/>
    <w:rsid w:val="344E1741"/>
    <w:rsid w:val="3465820D"/>
    <w:rsid w:val="347B3C9E"/>
    <w:rsid w:val="347BC5EF"/>
    <w:rsid w:val="34835575"/>
    <w:rsid w:val="352004B9"/>
    <w:rsid w:val="35423EAF"/>
    <w:rsid w:val="35679AFB"/>
    <w:rsid w:val="35C31880"/>
    <w:rsid w:val="35E6CE31"/>
    <w:rsid w:val="35EE3350"/>
    <w:rsid w:val="360FA869"/>
    <w:rsid w:val="36188327"/>
    <w:rsid w:val="365E3E34"/>
    <w:rsid w:val="36919F0B"/>
    <w:rsid w:val="36D62485"/>
    <w:rsid w:val="36DEA46F"/>
    <w:rsid w:val="37039E2A"/>
    <w:rsid w:val="37105BA8"/>
    <w:rsid w:val="371BE0A7"/>
    <w:rsid w:val="37331F5C"/>
    <w:rsid w:val="37516447"/>
    <w:rsid w:val="37572662"/>
    <w:rsid w:val="378DA8DB"/>
    <w:rsid w:val="3793DA4E"/>
    <w:rsid w:val="37EACFD9"/>
    <w:rsid w:val="3804CF52"/>
    <w:rsid w:val="38076280"/>
    <w:rsid w:val="38636BC3"/>
    <w:rsid w:val="3865784D"/>
    <w:rsid w:val="389906B3"/>
    <w:rsid w:val="38A3DCBD"/>
    <w:rsid w:val="38B63C2D"/>
    <w:rsid w:val="38CA5756"/>
    <w:rsid w:val="38CD25DD"/>
    <w:rsid w:val="38D6BEBB"/>
    <w:rsid w:val="38D8F4FB"/>
    <w:rsid w:val="39010B44"/>
    <w:rsid w:val="39079390"/>
    <w:rsid w:val="392FAAAF"/>
    <w:rsid w:val="3957D03D"/>
    <w:rsid w:val="395C9DDC"/>
    <w:rsid w:val="3962E653"/>
    <w:rsid w:val="3974C2A4"/>
    <w:rsid w:val="397E5BE9"/>
    <w:rsid w:val="39B46883"/>
    <w:rsid w:val="39BC1773"/>
    <w:rsid w:val="39F03FE6"/>
    <w:rsid w:val="39FEA4C5"/>
    <w:rsid w:val="3A0783E0"/>
    <w:rsid w:val="3A207999"/>
    <w:rsid w:val="3A328C68"/>
    <w:rsid w:val="3A34D714"/>
    <w:rsid w:val="3A453A0D"/>
    <w:rsid w:val="3A604A3F"/>
    <w:rsid w:val="3AB72079"/>
    <w:rsid w:val="3AC5499D"/>
    <w:rsid w:val="3ADE9003"/>
    <w:rsid w:val="3AE3198C"/>
    <w:rsid w:val="3AEB0712"/>
    <w:rsid w:val="3B0397DE"/>
    <w:rsid w:val="3B28BAF4"/>
    <w:rsid w:val="3B2A63D1"/>
    <w:rsid w:val="3B755CD9"/>
    <w:rsid w:val="3B823967"/>
    <w:rsid w:val="3B987C03"/>
    <w:rsid w:val="3B9B0C85"/>
    <w:rsid w:val="3BAE6F84"/>
    <w:rsid w:val="3BBCC661"/>
    <w:rsid w:val="3BBDB422"/>
    <w:rsid w:val="3BD8EB12"/>
    <w:rsid w:val="3BDCC14B"/>
    <w:rsid w:val="3BE5BA58"/>
    <w:rsid w:val="3BFEF669"/>
    <w:rsid w:val="3C16DB27"/>
    <w:rsid w:val="3C229C9C"/>
    <w:rsid w:val="3C2B0113"/>
    <w:rsid w:val="3C33C363"/>
    <w:rsid w:val="3C34B897"/>
    <w:rsid w:val="3C425B80"/>
    <w:rsid w:val="3C60E11F"/>
    <w:rsid w:val="3C6119FE"/>
    <w:rsid w:val="3C912559"/>
    <w:rsid w:val="3C977AB9"/>
    <w:rsid w:val="3C9F683F"/>
    <w:rsid w:val="3CC75E68"/>
    <w:rsid w:val="3CCF092B"/>
    <w:rsid w:val="3CED530C"/>
    <w:rsid w:val="3CEF2F46"/>
    <w:rsid w:val="3D099198"/>
    <w:rsid w:val="3D20C0BC"/>
    <w:rsid w:val="3D344C64"/>
    <w:rsid w:val="3DB2AB88"/>
    <w:rsid w:val="3E0FAEC8"/>
    <w:rsid w:val="3E152119"/>
    <w:rsid w:val="3E2AB4FA"/>
    <w:rsid w:val="3E4D834A"/>
    <w:rsid w:val="3E5E4190"/>
    <w:rsid w:val="3E701815"/>
    <w:rsid w:val="3E733A9D"/>
    <w:rsid w:val="3EA18B7E"/>
    <w:rsid w:val="3EB1FD1C"/>
    <w:rsid w:val="3ECDD339"/>
    <w:rsid w:val="3EDBD505"/>
    <w:rsid w:val="3F0EB00F"/>
    <w:rsid w:val="3F14620D"/>
    <w:rsid w:val="3F1784EF"/>
    <w:rsid w:val="3F30C225"/>
    <w:rsid w:val="3F454A95"/>
    <w:rsid w:val="3F4E7BE9"/>
    <w:rsid w:val="3F52780E"/>
    <w:rsid w:val="3F647768"/>
    <w:rsid w:val="3F739530"/>
    <w:rsid w:val="3FACCD0B"/>
    <w:rsid w:val="3FB20126"/>
    <w:rsid w:val="3FCE1BED"/>
    <w:rsid w:val="3FFDEBA8"/>
    <w:rsid w:val="4026D683"/>
    <w:rsid w:val="403A3522"/>
    <w:rsid w:val="4041325A"/>
    <w:rsid w:val="405F816A"/>
    <w:rsid w:val="40632BF8"/>
    <w:rsid w:val="406A0826"/>
    <w:rsid w:val="406E7DA8"/>
    <w:rsid w:val="4078C10F"/>
    <w:rsid w:val="40B35550"/>
    <w:rsid w:val="40CB3568"/>
    <w:rsid w:val="40E02DBC"/>
    <w:rsid w:val="40F07E00"/>
    <w:rsid w:val="410715C2"/>
    <w:rsid w:val="41267C5B"/>
    <w:rsid w:val="41345242"/>
    <w:rsid w:val="414DD187"/>
    <w:rsid w:val="41525B10"/>
    <w:rsid w:val="416540DF"/>
    <w:rsid w:val="416A4550"/>
    <w:rsid w:val="4183AFBC"/>
    <w:rsid w:val="41C2250C"/>
    <w:rsid w:val="41EB04AC"/>
    <w:rsid w:val="423E634B"/>
    <w:rsid w:val="4243F3D6"/>
    <w:rsid w:val="4278B5C3"/>
    <w:rsid w:val="427F0E1D"/>
    <w:rsid w:val="4282536D"/>
    <w:rsid w:val="42B19D04"/>
    <w:rsid w:val="42C28FC1"/>
    <w:rsid w:val="42C370BB"/>
    <w:rsid w:val="437DF9CF"/>
    <w:rsid w:val="43933AF6"/>
    <w:rsid w:val="4396A916"/>
    <w:rsid w:val="43D6EC5E"/>
    <w:rsid w:val="43E150CA"/>
    <w:rsid w:val="43E22608"/>
    <w:rsid w:val="43FD74DC"/>
    <w:rsid w:val="44822ED4"/>
    <w:rsid w:val="4485991D"/>
    <w:rsid w:val="4499E15D"/>
    <w:rsid w:val="4506216D"/>
    <w:rsid w:val="451A5227"/>
    <w:rsid w:val="453A66FD"/>
    <w:rsid w:val="453D790F"/>
    <w:rsid w:val="4547F522"/>
    <w:rsid w:val="457D7F97"/>
    <w:rsid w:val="45ACD6DA"/>
    <w:rsid w:val="45DA86E5"/>
    <w:rsid w:val="45FD2ECE"/>
    <w:rsid w:val="462DB9B9"/>
    <w:rsid w:val="465677A7"/>
    <w:rsid w:val="46B5BDBD"/>
    <w:rsid w:val="46B62288"/>
    <w:rsid w:val="46BD0F01"/>
    <w:rsid w:val="46DDBF2C"/>
    <w:rsid w:val="4706DD4B"/>
    <w:rsid w:val="4719C1F4"/>
    <w:rsid w:val="4719F079"/>
    <w:rsid w:val="471A2DCE"/>
    <w:rsid w:val="474FA43D"/>
    <w:rsid w:val="47765746"/>
    <w:rsid w:val="47A56BB6"/>
    <w:rsid w:val="47D9DB1E"/>
    <w:rsid w:val="483322C5"/>
    <w:rsid w:val="4838090B"/>
    <w:rsid w:val="4858DF62"/>
    <w:rsid w:val="4873FB17"/>
    <w:rsid w:val="48922F63"/>
    <w:rsid w:val="48C43767"/>
    <w:rsid w:val="4950AC26"/>
    <w:rsid w:val="49655A7B"/>
    <w:rsid w:val="4969EDE9"/>
    <w:rsid w:val="497DEB47"/>
    <w:rsid w:val="4A067AF8"/>
    <w:rsid w:val="4A5C9A16"/>
    <w:rsid w:val="4A602175"/>
    <w:rsid w:val="4A83C7A8"/>
    <w:rsid w:val="4A8D6552"/>
    <w:rsid w:val="4A9D86F3"/>
    <w:rsid w:val="4ABCAEE9"/>
    <w:rsid w:val="4AECC36B"/>
    <w:rsid w:val="4B0DB867"/>
    <w:rsid w:val="4B247284"/>
    <w:rsid w:val="4B3D3823"/>
    <w:rsid w:val="4B84E712"/>
    <w:rsid w:val="4B9EBAD9"/>
    <w:rsid w:val="4BC37F1B"/>
    <w:rsid w:val="4BDAACD7"/>
    <w:rsid w:val="4C2CFEF1"/>
    <w:rsid w:val="4C587F4A"/>
    <w:rsid w:val="4C9E3DC8"/>
    <w:rsid w:val="4CA988C8"/>
    <w:rsid w:val="4D033B27"/>
    <w:rsid w:val="4D1ACEEE"/>
    <w:rsid w:val="4D1F654F"/>
    <w:rsid w:val="4D39DFD0"/>
    <w:rsid w:val="4D3A1D3C"/>
    <w:rsid w:val="4D4578E2"/>
    <w:rsid w:val="4D574417"/>
    <w:rsid w:val="4D5809D1"/>
    <w:rsid w:val="4D762BAB"/>
    <w:rsid w:val="4D890378"/>
    <w:rsid w:val="4DBB99A6"/>
    <w:rsid w:val="4DC26A97"/>
    <w:rsid w:val="4DC37EC5"/>
    <w:rsid w:val="4DC8CF52"/>
    <w:rsid w:val="4DEE348D"/>
    <w:rsid w:val="4E057DA0"/>
    <w:rsid w:val="4E3376B6"/>
    <w:rsid w:val="4E35695C"/>
    <w:rsid w:val="4E3A2F40"/>
    <w:rsid w:val="4E3E3321"/>
    <w:rsid w:val="4EA74A8F"/>
    <w:rsid w:val="4EA8AD57"/>
    <w:rsid w:val="4EC6BC95"/>
    <w:rsid w:val="4EE896B7"/>
    <w:rsid w:val="4EFD22B3"/>
    <w:rsid w:val="4F60D675"/>
    <w:rsid w:val="4F649FB3"/>
    <w:rsid w:val="4F8A04EE"/>
    <w:rsid w:val="4F8B1A1C"/>
    <w:rsid w:val="4FB11120"/>
    <w:rsid w:val="504C325F"/>
    <w:rsid w:val="5051A17B"/>
    <w:rsid w:val="50687455"/>
    <w:rsid w:val="5078EBFB"/>
    <w:rsid w:val="5095B1F9"/>
    <w:rsid w:val="5097EA19"/>
    <w:rsid w:val="50B285E3"/>
    <w:rsid w:val="50D28CE1"/>
    <w:rsid w:val="50D85BAC"/>
    <w:rsid w:val="50E8E6E1"/>
    <w:rsid w:val="50F13343"/>
    <w:rsid w:val="50FAF6B2"/>
    <w:rsid w:val="5124A852"/>
    <w:rsid w:val="512BD763"/>
    <w:rsid w:val="51706C60"/>
    <w:rsid w:val="518D9107"/>
    <w:rsid w:val="5221A457"/>
    <w:rsid w:val="522D8259"/>
    <w:rsid w:val="52400992"/>
    <w:rsid w:val="524B06F6"/>
    <w:rsid w:val="526B335A"/>
    <w:rsid w:val="52744189"/>
    <w:rsid w:val="527C098A"/>
    <w:rsid w:val="52A6F54F"/>
    <w:rsid w:val="52BAB538"/>
    <w:rsid w:val="52E55BD6"/>
    <w:rsid w:val="52FC30C1"/>
    <w:rsid w:val="53013681"/>
    <w:rsid w:val="53061E3F"/>
    <w:rsid w:val="531AA6BF"/>
    <w:rsid w:val="53370F31"/>
    <w:rsid w:val="53903663"/>
    <w:rsid w:val="53A92154"/>
    <w:rsid w:val="53A95EC0"/>
    <w:rsid w:val="53C0B51F"/>
    <w:rsid w:val="540703BB"/>
    <w:rsid w:val="5415DAF8"/>
    <w:rsid w:val="5451A3F0"/>
    <w:rsid w:val="545CC7D4"/>
    <w:rsid w:val="5469917C"/>
    <w:rsid w:val="546B7EB5"/>
    <w:rsid w:val="548A0454"/>
    <w:rsid w:val="54CE5838"/>
    <w:rsid w:val="54D981AF"/>
    <w:rsid w:val="552A7726"/>
    <w:rsid w:val="553DC6AE"/>
    <w:rsid w:val="556C6437"/>
    <w:rsid w:val="5576835B"/>
    <w:rsid w:val="55B024A4"/>
    <w:rsid w:val="55CE67D5"/>
    <w:rsid w:val="55D7A102"/>
    <w:rsid w:val="56119AA3"/>
    <w:rsid w:val="5611FD00"/>
    <w:rsid w:val="5612BC9B"/>
    <w:rsid w:val="566012F3"/>
    <w:rsid w:val="56614C1C"/>
    <w:rsid w:val="567B94AC"/>
    <w:rsid w:val="568E681C"/>
    <w:rsid w:val="5690E31E"/>
    <w:rsid w:val="56EC5B28"/>
    <w:rsid w:val="56F6C53F"/>
    <w:rsid w:val="56FEE1A6"/>
    <w:rsid w:val="5712010A"/>
    <w:rsid w:val="574595E4"/>
    <w:rsid w:val="5759BC3F"/>
    <w:rsid w:val="5772300E"/>
    <w:rsid w:val="57A5106E"/>
    <w:rsid w:val="57ABD7F1"/>
    <w:rsid w:val="57DB92B8"/>
    <w:rsid w:val="57DF6065"/>
    <w:rsid w:val="580E2419"/>
    <w:rsid w:val="589AB207"/>
    <w:rsid w:val="58ACBD1C"/>
    <w:rsid w:val="58F10D85"/>
    <w:rsid w:val="58F58CA0"/>
    <w:rsid w:val="58F5E236"/>
    <w:rsid w:val="58F6887C"/>
    <w:rsid w:val="5906AD88"/>
    <w:rsid w:val="590E006F"/>
    <w:rsid w:val="5932A453"/>
    <w:rsid w:val="593EEFD8"/>
    <w:rsid w:val="5948D609"/>
    <w:rsid w:val="594A5D5D"/>
    <w:rsid w:val="594B28FF"/>
    <w:rsid w:val="596D3F52"/>
    <w:rsid w:val="599E53B1"/>
    <w:rsid w:val="59AC285F"/>
    <w:rsid w:val="59B588A0"/>
    <w:rsid w:val="59CE37D1"/>
    <w:rsid w:val="59DF0E01"/>
    <w:rsid w:val="59E0AD7F"/>
    <w:rsid w:val="59EDFFA4"/>
    <w:rsid w:val="59F1367E"/>
    <w:rsid w:val="5A0AD38D"/>
    <w:rsid w:val="5A1E1CB6"/>
    <w:rsid w:val="5A23709F"/>
    <w:rsid w:val="5A368268"/>
    <w:rsid w:val="5A661CD8"/>
    <w:rsid w:val="5A69A4DA"/>
    <w:rsid w:val="5A7957F8"/>
    <w:rsid w:val="5A915D01"/>
    <w:rsid w:val="5A9BCF8C"/>
    <w:rsid w:val="5AB46E73"/>
    <w:rsid w:val="5AB8DFCD"/>
    <w:rsid w:val="5ADAC039"/>
    <w:rsid w:val="5B176C55"/>
    <w:rsid w:val="5B3D99BC"/>
    <w:rsid w:val="5B5A0FFF"/>
    <w:rsid w:val="5B5BEB6D"/>
    <w:rsid w:val="5BC01479"/>
    <w:rsid w:val="5BE9FBB6"/>
    <w:rsid w:val="5BF1E93C"/>
    <w:rsid w:val="5C0FBD31"/>
    <w:rsid w:val="5C3A29AE"/>
    <w:rsid w:val="5C59B378"/>
    <w:rsid w:val="5C8735B5"/>
    <w:rsid w:val="5C98E348"/>
    <w:rsid w:val="5CA2FC49"/>
    <w:rsid w:val="5CCB0581"/>
    <w:rsid w:val="5CDB947C"/>
    <w:rsid w:val="5CE1244C"/>
    <w:rsid w:val="5CF3135A"/>
    <w:rsid w:val="5CF7BBCE"/>
    <w:rsid w:val="5D0B940D"/>
    <w:rsid w:val="5D15F4C9"/>
    <w:rsid w:val="5D28C670"/>
    <w:rsid w:val="5D3718A9"/>
    <w:rsid w:val="5D42744F"/>
    <w:rsid w:val="5D440132"/>
    <w:rsid w:val="5D50FB5C"/>
    <w:rsid w:val="5D8DB99D"/>
    <w:rsid w:val="5D9F2742"/>
    <w:rsid w:val="5DF61170"/>
    <w:rsid w:val="5E047084"/>
    <w:rsid w:val="5E1260FB"/>
    <w:rsid w:val="5E1D0EE5"/>
    <w:rsid w:val="5E4A2EBF"/>
    <w:rsid w:val="5EA1E025"/>
    <w:rsid w:val="5EE7E208"/>
    <w:rsid w:val="5EF6C2CB"/>
    <w:rsid w:val="5F15476A"/>
    <w:rsid w:val="5F305EE9"/>
    <w:rsid w:val="5F48A68F"/>
    <w:rsid w:val="5F75FD19"/>
    <w:rsid w:val="5FA040E5"/>
    <w:rsid w:val="5FC2195A"/>
    <w:rsid w:val="5FFB7C48"/>
    <w:rsid w:val="5FFE44DD"/>
    <w:rsid w:val="6002EC18"/>
    <w:rsid w:val="603C2C43"/>
    <w:rsid w:val="607A1511"/>
    <w:rsid w:val="60CC84DA"/>
    <w:rsid w:val="60D34FCD"/>
    <w:rsid w:val="60DDEB2B"/>
    <w:rsid w:val="61111A7C"/>
    <w:rsid w:val="611BDFE3"/>
    <w:rsid w:val="614AC7FA"/>
    <w:rsid w:val="614C6943"/>
    <w:rsid w:val="615BA016"/>
    <w:rsid w:val="61643F76"/>
    <w:rsid w:val="617FA339"/>
    <w:rsid w:val="61B1911F"/>
    <w:rsid w:val="61EDE1B3"/>
    <w:rsid w:val="6212CE46"/>
    <w:rsid w:val="6213D755"/>
    <w:rsid w:val="627EC76E"/>
    <w:rsid w:val="62BAF2BC"/>
    <w:rsid w:val="6309A865"/>
    <w:rsid w:val="630B9BBD"/>
    <w:rsid w:val="630DB1DA"/>
    <w:rsid w:val="6328D9EF"/>
    <w:rsid w:val="632C6DB7"/>
    <w:rsid w:val="634C2663"/>
    <w:rsid w:val="6357D783"/>
    <w:rsid w:val="6362053A"/>
    <w:rsid w:val="636AB2AF"/>
    <w:rsid w:val="6391CE49"/>
    <w:rsid w:val="63975DEF"/>
    <w:rsid w:val="63A1E471"/>
    <w:rsid w:val="63A2E69E"/>
    <w:rsid w:val="63B92056"/>
    <w:rsid w:val="64018E8F"/>
    <w:rsid w:val="640E3BA7"/>
    <w:rsid w:val="64158BED"/>
    <w:rsid w:val="644595A2"/>
    <w:rsid w:val="645110A3"/>
    <w:rsid w:val="648FB36F"/>
    <w:rsid w:val="649A1D20"/>
    <w:rsid w:val="649EAF82"/>
    <w:rsid w:val="64B25D98"/>
    <w:rsid w:val="64D340A2"/>
    <w:rsid w:val="64D5CA66"/>
    <w:rsid w:val="64E332B6"/>
    <w:rsid w:val="65033C0C"/>
    <w:rsid w:val="652D9EAA"/>
    <w:rsid w:val="6545FB3F"/>
    <w:rsid w:val="654D8634"/>
    <w:rsid w:val="655D592F"/>
    <w:rsid w:val="656EBC73"/>
    <w:rsid w:val="65867810"/>
    <w:rsid w:val="65A42DEC"/>
    <w:rsid w:val="65A6C0F0"/>
    <w:rsid w:val="65B3899C"/>
    <w:rsid w:val="6623DCA0"/>
    <w:rsid w:val="663CE6DF"/>
    <w:rsid w:val="66474C69"/>
    <w:rsid w:val="66621AC2"/>
    <w:rsid w:val="66C71052"/>
    <w:rsid w:val="66C96F0B"/>
    <w:rsid w:val="66D8D44A"/>
    <w:rsid w:val="66E95695"/>
    <w:rsid w:val="67129706"/>
    <w:rsid w:val="673B0B18"/>
    <w:rsid w:val="6786543D"/>
    <w:rsid w:val="679238E7"/>
    <w:rsid w:val="679C2C24"/>
    <w:rsid w:val="67A7B716"/>
    <w:rsid w:val="67AA0115"/>
    <w:rsid w:val="67B2F68B"/>
    <w:rsid w:val="67E793C7"/>
    <w:rsid w:val="68373CAF"/>
    <w:rsid w:val="684EA9EC"/>
    <w:rsid w:val="68676A7B"/>
    <w:rsid w:val="68812643"/>
    <w:rsid w:val="68AE6767"/>
    <w:rsid w:val="68B873B9"/>
    <w:rsid w:val="68CF386B"/>
    <w:rsid w:val="68E9768E"/>
    <w:rsid w:val="68FC9F04"/>
    <w:rsid w:val="69195C5B"/>
    <w:rsid w:val="69218920"/>
    <w:rsid w:val="696039D0"/>
    <w:rsid w:val="6979A0C8"/>
    <w:rsid w:val="698F09E7"/>
    <w:rsid w:val="6998DBA1"/>
    <w:rsid w:val="69D09153"/>
    <w:rsid w:val="69E97B20"/>
    <w:rsid w:val="69F1F791"/>
    <w:rsid w:val="69FAA7F2"/>
    <w:rsid w:val="6A1DB6AD"/>
    <w:rsid w:val="6A6BA514"/>
    <w:rsid w:val="6AEA974D"/>
    <w:rsid w:val="6B3453F5"/>
    <w:rsid w:val="6B59C51D"/>
    <w:rsid w:val="6B69D270"/>
    <w:rsid w:val="6B6EDD71"/>
    <w:rsid w:val="6B76E30B"/>
    <w:rsid w:val="6B94477C"/>
    <w:rsid w:val="6B97FEDB"/>
    <w:rsid w:val="6B9BD085"/>
    <w:rsid w:val="6BEA0438"/>
    <w:rsid w:val="6BFC79E6"/>
    <w:rsid w:val="6C0F3946"/>
    <w:rsid w:val="6C209DD2"/>
    <w:rsid w:val="6C582C44"/>
    <w:rsid w:val="6C5E9A21"/>
    <w:rsid w:val="6C7D7238"/>
    <w:rsid w:val="6C97624E"/>
    <w:rsid w:val="6CD7AA38"/>
    <w:rsid w:val="6CDB2C63"/>
    <w:rsid w:val="6D08E780"/>
    <w:rsid w:val="6D376431"/>
    <w:rsid w:val="6D37A0E6"/>
    <w:rsid w:val="6D3DCF8B"/>
    <w:rsid w:val="6D5D1809"/>
    <w:rsid w:val="6D79BAE9"/>
    <w:rsid w:val="6D982E2A"/>
    <w:rsid w:val="6DC5BECD"/>
    <w:rsid w:val="6DCEAFD7"/>
    <w:rsid w:val="6E204021"/>
    <w:rsid w:val="6E227A34"/>
    <w:rsid w:val="6E3CC7CB"/>
    <w:rsid w:val="6E5E91EC"/>
    <w:rsid w:val="6E615062"/>
    <w:rsid w:val="6E638A85"/>
    <w:rsid w:val="6E7043C5"/>
    <w:rsid w:val="6E76BD45"/>
    <w:rsid w:val="6EA4B7E1"/>
    <w:rsid w:val="6ED79F02"/>
    <w:rsid w:val="6EE7BCA7"/>
    <w:rsid w:val="6EF0FA5A"/>
    <w:rsid w:val="6F14D544"/>
    <w:rsid w:val="6F15AA52"/>
    <w:rsid w:val="6F2DEA01"/>
    <w:rsid w:val="6F374383"/>
    <w:rsid w:val="6F703236"/>
    <w:rsid w:val="6F769078"/>
    <w:rsid w:val="6F8226F6"/>
    <w:rsid w:val="6F82C48A"/>
    <w:rsid w:val="6F95045C"/>
    <w:rsid w:val="6FD4FB26"/>
    <w:rsid w:val="6FD6F096"/>
    <w:rsid w:val="6FE9C9E3"/>
    <w:rsid w:val="70003240"/>
    <w:rsid w:val="701A485E"/>
    <w:rsid w:val="701EE95E"/>
    <w:rsid w:val="703A9CFB"/>
    <w:rsid w:val="703D7EF3"/>
    <w:rsid w:val="706F41A8"/>
    <w:rsid w:val="70A54DE5"/>
    <w:rsid w:val="70BB5193"/>
    <w:rsid w:val="70C255CC"/>
    <w:rsid w:val="70C2C603"/>
    <w:rsid w:val="70CEF81F"/>
    <w:rsid w:val="712602A0"/>
    <w:rsid w:val="71270C00"/>
    <w:rsid w:val="712EF888"/>
    <w:rsid w:val="7130D4BD"/>
    <w:rsid w:val="7151A68D"/>
    <w:rsid w:val="715AA7E0"/>
    <w:rsid w:val="719B15D6"/>
    <w:rsid w:val="71A03E1C"/>
    <w:rsid w:val="71B618BF"/>
    <w:rsid w:val="72138714"/>
    <w:rsid w:val="72594751"/>
    <w:rsid w:val="727407A4"/>
    <w:rsid w:val="72933DA0"/>
    <w:rsid w:val="72BA0FE3"/>
    <w:rsid w:val="72BBEB51"/>
    <w:rsid w:val="7314331D"/>
    <w:rsid w:val="737054D3"/>
    <w:rsid w:val="738B7373"/>
    <w:rsid w:val="73A5A115"/>
    <w:rsid w:val="73DD685F"/>
    <w:rsid w:val="73E6D8BF"/>
    <w:rsid w:val="74099B5F"/>
    <w:rsid w:val="742168E0"/>
    <w:rsid w:val="74277007"/>
    <w:rsid w:val="743D283A"/>
    <w:rsid w:val="743DF15B"/>
    <w:rsid w:val="74415787"/>
    <w:rsid w:val="744D3D11"/>
    <w:rsid w:val="745A7FE4"/>
    <w:rsid w:val="7464FC52"/>
    <w:rsid w:val="747EDAA1"/>
    <w:rsid w:val="749E11EB"/>
    <w:rsid w:val="74D792A6"/>
    <w:rsid w:val="74D976ED"/>
    <w:rsid w:val="74EB063E"/>
    <w:rsid w:val="74FE4A09"/>
    <w:rsid w:val="750BEBAA"/>
    <w:rsid w:val="752D1F0F"/>
    <w:rsid w:val="7544164B"/>
    <w:rsid w:val="756C45C1"/>
    <w:rsid w:val="757A6B98"/>
    <w:rsid w:val="75902DBA"/>
    <w:rsid w:val="75C34068"/>
    <w:rsid w:val="75C39AE4"/>
    <w:rsid w:val="75DADB4D"/>
    <w:rsid w:val="75DD27E8"/>
    <w:rsid w:val="75F65045"/>
    <w:rsid w:val="7607CEA4"/>
    <w:rsid w:val="7639E24C"/>
    <w:rsid w:val="7656E1A6"/>
    <w:rsid w:val="7666E245"/>
    <w:rsid w:val="7684A971"/>
    <w:rsid w:val="769585A1"/>
    <w:rsid w:val="76B1A3CC"/>
    <w:rsid w:val="76BC21A2"/>
    <w:rsid w:val="76C279FC"/>
    <w:rsid w:val="76D33BF4"/>
    <w:rsid w:val="76D549FF"/>
    <w:rsid w:val="76DEE7A9"/>
    <w:rsid w:val="76E2B0E7"/>
    <w:rsid w:val="76F67B47"/>
    <w:rsid w:val="770A5D7E"/>
    <w:rsid w:val="771FF547"/>
    <w:rsid w:val="7725A3A2"/>
    <w:rsid w:val="772F092C"/>
    <w:rsid w:val="775F3ABE"/>
    <w:rsid w:val="77733522"/>
    <w:rsid w:val="7778F849"/>
    <w:rsid w:val="778A645C"/>
    <w:rsid w:val="778D8106"/>
    <w:rsid w:val="77940F00"/>
    <w:rsid w:val="77D9B71B"/>
    <w:rsid w:val="77F33D52"/>
    <w:rsid w:val="781D9F8B"/>
    <w:rsid w:val="7857F203"/>
    <w:rsid w:val="7858D2B2"/>
    <w:rsid w:val="785E4A5D"/>
    <w:rsid w:val="78631AA6"/>
    <w:rsid w:val="7876128E"/>
    <w:rsid w:val="787E8148"/>
    <w:rsid w:val="788E3A2A"/>
    <w:rsid w:val="78979F34"/>
    <w:rsid w:val="78C667F1"/>
    <w:rsid w:val="78C7CE7C"/>
    <w:rsid w:val="78F5A9D4"/>
    <w:rsid w:val="7904BBEA"/>
    <w:rsid w:val="790695E4"/>
    <w:rsid w:val="79169D44"/>
    <w:rsid w:val="791B0BE8"/>
    <w:rsid w:val="792634BD"/>
    <w:rsid w:val="792DF107"/>
    <w:rsid w:val="79570E6B"/>
    <w:rsid w:val="795FCEB5"/>
    <w:rsid w:val="797DD2DC"/>
    <w:rsid w:val="79C5BE12"/>
    <w:rsid w:val="79E483D4"/>
    <w:rsid w:val="79F777A8"/>
    <w:rsid w:val="7A40FDE8"/>
    <w:rsid w:val="7A791D9D"/>
    <w:rsid w:val="7A877ADE"/>
    <w:rsid w:val="7AB0990B"/>
    <w:rsid w:val="7AB52065"/>
    <w:rsid w:val="7ABFC093"/>
    <w:rsid w:val="7AC2051E"/>
    <w:rsid w:val="7B04BB83"/>
    <w:rsid w:val="7B0E0A2B"/>
    <w:rsid w:val="7B19A33D"/>
    <w:rsid w:val="7B265751"/>
    <w:rsid w:val="7B446FC7"/>
    <w:rsid w:val="7B44CAC0"/>
    <w:rsid w:val="7B4C1272"/>
    <w:rsid w:val="7B5B0EF1"/>
    <w:rsid w:val="7B5C9AD4"/>
    <w:rsid w:val="7B942771"/>
    <w:rsid w:val="7BAF0F98"/>
    <w:rsid w:val="7BCF3FF6"/>
    <w:rsid w:val="7BE0EA0F"/>
    <w:rsid w:val="7BFDDD69"/>
    <w:rsid w:val="7C2D4A96"/>
    <w:rsid w:val="7C365D1F"/>
    <w:rsid w:val="7C5569D6"/>
    <w:rsid w:val="7CA9DA8C"/>
    <w:rsid w:val="7CB61C86"/>
    <w:rsid w:val="7CB774E2"/>
    <w:rsid w:val="7CB9F6AC"/>
    <w:rsid w:val="7CBCFB6C"/>
    <w:rsid w:val="7CF22014"/>
    <w:rsid w:val="7D021D91"/>
    <w:rsid w:val="7D06C0D4"/>
    <w:rsid w:val="7D2B6326"/>
    <w:rsid w:val="7D3500D0"/>
    <w:rsid w:val="7D4670AF"/>
    <w:rsid w:val="7D4F4341"/>
    <w:rsid w:val="7D7D72C4"/>
    <w:rsid w:val="7D8465E7"/>
    <w:rsid w:val="7DC91AF7"/>
    <w:rsid w:val="7DE839CD"/>
    <w:rsid w:val="7E30AB7E"/>
    <w:rsid w:val="7E627ED6"/>
    <w:rsid w:val="7E630F34"/>
    <w:rsid w:val="7E885DDC"/>
    <w:rsid w:val="7E94FD1A"/>
    <w:rsid w:val="7E998713"/>
    <w:rsid w:val="7E9BC807"/>
    <w:rsid w:val="7EA5DC4D"/>
    <w:rsid w:val="7EEDC2CC"/>
    <w:rsid w:val="7F194325"/>
    <w:rsid w:val="7F26711B"/>
    <w:rsid w:val="7F49FE3E"/>
    <w:rsid w:val="7F64EB58"/>
    <w:rsid w:val="7FB08312"/>
    <w:rsid w:val="7FBDCAB3"/>
    <w:rsid w:val="7FE2CD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1D68D"/>
  <w15:chartTrackingRefBased/>
  <w15:docId w15:val="{3C74484D-18C0-4873-89A2-4EE68BD0D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Pr>
      <w:color w:val="0563C1" w:themeColor="hyperlink"/>
      <w:u w:val="single"/>
    </w:rPr>
  </w:style>
  <w:style w:type="character" w:customStyle="1" w:styleId="Ttulo1Char">
    <w:name w:val="Título 1 Char"/>
    <w:basedOn w:val="Fontepargpadro"/>
    <w:link w:val="Ttulo1"/>
    <w:uiPriority w:val="9"/>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Pr>
      <w:rFonts w:asciiTheme="majorHAnsi" w:eastAsiaTheme="majorEastAsia" w:hAnsiTheme="majorHAnsi" w:cstheme="majorBidi"/>
      <w:color w:val="2F5496" w:themeColor="accent1" w:themeShade="BF"/>
      <w:sz w:val="26"/>
      <w:szCs w:val="26"/>
    </w:r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NormalWeb">
    <w:name w:val="Normal (Web)"/>
    <w:basedOn w:val="Normal"/>
    <w:uiPriority w:val="99"/>
    <w:semiHidden/>
    <w:unhideWhenUsed/>
    <w:rsid w:val="00E333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nresolvedMention">
    <w:name w:val="Unresolved Mention"/>
    <w:basedOn w:val="Fontepargpadro"/>
    <w:uiPriority w:val="99"/>
    <w:semiHidden/>
    <w:unhideWhenUsed/>
    <w:rsid w:val="00475120"/>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64728D"/>
    <w:rPr>
      <w:b/>
      <w:bCs/>
    </w:rPr>
  </w:style>
  <w:style w:type="character" w:customStyle="1" w:styleId="AssuntodocomentrioChar">
    <w:name w:val="Assunto do comentário Char"/>
    <w:basedOn w:val="TextodecomentrioChar"/>
    <w:link w:val="Assuntodocomentrio"/>
    <w:uiPriority w:val="99"/>
    <w:semiHidden/>
    <w:rsid w:val="0064728D"/>
    <w:rPr>
      <w:b/>
      <w:bCs/>
      <w:sz w:val="20"/>
      <w:szCs w:val="20"/>
    </w:rPr>
  </w:style>
  <w:style w:type="paragraph" w:customStyle="1" w:styleId="Pa4">
    <w:name w:val="Pa4"/>
    <w:basedOn w:val="Normal"/>
    <w:next w:val="Normal"/>
    <w:uiPriority w:val="99"/>
    <w:rsid w:val="00461355"/>
    <w:pPr>
      <w:autoSpaceDE w:val="0"/>
      <w:autoSpaceDN w:val="0"/>
      <w:adjustRightInd w:val="0"/>
      <w:spacing w:after="0" w:line="201" w:lineRule="atLeast"/>
    </w:pPr>
    <w:rPr>
      <w:rFonts w:ascii="Open Sans" w:hAnsi="Open Sans" w:cs="Times New Roman"/>
      <w:sz w:val="24"/>
      <w:szCs w:val="24"/>
    </w:rPr>
  </w:style>
  <w:style w:type="character" w:customStyle="1" w:styleId="normaltextrun">
    <w:name w:val="normaltextrun"/>
    <w:basedOn w:val="Fontepargpadro"/>
    <w:rsid w:val="002E45F5"/>
  </w:style>
  <w:style w:type="character" w:customStyle="1" w:styleId="eop">
    <w:name w:val="eop"/>
    <w:basedOn w:val="Fontepargpadro"/>
    <w:rsid w:val="002E45F5"/>
  </w:style>
  <w:style w:type="character" w:styleId="HiperlinkVisitado">
    <w:name w:val="FollowedHyperlink"/>
    <w:basedOn w:val="Fontepargpadro"/>
    <w:uiPriority w:val="99"/>
    <w:semiHidden/>
    <w:unhideWhenUsed/>
    <w:rsid w:val="00F823F6"/>
    <w:rPr>
      <w:color w:val="954F72" w:themeColor="followedHyperlink"/>
      <w:u w:val="single"/>
    </w:rPr>
  </w:style>
  <w:style w:type="paragraph" w:styleId="Cabealho">
    <w:name w:val="header"/>
    <w:basedOn w:val="Normal"/>
    <w:link w:val="CabealhoChar"/>
    <w:uiPriority w:val="99"/>
    <w:unhideWhenUsed/>
    <w:rsid w:val="00104B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04BB6"/>
  </w:style>
  <w:style w:type="paragraph" w:styleId="Rodap">
    <w:name w:val="footer"/>
    <w:basedOn w:val="Normal"/>
    <w:link w:val="RodapChar"/>
    <w:uiPriority w:val="99"/>
    <w:unhideWhenUsed/>
    <w:rsid w:val="00104BB6"/>
    <w:pPr>
      <w:tabs>
        <w:tab w:val="center" w:pos="4252"/>
        <w:tab w:val="right" w:pos="8504"/>
      </w:tabs>
      <w:spacing w:after="0" w:line="240" w:lineRule="auto"/>
    </w:pPr>
  </w:style>
  <w:style w:type="character" w:customStyle="1" w:styleId="RodapChar">
    <w:name w:val="Rodapé Char"/>
    <w:basedOn w:val="Fontepargpadro"/>
    <w:link w:val="Rodap"/>
    <w:uiPriority w:val="99"/>
    <w:rsid w:val="00104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751744">
      <w:bodyDiv w:val="1"/>
      <w:marLeft w:val="0"/>
      <w:marRight w:val="0"/>
      <w:marTop w:val="0"/>
      <w:marBottom w:val="0"/>
      <w:divBdr>
        <w:top w:val="none" w:sz="0" w:space="0" w:color="auto"/>
        <w:left w:val="none" w:sz="0" w:space="0" w:color="auto"/>
        <w:bottom w:val="none" w:sz="0" w:space="0" w:color="auto"/>
        <w:right w:val="none" w:sz="0" w:space="0" w:color="auto"/>
      </w:divBdr>
    </w:div>
    <w:div w:id="1128815007">
      <w:bodyDiv w:val="1"/>
      <w:marLeft w:val="0"/>
      <w:marRight w:val="0"/>
      <w:marTop w:val="0"/>
      <w:marBottom w:val="0"/>
      <w:divBdr>
        <w:top w:val="none" w:sz="0" w:space="0" w:color="auto"/>
        <w:left w:val="none" w:sz="0" w:space="0" w:color="auto"/>
        <w:bottom w:val="none" w:sz="0" w:space="0" w:color="auto"/>
        <w:right w:val="none" w:sz="0" w:space="0" w:color="auto"/>
      </w:divBdr>
    </w:div>
    <w:div w:id="1216283010">
      <w:bodyDiv w:val="1"/>
      <w:marLeft w:val="0"/>
      <w:marRight w:val="0"/>
      <w:marTop w:val="0"/>
      <w:marBottom w:val="0"/>
      <w:divBdr>
        <w:top w:val="none" w:sz="0" w:space="0" w:color="auto"/>
        <w:left w:val="none" w:sz="0" w:space="0" w:color="auto"/>
        <w:bottom w:val="none" w:sz="0" w:space="0" w:color="auto"/>
        <w:right w:val="none" w:sz="0" w:space="0" w:color="auto"/>
      </w:divBdr>
    </w:div>
    <w:div w:id="164026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5.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70.wmf"/><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hyperlink" Target="about:blank" TargetMode="External"/><Relationship Id="rId29" Type="http://schemas.openxmlformats.org/officeDocument/2006/relationships/image" Target="media/image80.png"/><Relationship Id="rId41" Type="http://schemas.openxmlformats.org/officeDocument/2006/relationships/hyperlink" Target="about:blan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hyperlink" Target="about:blank" TargetMode="External"/><Relationship Id="rId49"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hyperlink" Target="about:blank" TargetMode="External"/><Relationship Id="rId31" Type="http://schemas.openxmlformats.org/officeDocument/2006/relationships/image" Target="media/image90.png"/><Relationship Id="rId44" Type="http://schemas.openxmlformats.org/officeDocument/2006/relationships/hyperlink" Target="about:blank" TargetMode="External"/><Relationship Id="rId52"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50.png"/><Relationship Id="rId27" Type="http://schemas.openxmlformats.org/officeDocument/2006/relationships/hyperlink" Target="about:blank" TargetMode="External"/><Relationship Id="rId30" Type="http://schemas.openxmlformats.org/officeDocument/2006/relationships/image" Target="media/image9.png"/><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about:blan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7" ma:contentTypeDescription="Create a new document." ma:contentTypeScope="" ma:versionID="45b2a62518a61a7ec352a9e9f1be5cc6">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8f509a8c91a41df88653176aa74db4a3"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AFE9B-4CBA-4EF5-978B-7960A915E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796F76-1E6C-48E6-AB61-4E2D0282018C}">
  <ds:schemaRefs>
    <ds:schemaRef ds:uri="http://schemas.microsoft.com/sharepoint/v3/contenttype/forms"/>
  </ds:schemaRefs>
</ds:datastoreItem>
</file>

<file path=customXml/itemProps3.xml><?xml version="1.0" encoding="utf-8"?>
<ds:datastoreItem xmlns:ds="http://schemas.openxmlformats.org/officeDocument/2006/customXml" ds:itemID="{553A3C2F-07FE-449C-B0A4-078E2A178DAF}">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4.xml><?xml version="1.0" encoding="utf-8"?>
<ds:datastoreItem xmlns:ds="http://schemas.openxmlformats.org/officeDocument/2006/customXml" ds:itemID="{2E5C4A34-74C1-4AB9-A75B-6CF9DF395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12759</Words>
  <Characters>68899</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Ruy Vieira</dc:creator>
  <cp:keywords/>
  <dc:description/>
  <cp:lastModifiedBy>Marcela Ali Tarif Roque</cp:lastModifiedBy>
  <cp:revision>5</cp:revision>
  <dcterms:created xsi:type="dcterms:W3CDTF">2024-06-13T20:02:00Z</dcterms:created>
  <dcterms:modified xsi:type="dcterms:W3CDTF">2024-06-13T21:51:00Z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y fmtid="{D5CDD505-2E9C-101B-9397-08002B2CF9AE}" pid="4" name="Observação">
    <vt:lpwstr>OK</vt:lpwstr>
  </property>
  <property fmtid="{D5CDD505-2E9C-101B-9397-08002B2CF9AE}" pid="5" name="CHECKMARCELA">
    <vt:lpwstr>OK</vt:lpwstr>
  </property>
</Properties>
</file>