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8ABB9" w14:textId="4C889944" w:rsidR="005E2FC1" w:rsidRDefault="008E043A">
      <w:r>
        <w:rPr>
          <w:noProof/>
          <w:lang w:eastAsia="pt-BR"/>
        </w:rPr>
        <w:drawing>
          <wp:anchor distT="0" distB="0" distL="114300" distR="114300" simplePos="0" relativeHeight="251661312" behindDoc="1" locked="0" layoutInCell="1" allowOverlap="1" wp14:anchorId="553BBE5F" wp14:editId="73A962FE">
            <wp:simplePos x="0" y="0"/>
            <wp:positionH relativeFrom="column">
              <wp:posOffset>-923290</wp:posOffset>
            </wp:positionH>
            <wp:positionV relativeFrom="paragraph">
              <wp:posOffset>-1075426</wp:posOffset>
            </wp:positionV>
            <wp:extent cx="7559675" cy="10689590"/>
            <wp:effectExtent l="0" t="0" r="317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margin">
              <wp14:pctWidth>0</wp14:pctWidth>
            </wp14:sizeRelH>
            <wp14:sizeRelV relativeFrom="margin">
              <wp14:pctHeight>0</wp14:pctHeight>
            </wp14:sizeRelV>
          </wp:anchor>
        </w:drawing>
      </w:r>
      <w:r w:rsidR="00BD4533">
        <w:rPr>
          <w:noProof/>
          <w:lang w:eastAsia="pt-BR"/>
        </w:rPr>
        <mc:AlternateContent>
          <mc:Choice Requires="wps">
            <w:drawing>
              <wp:anchor distT="0" distB="0" distL="114300" distR="114300" simplePos="0" relativeHeight="251660288" behindDoc="0" locked="0" layoutInCell="1" allowOverlap="1" wp14:anchorId="6AFE6D7F" wp14:editId="2828C9D1">
                <wp:simplePos x="0" y="0"/>
                <wp:positionH relativeFrom="column">
                  <wp:posOffset>1880235</wp:posOffset>
                </wp:positionH>
                <wp:positionV relativeFrom="paragraph">
                  <wp:posOffset>6372860</wp:posOffset>
                </wp:positionV>
                <wp:extent cx="3962400" cy="111442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62400" cy="1114425"/>
                        </a:xfrm>
                        <a:prstGeom prst="rect">
                          <a:avLst/>
                        </a:prstGeom>
                        <a:noFill/>
                        <a:ln w="6350">
                          <a:noFill/>
                        </a:ln>
                      </wps:spPr>
                      <wps:txbx>
                        <w:txbxContent>
                          <w:p w14:paraId="7F8B4FBC" w14:textId="1474AD3C" w:rsidR="005E2FC1" w:rsidRPr="005E2FC1" w:rsidRDefault="005E2FC1">
                            <w:pPr>
                              <w:rPr>
                                <w:rFonts w:ascii="Ubuntu" w:hAnsi="Ubuntu"/>
                                <w:color w:val="FFFFFF" w:themeColor="background1"/>
                              </w:rPr>
                            </w:pPr>
                            <w:r w:rsidRPr="004D4E90">
                              <w:rPr>
                                <w:rFonts w:ascii="Arial" w:hAnsi="Arial" w:cs="Arial"/>
                                <w:b/>
                                <w:bCs/>
                                <w:color w:val="FFFFFF" w:themeColor="background1"/>
                                <w:sz w:val="52"/>
                                <w:szCs w:val="52"/>
                              </w:rPr>
                              <w:t>Pregão</w:t>
                            </w:r>
                            <w:r w:rsidRPr="005E2FC1">
                              <w:rPr>
                                <w:rFonts w:ascii="Arial" w:hAnsi="Arial" w:cs="Arial"/>
                                <w:b/>
                                <w:bCs/>
                                <w:color w:val="FFFFFF" w:themeColor="background1"/>
                                <w:sz w:val="44"/>
                                <w:szCs w:val="44"/>
                              </w:rPr>
                              <w:br/>
                            </w:r>
                            <w:r w:rsidRPr="004D4E90">
                              <w:rPr>
                                <w:rFonts w:ascii="Arial" w:hAnsi="Arial" w:cs="Arial"/>
                                <w:color w:val="FFFFFF" w:themeColor="background1"/>
                                <w:sz w:val="44"/>
                                <w:szCs w:val="44"/>
                              </w:rPr>
                              <w:t>Solução de TIC - COM SRP</w:t>
                            </w:r>
                            <w:r w:rsidRPr="005E2FC1">
                              <w:rPr>
                                <w:rFonts w:ascii="Ubuntu" w:hAnsi="Ubuntu"/>
                                <w:color w:val="FFFFFF" w:themeColor="background1"/>
                              </w:rPr>
                              <w:br/>
                            </w:r>
                            <w:r w:rsidRPr="005E2FC1">
                              <w:rPr>
                                <w:rFonts w:ascii="Arial" w:hAnsi="Arial" w:cs="Arial"/>
                                <w:color w:val="FFFFFF" w:themeColor="background1"/>
                                <w:sz w:val="40"/>
                                <w:szCs w:val="40"/>
                              </w:rPr>
                              <w:t>Lei n° 14.133/2021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FE6D7F" id="_x0000_t202" coordsize="21600,21600" o:spt="202" path="m,l,21600r21600,l21600,xe">
                <v:stroke joinstyle="miter"/>
                <v:path gradientshapeok="t" o:connecttype="rect"/>
              </v:shapetype>
              <v:shape id="Caixa de Texto 3" o:spid="_x0000_s1026" type="#_x0000_t202" style="position:absolute;margin-left:148.05pt;margin-top:501.8pt;width:312pt;height:8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" filled="f" stroked="f" strokeweight=".5pt">
                <v:textbox>
                  <w:txbxContent>
                    <w:p w14:paraId="7F8B4FBC" w14:textId="1474AD3C" w:rsidR="005E2FC1" w:rsidRPr="005E2FC1" w:rsidRDefault="005E2FC1">
                      <w:pPr>
                        <w:rPr>
                          <w:rFonts w:ascii="Ubuntu" w:hAnsi="Ubuntu"/>
                          <w:color w:val="FFFFFF" w:themeColor="background1"/>
                        </w:rPr>
                      </w:pPr>
                      <w:r w:rsidRPr="004D4E90">
                        <w:rPr>
                          <w:rFonts w:ascii="Arial" w:hAnsi="Arial" w:cs="Arial"/>
                          <w:b/>
                          <w:bCs/>
                          <w:color w:val="FFFFFF" w:themeColor="background1"/>
                          <w:sz w:val="52"/>
                          <w:szCs w:val="52"/>
                        </w:rPr>
                        <w:t>Pregão</w:t>
                      </w:r>
                      <w:r w:rsidRPr="005E2FC1">
                        <w:rPr>
                          <w:rFonts w:ascii="Arial" w:hAnsi="Arial" w:cs="Arial"/>
                          <w:b/>
                          <w:bCs/>
                          <w:color w:val="FFFFFF" w:themeColor="background1"/>
                          <w:sz w:val="44"/>
                          <w:szCs w:val="44"/>
                        </w:rPr>
                        <w:br/>
                      </w:r>
                      <w:r w:rsidRPr="004D4E90">
                        <w:rPr>
                          <w:rFonts w:ascii="Arial" w:hAnsi="Arial" w:cs="Arial"/>
                          <w:color w:val="FFFFFF" w:themeColor="background1"/>
                          <w:sz w:val="44"/>
                          <w:szCs w:val="44"/>
                        </w:rPr>
                        <w:t>Solução de TIC - COM SRP</w:t>
                      </w:r>
                      <w:r w:rsidRPr="005E2FC1">
                        <w:rPr>
                          <w:rFonts w:ascii="Ubuntu" w:hAnsi="Ubuntu"/>
                          <w:color w:val="FFFFFF" w:themeColor="background1"/>
                        </w:rPr>
                        <w:br/>
                      </w:r>
                      <w:r w:rsidRPr="005E2FC1">
                        <w:rPr>
                          <w:rFonts w:ascii="Arial" w:hAnsi="Arial" w:cs="Arial"/>
                          <w:color w:val="FFFFFF" w:themeColor="background1"/>
                          <w:sz w:val="40"/>
                          <w:szCs w:val="40"/>
                        </w:rPr>
                        <w:t>Lei n° 14.133/2021</w:t>
                      </w:r>
                    </w:p>
                  </w:txbxContent>
                </v:textbox>
              </v:shape>
            </w:pict>
          </mc:Fallback>
        </mc:AlternateContent>
      </w:r>
      <w:r w:rsidR="00BD4533">
        <w:rPr>
          <w:noProof/>
          <w:lang w:eastAsia="pt-BR"/>
        </w:rPr>
        <w:drawing>
          <wp:anchor distT="0" distB="0" distL="114300" distR="114300" simplePos="0" relativeHeight="251662336" behindDoc="1" locked="0" layoutInCell="1" allowOverlap="1" wp14:anchorId="5D0A3655" wp14:editId="2F6C91AF">
            <wp:simplePos x="0" y="0"/>
            <wp:positionH relativeFrom="margin">
              <wp:posOffset>2437130</wp:posOffset>
            </wp:positionH>
            <wp:positionV relativeFrom="paragraph">
              <wp:posOffset>9018270</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sidR="005E2FC1">
        <w:br w:type="page"/>
      </w:r>
    </w:p>
    <w:p w14:paraId="432CF074" w14:textId="0B2A7B2B" w:rsidR="00BD4533" w:rsidRDefault="00FF016A">
      <w:r w:rsidRPr="00BD4533">
        <w:rPr>
          <w:noProof/>
          <w:lang w:eastAsia="pt-BR"/>
        </w:rPr>
        <w:lastRenderedPageBreak/>
        <mc:AlternateContent>
          <mc:Choice Requires="wps">
            <w:drawing>
              <wp:anchor distT="0" distB="0" distL="114300" distR="114300" simplePos="0" relativeHeight="251669504" behindDoc="0" locked="0" layoutInCell="1" allowOverlap="1" wp14:anchorId="1029E91D" wp14:editId="00BDCC3A">
                <wp:simplePos x="0" y="0"/>
                <wp:positionH relativeFrom="column">
                  <wp:posOffset>-274320</wp:posOffset>
                </wp:positionH>
                <wp:positionV relativeFrom="paragraph">
                  <wp:posOffset>4452620</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242F5" w14:textId="77777777" w:rsidR="00BD4533" w:rsidRPr="00A06A28" w:rsidRDefault="00BD4533" w:rsidP="00BD4533">
                            <w:pPr>
                              <w:jc w:val="center"/>
                              <w:rPr>
                                <w:rFonts w:ascii="Ubuntu" w:hAnsi="Ubuntu"/>
                                <w:b/>
                                <w:bCs/>
                              </w:rPr>
                            </w:pPr>
                            <w:r w:rsidRPr="00036209">
                              <w:rPr>
                                <w:rFonts w:ascii="Arial" w:hAnsi="Arial" w:cs="Arial"/>
                                <w:b/>
                                <w:bCs/>
                              </w:rPr>
                              <w:t>HIPÓTESES DE APLICAÇÃO</w:t>
                            </w:r>
                            <w:r>
                              <w:rPr>
                                <w:rFonts w:ascii="Ubuntu" w:hAnsi="Ubuntu"/>
                                <w:b/>
                                <w:bCs/>
                                <w:noProof/>
                                <w:lang w:eastAsia="pt-BR"/>
                              </w:rPr>
                              <w:drawing>
                                <wp:inline distT="0" distB="0" distL="0" distR="0" wp14:anchorId="4113CD51" wp14:editId="2FB86B8D">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29E91D" id="Retângulo: Cantos Arredondados 20" o:spid="_x0000_s1027" style="position:absolute;margin-left:-21.6pt;margin-top:350.6pt;width:114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" fillcolor="#b886b3" stroked="f" strokeweight="1pt">
                <v:stroke joinstyle="miter"/>
                <v:textbox>
                  <w:txbxContent>
                    <w:p w14:paraId="077242F5" w14:textId="77777777" w:rsidR="00BD4533" w:rsidRPr="00A06A28" w:rsidRDefault="00BD4533" w:rsidP="00BD4533">
                      <w:pPr>
                        <w:jc w:val="center"/>
                        <w:rPr>
                          <w:rFonts w:ascii="Ubuntu" w:hAnsi="Ubuntu"/>
                          <w:b/>
                          <w:bCs/>
                        </w:rPr>
                      </w:pPr>
                      <w:r w:rsidRPr="00036209">
                        <w:rPr>
                          <w:rFonts w:ascii="Arial" w:hAnsi="Arial" w:cs="Arial"/>
                          <w:b/>
                          <w:bCs/>
                        </w:rPr>
                        <w:t>HIPÓTESES DE APLICAÇÃO</w:t>
                      </w:r>
                      <w:r>
                        <w:rPr>
                          <w:rFonts w:ascii="Ubuntu" w:hAnsi="Ubuntu"/>
                          <w:b/>
                          <w:bCs/>
                          <w:noProof/>
                        </w:rPr>
                        <w:drawing>
                          <wp:inline distT="0" distB="0" distL="0" distR="0" wp14:anchorId="4113CD51" wp14:editId="2FB86B8D">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BD4533">
        <w:rPr>
          <w:noProof/>
          <w:lang w:eastAsia="pt-BR"/>
        </w:rPr>
        <mc:AlternateContent>
          <mc:Choice Requires="wps">
            <w:drawing>
              <wp:anchor distT="0" distB="0" distL="114300" distR="114300" simplePos="0" relativeHeight="251667456" behindDoc="0" locked="0" layoutInCell="1" allowOverlap="1" wp14:anchorId="372F9DD8" wp14:editId="4440B072">
                <wp:simplePos x="0" y="0"/>
                <wp:positionH relativeFrom="column">
                  <wp:posOffset>-95250</wp:posOffset>
                </wp:positionH>
                <wp:positionV relativeFrom="paragraph">
                  <wp:posOffset>4568190</wp:posOffset>
                </wp:positionV>
                <wp:extent cx="6299835" cy="1831975"/>
                <wp:effectExtent l="0" t="0" r="5715" b="0"/>
                <wp:wrapNone/>
                <wp:docPr id="23" name="Retângulo: Cantos Arredondados 23"/>
                <wp:cNvGraphicFramePr/>
                <a:graphic xmlns:a="http://schemas.openxmlformats.org/drawingml/2006/main">
                  <a:graphicData uri="http://schemas.microsoft.com/office/word/2010/wordprocessingShape">
                    <wps:wsp>
                      <wps:cNvSpPr/>
                      <wps:spPr>
                        <a:xfrm>
                          <a:off x="0" y="0"/>
                          <a:ext cx="6299835" cy="1831975"/>
                        </a:xfrm>
                        <a:prstGeom prst="roundRect">
                          <a:avLst>
                            <a:gd name="adj" fmla="val 614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BBB08DA" w14:textId="77777777" w:rsidR="00BD4533" w:rsidRPr="000F5532" w:rsidRDefault="00BD4533" w:rsidP="00BD4533">
                            <w:pPr>
                              <w:pStyle w:val="msonormal0"/>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72F9DD8" id="Retângulo: Cantos Arredondados 23" o:spid="_x0000_s1028" style="position:absolute;margin-left:-7.5pt;margin-top:359.7pt;width:496.05pt;height:1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" fillcolor="#154b5d" stroked="f" strokeweight="1pt">
                <v:stroke joinstyle="miter"/>
                <v:textbox>
                  <w:txbxContent>
                    <w:p w14:paraId="1BBB08DA" w14:textId="77777777" w:rsidR="00BD4533" w:rsidRPr="000F5532" w:rsidRDefault="00BD4533" w:rsidP="00BD4533">
                      <w:pPr>
                        <w:pStyle w:val="msonormal0"/>
                        <w:ind w:left="2484"/>
                        <w:rPr>
                          <w:rFonts w:ascii="Ubuntu" w:hAnsi="Ubuntu"/>
                          <w:color w:val="FFFFFF" w:themeColor="background1"/>
                          <w:sz w:val="20"/>
                          <w:szCs w:val="20"/>
                        </w:rPr>
                      </w:pPr>
                    </w:p>
                  </w:txbxContent>
                </v:textbox>
              </v:roundrect>
            </w:pict>
          </mc:Fallback>
        </mc:AlternateContent>
      </w:r>
      <w:r w:rsidRPr="00BD4533">
        <w:rPr>
          <w:noProof/>
          <w:lang w:eastAsia="pt-BR"/>
        </w:rPr>
        <mc:AlternateContent>
          <mc:Choice Requires="wps">
            <w:drawing>
              <wp:anchor distT="0" distB="0" distL="114300" distR="114300" simplePos="0" relativeHeight="251668480" behindDoc="0" locked="0" layoutInCell="1" allowOverlap="1" wp14:anchorId="4E2FD03C" wp14:editId="2359B9FC">
                <wp:simplePos x="0" y="0"/>
                <wp:positionH relativeFrom="column">
                  <wp:posOffset>19050</wp:posOffset>
                </wp:positionH>
                <wp:positionV relativeFrom="paragraph">
                  <wp:posOffset>4672965</wp:posOffset>
                </wp:positionV>
                <wp:extent cx="6299835" cy="1860550"/>
                <wp:effectExtent l="19050" t="19050" r="24765" b="25400"/>
                <wp:wrapNone/>
                <wp:docPr id="24" name="Retângulo: Cantos Arredondados 24"/>
                <wp:cNvGraphicFramePr/>
                <a:graphic xmlns:a="http://schemas.openxmlformats.org/drawingml/2006/main">
                  <a:graphicData uri="http://schemas.microsoft.com/office/word/2010/wordprocessingShape">
                    <wps:wsp>
                      <wps:cNvSpPr/>
                      <wps:spPr>
                        <a:xfrm>
                          <a:off x="0" y="0"/>
                          <a:ext cx="6299835" cy="1860550"/>
                        </a:xfrm>
                        <a:prstGeom prst="roundRect">
                          <a:avLst>
                            <a:gd name="adj" fmla="val 5347"/>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1D001897" w14:textId="77777777" w:rsidR="00BD4533" w:rsidRPr="00E25FBD" w:rsidRDefault="00BD4533" w:rsidP="00FF016A">
                            <w:pPr>
                              <w:pStyle w:val="NormalWeb"/>
                              <w:numPr>
                                <w:ilvl w:val="0"/>
                                <w:numId w:val="37"/>
                              </w:numPr>
                              <w:spacing w:before="0" w:beforeAutospacing="0" w:after="0" w:afterAutospacing="0"/>
                              <w:ind w:left="2520"/>
                              <w:textAlignment w:val="baseline"/>
                              <w:rPr>
                                <w:rStyle w:val="Hyperlink"/>
                                <w:rFonts w:ascii="Arial" w:hAnsi="Arial" w:cs="Arial"/>
                                <w:color w:val="FFFFFF" w:themeColor="background1"/>
                                <w:sz w:val="20"/>
                                <w:szCs w:val="20"/>
                                <w:u w:val="none"/>
                              </w:rPr>
                            </w:pPr>
                            <w:r w:rsidRPr="00E25FBD">
                              <w:rPr>
                                <w:rFonts w:ascii="Arial" w:eastAsiaTheme="minorEastAsia" w:hAnsi="Arial" w:cs="Arial"/>
                                <w:color w:val="FFFFFF" w:themeColor="background1"/>
                                <w:sz w:val="20"/>
                                <w:szCs w:val="20"/>
                              </w:rPr>
                              <w:t>Parecer sobre </w:t>
                            </w:r>
                            <w:r w:rsidRPr="00E25FBD">
                              <w:rPr>
                                <w:rFonts w:ascii="Arial" w:hAnsi="Arial" w:cs="Arial"/>
                                <w:color w:val="FFFFFF" w:themeColor="background1"/>
                                <w:sz w:val="20"/>
                                <w:szCs w:val="20"/>
                              </w:rPr>
                              <w:t>p</w:t>
                            </w:r>
                            <w:r w:rsidRPr="00E25FBD">
                              <w:rPr>
                                <w:rStyle w:val="Hyperlink"/>
                                <w:rFonts w:ascii="Arial" w:hAnsi="Arial" w:cs="Arial"/>
                                <w:color w:val="FFFFFF" w:themeColor="background1"/>
                                <w:sz w:val="20"/>
                                <w:szCs w:val="20"/>
                                <w:u w:val="none"/>
                              </w:rPr>
                              <w:t xml:space="preserve">regão para a contratação de Solução de Tecnologia </w:t>
                            </w:r>
                            <w:r w:rsidRPr="00E25FBD">
                              <w:rPr>
                                <w:rStyle w:val="Hyperlink"/>
                                <w:rFonts w:ascii="Arial" w:hAnsi="Arial" w:cs="Arial"/>
                                <w:color w:val="FFFFFF" w:themeColor="background1"/>
                                <w:sz w:val="20"/>
                                <w:szCs w:val="20"/>
                                <w:u w:val="none"/>
                              </w:rPr>
                              <w:br/>
                              <w:t xml:space="preserve">da Informação e Comunicação (TIC), regida pela Lei nº 14.133, de 1º </w:t>
                            </w:r>
                            <w:r w:rsidRPr="00E25FBD">
                              <w:rPr>
                                <w:rStyle w:val="Hyperlink"/>
                                <w:rFonts w:ascii="Arial" w:hAnsi="Arial" w:cs="Arial"/>
                                <w:color w:val="FFFFFF" w:themeColor="background1"/>
                                <w:sz w:val="20"/>
                                <w:szCs w:val="20"/>
                                <w:u w:val="none"/>
                              </w:rPr>
                              <w:br/>
                              <w:t xml:space="preserve">de abril de 2021, e pela </w:t>
                            </w:r>
                            <w:hyperlink r:id="rId15" w:tgtFrame="_blank" w:history="1">
                              <w:r w:rsidRPr="00E25FBD">
                                <w:rPr>
                                  <w:rStyle w:val="Hyperlink"/>
                                  <w:rFonts w:ascii="Arial" w:hAnsi="Arial" w:cs="Arial"/>
                                  <w:color w:val="FFFFFF" w:themeColor="background1"/>
                                  <w:sz w:val="20"/>
                                  <w:szCs w:val="20"/>
                                  <w:u w:val="none"/>
                                </w:rPr>
                                <w:t xml:space="preserve">Instrução Normativa SGD/ME nº 94, de 23 </w:t>
                              </w:r>
                              <w:r w:rsidRPr="00E25FBD">
                                <w:rPr>
                                  <w:rStyle w:val="Hyperlink"/>
                                  <w:rFonts w:ascii="Arial" w:hAnsi="Arial" w:cs="Arial"/>
                                  <w:color w:val="FFFFFF" w:themeColor="background1"/>
                                  <w:sz w:val="20"/>
                                  <w:szCs w:val="20"/>
                                  <w:u w:val="none"/>
                                </w:rPr>
                                <w:br/>
                                <w:t>de dezembro de 2022</w:t>
                              </w:r>
                            </w:hyperlink>
                            <w:r w:rsidRPr="00E25FBD">
                              <w:rPr>
                                <w:rFonts w:ascii="Arial" w:hAnsi="Arial" w:cs="Arial"/>
                                <w:color w:val="FFFFFF" w:themeColor="background1"/>
                                <w:sz w:val="20"/>
                                <w:szCs w:val="20"/>
                              </w:rPr>
                              <w:t>.</w:t>
                            </w:r>
                            <w:r w:rsidRPr="00E25FBD">
                              <w:rPr>
                                <w:rStyle w:val="Hyperlink"/>
                                <w:rFonts w:ascii="Arial" w:hAnsi="Arial" w:cs="Arial"/>
                                <w:color w:val="FFFFFF" w:themeColor="background1"/>
                                <w:sz w:val="20"/>
                                <w:szCs w:val="20"/>
                                <w:u w:val="none"/>
                              </w:rPr>
                              <w:t>  </w:t>
                            </w:r>
                          </w:p>
                          <w:p w14:paraId="27BC110E" w14:textId="453DDD36" w:rsidR="00BD4533" w:rsidRPr="00E25FBD" w:rsidRDefault="00BD4533" w:rsidP="00FF016A">
                            <w:pPr>
                              <w:pStyle w:val="NormalWeb"/>
                              <w:spacing w:before="0" w:beforeAutospacing="0" w:after="0" w:afterAutospacing="0"/>
                              <w:ind w:left="2520" w:firstLine="60"/>
                              <w:textAlignment w:val="baseline"/>
                              <w:rPr>
                                <w:rFonts w:ascii="Arial" w:hAnsi="Arial" w:cs="Arial"/>
                                <w:color w:val="FFFFFF" w:themeColor="background1"/>
                                <w:sz w:val="20"/>
                                <w:szCs w:val="20"/>
                              </w:rPr>
                            </w:pPr>
                          </w:p>
                          <w:p w14:paraId="74E70266" w14:textId="258E3EE9" w:rsidR="00BD4533" w:rsidRPr="00E25FBD" w:rsidRDefault="00BD4533" w:rsidP="00FF016A">
                            <w:pPr>
                              <w:pStyle w:val="NormalWeb"/>
                              <w:numPr>
                                <w:ilvl w:val="0"/>
                                <w:numId w:val="35"/>
                              </w:numPr>
                              <w:spacing w:before="0" w:beforeAutospacing="0" w:after="0" w:afterAutospacing="0"/>
                              <w:ind w:left="2520"/>
                              <w:textAlignment w:val="baseline"/>
                              <w:rPr>
                                <w:rFonts w:ascii="Arial" w:hAnsi="Arial" w:cs="Arial"/>
                                <w:color w:val="FFFFFF" w:themeColor="background1"/>
                                <w:sz w:val="20"/>
                                <w:szCs w:val="20"/>
                              </w:rPr>
                            </w:pPr>
                            <w:r w:rsidRPr="00E25FBD">
                              <w:rPr>
                                <w:rStyle w:val="Hyperlink"/>
                                <w:rFonts w:ascii="Arial" w:hAnsi="Arial" w:cs="Arial"/>
                                <w:color w:val="FFFFFF" w:themeColor="background1"/>
                                <w:sz w:val="20"/>
                                <w:szCs w:val="20"/>
                                <w:u w:val="none"/>
                              </w:rPr>
                              <w:t>Entende-se por solução de TIC, nos termos do art. 2º, VII, da </w:t>
                            </w:r>
                            <w:r w:rsidR="00426629">
                              <w:rPr>
                                <w:rStyle w:val="Hyperlink"/>
                                <w:rFonts w:ascii="Arial" w:hAnsi="Arial" w:cs="Arial"/>
                                <w:color w:val="FFFFFF" w:themeColor="background1"/>
                                <w:sz w:val="20"/>
                                <w:szCs w:val="20"/>
                                <w:u w:val="none"/>
                              </w:rPr>
                              <w:br/>
                            </w:r>
                            <w:hyperlink r:id="rId16" w:tgtFrame="_blank" w:history="1">
                              <w:r w:rsidRPr="00E25FBD">
                                <w:rPr>
                                  <w:rStyle w:val="Hyperlink"/>
                                  <w:rFonts w:ascii="Arial" w:hAnsi="Arial" w:cs="Arial"/>
                                  <w:color w:val="FFFFFF" w:themeColor="background1"/>
                                  <w:sz w:val="20"/>
                                  <w:szCs w:val="20"/>
                                  <w:u w:val="none"/>
                                </w:rPr>
                                <w:t>Instrução Normativa SGD/ME nº 94, de 23 de dezembro de 2022</w:t>
                              </w:r>
                            </w:hyperlink>
                            <w:r w:rsidRPr="00E25FBD">
                              <w:rPr>
                                <w:rStyle w:val="Hyperlink"/>
                                <w:rFonts w:ascii="Arial" w:hAnsi="Arial" w:cs="Arial"/>
                                <w:color w:val="FFFFFF" w:themeColor="background1"/>
                                <w:sz w:val="20"/>
                                <w:szCs w:val="20"/>
                                <w:u w:val="none"/>
                              </w:rPr>
                              <w:t xml:space="preserve">,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 xml:space="preserve">o conjunto de bens e/ou serviços que apoiam processos de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 xml:space="preserve">negócio mediante a conjugação de recursos de TIC, de acordo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com as premissas definidas no seu Anexo II. </w:t>
                            </w:r>
                            <w:r w:rsidRPr="00E25FBD">
                              <w:rPr>
                                <w:rStyle w:val="HiperlinkVisitado"/>
                                <w:rFonts w:ascii="Arial" w:hAnsi="Arial" w:cs="Arial"/>
                                <w:color w:val="FFFFFF" w:themeColor="background1"/>
                                <w:sz w:val="20"/>
                                <w:szCs w:val="20"/>
                                <w:u w:val="none"/>
                              </w:rPr>
                              <w:t> </w:t>
                            </w:r>
                          </w:p>
                          <w:p w14:paraId="5D540BB9" w14:textId="77777777" w:rsidR="00BD4533" w:rsidRPr="00F457FA" w:rsidRDefault="00BD4533" w:rsidP="00BD4533">
                            <w:pPr>
                              <w:pStyle w:val="msonormal0"/>
                              <w:ind w:left="2136"/>
                              <w:rPr>
                                <w:rFonts w:ascii="Ubuntu" w:hAnsi="Ubuntu"/>
                                <w:color w:val="FFFFFF" w:themeColor="background1"/>
                                <w:sz w:val="20"/>
                                <w:szCs w:val="20"/>
                              </w:rPr>
                            </w:pPr>
                          </w:p>
                          <w:p w14:paraId="7C529E08" w14:textId="77777777" w:rsidR="00BD4533" w:rsidRPr="00F457FA" w:rsidRDefault="00BD4533" w:rsidP="00BD4533">
                            <w:pPr>
                              <w:pStyle w:val="msonormal0"/>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E2FD03C" id="Retângulo: Cantos Arredondados 24" o:spid="_x0000_s1029" style="position:absolute;margin-left:1.5pt;margin-top:367.95pt;width:496.05pt;height:1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" filled="f" strokecolor="#b886b3" strokeweight="2.25pt">
                <v:stroke joinstyle="miter"/>
                <v:textbox>
                  <w:txbxContent>
                    <w:p w14:paraId="1D001897" w14:textId="77777777" w:rsidR="00BD4533" w:rsidRPr="00E25FBD" w:rsidRDefault="00BD4533" w:rsidP="00FF016A">
                      <w:pPr>
                        <w:pStyle w:val="NormalWeb"/>
                        <w:numPr>
                          <w:ilvl w:val="0"/>
                          <w:numId w:val="37"/>
                        </w:numPr>
                        <w:spacing w:before="0" w:beforeAutospacing="0" w:after="0" w:afterAutospacing="0"/>
                        <w:ind w:left="2520"/>
                        <w:textAlignment w:val="baseline"/>
                        <w:rPr>
                          <w:rStyle w:val="Hyperlink"/>
                          <w:rFonts w:ascii="Arial" w:hAnsi="Arial" w:cs="Arial"/>
                          <w:color w:val="FFFFFF" w:themeColor="background1"/>
                          <w:sz w:val="20"/>
                          <w:szCs w:val="20"/>
                          <w:u w:val="none"/>
                        </w:rPr>
                      </w:pPr>
                      <w:r w:rsidRPr="00E25FBD">
                        <w:rPr>
                          <w:rFonts w:ascii="Arial" w:eastAsiaTheme="minorEastAsia" w:hAnsi="Arial" w:cs="Arial"/>
                          <w:color w:val="FFFFFF" w:themeColor="background1"/>
                          <w:sz w:val="20"/>
                          <w:szCs w:val="20"/>
                        </w:rPr>
                        <w:t>Parecer sobre </w:t>
                      </w:r>
                      <w:r w:rsidRPr="00E25FBD">
                        <w:rPr>
                          <w:rFonts w:ascii="Arial" w:hAnsi="Arial" w:cs="Arial"/>
                          <w:color w:val="FFFFFF" w:themeColor="background1"/>
                          <w:sz w:val="20"/>
                          <w:szCs w:val="20"/>
                        </w:rPr>
                        <w:t>p</w:t>
                      </w:r>
                      <w:r w:rsidRPr="00E25FBD">
                        <w:rPr>
                          <w:rStyle w:val="Hyperlink"/>
                          <w:rFonts w:ascii="Arial" w:hAnsi="Arial" w:cs="Arial"/>
                          <w:color w:val="FFFFFF" w:themeColor="background1"/>
                          <w:sz w:val="20"/>
                          <w:szCs w:val="20"/>
                          <w:u w:val="none"/>
                        </w:rPr>
                        <w:t xml:space="preserve">regão para a contratação de Solução de Tecnologia </w:t>
                      </w:r>
                      <w:r w:rsidRPr="00E25FBD">
                        <w:rPr>
                          <w:rStyle w:val="Hyperlink"/>
                          <w:rFonts w:ascii="Arial" w:hAnsi="Arial" w:cs="Arial"/>
                          <w:color w:val="FFFFFF" w:themeColor="background1"/>
                          <w:sz w:val="20"/>
                          <w:szCs w:val="20"/>
                          <w:u w:val="none"/>
                        </w:rPr>
                        <w:br/>
                        <w:t xml:space="preserve">da Informação e Comunicação (TIC), regida pela Lei nº 14.133, de 1º </w:t>
                      </w:r>
                      <w:r w:rsidRPr="00E25FBD">
                        <w:rPr>
                          <w:rStyle w:val="Hyperlink"/>
                          <w:rFonts w:ascii="Arial" w:hAnsi="Arial" w:cs="Arial"/>
                          <w:color w:val="FFFFFF" w:themeColor="background1"/>
                          <w:sz w:val="20"/>
                          <w:szCs w:val="20"/>
                          <w:u w:val="none"/>
                        </w:rPr>
                        <w:br/>
                        <w:t xml:space="preserve">de abril de 2021, e pela </w:t>
                      </w:r>
                      <w:hyperlink r:id="rId17" w:tgtFrame="_blank" w:history="1">
                        <w:r w:rsidRPr="00E25FBD">
                          <w:rPr>
                            <w:rStyle w:val="Hyperlink"/>
                            <w:rFonts w:ascii="Arial" w:hAnsi="Arial" w:cs="Arial"/>
                            <w:color w:val="FFFFFF" w:themeColor="background1"/>
                            <w:sz w:val="20"/>
                            <w:szCs w:val="20"/>
                            <w:u w:val="none"/>
                          </w:rPr>
                          <w:t xml:space="preserve">Instrução Normativa SGD/ME nº 94, de 23 </w:t>
                        </w:r>
                        <w:r w:rsidRPr="00E25FBD">
                          <w:rPr>
                            <w:rStyle w:val="Hyperlink"/>
                            <w:rFonts w:ascii="Arial" w:hAnsi="Arial" w:cs="Arial"/>
                            <w:color w:val="FFFFFF" w:themeColor="background1"/>
                            <w:sz w:val="20"/>
                            <w:szCs w:val="20"/>
                            <w:u w:val="none"/>
                          </w:rPr>
                          <w:br/>
                          <w:t>de dezembro de 2022</w:t>
                        </w:r>
                      </w:hyperlink>
                      <w:r w:rsidRPr="00E25FBD">
                        <w:rPr>
                          <w:rFonts w:ascii="Arial" w:hAnsi="Arial" w:cs="Arial"/>
                          <w:color w:val="FFFFFF" w:themeColor="background1"/>
                          <w:sz w:val="20"/>
                          <w:szCs w:val="20"/>
                        </w:rPr>
                        <w:t>.</w:t>
                      </w:r>
                      <w:r w:rsidRPr="00E25FBD">
                        <w:rPr>
                          <w:rStyle w:val="Hyperlink"/>
                          <w:rFonts w:ascii="Arial" w:hAnsi="Arial" w:cs="Arial"/>
                          <w:color w:val="FFFFFF" w:themeColor="background1"/>
                          <w:sz w:val="20"/>
                          <w:szCs w:val="20"/>
                          <w:u w:val="none"/>
                        </w:rPr>
                        <w:t>  </w:t>
                      </w:r>
                    </w:p>
                    <w:p w14:paraId="27BC110E" w14:textId="453DDD36" w:rsidR="00BD4533" w:rsidRPr="00E25FBD" w:rsidRDefault="00BD4533" w:rsidP="00FF016A">
                      <w:pPr>
                        <w:pStyle w:val="NormalWeb"/>
                        <w:spacing w:before="0" w:beforeAutospacing="0" w:after="0" w:afterAutospacing="0"/>
                        <w:ind w:left="2520" w:firstLine="60"/>
                        <w:textAlignment w:val="baseline"/>
                        <w:rPr>
                          <w:rFonts w:ascii="Arial" w:hAnsi="Arial" w:cs="Arial"/>
                          <w:color w:val="FFFFFF" w:themeColor="background1"/>
                          <w:sz w:val="20"/>
                          <w:szCs w:val="20"/>
                        </w:rPr>
                      </w:pPr>
                    </w:p>
                    <w:p w14:paraId="74E70266" w14:textId="258E3EE9" w:rsidR="00BD4533" w:rsidRPr="00E25FBD" w:rsidRDefault="00BD4533" w:rsidP="00FF016A">
                      <w:pPr>
                        <w:pStyle w:val="NormalWeb"/>
                        <w:numPr>
                          <w:ilvl w:val="0"/>
                          <w:numId w:val="35"/>
                        </w:numPr>
                        <w:spacing w:before="0" w:beforeAutospacing="0" w:after="0" w:afterAutospacing="0"/>
                        <w:ind w:left="2520"/>
                        <w:textAlignment w:val="baseline"/>
                        <w:rPr>
                          <w:rFonts w:ascii="Arial" w:hAnsi="Arial" w:cs="Arial"/>
                          <w:color w:val="FFFFFF" w:themeColor="background1"/>
                          <w:sz w:val="20"/>
                          <w:szCs w:val="20"/>
                        </w:rPr>
                      </w:pPr>
                      <w:r w:rsidRPr="00E25FBD">
                        <w:rPr>
                          <w:rStyle w:val="Hyperlink"/>
                          <w:rFonts w:ascii="Arial" w:hAnsi="Arial" w:cs="Arial"/>
                          <w:color w:val="FFFFFF" w:themeColor="background1"/>
                          <w:sz w:val="20"/>
                          <w:szCs w:val="20"/>
                          <w:u w:val="none"/>
                        </w:rPr>
                        <w:t>Entende-se por solução de TIC, nos termos do art. 2º, VII, da </w:t>
                      </w:r>
                      <w:r w:rsidR="00426629">
                        <w:rPr>
                          <w:rStyle w:val="Hyperlink"/>
                          <w:rFonts w:ascii="Arial" w:hAnsi="Arial" w:cs="Arial"/>
                          <w:color w:val="FFFFFF" w:themeColor="background1"/>
                          <w:sz w:val="20"/>
                          <w:szCs w:val="20"/>
                          <w:u w:val="none"/>
                        </w:rPr>
                        <w:br/>
                      </w:r>
                      <w:hyperlink r:id="rId18" w:tgtFrame="_blank" w:history="1">
                        <w:r w:rsidRPr="00E25FBD">
                          <w:rPr>
                            <w:rStyle w:val="Hyperlink"/>
                            <w:rFonts w:ascii="Arial" w:hAnsi="Arial" w:cs="Arial"/>
                            <w:color w:val="FFFFFF" w:themeColor="background1"/>
                            <w:sz w:val="20"/>
                            <w:szCs w:val="20"/>
                            <w:u w:val="none"/>
                          </w:rPr>
                          <w:t>Instrução Normativa SGD/ME nº 94, de 23 de dezembro de 2022</w:t>
                        </w:r>
                      </w:hyperlink>
                      <w:r w:rsidRPr="00E25FBD">
                        <w:rPr>
                          <w:rStyle w:val="Hyperlink"/>
                          <w:rFonts w:ascii="Arial" w:hAnsi="Arial" w:cs="Arial"/>
                          <w:color w:val="FFFFFF" w:themeColor="background1"/>
                          <w:sz w:val="20"/>
                          <w:szCs w:val="20"/>
                          <w:u w:val="none"/>
                        </w:rPr>
                        <w:t xml:space="preserve">,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 xml:space="preserve">o conjunto de bens e/ou serviços que apoiam processos de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 xml:space="preserve">negócio mediante a conjugação de recursos de TIC, de acordo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com as premissas definidas no seu Anexo II. </w:t>
                      </w:r>
                      <w:r w:rsidRPr="00E25FBD">
                        <w:rPr>
                          <w:rStyle w:val="HiperlinkVisitado"/>
                          <w:rFonts w:ascii="Arial" w:hAnsi="Arial" w:cs="Arial"/>
                          <w:color w:val="FFFFFF" w:themeColor="background1"/>
                          <w:sz w:val="20"/>
                          <w:szCs w:val="20"/>
                          <w:u w:val="none"/>
                        </w:rPr>
                        <w:t> </w:t>
                      </w:r>
                    </w:p>
                    <w:p w14:paraId="5D540BB9" w14:textId="77777777" w:rsidR="00BD4533" w:rsidRPr="00F457FA" w:rsidRDefault="00BD4533" w:rsidP="00BD4533">
                      <w:pPr>
                        <w:pStyle w:val="msonormal0"/>
                        <w:ind w:left="2136"/>
                        <w:rPr>
                          <w:rFonts w:ascii="Ubuntu" w:hAnsi="Ubuntu"/>
                          <w:color w:val="FFFFFF" w:themeColor="background1"/>
                          <w:sz w:val="20"/>
                          <w:szCs w:val="20"/>
                        </w:rPr>
                      </w:pPr>
                    </w:p>
                    <w:p w14:paraId="7C529E08" w14:textId="77777777" w:rsidR="00BD4533" w:rsidRPr="00F457FA" w:rsidRDefault="00BD4533" w:rsidP="00BD4533">
                      <w:pPr>
                        <w:pStyle w:val="msonormal0"/>
                        <w:ind w:left="2136"/>
                        <w:rPr>
                          <w:rFonts w:ascii="Ubuntu" w:hAnsi="Ubuntu"/>
                          <w:color w:val="FFFFFF" w:themeColor="background1"/>
                          <w:sz w:val="20"/>
                          <w:szCs w:val="20"/>
                        </w:rPr>
                      </w:pPr>
                    </w:p>
                  </w:txbxContent>
                </v:textbox>
              </v:roundrect>
            </w:pict>
          </mc:Fallback>
        </mc:AlternateContent>
      </w:r>
      <w:r w:rsidRPr="00BD4533">
        <w:rPr>
          <w:noProof/>
          <w:lang w:eastAsia="pt-BR"/>
        </w:rPr>
        <mc:AlternateContent>
          <mc:Choice Requires="wps">
            <w:drawing>
              <wp:anchor distT="0" distB="0" distL="114300" distR="114300" simplePos="0" relativeHeight="251672576" behindDoc="0" locked="0" layoutInCell="1" allowOverlap="1" wp14:anchorId="40FC7235" wp14:editId="77C3DDC2">
                <wp:simplePos x="0" y="0"/>
                <wp:positionH relativeFrom="column">
                  <wp:posOffset>-258445</wp:posOffset>
                </wp:positionH>
                <wp:positionV relativeFrom="paragraph">
                  <wp:posOffset>6942455</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B952F" w14:textId="77777777" w:rsidR="00BD4533" w:rsidRPr="00A06A28" w:rsidRDefault="00BD4533" w:rsidP="00BD4533">
                            <w:pPr>
                              <w:jc w:val="center"/>
                              <w:rPr>
                                <w:rFonts w:ascii="Ubuntu" w:hAnsi="Ubuntu"/>
                                <w:b/>
                                <w:bCs/>
                              </w:rPr>
                            </w:pPr>
                            <w:r w:rsidRPr="00036209">
                              <w:rPr>
                                <w:rFonts w:ascii="Arial" w:hAnsi="Arial" w:cs="Arial"/>
                                <w:b/>
                                <w:bCs/>
                              </w:rPr>
                              <w:t>NÃO APLICÁVEL</w:t>
                            </w:r>
                            <w:r>
                              <w:rPr>
                                <w:rFonts w:ascii="Ubuntu" w:hAnsi="Ubuntu"/>
                                <w:b/>
                                <w:bCs/>
                                <w:noProof/>
                                <w:lang w:eastAsia="pt-BR"/>
                              </w:rPr>
                              <w:drawing>
                                <wp:inline distT="0" distB="0" distL="0" distR="0" wp14:anchorId="2DF37ECE" wp14:editId="71546100">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FC7235" id="Retângulo: Cantos Arredondados 27" o:spid="_x0000_s1030" style="position:absolute;margin-left:-20.35pt;margin-top:546.65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" fillcolor="#b886b3" stroked="f" strokeweight="1pt">
                <v:stroke joinstyle="miter"/>
                <v:textbox>
                  <w:txbxContent>
                    <w:p w14:paraId="4C1B952F" w14:textId="77777777" w:rsidR="00BD4533" w:rsidRPr="00A06A28" w:rsidRDefault="00BD4533" w:rsidP="00BD4533">
                      <w:pPr>
                        <w:jc w:val="center"/>
                        <w:rPr>
                          <w:rFonts w:ascii="Ubuntu" w:hAnsi="Ubuntu"/>
                          <w:b/>
                          <w:bCs/>
                        </w:rPr>
                      </w:pPr>
                      <w:r w:rsidRPr="00036209">
                        <w:rPr>
                          <w:rFonts w:ascii="Arial" w:hAnsi="Arial" w:cs="Arial"/>
                          <w:b/>
                          <w:bCs/>
                        </w:rPr>
                        <w:t>NÃO APLICÁVEL</w:t>
                      </w:r>
                      <w:r>
                        <w:rPr>
                          <w:rFonts w:ascii="Ubuntu" w:hAnsi="Ubuntu"/>
                          <w:b/>
                          <w:bCs/>
                          <w:noProof/>
                        </w:rPr>
                        <w:drawing>
                          <wp:inline distT="0" distB="0" distL="0" distR="0" wp14:anchorId="2DF37ECE" wp14:editId="71546100">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BD4533">
        <w:rPr>
          <w:noProof/>
          <w:lang w:eastAsia="pt-BR"/>
        </w:rPr>
        <mc:AlternateContent>
          <mc:Choice Requires="wps">
            <w:drawing>
              <wp:anchor distT="0" distB="0" distL="114300" distR="114300" simplePos="0" relativeHeight="251671552" behindDoc="0" locked="0" layoutInCell="1" allowOverlap="1" wp14:anchorId="2CCB2C6C" wp14:editId="301F6412">
                <wp:simplePos x="0" y="0"/>
                <wp:positionH relativeFrom="column">
                  <wp:posOffset>19050</wp:posOffset>
                </wp:positionH>
                <wp:positionV relativeFrom="paragraph">
                  <wp:posOffset>7168515</wp:posOffset>
                </wp:positionV>
                <wp:extent cx="6299835" cy="1499235"/>
                <wp:effectExtent l="19050" t="19050" r="24765" b="24765"/>
                <wp:wrapNone/>
                <wp:docPr id="32" name="Retângulo: Cantos Arredondados 32"/>
                <wp:cNvGraphicFramePr/>
                <a:graphic xmlns:a="http://schemas.openxmlformats.org/drawingml/2006/main">
                  <a:graphicData uri="http://schemas.microsoft.com/office/word/2010/wordprocessingShape">
                    <wps:wsp>
                      <wps:cNvSpPr/>
                      <wps:spPr>
                        <a:xfrm>
                          <a:off x="0" y="0"/>
                          <a:ext cx="6299835" cy="1499235"/>
                        </a:xfrm>
                        <a:prstGeom prst="roundRect">
                          <a:avLst>
                            <a:gd name="adj" fmla="val 606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6429EA85" w14:textId="20E07130" w:rsidR="00BD4533" w:rsidRPr="00426629" w:rsidRDefault="00BD4533" w:rsidP="00FF016A">
                            <w:pPr>
                              <w:pStyle w:val="msonormal0"/>
                              <w:numPr>
                                <w:ilvl w:val="3"/>
                                <w:numId w:val="33"/>
                              </w:numPr>
                              <w:tabs>
                                <w:tab w:val="left" w:pos="2520"/>
                              </w:tabs>
                              <w:rPr>
                                <w:rStyle w:val="HiperlinkVisitado"/>
                                <w:rFonts w:ascii="Arial" w:hAnsi="Arial" w:cs="Arial"/>
                                <w:color w:val="FFFFFF" w:themeColor="background1"/>
                                <w:sz w:val="20"/>
                                <w:szCs w:val="20"/>
                                <w:u w:val="none"/>
                              </w:rPr>
                            </w:pPr>
                            <w:r w:rsidRPr="00E25FBD">
                              <w:rPr>
                                <w:rStyle w:val="Hyperlink"/>
                                <w:rFonts w:ascii="Arial" w:hAnsi="Arial" w:cs="Arial"/>
                                <w:color w:val="FFFFFF" w:themeColor="background1"/>
                                <w:sz w:val="20"/>
                                <w:szCs w:val="20"/>
                                <w:u w:val="none"/>
                              </w:rPr>
                              <w:t xml:space="preserve">Esse modelo não é aplicável a serviços continuados com dedicação </w:t>
                            </w:r>
                            <w:r w:rsidR="00FF016A">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exclusiva</w:t>
                            </w:r>
                            <w:r w:rsidR="00FF016A">
                              <w:rPr>
                                <w:rStyle w:val="Hyperlink"/>
                                <w:rFonts w:ascii="Arial" w:hAnsi="Arial" w:cs="Arial"/>
                                <w:color w:val="FFFFFF" w:themeColor="background1"/>
                                <w:sz w:val="20"/>
                                <w:szCs w:val="20"/>
                                <w:u w:val="none"/>
                              </w:rPr>
                              <w:t xml:space="preserve"> </w:t>
                            </w:r>
                            <w:r w:rsidRPr="00E25FBD">
                              <w:rPr>
                                <w:rStyle w:val="Hyperlink"/>
                                <w:rFonts w:ascii="Arial" w:hAnsi="Arial" w:cs="Arial"/>
                                <w:color w:val="FFFFFF" w:themeColor="background1"/>
                                <w:sz w:val="20"/>
                                <w:szCs w:val="20"/>
                                <w:u w:val="none"/>
                              </w:rPr>
                              <w:t>de mão de obra ou a serviços de engenharia, os quais deverão observar os</w:t>
                            </w:r>
                            <w:r w:rsidR="00FF016A">
                              <w:rPr>
                                <w:rStyle w:val="Hyperlink"/>
                                <w:rFonts w:ascii="Arial" w:hAnsi="Arial" w:cs="Arial"/>
                                <w:color w:val="FFFFFF" w:themeColor="background1"/>
                                <w:sz w:val="20"/>
                                <w:szCs w:val="20"/>
                                <w:u w:val="none"/>
                              </w:rPr>
                              <w:t xml:space="preserve"> </w:t>
                            </w:r>
                            <w:r w:rsidRPr="00E25FBD">
                              <w:rPr>
                                <w:rStyle w:val="Hyperlink"/>
                                <w:rFonts w:ascii="Arial" w:hAnsi="Arial" w:cs="Arial"/>
                                <w:color w:val="FFFFFF" w:themeColor="background1"/>
                                <w:sz w:val="20"/>
                                <w:szCs w:val="20"/>
                                <w:u w:val="none"/>
                              </w:rPr>
                              <w:t>modelos específicos.</w:t>
                            </w:r>
                            <w:r w:rsidRPr="00E25FBD">
                              <w:rPr>
                                <w:rStyle w:val="HiperlinkVisitado"/>
                                <w:rFonts w:ascii="Arial" w:hAnsi="Arial" w:cs="Arial"/>
                                <w:color w:val="FFFFFF" w:themeColor="background1"/>
                                <w:sz w:val="20"/>
                                <w:szCs w:val="20"/>
                                <w:u w:val="none"/>
                              </w:rPr>
                              <w:t> </w:t>
                            </w:r>
                            <w:r w:rsidR="00426629">
                              <w:rPr>
                                <w:rStyle w:val="HiperlinkVisitado"/>
                                <w:rFonts w:ascii="Arial" w:hAnsi="Arial" w:cs="Arial"/>
                                <w:color w:val="FFFFFF" w:themeColor="background1"/>
                                <w:sz w:val="20"/>
                                <w:szCs w:val="20"/>
                                <w:u w:val="none"/>
                              </w:rPr>
                              <w:br/>
                            </w:r>
                          </w:p>
                          <w:p w14:paraId="3716E235" w14:textId="53CD938E" w:rsidR="00BD4533" w:rsidRPr="00E25FBD" w:rsidRDefault="00BD4533" w:rsidP="00FF016A">
                            <w:pPr>
                              <w:pStyle w:val="msonormal0"/>
                              <w:numPr>
                                <w:ilvl w:val="3"/>
                                <w:numId w:val="33"/>
                              </w:numPr>
                              <w:tabs>
                                <w:tab w:val="left" w:pos="2520"/>
                              </w:tabs>
                              <w:rPr>
                                <w:rFonts w:ascii="Arial" w:hAnsi="Arial" w:cs="Arial"/>
                                <w:color w:val="FFFFFF" w:themeColor="background1"/>
                                <w:sz w:val="20"/>
                                <w:szCs w:val="20"/>
                              </w:rPr>
                            </w:pPr>
                            <w:r w:rsidRPr="00E25FBD">
                              <w:rPr>
                                <w:rStyle w:val="Hyperlink"/>
                                <w:rFonts w:ascii="Arial" w:hAnsi="Arial" w:cs="Arial"/>
                                <w:color w:val="FFFFFF" w:themeColor="background1"/>
                                <w:sz w:val="20"/>
                                <w:szCs w:val="20"/>
                                <w:u w:val="none"/>
                              </w:rPr>
                              <w:t>Também não se aplica a processos instruídos com fundamento na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 xml:space="preserve">Lei nº 8.666, de 1993, Lei nº 10.520, de 2002, e Lei nº 12.462, de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2011, nos termos do art. 191 da Lei nº 14.133, de 2021. </w:t>
                            </w:r>
                            <w:r w:rsidRPr="00E25FBD">
                              <w:rPr>
                                <w:rStyle w:val="HiperlinkVisitado"/>
                                <w:rFonts w:ascii="Arial" w:hAnsi="Arial" w:cs="Arial"/>
                                <w:color w:val="FFFFFF" w:themeColor="background1"/>
                                <w:sz w:val="20"/>
                                <w:szCs w:val="20"/>
                                <w:u w:val="none"/>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CCB2C6C" id="Retângulo: Cantos Arredondados 32" o:spid="_x0000_s1031" style="position:absolute;margin-left:1.5pt;margin-top:564.45pt;width:496.05pt;height:11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" filled="f" strokecolor="#b886b3" strokeweight="2.25pt">
                <v:stroke joinstyle="miter"/>
                <v:textbox>
                  <w:txbxContent>
                    <w:p w14:paraId="6429EA85" w14:textId="20E07130" w:rsidR="00BD4533" w:rsidRPr="00426629" w:rsidRDefault="00BD4533" w:rsidP="00FF016A">
                      <w:pPr>
                        <w:pStyle w:val="msonormal0"/>
                        <w:numPr>
                          <w:ilvl w:val="3"/>
                          <w:numId w:val="33"/>
                        </w:numPr>
                        <w:tabs>
                          <w:tab w:val="left" w:pos="2520"/>
                        </w:tabs>
                        <w:rPr>
                          <w:rStyle w:val="HiperlinkVisitado"/>
                          <w:rFonts w:ascii="Arial" w:hAnsi="Arial" w:cs="Arial"/>
                          <w:color w:val="FFFFFF" w:themeColor="background1"/>
                          <w:sz w:val="20"/>
                          <w:szCs w:val="20"/>
                          <w:u w:val="none"/>
                        </w:rPr>
                      </w:pPr>
                      <w:r w:rsidRPr="00E25FBD">
                        <w:rPr>
                          <w:rStyle w:val="Hyperlink"/>
                          <w:rFonts w:ascii="Arial" w:hAnsi="Arial" w:cs="Arial"/>
                          <w:color w:val="FFFFFF" w:themeColor="background1"/>
                          <w:sz w:val="20"/>
                          <w:szCs w:val="20"/>
                          <w:u w:val="none"/>
                        </w:rPr>
                        <w:t xml:space="preserve">Esse modelo não é aplicável a serviços continuados com dedicação </w:t>
                      </w:r>
                      <w:r w:rsidR="00FF016A">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exclusiva</w:t>
                      </w:r>
                      <w:r w:rsidR="00FF016A">
                        <w:rPr>
                          <w:rStyle w:val="Hyperlink"/>
                          <w:rFonts w:ascii="Arial" w:hAnsi="Arial" w:cs="Arial"/>
                          <w:color w:val="FFFFFF" w:themeColor="background1"/>
                          <w:sz w:val="20"/>
                          <w:szCs w:val="20"/>
                          <w:u w:val="none"/>
                        </w:rPr>
                        <w:t xml:space="preserve"> </w:t>
                      </w:r>
                      <w:r w:rsidRPr="00E25FBD">
                        <w:rPr>
                          <w:rStyle w:val="Hyperlink"/>
                          <w:rFonts w:ascii="Arial" w:hAnsi="Arial" w:cs="Arial"/>
                          <w:color w:val="FFFFFF" w:themeColor="background1"/>
                          <w:sz w:val="20"/>
                          <w:szCs w:val="20"/>
                          <w:u w:val="none"/>
                        </w:rPr>
                        <w:t>de mão de obra ou a serviços de engenharia, os quais deverão observar os</w:t>
                      </w:r>
                      <w:r w:rsidR="00FF016A">
                        <w:rPr>
                          <w:rStyle w:val="Hyperlink"/>
                          <w:rFonts w:ascii="Arial" w:hAnsi="Arial" w:cs="Arial"/>
                          <w:color w:val="FFFFFF" w:themeColor="background1"/>
                          <w:sz w:val="20"/>
                          <w:szCs w:val="20"/>
                          <w:u w:val="none"/>
                        </w:rPr>
                        <w:t xml:space="preserve"> </w:t>
                      </w:r>
                      <w:r w:rsidRPr="00E25FBD">
                        <w:rPr>
                          <w:rStyle w:val="Hyperlink"/>
                          <w:rFonts w:ascii="Arial" w:hAnsi="Arial" w:cs="Arial"/>
                          <w:color w:val="FFFFFF" w:themeColor="background1"/>
                          <w:sz w:val="20"/>
                          <w:szCs w:val="20"/>
                          <w:u w:val="none"/>
                        </w:rPr>
                        <w:t>modelos específicos.</w:t>
                      </w:r>
                      <w:r w:rsidRPr="00E25FBD">
                        <w:rPr>
                          <w:rStyle w:val="HiperlinkVisitado"/>
                          <w:rFonts w:ascii="Arial" w:hAnsi="Arial" w:cs="Arial"/>
                          <w:color w:val="FFFFFF" w:themeColor="background1"/>
                          <w:sz w:val="20"/>
                          <w:szCs w:val="20"/>
                          <w:u w:val="none"/>
                        </w:rPr>
                        <w:t> </w:t>
                      </w:r>
                      <w:r w:rsidR="00426629">
                        <w:rPr>
                          <w:rStyle w:val="HiperlinkVisitado"/>
                          <w:rFonts w:ascii="Arial" w:hAnsi="Arial" w:cs="Arial"/>
                          <w:color w:val="FFFFFF" w:themeColor="background1"/>
                          <w:sz w:val="20"/>
                          <w:szCs w:val="20"/>
                          <w:u w:val="none"/>
                        </w:rPr>
                        <w:br/>
                      </w:r>
                    </w:p>
                    <w:p w14:paraId="3716E235" w14:textId="53CD938E" w:rsidR="00BD4533" w:rsidRPr="00E25FBD" w:rsidRDefault="00BD4533" w:rsidP="00FF016A">
                      <w:pPr>
                        <w:pStyle w:val="msonormal0"/>
                        <w:numPr>
                          <w:ilvl w:val="3"/>
                          <w:numId w:val="33"/>
                        </w:numPr>
                        <w:tabs>
                          <w:tab w:val="left" w:pos="2520"/>
                        </w:tabs>
                        <w:rPr>
                          <w:rFonts w:ascii="Arial" w:hAnsi="Arial" w:cs="Arial"/>
                          <w:color w:val="FFFFFF" w:themeColor="background1"/>
                          <w:sz w:val="20"/>
                          <w:szCs w:val="20"/>
                        </w:rPr>
                      </w:pPr>
                      <w:r w:rsidRPr="00E25FBD">
                        <w:rPr>
                          <w:rStyle w:val="Hyperlink"/>
                          <w:rFonts w:ascii="Arial" w:hAnsi="Arial" w:cs="Arial"/>
                          <w:color w:val="FFFFFF" w:themeColor="background1"/>
                          <w:sz w:val="20"/>
                          <w:szCs w:val="20"/>
                          <w:u w:val="none"/>
                        </w:rPr>
                        <w:t>Também não se aplica a processos instruídos com fundamento na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 xml:space="preserve">Lei nº 8.666, de 1993, Lei nº 10.520, de 2002, e Lei nº 12.462, de </w:t>
                      </w:r>
                      <w:r w:rsidR="00426629">
                        <w:rPr>
                          <w:rStyle w:val="Hyperlink"/>
                          <w:rFonts w:ascii="Arial" w:hAnsi="Arial" w:cs="Arial"/>
                          <w:color w:val="FFFFFF" w:themeColor="background1"/>
                          <w:sz w:val="20"/>
                          <w:szCs w:val="20"/>
                          <w:u w:val="none"/>
                        </w:rPr>
                        <w:br/>
                      </w:r>
                      <w:r w:rsidRPr="00E25FBD">
                        <w:rPr>
                          <w:rStyle w:val="Hyperlink"/>
                          <w:rFonts w:ascii="Arial" w:hAnsi="Arial" w:cs="Arial"/>
                          <w:color w:val="FFFFFF" w:themeColor="background1"/>
                          <w:sz w:val="20"/>
                          <w:szCs w:val="20"/>
                          <w:u w:val="none"/>
                        </w:rPr>
                        <w:t>2011, nos termos do art. 191 da Lei nº 14.133, de 2021. </w:t>
                      </w:r>
                      <w:r w:rsidRPr="00E25FBD">
                        <w:rPr>
                          <w:rStyle w:val="HiperlinkVisitado"/>
                          <w:rFonts w:ascii="Arial" w:hAnsi="Arial" w:cs="Arial"/>
                          <w:color w:val="FFFFFF" w:themeColor="background1"/>
                          <w:sz w:val="20"/>
                          <w:szCs w:val="20"/>
                          <w:u w:val="none"/>
                        </w:rPr>
                        <w:t> </w:t>
                      </w:r>
                    </w:p>
                  </w:txbxContent>
                </v:textbox>
              </v:roundrect>
            </w:pict>
          </mc:Fallback>
        </mc:AlternateContent>
      </w:r>
      <w:r w:rsidRPr="00BD4533">
        <w:rPr>
          <w:noProof/>
          <w:lang w:eastAsia="pt-BR"/>
        </w:rPr>
        <mc:AlternateContent>
          <mc:Choice Requires="wps">
            <w:drawing>
              <wp:anchor distT="0" distB="0" distL="114300" distR="114300" simplePos="0" relativeHeight="251670528" behindDoc="0" locked="0" layoutInCell="1" allowOverlap="1" wp14:anchorId="72ED7AFF" wp14:editId="3F4EE579">
                <wp:simplePos x="0" y="0"/>
                <wp:positionH relativeFrom="column">
                  <wp:posOffset>-95250</wp:posOffset>
                </wp:positionH>
                <wp:positionV relativeFrom="paragraph">
                  <wp:posOffset>7063740</wp:posOffset>
                </wp:positionV>
                <wp:extent cx="6299835" cy="1496695"/>
                <wp:effectExtent l="0" t="0" r="5715" b="8255"/>
                <wp:wrapNone/>
                <wp:docPr id="31" name="Retângulo: Cantos Arredondados 31"/>
                <wp:cNvGraphicFramePr/>
                <a:graphic xmlns:a="http://schemas.openxmlformats.org/drawingml/2006/main">
                  <a:graphicData uri="http://schemas.microsoft.com/office/word/2010/wordprocessingShape">
                    <wps:wsp>
                      <wps:cNvSpPr/>
                      <wps:spPr>
                        <a:xfrm>
                          <a:off x="0" y="0"/>
                          <a:ext cx="6299835" cy="1496695"/>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102D2DE" w14:textId="77777777" w:rsidR="00BD4533" w:rsidRPr="000F5532" w:rsidRDefault="00BD4533" w:rsidP="00BD4533">
                            <w:pPr>
                              <w:pStyle w:val="msonormal0"/>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ED7AFF" id="Retângulo: Cantos Arredondados 31" o:spid="_x0000_s1032" style="position:absolute;margin-left:-7.5pt;margin-top:556.2pt;width:496.05pt;height:1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" fillcolor="#154b5d" stroked="f" strokeweight="1pt">
                <v:stroke joinstyle="miter"/>
                <v:textbox>
                  <w:txbxContent>
                    <w:p w14:paraId="5102D2DE" w14:textId="77777777" w:rsidR="00BD4533" w:rsidRPr="000F5532" w:rsidRDefault="00BD4533" w:rsidP="00BD4533">
                      <w:pPr>
                        <w:pStyle w:val="msonormal0"/>
                        <w:ind w:left="2484"/>
                        <w:rPr>
                          <w:rFonts w:ascii="Ubuntu" w:hAnsi="Ubuntu"/>
                          <w:color w:val="FFFFFF" w:themeColor="background1"/>
                          <w:sz w:val="20"/>
                          <w:szCs w:val="20"/>
                        </w:rPr>
                      </w:pPr>
                    </w:p>
                  </w:txbxContent>
                </v:textbox>
              </v:roundrect>
            </w:pict>
          </mc:Fallback>
        </mc:AlternateContent>
      </w:r>
      <w:r w:rsidR="00E25FBD" w:rsidRPr="00BD4533">
        <w:rPr>
          <w:noProof/>
          <w:lang w:eastAsia="pt-BR"/>
        </w:rPr>
        <mc:AlternateContent>
          <mc:Choice Requires="wps">
            <w:drawing>
              <wp:anchor distT="0" distB="0" distL="114300" distR="114300" simplePos="0" relativeHeight="251666432" behindDoc="0" locked="0" layoutInCell="1" allowOverlap="1" wp14:anchorId="3C7BE103" wp14:editId="115CF837">
                <wp:simplePos x="0" y="0"/>
                <wp:positionH relativeFrom="column">
                  <wp:posOffset>-274320</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48DAE" w14:textId="77777777" w:rsidR="00BD4533" w:rsidRPr="00036209" w:rsidRDefault="00BD4533" w:rsidP="00BD4533">
                            <w:pPr>
                              <w:jc w:val="center"/>
                              <w:rPr>
                                <w:rFonts w:ascii="Arial" w:hAnsi="Arial" w:cs="Arial"/>
                                <w:b/>
                                <w:bCs/>
                              </w:rPr>
                            </w:pPr>
                            <w:r w:rsidRPr="00036209">
                              <w:rPr>
                                <w:rFonts w:ascii="Arial" w:hAnsi="Arial" w:cs="Arial"/>
                                <w:b/>
                                <w:bCs/>
                              </w:rPr>
                              <w:t xml:space="preserve">POR QUE UTILIZAR </w:t>
                            </w:r>
                            <w:r w:rsidRPr="00036209">
                              <w:rPr>
                                <w:rFonts w:ascii="Arial" w:hAnsi="Arial" w:cs="Arial"/>
                                <w:b/>
                                <w:bCs/>
                              </w:rPr>
                              <w:br/>
                              <w:t>ESTE MODELO?</w:t>
                            </w:r>
                            <w:r w:rsidRPr="00036209">
                              <w:rPr>
                                <w:rFonts w:ascii="Arial" w:hAnsi="Arial" w:cs="Arial"/>
                                <w:b/>
                                <w:bCs/>
                                <w:noProof/>
                                <w:lang w:eastAsia="pt-BR"/>
                              </w:rPr>
                              <w:drawing>
                                <wp:inline distT="0" distB="0" distL="0" distR="0" wp14:anchorId="1090AB6B" wp14:editId="190CD102">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7BE103" id="Retângulo: Cantos Arredondados 1" o:spid="_x0000_s1033" style="position:absolute;margin-left:-21.6pt;margin-top:0;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" fillcolor="#b886b3" stroked="f" strokeweight="1pt">
                <v:stroke joinstyle="miter"/>
                <v:textbox>
                  <w:txbxContent>
                    <w:p w14:paraId="72248DAE" w14:textId="77777777" w:rsidR="00BD4533" w:rsidRPr="00036209" w:rsidRDefault="00BD4533" w:rsidP="00BD4533">
                      <w:pPr>
                        <w:jc w:val="center"/>
                        <w:rPr>
                          <w:rFonts w:ascii="Arial" w:hAnsi="Arial" w:cs="Arial"/>
                          <w:b/>
                          <w:bCs/>
                        </w:rPr>
                      </w:pPr>
                      <w:r w:rsidRPr="00036209">
                        <w:rPr>
                          <w:rFonts w:ascii="Arial" w:hAnsi="Arial" w:cs="Arial"/>
                          <w:b/>
                          <w:bCs/>
                        </w:rPr>
                        <w:t xml:space="preserve">POR QUE UTILIZAR </w:t>
                      </w:r>
                      <w:r w:rsidRPr="00036209">
                        <w:rPr>
                          <w:rFonts w:ascii="Arial" w:hAnsi="Arial" w:cs="Arial"/>
                          <w:b/>
                          <w:bCs/>
                        </w:rPr>
                        <w:br/>
                        <w:t>ESTE MODELO?</w:t>
                      </w:r>
                      <w:r w:rsidRPr="00036209">
                        <w:rPr>
                          <w:rFonts w:ascii="Arial" w:hAnsi="Arial" w:cs="Arial"/>
                          <w:b/>
                          <w:bCs/>
                          <w:noProof/>
                        </w:rPr>
                        <w:drawing>
                          <wp:inline distT="0" distB="0" distL="0" distR="0" wp14:anchorId="1090AB6B" wp14:editId="190CD102">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E25FBD" w:rsidRPr="00BD4533">
        <w:rPr>
          <w:noProof/>
          <w:lang w:eastAsia="pt-BR"/>
        </w:rPr>
        <mc:AlternateContent>
          <mc:Choice Requires="wps">
            <w:drawing>
              <wp:anchor distT="0" distB="0" distL="114300" distR="114300" simplePos="0" relativeHeight="251665408" behindDoc="0" locked="0" layoutInCell="1" allowOverlap="1" wp14:anchorId="25270299" wp14:editId="045C45F3">
                <wp:simplePos x="0" y="0"/>
                <wp:positionH relativeFrom="column">
                  <wp:posOffset>19050</wp:posOffset>
                </wp:positionH>
                <wp:positionV relativeFrom="paragraph">
                  <wp:posOffset>224790</wp:posOffset>
                </wp:positionV>
                <wp:extent cx="6299835" cy="3802679"/>
                <wp:effectExtent l="19050" t="19050" r="24765" b="26670"/>
                <wp:wrapNone/>
                <wp:docPr id="12" name="Retângulo: Cantos Arredondados 12"/>
                <wp:cNvGraphicFramePr/>
                <a:graphic xmlns:a="http://schemas.openxmlformats.org/drawingml/2006/main">
                  <a:graphicData uri="http://schemas.microsoft.com/office/word/2010/wordprocessingShape">
                    <wps:wsp>
                      <wps:cNvSpPr/>
                      <wps:spPr>
                        <a:xfrm>
                          <a:off x="0" y="0"/>
                          <a:ext cx="6299835" cy="3802679"/>
                        </a:xfrm>
                        <a:prstGeom prst="roundRect">
                          <a:avLst>
                            <a:gd name="adj" fmla="val 295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287AF58A" w14:textId="62E9784E" w:rsidR="00426629" w:rsidRPr="00426629"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E25FBD">
                              <w:rPr>
                                <w:rFonts w:ascii="Arial" w:hAnsi="Arial" w:cs="Arial"/>
                                <w:color w:val="FFFFFF" w:themeColor="background1"/>
                                <w:sz w:val="20"/>
                                <w:szCs w:val="20"/>
                              </w:rPr>
                              <w:t xml:space="preserve">O modelo pretende uniformizar a atuação consultiva </w:t>
                            </w:r>
                            <w:r w:rsidRPr="00E25FBD">
                              <w:rPr>
                                <w:rFonts w:ascii="Arial" w:hAnsi="Arial" w:cs="Arial"/>
                                <w:color w:val="FFFFFF" w:themeColor="background1"/>
                                <w:sz w:val="20"/>
                                <w:szCs w:val="20"/>
                              </w:rPr>
                              <w:br/>
                              <w:t>no âmbito da Procuradoria-Geral Federal.</w:t>
                            </w:r>
                            <w:r w:rsidR="00426629">
                              <w:rPr>
                                <w:rFonts w:ascii="Arial" w:hAnsi="Arial" w:cs="Arial"/>
                                <w:color w:val="FFFFFF" w:themeColor="background1"/>
                                <w:sz w:val="20"/>
                                <w:szCs w:val="20"/>
                              </w:rPr>
                              <w:br/>
                            </w:r>
                          </w:p>
                          <w:p w14:paraId="300AAF90" w14:textId="2DD08967" w:rsidR="00426629"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426629">
                              <w:rPr>
                                <w:rFonts w:ascii="Arial" w:eastAsia="Calibri" w:hAnsi="Arial" w:cs="Arial"/>
                                <w:color w:val="FFFFFF" w:themeColor="background1"/>
                                <w:sz w:val="20"/>
                                <w:szCs w:val="20"/>
                              </w:rPr>
                              <w:t xml:space="preserve">Os pareceres estão em permanente aperfeiçoamento pela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Câmara Permanente de Uniformização de Entendimentos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Consultivos da PGF.</w:t>
                            </w:r>
                            <w:r w:rsidR="00426629">
                              <w:rPr>
                                <w:rFonts w:ascii="Arial" w:eastAsia="Calibri" w:hAnsi="Arial" w:cs="Arial"/>
                                <w:color w:val="FFFFFF" w:themeColor="background1"/>
                                <w:sz w:val="20"/>
                                <w:szCs w:val="20"/>
                              </w:rPr>
                              <w:br/>
                            </w:r>
                          </w:p>
                          <w:p w14:paraId="7DCCBD73" w14:textId="25248DC7" w:rsidR="00426629"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426629">
                              <w:rPr>
                                <w:rFonts w:ascii="Arial" w:eastAsia="Calibri" w:hAnsi="Arial" w:cs="Arial"/>
                                <w:color w:val="FFFFFF" w:themeColor="background1"/>
                                <w:sz w:val="20"/>
                                <w:szCs w:val="20"/>
                              </w:rPr>
                              <w:t xml:space="preserve">O modelo foi elaborado pensando-se razoavelmente em tudo que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pode ser objeto de recomendação em um processo, de modo que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nem sempre precisará ser adotado de maneira integral. </w:t>
                            </w:r>
                            <w:r w:rsidR="00426629">
                              <w:rPr>
                                <w:rFonts w:eastAsia="Calibri"/>
                              </w:rPr>
                              <w:br/>
                            </w:r>
                            <w:r w:rsidRPr="00426629">
                              <w:rPr>
                                <w:rFonts w:ascii="Arial" w:eastAsia="Calibri" w:hAnsi="Arial" w:cs="Arial"/>
                                <w:color w:val="FFFFFF" w:themeColor="background1"/>
                                <w:sz w:val="20"/>
                                <w:szCs w:val="20"/>
                              </w:rPr>
                              <w:t xml:space="preserve">Recomenda-se que seja objeto de avaliação crítica, pela Procuradoria </w:t>
                            </w:r>
                            <w:r w:rsidR="00FF016A">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Federal junto à Autarquia ou Fundação Pública Federal, de acordo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com as peculiaridades da entidade, para excluir ou adaptar os trechos </w:t>
                            </w:r>
                            <w:r w:rsidR="00FF016A">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que abordam temas sobre os quais o órgão consulente já tenha </w:t>
                            </w:r>
                            <w:r w:rsidR="00FF016A">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maturidade</w:t>
                            </w:r>
                            <w:r w:rsidR="00426629" w:rsidRPr="00426629">
                              <w:rPr>
                                <w:rFonts w:ascii="Arial" w:eastAsia="Calibri" w:hAnsi="Arial" w:cs="Arial"/>
                                <w:color w:val="FFFFFF" w:themeColor="background1"/>
                                <w:sz w:val="20"/>
                                <w:szCs w:val="20"/>
                              </w:rPr>
                              <w:t>.</w:t>
                            </w:r>
                            <w:r w:rsidR="00426629">
                              <w:rPr>
                                <w:rFonts w:ascii="Arial" w:eastAsia="Calibri" w:hAnsi="Arial" w:cs="Arial"/>
                                <w:color w:val="FFFFFF" w:themeColor="background1"/>
                                <w:sz w:val="20"/>
                                <w:szCs w:val="20"/>
                              </w:rPr>
                              <w:br/>
                            </w:r>
                          </w:p>
                          <w:p w14:paraId="053AB667" w14:textId="1D7DC87D" w:rsidR="00426629" w:rsidRPr="00426629"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426629">
                              <w:rPr>
                                <w:rFonts w:ascii="Arial" w:eastAsia="Calibri" w:hAnsi="Arial" w:cs="Arial"/>
                                <w:color w:val="FFFFFF" w:themeColor="background1"/>
                                <w:sz w:val="20"/>
                                <w:szCs w:val="20"/>
                              </w:rPr>
                              <w:t xml:space="preserve">Após a devida personalização, recomenda-se seja cadastrado como </w:t>
                            </w:r>
                            <w:r w:rsidRPr="00426629">
                              <w:rPr>
                                <w:rFonts w:ascii="Arial" w:eastAsia="Calibri" w:hAnsi="Arial" w:cs="Arial"/>
                                <w:color w:val="FFFFFF" w:themeColor="background1"/>
                                <w:sz w:val="20"/>
                                <w:szCs w:val="20"/>
                              </w:rPr>
                              <w:br/>
                              <w:t>modelo local no SAPIENS, mais adequado a cada realidade.</w:t>
                            </w:r>
                            <w:r w:rsidR="00426629">
                              <w:rPr>
                                <w:rFonts w:ascii="Arial" w:eastAsia="Calibri" w:hAnsi="Arial" w:cs="Arial"/>
                                <w:color w:val="FFFFFF" w:themeColor="background1"/>
                                <w:sz w:val="20"/>
                                <w:szCs w:val="20"/>
                              </w:rPr>
                              <w:br/>
                            </w:r>
                          </w:p>
                          <w:p w14:paraId="50C2FB5C" w14:textId="77777777" w:rsidR="00BD4533" w:rsidRPr="00E25FBD"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E25FBD">
                              <w:rPr>
                                <w:rFonts w:ascii="Arial" w:eastAsia="Calibri" w:hAnsi="Arial" w:cs="Arial"/>
                                <w:color w:val="FFFFFF" w:themeColor="background1"/>
                                <w:sz w:val="20"/>
                                <w:szCs w:val="20"/>
                              </w:rPr>
                              <w:t xml:space="preserve">Destaca-se, no entanto, que somente o Procurador Federal oficiante, </w:t>
                            </w:r>
                            <w:r w:rsidRPr="00E25FBD">
                              <w:rPr>
                                <w:rFonts w:ascii="Arial" w:eastAsia="Calibri" w:hAnsi="Arial" w:cs="Arial"/>
                                <w:color w:val="FFFFFF" w:themeColor="background1"/>
                                <w:sz w:val="20"/>
                                <w:szCs w:val="20"/>
                              </w:rPr>
                              <w:br/>
                              <w:t xml:space="preserve">no exercício de sua autonomia funcional, poderá avaliar a pertinência </w:t>
                            </w:r>
                            <w:r w:rsidRPr="00E25FBD">
                              <w:rPr>
                                <w:rFonts w:ascii="Arial" w:eastAsia="Calibri" w:hAnsi="Arial" w:cs="Arial"/>
                                <w:color w:val="FFFFFF" w:themeColor="background1"/>
                                <w:sz w:val="20"/>
                                <w:szCs w:val="20"/>
                              </w:rPr>
                              <w:br/>
                              <w:t xml:space="preserve">de manter os textos integralmente ou a necessidade de inclusão de </w:t>
                            </w:r>
                            <w:r w:rsidRPr="00E25FBD">
                              <w:rPr>
                                <w:rFonts w:ascii="Arial" w:eastAsia="Calibri" w:hAnsi="Arial" w:cs="Arial"/>
                                <w:color w:val="FFFFFF" w:themeColor="background1"/>
                                <w:sz w:val="20"/>
                                <w:szCs w:val="20"/>
                              </w:rPr>
                              <w:br/>
                              <w:t>um ou de diversos tópicos para adequar ao caso concreto.</w:t>
                            </w:r>
                            <w:r w:rsidRPr="00E25FBD">
                              <w:rPr>
                                <w:rFonts w:ascii="Arial" w:hAnsi="Arial" w:cs="Arial"/>
                                <w:color w:val="FFFFFF" w:themeColor="background1"/>
                                <w:sz w:val="20"/>
                                <w:szCs w:val="20"/>
                              </w:rPr>
                              <w:t> </w:t>
                            </w:r>
                          </w:p>
                          <w:p w14:paraId="6331D16F" w14:textId="77777777" w:rsidR="00BD4533" w:rsidRPr="000F5532" w:rsidRDefault="00BD4533" w:rsidP="00BD4533">
                            <w:pPr>
                              <w:pStyle w:val="msonormal0"/>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270299" id="Retângulo: Cantos Arredondados 12" o:spid="_x0000_s1034" style="position:absolute;margin-left:1.5pt;margin-top:17.7pt;width:496.05pt;height:29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" filled="f" strokecolor="#b886b3" strokeweight="2.25pt">
                <v:stroke joinstyle="miter"/>
                <v:textbox>
                  <w:txbxContent>
                    <w:p w14:paraId="287AF58A" w14:textId="62E9784E" w:rsidR="00426629" w:rsidRPr="00426629"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E25FBD">
                        <w:rPr>
                          <w:rFonts w:ascii="Arial" w:hAnsi="Arial" w:cs="Arial"/>
                          <w:color w:val="FFFFFF" w:themeColor="background1"/>
                          <w:sz w:val="20"/>
                          <w:szCs w:val="20"/>
                        </w:rPr>
                        <w:t xml:space="preserve">O modelo pretende uniformizar a atuação consultiva </w:t>
                      </w:r>
                      <w:r w:rsidRPr="00E25FBD">
                        <w:rPr>
                          <w:rFonts w:ascii="Arial" w:hAnsi="Arial" w:cs="Arial"/>
                          <w:color w:val="FFFFFF" w:themeColor="background1"/>
                          <w:sz w:val="20"/>
                          <w:szCs w:val="20"/>
                        </w:rPr>
                        <w:br/>
                        <w:t>no âmbito da Procuradoria-Geral Federal.</w:t>
                      </w:r>
                      <w:r w:rsidR="00426629">
                        <w:rPr>
                          <w:rFonts w:ascii="Arial" w:hAnsi="Arial" w:cs="Arial"/>
                          <w:color w:val="FFFFFF" w:themeColor="background1"/>
                          <w:sz w:val="20"/>
                          <w:szCs w:val="20"/>
                        </w:rPr>
                        <w:br/>
                      </w:r>
                    </w:p>
                    <w:p w14:paraId="300AAF90" w14:textId="2DD08967" w:rsidR="00426629"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426629">
                        <w:rPr>
                          <w:rFonts w:ascii="Arial" w:eastAsia="Calibri" w:hAnsi="Arial" w:cs="Arial"/>
                          <w:color w:val="FFFFFF" w:themeColor="background1"/>
                          <w:sz w:val="20"/>
                          <w:szCs w:val="20"/>
                        </w:rPr>
                        <w:t xml:space="preserve">Os pareceres estão em permanente aperfeiçoamento pela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Câmara Permanente de Uniformização de Entendimentos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Consultivos da PGF.</w:t>
                      </w:r>
                      <w:r w:rsidR="00426629">
                        <w:rPr>
                          <w:rFonts w:ascii="Arial" w:eastAsia="Calibri" w:hAnsi="Arial" w:cs="Arial"/>
                          <w:color w:val="FFFFFF" w:themeColor="background1"/>
                          <w:sz w:val="20"/>
                          <w:szCs w:val="20"/>
                        </w:rPr>
                        <w:br/>
                      </w:r>
                    </w:p>
                    <w:p w14:paraId="7DCCBD73" w14:textId="25248DC7" w:rsidR="00426629"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426629">
                        <w:rPr>
                          <w:rFonts w:ascii="Arial" w:eastAsia="Calibri" w:hAnsi="Arial" w:cs="Arial"/>
                          <w:color w:val="FFFFFF" w:themeColor="background1"/>
                          <w:sz w:val="20"/>
                          <w:szCs w:val="20"/>
                        </w:rPr>
                        <w:t xml:space="preserve">O modelo foi elaborado pensando-se razoavelmente em tudo que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pode ser objeto de recomendação em um processo, de modo que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nem sempre precisará ser adotado de maneira integral. </w:t>
                      </w:r>
                      <w:r w:rsidR="00426629">
                        <w:rPr>
                          <w:rFonts w:eastAsia="Calibri"/>
                        </w:rPr>
                        <w:br/>
                      </w:r>
                      <w:r w:rsidRPr="00426629">
                        <w:rPr>
                          <w:rFonts w:ascii="Arial" w:eastAsia="Calibri" w:hAnsi="Arial" w:cs="Arial"/>
                          <w:color w:val="FFFFFF" w:themeColor="background1"/>
                          <w:sz w:val="20"/>
                          <w:szCs w:val="20"/>
                        </w:rPr>
                        <w:t xml:space="preserve">Recomenda-se que seja objeto de avaliação crítica, pela Procuradoria </w:t>
                      </w:r>
                      <w:r w:rsidR="00FF016A">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Federal junto à Autarquia ou Fundação Pública Federal, de acordo </w:t>
                      </w:r>
                      <w:r w:rsidR="00426629">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com as peculiaridades da entidade, para excluir ou adaptar os trechos </w:t>
                      </w:r>
                      <w:r w:rsidR="00FF016A">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 xml:space="preserve">que abordam temas sobre os quais o órgão consulente já tenha </w:t>
                      </w:r>
                      <w:r w:rsidR="00FF016A">
                        <w:rPr>
                          <w:rFonts w:ascii="Arial" w:eastAsia="Calibri" w:hAnsi="Arial" w:cs="Arial"/>
                          <w:color w:val="FFFFFF" w:themeColor="background1"/>
                          <w:sz w:val="20"/>
                          <w:szCs w:val="20"/>
                        </w:rPr>
                        <w:br/>
                      </w:r>
                      <w:r w:rsidRPr="00426629">
                        <w:rPr>
                          <w:rFonts w:ascii="Arial" w:eastAsia="Calibri" w:hAnsi="Arial" w:cs="Arial"/>
                          <w:color w:val="FFFFFF" w:themeColor="background1"/>
                          <w:sz w:val="20"/>
                          <w:szCs w:val="20"/>
                        </w:rPr>
                        <w:t>maturidade</w:t>
                      </w:r>
                      <w:r w:rsidR="00426629" w:rsidRPr="00426629">
                        <w:rPr>
                          <w:rFonts w:ascii="Arial" w:eastAsia="Calibri" w:hAnsi="Arial" w:cs="Arial"/>
                          <w:color w:val="FFFFFF" w:themeColor="background1"/>
                          <w:sz w:val="20"/>
                          <w:szCs w:val="20"/>
                        </w:rPr>
                        <w:t>.</w:t>
                      </w:r>
                      <w:r w:rsidR="00426629">
                        <w:rPr>
                          <w:rFonts w:ascii="Arial" w:eastAsia="Calibri" w:hAnsi="Arial" w:cs="Arial"/>
                          <w:color w:val="FFFFFF" w:themeColor="background1"/>
                          <w:sz w:val="20"/>
                          <w:szCs w:val="20"/>
                        </w:rPr>
                        <w:br/>
                      </w:r>
                    </w:p>
                    <w:p w14:paraId="053AB667" w14:textId="1D7DC87D" w:rsidR="00426629" w:rsidRPr="00426629"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426629">
                        <w:rPr>
                          <w:rFonts w:ascii="Arial" w:eastAsia="Calibri" w:hAnsi="Arial" w:cs="Arial"/>
                          <w:color w:val="FFFFFF" w:themeColor="background1"/>
                          <w:sz w:val="20"/>
                          <w:szCs w:val="20"/>
                        </w:rPr>
                        <w:t xml:space="preserve">Após a devida personalização, recomenda-se seja cadastrado como </w:t>
                      </w:r>
                      <w:r w:rsidRPr="00426629">
                        <w:rPr>
                          <w:rFonts w:ascii="Arial" w:eastAsia="Calibri" w:hAnsi="Arial" w:cs="Arial"/>
                          <w:color w:val="FFFFFF" w:themeColor="background1"/>
                          <w:sz w:val="20"/>
                          <w:szCs w:val="20"/>
                        </w:rPr>
                        <w:br/>
                        <w:t>modelo local no SAPIENS, mais adequado a cada realidade.</w:t>
                      </w:r>
                      <w:r w:rsidR="00426629">
                        <w:rPr>
                          <w:rFonts w:ascii="Arial" w:eastAsia="Calibri" w:hAnsi="Arial" w:cs="Arial"/>
                          <w:color w:val="FFFFFF" w:themeColor="background1"/>
                          <w:sz w:val="20"/>
                          <w:szCs w:val="20"/>
                        </w:rPr>
                        <w:br/>
                      </w:r>
                    </w:p>
                    <w:p w14:paraId="50C2FB5C" w14:textId="77777777" w:rsidR="00BD4533" w:rsidRPr="00E25FBD" w:rsidRDefault="00BD4533" w:rsidP="00FF016A">
                      <w:pPr>
                        <w:pStyle w:val="msonormal0"/>
                        <w:numPr>
                          <w:ilvl w:val="0"/>
                          <w:numId w:val="36"/>
                        </w:numPr>
                        <w:spacing w:after="0" w:afterAutospacing="0"/>
                        <w:ind w:left="2520"/>
                        <w:rPr>
                          <w:rFonts w:ascii="Arial" w:hAnsi="Arial" w:cs="Arial"/>
                          <w:color w:val="FFFFFF" w:themeColor="background1"/>
                          <w:sz w:val="20"/>
                          <w:szCs w:val="20"/>
                        </w:rPr>
                      </w:pPr>
                      <w:r w:rsidRPr="00E25FBD">
                        <w:rPr>
                          <w:rFonts w:ascii="Arial" w:eastAsia="Calibri" w:hAnsi="Arial" w:cs="Arial"/>
                          <w:color w:val="FFFFFF" w:themeColor="background1"/>
                          <w:sz w:val="20"/>
                          <w:szCs w:val="20"/>
                        </w:rPr>
                        <w:t xml:space="preserve">Destaca-se, no entanto, que somente o Procurador Federal oficiante, </w:t>
                      </w:r>
                      <w:r w:rsidRPr="00E25FBD">
                        <w:rPr>
                          <w:rFonts w:ascii="Arial" w:eastAsia="Calibri" w:hAnsi="Arial" w:cs="Arial"/>
                          <w:color w:val="FFFFFF" w:themeColor="background1"/>
                          <w:sz w:val="20"/>
                          <w:szCs w:val="20"/>
                        </w:rPr>
                        <w:br/>
                        <w:t xml:space="preserve">no exercício de sua autonomia funcional, poderá avaliar a pertinência </w:t>
                      </w:r>
                      <w:r w:rsidRPr="00E25FBD">
                        <w:rPr>
                          <w:rFonts w:ascii="Arial" w:eastAsia="Calibri" w:hAnsi="Arial" w:cs="Arial"/>
                          <w:color w:val="FFFFFF" w:themeColor="background1"/>
                          <w:sz w:val="20"/>
                          <w:szCs w:val="20"/>
                        </w:rPr>
                        <w:br/>
                        <w:t xml:space="preserve">de manter os textos integralmente ou a necessidade de inclusão de </w:t>
                      </w:r>
                      <w:r w:rsidRPr="00E25FBD">
                        <w:rPr>
                          <w:rFonts w:ascii="Arial" w:eastAsia="Calibri" w:hAnsi="Arial" w:cs="Arial"/>
                          <w:color w:val="FFFFFF" w:themeColor="background1"/>
                          <w:sz w:val="20"/>
                          <w:szCs w:val="20"/>
                        </w:rPr>
                        <w:br/>
                        <w:t>um ou de diversos tópicos para adequar ao caso concreto.</w:t>
                      </w:r>
                      <w:r w:rsidRPr="00E25FBD">
                        <w:rPr>
                          <w:rFonts w:ascii="Arial" w:hAnsi="Arial" w:cs="Arial"/>
                          <w:color w:val="FFFFFF" w:themeColor="background1"/>
                          <w:sz w:val="20"/>
                          <w:szCs w:val="20"/>
                        </w:rPr>
                        <w:t> </w:t>
                      </w:r>
                    </w:p>
                    <w:p w14:paraId="6331D16F" w14:textId="77777777" w:rsidR="00BD4533" w:rsidRPr="000F5532" w:rsidRDefault="00BD4533" w:rsidP="00BD4533">
                      <w:pPr>
                        <w:pStyle w:val="msonormal0"/>
                        <w:ind w:left="2136"/>
                        <w:rPr>
                          <w:rFonts w:ascii="Ubuntu" w:hAnsi="Ubuntu"/>
                          <w:color w:val="FFFFFF" w:themeColor="background1"/>
                          <w:sz w:val="20"/>
                          <w:szCs w:val="20"/>
                        </w:rPr>
                      </w:pPr>
                    </w:p>
                  </w:txbxContent>
                </v:textbox>
              </v:roundrect>
            </w:pict>
          </mc:Fallback>
        </mc:AlternateContent>
      </w:r>
      <w:r w:rsidR="00E25FBD" w:rsidRPr="00BD4533">
        <w:rPr>
          <w:noProof/>
          <w:lang w:eastAsia="pt-BR"/>
        </w:rPr>
        <mc:AlternateContent>
          <mc:Choice Requires="wps">
            <w:drawing>
              <wp:anchor distT="0" distB="0" distL="114300" distR="114300" simplePos="0" relativeHeight="251664384" behindDoc="0" locked="0" layoutInCell="1" allowOverlap="1" wp14:anchorId="01D8EF28" wp14:editId="5D403C75">
                <wp:simplePos x="0" y="0"/>
                <wp:positionH relativeFrom="column">
                  <wp:posOffset>-85725</wp:posOffset>
                </wp:positionH>
                <wp:positionV relativeFrom="paragraph">
                  <wp:posOffset>110490</wp:posOffset>
                </wp:positionV>
                <wp:extent cx="6299835" cy="3775710"/>
                <wp:effectExtent l="0" t="0" r="5715" b="0"/>
                <wp:wrapNone/>
                <wp:docPr id="11" name="Retângulo: Cantos Arredondados 11"/>
                <wp:cNvGraphicFramePr/>
                <a:graphic xmlns:a="http://schemas.openxmlformats.org/drawingml/2006/main">
                  <a:graphicData uri="http://schemas.microsoft.com/office/word/2010/wordprocessingShape">
                    <wps:wsp>
                      <wps:cNvSpPr/>
                      <wps:spPr>
                        <a:xfrm>
                          <a:off x="0" y="0"/>
                          <a:ext cx="6299835" cy="3775710"/>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B1EE8F3" w14:textId="77777777" w:rsidR="00BD4533" w:rsidRPr="000F5532" w:rsidRDefault="00BD4533" w:rsidP="00BD4533">
                            <w:pPr>
                              <w:pStyle w:val="msonormal0"/>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D8EF28" id="Retângulo: Cantos Arredondados 11" o:spid="_x0000_s1035" style="position:absolute;margin-left:-6.75pt;margin-top:8.7pt;width:496.05pt;height:29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" fillcolor="#154b5d" stroked="f" strokeweight="1pt">
                <v:stroke joinstyle="miter"/>
                <v:textbox>
                  <w:txbxContent>
                    <w:p w14:paraId="4B1EE8F3" w14:textId="77777777" w:rsidR="00BD4533" w:rsidRPr="000F5532" w:rsidRDefault="00BD4533" w:rsidP="00BD4533">
                      <w:pPr>
                        <w:pStyle w:val="msonormal0"/>
                        <w:ind w:left="2484"/>
                        <w:rPr>
                          <w:rFonts w:ascii="Ubuntu" w:hAnsi="Ubuntu"/>
                          <w:color w:val="FFFFFF" w:themeColor="background1"/>
                          <w:sz w:val="20"/>
                          <w:szCs w:val="20"/>
                        </w:rPr>
                      </w:pPr>
                    </w:p>
                  </w:txbxContent>
                </v:textbox>
              </v:roundrect>
            </w:pict>
          </mc:Fallback>
        </mc:AlternateContent>
      </w:r>
      <w:r w:rsidR="00BD4533">
        <w:br w:type="page"/>
      </w:r>
    </w:p>
    <w:p w14:paraId="0151B270" w14:textId="0A82112F" w:rsidR="00824286" w:rsidRPr="002D4FA3" w:rsidRDefault="00C76798" w:rsidP="002D4FA3">
      <w:pPr>
        <w:rPr>
          <w:color w:val="FFFFFF" w:themeColor="background1"/>
        </w:rPr>
      </w:pPr>
      <w:r>
        <w:rPr>
          <w:rFonts w:ascii="Times New Roman" w:eastAsia="Times New Roman" w:hAnsi="Times New Roman" w:cs="Times New Roman"/>
          <w:noProof/>
          <w:color w:val="000000" w:themeColor="text1"/>
          <w:sz w:val="24"/>
          <w:szCs w:val="24"/>
          <w:lang w:eastAsia="pt-BR"/>
        </w:rPr>
        <w:lastRenderedPageBreak/>
        <w:drawing>
          <wp:anchor distT="0" distB="0" distL="114300" distR="114300" simplePos="0" relativeHeight="251695104" behindDoc="0" locked="0" layoutInCell="1" allowOverlap="1" wp14:anchorId="3AD9FE22" wp14:editId="75F377D0">
            <wp:simplePos x="0" y="0"/>
            <wp:positionH relativeFrom="column">
              <wp:posOffset>5327374</wp:posOffset>
            </wp:positionH>
            <wp:positionV relativeFrom="paragraph">
              <wp:posOffset>7721959</wp:posOffset>
            </wp:positionV>
            <wp:extent cx="885825" cy="885825"/>
            <wp:effectExtent l="0" t="0" r="9525" b="9525"/>
            <wp:wrapNone/>
            <wp:docPr id="5" name="Imagem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6C1B6D" w:rsidRPr="005F240B">
        <w:rPr>
          <w:noProof/>
          <w:lang w:eastAsia="pt-BR"/>
        </w:rPr>
        <mc:AlternateContent>
          <mc:Choice Requires="wps">
            <w:drawing>
              <wp:anchor distT="0" distB="0" distL="114300" distR="114300" simplePos="0" relativeHeight="251693056" behindDoc="0" locked="0" layoutInCell="1" allowOverlap="1" wp14:anchorId="76D3E33C" wp14:editId="5CC0B0A9">
                <wp:simplePos x="0" y="0"/>
                <wp:positionH relativeFrom="column">
                  <wp:posOffset>5210810</wp:posOffset>
                </wp:positionH>
                <wp:positionV relativeFrom="paragraph">
                  <wp:posOffset>7624445</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F00014E" id="Retângulo: Cantos Arredondados 98" o:spid="_x0000_s1026" style="position:absolute;margin-left:410.3pt;margin-top:600.35pt;width:86.95pt;height: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" fillcolor="white [3212]" strokecolor="white [3212]" strokeweight="1pt">
                <v:stroke joinstyle="miter"/>
                <v:shadow on="t" color="black" opacity="26214f" origin="-.5,-.5" offset=".74836mm,.74836mm"/>
              </v:roundrect>
            </w:pict>
          </mc:Fallback>
        </mc:AlternateContent>
      </w:r>
      <w:r w:rsidR="00D20494" w:rsidRPr="005F240B">
        <w:rPr>
          <w:noProof/>
          <w:lang w:eastAsia="pt-BR"/>
        </w:rPr>
        <mc:AlternateContent>
          <mc:Choice Requires="wps">
            <w:drawing>
              <wp:anchor distT="0" distB="0" distL="114300" distR="114300" simplePos="0" relativeHeight="251687936" behindDoc="0" locked="0" layoutInCell="1" allowOverlap="1" wp14:anchorId="547F79DB" wp14:editId="5C31760F">
                <wp:simplePos x="0" y="0"/>
                <wp:positionH relativeFrom="column">
                  <wp:posOffset>3397250</wp:posOffset>
                </wp:positionH>
                <wp:positionV relativeFrom="paragraph">
                  <wp:posOffset>7661910</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30BAB56" w14:textId="77777777" w:rsidR="005F240B" w:rsidRPr="000F5532" w:rsidRDefault="005F240B" w:rsidP="005F240B">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47F79DB" id="Retângulo: Cantos Arredondados 85" o:spid="_x0000_s1036" style="position:absolute;margin-left:267.5pt;margin-top:603.3pt;width:212.55pt;height:7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" fillcolor="#b886b3" stroked="f" strokeweight="1pt">
                <v:stroke joinstyle="miter"/>
                <v:textbox>
                  <w:txbxContent>
                    <w:p w14:paraId="030BAB56" w14:textId="77777777" w:rsidR="005F240B" w:rsidRPr="000F5532" w:rsidRDefault="005F240B" w:rsidP="005F240B">
                      <w:pPr>
                        <w:ind w:left="2484"/>
                        <w:rPr>
                          <w:rFonts w:ascii="Ubuntu" w:hAnsi="Ubuntu"/>
                          <w:color w:val="FFFFFF" w:themeColor="background1"/>
                          <w:sz w:val="20"/>
                          <w:szCs w:val="20"/>
                        </w:rPr>
                      </w:pPr>
                    </w:p>
                  </w:txbxContent>
                </v:textbox>
              </v:roundrect>
            </w:pict>
          </mc:Fallback>
        </mc:AlternateContent>
      </w:r>
      <w:r w:rsidR="00D20494" w:rsidRPr="005F240B">
        <w:rPr>
          <w:noProof/>
          <w:lang w:eastAsia="pt-BR"/>
        </w:rPr>
        <mc:AlternateContent>
          <mc:Choice Requires="wps">
            <w:drawing>
              <wp:anchor distT="0" distB="0" distL="114300" distR="114300" simplePos="0" relativeHeight="251686912" behindDoc="1" locked="0" layoutInCell="1" allowOverlap="1" wp14:anchorId="65DAB2EA" wp14:editId="3B63BC80">
                <wp:simplePos x="0" y="0"/>
                <wp:positionH relativeFrom="column">
                  <wp:posOffset>-105508</wp:posOffset>
                </wp:positionH>
                <wp:positionV relativeFrom="paragraph">
                  <wp:posOffset>7661931</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6731"/>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4C56049" w14:textId="77777777" w:rsidR="005F240B" w:rsidRPr="000F5532" w:rsidRDefault="005F240B" w:rsidP="005F240B">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DAB2EA" id="Retângulo: Cantos Arredondados 83" o:spid="_x0000_s1037" style="position:absolute;margin-left:-8.3pt;margin-top:603.3pt;width:258pt;height:7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" fillcolor="#b886b3" stroked="f" strokeweight="1pt">
                <v:stroke joinstyle="miter"/>
                <v:textbox>
                  <w:txbxContent>
                    <w:p w14:paraId="64C56049" w14:textId="77777777" w:rsidR="005F240B" w:rsidRPr="000F5532" w:rsidRDefault="005F240B" w:rsidP="005F240B">
                      <w:pPr>
                        <w:ind w:left="2484"/>
                        <w:rPr>
                          <w:rFonts w:ascii="Ubuntu" w:hAnsi="Ubuntu"/>
                          <w:color w:val="FFFFFF" w:themeColor="background1"/>
                          <w:sz w:val="20"/>
                          <w:szCs w:val="20"/>
                        </w:rPr>
                      </w:pPr>
                    </w:p>
                  </w:txbxContent>
                </v:textbox>
              </v:roundrect>
            </w:pict>
          </mc:Fallback>
        </mc:AlternateContent>
      </w:r>
      <w:r w:rsidR="00D20494" w:rsidRPr="005F240B">
        <w:rPr>
          <w:noProof/>
          <w:lang w:eastAsia="pt-BR"/>
        </w:rPr>
        <mc:AlternateContent>
          <mc:Choice Requires="wps">
            <w:drawing>
              <wp:anchor distT="0" distB="0" distL="114300" distR="114300" simplePos="0" relativeHeight="251692032" behindDoc="0" locked="0" layoutInCell="1" allowOverlap="1" wp14:anchorId="0C3FBDDD" wp14:editId="3EAD3177">
                <wp:simplePos x="0" y="0"/>
                <wp:positionH relativeFrom="column">
                  <wp:posOffset>3575050</wp:posOffset>
                </wp:positionH>
                <wp:positionV relativeFrom="paragraph">
                  <wp:posOffset>7867015</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7C0BABB0" w14:textId="77777777" w:rsidR="005F240B" w:rsidRPr="00106C29" w:rsidRDefault="005F240B" w:rsidP="005F240B">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3FBDDD" id="Caixa de Texto 97" o:spid="_x0000_s1038" type="#_x0000_t202" style="position:absolute;margin-left:281.5pt;margin-top:619.45pt;width:112.5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" filled="f" stroked="f" strokeweight=".5pt">
                <v:textbox>
                  <w:txbxContent>
                    <w:p w14:paraId="7C0BABB0" w14:textId="77777777" w:rsidR="005F240B" w:rsidRPr="00106C29" w:rsidRDefault="005F240B" w:rsidP="005F240B">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D20494" w:rsidRPr="005F240B">
        <w:rPr>
          <w:noProof/>
          <w:lang w:eastAsia="pt-BR"/>
        </w:rPr>
        <mc:AlternateContent>
          <mc:Choice Requires="wps">
            <w:drawing>
              <wp:anchor distT="0" distB="0" distL="114300" distR="114300" simplePos="0" relativeHeight="251688960" behindDoc="0" locked="0" layoutInCell="1" allowOverlap="1" wp14:anchorId="00183CDB" wp14:editId="1381233C">
                <wp:simplePos x="0" y="0"/>
                <wp:positionH relativeFrom="column">
                  <wp:posOffset>3510915</wp:posOffset>
                </wp:positionH>
                <wp:positionV relativeFrom="paragraph">
                  <wp:posOffset>7766050</wp:posOffset>
                </wp:positionV>
                <wp:extent cx="2644140" cy="899795"/>
                <wp:effectExtent l="19050" t="19050" r="22860" b="14605"/>
                <wp:wrapNone/>
                <wp:docPr id="87" name="Retângulo: Cantos Arredondados 87"/>
                <wp:cNvGraphicFramePr/>
                <a:graphic xmlns:a="http://schemas.openxmlformats.org/drawingml/2006/main">
                  <a:graphicData uri="http://schemas.microsoft.com/office/word/2010/wordprocessingShape">
                    <wps:wsp>
                      <wps:cNvSpPr/>
                      <wps:spPr>
                        <a:xfrm>
                          <a:off x="0" y="0"/>
                          <a:ext cx="264414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71B8BB69" w14:textId="77777777" w:rsidR="005F240B" w:rsidRPr="000F5532" w:rsidRDefault="005F240B" w:rsidP="005F240B">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0183CDB" id="Retângulo: Cantos Arredondados 87" o:spid="_x0000_s1039" style="position:absolute;margin-left:276.45pt;margin-top:611.5pt;width:208.2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" filled="f" strokecolor="#154b5d" strokeweight="2.25pt">
                <v:stroke joinstyle="miter"/>
                <v:textbox>
                  <w:txbxContent>
                    <w:p w14:paraId="71B8BB69" w14:textId="77777777" w:rsidR="005F240B" w:rsidRPr="000F5532" w:rsidRDefault="005F240B" w:rsidP="005F240B">
                      <w:pPr>
                        <w:ind w:left="2484"/>
                        <w:rPr>
                          <w:rFonts w:ascii="Ubuntu" w:hAnsi="Ubuntu"/>
                          <w:color w:val="FFFFFF" w:themeColor="background1"/>
                          <w:sz w:val="20"/>
                          <w:szCs w:val="20"/>
                        </w:rPr>
                      </w:pPr>
                    </w:p>
                  </w:txbxContent>
                </v:textbox>
              </v:roundrect>
            </w:pict>
          </mc:Fallback>
        </mc:AlternateContent>
      </w:r>
      <w:r w:rsidR="00D20494" w:rsidRPr="005F240B">
        <w:rPr>
          <w:noProof/>
          <w:lang w:eastAsia="pt-BR"/>
        </w:rPr>
        <mc:AlternateContent>
          <mc:Choice Requires="wps">
            <w:drawing>
              <wp:anchor distT="0" distB="0" distL="114300" distR="114300" simplePos="0" relativeHeight="251689984" behindDoc="0" locked="0" layoutInCell="1" allowOverlap="1" wp14:anchorId="78A86C6E" wp14:editId="17F8F38A">
                <wp:simplePos x="0" y="0"/>
                <wp:positionH relativeFrom="column">
                  <wp:posOffset>19050</wp:posOffset>
                </wp:positionH>
                <wp:positionV relativeFrom="paragraph">
                  <wp:posOffset>7764780</wp:posOffset>
                </wp:positionV>
                <wp:extent cx="3206750" cy="898525"/>
                <wp:effectExtent l="19050" t="19050" r="12700" b="15875"/>
                <wp:wrapNone/>
                <wp:docPr id="89" name="Retângulo: Cantos Arredondados 89"/>
                <wp:cNvGraphicFramePr/>
                <a:graphic xmlns:a="http://schemas.openxmlformats.org/drawingml/2006/main">
                  <a:graphicData uri="http://schemas.microsoft.com/office/word/2010/wordprocessingShape">
                    <wps:wsp>
                      <wps:cNvSpPr/>
                      <wps:spPr>
                        <a:xfrm>
                          <a:off x="0" y="0"/>
                          <a:ext cx="3206750"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56FA9BB0" w14:textId="77777777" w:rsidR="005F240B" w:rsidRPr="008C6FAA" w:rsidRDefault="005F240B" w:rsidP="005F240B">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6733991C" wp14:editId="4185AFC6">
                                  <wp:extent cx="887802" cy="70107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8A86C6E" id="Retângulo: Cantos Arredondados 89" o:spid="_x0000_s1040" style="position:absolute;margin-left:1.5pt;margin-top:611.4pt;width:252.5pt;height:7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" filled="f" strokecolor="#154b5d" strokeweight="2.25pt">
                <v:stroke joinstyle="miter"/>
                <v:textbox>
                  <w:txbxContent>
                    <w:p w14:paraId="56FA9BB0" w14:textId="77777777" w:rsidR="005F240B" w:rsidRPr="008C6FAA" w:rsidRDefault="005F240B" w:rsidP="005F240B">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6733991C" wp14:editId="4185AFC6">
                            <wp:extent cx="887802" cy="70107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D20494" w:rsidRPr="005F240B">
        <w:rPr>
          <w:noProof/>
          <w:lang w:eastAsia="pt-BR"/>
        </w:rPr>
        <mc:AlternateContent>
          <mc:Choice Requires="wps">
            <w:drawing>
              <wp:anchor distT="0" distB="0" distL="114300" distR="114300" simplePos="0" relativeHeight="251691008" behindDoc="0" locked="0" layoutInCell="1" allowOverlap="1" wp14:anchorId="7BEAE348" wp14:editId="44A3A563">
                <wp:simplePos x="0" y="0"/>
                <wp:positionH relativeFrom="column">
                  <wp:posOffset>1078865</wp:posOffset>
                </wp:positionH>
                <wp:positionV relativeFrom="paragraph">
                  <wp:posOffset>7840289</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40B50849" w14:textId="564D49BC" w:rsidR="005F240B" w:rsidRPr="00106C29" w:rsidRDefault="005F240B" w:rsidP="005F240B">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2D4FA3">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7">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EAE348" id="Caixa de Texto 96" o:spid="_x0000_s1041" type="#_x0000_t202" style="position:absolute;margin-left:84.95pt;margin-top:617.35pt;width:146.0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" filled="f" stroked="f" strokeweight=".5pt">
                <v:textbox>
                  <w:txbxContent>
                    <w:p w14:paraId="40B50849" w14:textId="564D49BC" w:rsidR="005F240B" w:rsidRPr="00106C29" w:rsidRDefault="005F240B" w:rsidP="005F240B">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2D4FA3">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8">
                        <w:r w:rsidRPr="00106C29">
                          <w:rPr>
                            <w:rFonts w:ascii="Arial" w:eastAsia="Times New Roman" w:hAnsi="Arial" w:cs="Arial"/>
                            <w:color w:val="FFFFFF" w:themeColor="background1"/>
                            <w:sz w:val="24"/>
                            <w:szCs w:val="24"/>
                          </w:rPr>
                          <w:t>pgf.cpuc@agu.gov.br</w:t>
                        </w:r>
                      </w:hyperlink>
                    </w:p>
                  </w:txbxContent>
                </v:textbox>
              </v:shape>
            </w:pict>
          </mc:Fallback>
        </mc:AlternateContent>
      </w:r>
      <w:r w:rsidR="005529D8" w:rsidRPr="005A50EF">
        <w:rPr>
          <w:noProof/>
          <w:color w:val="FFFFFF" w:themeColor="background1"/>
          <w:lang w:eastAsia="pt-BR"/>
        </w:rPr>
        <mc:AlternateContent>
          <mc:Choice Requires="wps">
            <w:drawing>
              <wp:anchor distT="0" distB="0" distL="114300" distR="114300" simplePos="0" relativeHeight="251684864" behindDoc="0" locked="0" layoutInCell="1" allowOverlap="1" wp14:anchorId="7E30D0AD" wp14:editId="550C9FE7">
                <wp:simplePos x="0" y="0"/>
                <wp:positionH relativeFrom="column">
                  <wp:posOffset>-279779</wp:posOffset>
                </wp:positionH>
                <wp:positionV relativeFrom="paragraph">
                  <wp:posOffset>2945955</wp:posOffset>
                </wp:positionV>
                <wp:extent cx="1447800" cy="1484755"/>
                <wp:effectExtent l="0" t="0" r="0" b="1270"/>
                <wp:wrapNone/>
                <wp:docPr id="75" name="Retângulo: Cantos Arredondados 75"/>
                <wp:cNvGraphicFramePr/>
                <a:graphic xmlns:a="http://schemas.openxmlformats.org/drawingml/2006/main">
                  <a:graphicData uri="http://schemas.microsoft.com/office/word/2010/wordprocessingShape">
                    <wps:wsp>
                      <wps:cNvSpPr/>
                      <wps:spPr>
                        <a:xfrm>
                          <a:off x="0" y="0"/>
                          <a:ext cx="1447800" cy="148475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39355" w14:textId="77777777" w:rsidR="00426629" w:rsidRPr="005F240B" w:rsidRDefault="00426629" w:rsidP="00426629">
                            <w:pPr>
                              <w:jc w:val="center"/>
                              <w:rPr>
                                <w:rFonts w:ascii="Arial" w:hAnsi="Arial" w:cs="Arial"/>
                                <w:b/>
                                <w:bCs/>
                              </w:rPr>
                            </w:pPr>
                            <w:r w:rsidRPr="005F240B">
                              <w:rPr>
                                <w:rFonts w:ascii="Arial" w:hAnsi="Arial" w:cs="Arial"/>
                                <w:b/>
                                <w:bCs/>
                              </w:rPr>
                              <w:t>ATENÇÃO</w:t>
                            </w:r>
                            <w:r w:rsidRPr="005F240B">
                              <w:rPr>
                                <w:rFonts w:ascii="Arial" w:hAnsi="Arial" w:cs="Arial"/>
                                <w:b/>
                                <w:bCs/>
                                <w:noProof/>
                                <w:lang w:eastAsia="pt-BR"/>
                              </w:rPr>
                              <w:drawing>
                                <wp:inline distT="0" distB="0" distL="0" distR="0" wp14:anchorId="220519BB" wp14:editId="38B8E39D">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30D0AD" id="Retângulo: Cantos Arredondados 75" o:spid="_x0000_s1042" style="position:absolute;margin-left:-22.05pt;margin-top:231.95pt;width:114pt;height:1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" fillcolor="#b886b3" stroked="f" strokeweight="1pt">
                <v:stroke joinstyle="miter"/>
                <v:textbox>
                  <w:txbxContent>
                    <w:p w14:paraId="43439355" w14:textId="77777777" w:rsidR="00426629" w:rsidRPr="005F240B" w:rsidRDefault="00426629" w:rsidP="00426629">
                      <w:pPr>
                        <w:jc w:val="center"/>
                        <w:rPr>
                          <w:rFonts w:ascii="Arial" w:hAnsi="Arial" w:cs="Arial"/>
                          <w:b/>
                          <w:bCs/>
                        </w:rPr>
                      </w:pPr>
                      <w:r w:rsidRPr="005F240B">
                        <w:rPr>
                          <w:rFonts w:ascii="Arial" w:hAnsi="Arial" w:cs="Arial"/>
                          <w:b/>
                          <w:bCs/>
                        </w:rPr>
                        <w:t>ATENÇÃO</w:t>
                      </w:r>
                      <w:r w:rsidRPr="005F240B">
                        <w:rPr>
                          <w:rFonts w:ascii="Arial" w:hAnsi="Arial" w:cs="Arial"/>
                          <w:b/>
                          <w:bCs/>
                          <w:noProof/>
                        </w:rPr>
                        <w:drawing>
                          <wp:inline distT="0" distB="0" distL="0" distR="0" wp14:anchorId="220519BB" wp14:editId="38B8E39D">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5529D8" w:rsidRPr="005A50EF">
        <w:rPr>
          <w:noProof/>
          <w:color w:val="FFFFFF" w:themeColor="background1"/>
          <w:lang w:eastAsia="pt-BR"/>
        </w:rPr>
        <mc:AlternateContent>
          <mc:Choice Requires="wps">
            <w:drawing>
              <wp:anchor distT="0" distB="0" distL="114300" distR="114300" simplePos="0" relativeHeight="251682816" behindDoc="0" locked="0" layoutInCell="1" allowOverlap="1" wp14:anchorId="5738A7BD" wp14:editId="605F520F">
                <wp:simplePos x="0" y="0"/>
                <wp:positionH relativeFrom="column">
                  <wp:posOffset>-102358</wp:posOffset>
                </wp:positionH>
                <wp:positionV relativeFrom="paragraph">
                  <wp:posOffset>3061960</wp:posOffset>
                </wp:positionV>
                <wp:extent cx="6299835" cy="4367539"/>
                <wp:effectExtent l="0" t="0" r="5715" b="0"/>
                <wp:wrapNone/>
                <wp:docPr id="73" name="Retângulo: Cantos Arredondados 73"/>
                <wp:cNvGraphicFramePr/>
                <a:graphic xmlns:a="http://schemas.openxmlformats.org/drawingml/2006/main">
                  <a:graphicData uri="http://schemas.microsoft.com/office/word/2010/wordprocessingShape">
                    <wps:wsp>
                      <wps:cNvSpPr/>
                      <wps:spPr>
                        <a:xfrm>
                          <a:off x="0" y="0"/>
                          <a:ext cx="6299835" cy="4367539"/>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9DE1EE2" w14:textId="77777777" w:rsidR="00426629" w:rsidRPr="000F5532" w:rsidRDefault="00426629" w:rsidP="00426629">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38A7BD" id="Retângulo: Cantos Arredondados 73" o:spid="_x0000_s1043" style="position:absolute;margin-left:-8.05pt;margin-top:241.1pt;width:496.05pt;height:34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" fillcolor="#154b5d" stroked="f" strokeweight="1pt">
                <v:stroke joinstyle="miter"/>
                <v:textbox>
                  <w:txbxContent>
                    <w:p w14:paraId="69DE1EE2" w14:textId="77777777" w:rsidR="00426629" w:rsidRPr="000F5532" w:rsidRDefault="00426629" w:rsidP="00426629">
                      <w:pPr>
                        <w:pStyle w:val="PargrafodaLista"/>
                        <w:ind w:left="2484"/>
                        <w:rPr>
                          <w:rFonts w:ascii="Ubuntu" w:hAnsi="Ubuntu"/>
                          <w:color w:val="FFFFFF" w:themeColor="background1"/>
                          <w:sz w:val="20"/>
                          <w:szCs w:val="20"/>
                        </w:rPr>
                      </w:pPr>
                    </w:p>
                  </w:txbxContent>
                </v:textbox>
              </v:roundrect>
            </w:pict>
          </mc:Fallback>
        </mc:AlternateContent>
      </w:r>
      <w:r w:rsidR="005529D8" w:rsidRPr="005A50EF">
        <w:rPr>
          <w:noProof/>
          <w:color w:val="FFFFFF" w:themeColor="background1"/>
          <w:lang w:eastAsia="pt-BR"/>
        </w:rPr>
        <mc:AlternateContent>
          <mc:Choice Requires="wps">
            <w:drawing>
              <wp:anchor distT="0" distB="0" distL="114300" distR="114300" simplePos="0" relativeHeight="251683840" behindDoc="0" locked="0" layoutInCell="1" allowOverlap="1" wp14:anchorId="36BE18BE" wp14:editId="43DBEDEE">
                <wp:simplePos x="0" y="0"/>
                <wp:positionH relativeFrom="column">
                  <wp:posOffset>19050</wp:posOffset>
                </wp:positionH>
                <wp:positionV relativeFrom="paragraph">
                  <wp:posOffset>3176545</wp:posOffset>
                </wp:positionV>
                <wp:extent cx="6299835" cy="4376016"/>
                <wp:effectExtent l="19050" t="19050" r="24765" b="24765"/>
                <wp:wrapNone/>
                <wp:docPr id="74" name="Retângulo: Cantos Arredondados 74"/>
                <wp:cNvGraphicFramePr/>
                <a:graphic xmlns:a="http://schemas.openxmlformats.org/drawingml/2006/main">
                  <a:graphicData uri="http://schemas.microsoft.com/office/word/2010/wordprocessingShape">
                    <wps:wsp>
                      <wps:cNvSpPr/>
                      <wps:spPr>
                        <a:xfrm>
                          <a:off x="0" y="0"/>
                          <a:ext cx="6299835" cy="4376016"/>
                        </a:xfrm>
                        <a:prstGeom prst="roundRect">
                          <a:avLst>
                            <a:gd name="adj" fmla="val 240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26A9F523" w14:textId="2BCEC656"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Quando o processo não estiver instruído com documento ou informação </w:t>
                            </w:r>
                            <w:r w:rsidRPr="005F240B">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w:t>
                            </w:r>
                            <w:r w:rsidR="00036209" w:rsidRPr="005F240B">
                              <w:rPr>
                                <w:rFonts w:ascii="Arial" w:eastAsia="Calibri" w:hAnsi="Arial" w:cs="Arial"/>
                                <w:color w:val="FFFFFF" w:themeColor="background1"/>
                                <w:sz w:val="20"/>
                                <w:szCs w:val="20"/>
                              </w:rPr>
                              <w:t xml:space="preserve"> </w:t>
                            </w:r>
                            <w:r w:rsidRPr="005F240B">
                              <w:rPr>
                                <w:rFonts w:ascii="Arial" w:eastAsia="Calibri" w:hAnsi="Arial" w:cs="Arial"/>
                                <w:color w:val="FFFFFF" w:themeColor="background1"/>
                                <w:sz w:val="20"/>
                                <w:szCs w:val="20"/>
                              </w:rPr>
                              <w:t>termo aditivo.</w:t>
                            </w:r>
                          </w:p>
                          <w:p w14:paraId="612DF9DC" w14:textId="77777777" w:rsidR="00426629" w:rsidRPr="005F240B" w:rsidRDefault="00426629" w:rsidP="00426629">
                            <w:pPr>
                              <w:pStyle w:val="PargrafodaLista"/>
                              <w:ind w:left="2268" w:right="449"/>
                              <w:rPr>
                                <w:rFonts w:ascii="Arial" w:hAnsi="Arial" w:cs="Arial"/>
                                <w:color w:val="FFFFFF" w:themeColor="background1"/>
                                <w:sz w:val="20"/>
                                <w:szCs w:val="20"/>
                              </w:rPr>
                            </w:pPr>
                          </w:p>
                          <w:p w14:paraId="3BD744F7" w14:textId="77777777"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É medida de boa prática destacar as orientações já atendidas pelo órgão.</w:t>
                            </w:r>
                          </w:p>
                          <w:p w14:paraId="4C7D7B9D" w14:textId="77777777" w:rsidR="00426629" w:rsidRPr="005F240B" w:rsidRDefault="00426629" w:rsidP="00426629">
                            <w:pPr>
                              <w:pStyle w:val="PargrafodaLista"/>
                              <w:ind w:left="2268" w:right="449"/>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  </w:t>
                            </w:r>
                          </w:p>
                          <w:p w14:paraId="04FC259B" w14:textId="77777777"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As recomendações realizadas ao longo do parecer que demandem atuação </w:t>
                            </w:r>
                            <w:r w:rsidRPr="005F240B">
                              <w:rPr>
                                <w:rFonts w:ascii="Arial" w:eastAsia="Calibri" w:hAnsi="Arial" w:cs="Arial"/>
                                <w:color w:val="FFFFFF" w:themeColor="background1"/>
                                <w:sz w:val="20"/>
                                <w:szCs w:val="20"/>
                              </w:rPr>
                              <w:br/>
                              <w:t>da autoridade devem ser destacadas no texto e expressamente indicadas no tópico da conclusão.</w:t>
                            </w:r>
                          </w:p>
                          <w:p w14:paraId="583B708B" w14:textId="77777777" w:rsidR="00426629" w:rsidRPr="005F240B" w:rsidRDefault="00426629" w:rsidP="00426629">
                            <w:pPr>
                              <w:pStyle w:val="PargrafodaLista"/>
                              <w:ind w:left="2268" w:right="449"/>
                              <w:rPr>
                                <w:rFonts w:ascii="Arial" w:hAnsi="Arial" w:cs="Arial"/>
                                <w:color w:val="FFFFFF" w:themeColor="background1"/>
                                <w:sz w:val="20"/>
                                <w:szCs w:val="20"/>
                              </w:rPr>
                            </w:pPr>
                          </w:p>
                          <w:p w14:paraId="7B59580A" w14:textId="0205C0DC"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036209" w:rsidRPr="005F240B">
                              <w:rPr>
                                <w:rFonts w:ascii="Arial" w:eastAsia="Calibri" w:hAnsi="Arial" w:cs="Arial"/>
                                <w:color w:val="FFFFFF" w:themeColor="background1"/>
                                <w:sz w:val="20"/>
                                <w:szCs w:val="20"/>
                              </w:rPr>
                              <w:br/>
                            </w:r>
                            <w:r w:rsidRPr="005F240B">
                              <w:rPr>
                                <w:rFonts w:ascii="Arial" w:eastAsia="Calibri" w:hAnsi="Arial" w:cs="Arial"/>
                                <w:color w:val="FFFFFF" w:themeColor="background1"/>
                                <w:sz w:val="20"/>
                                <w:szCs w:val="20"/>
                              </w:rPr>
                              <w:t xml:space="preserve">no tópico da conclusão. </w:t>
                            </w:r>
                          </w:p>
                          <w:p w14:paraId="2D9365C7" w14:textId="77777777" w:rsidR="00426629" w:rsidRPr="005F240B" w:rsidRDefault="00426629" w:rsidP="00426629">
                            <w:pPr>
                              <w:pStyle w:val="PargrafodaLista"/>
                              <w:ind w:left="2268" w:right="449"/>
                              <w:rPr>
                                <w:rFonts w:ascii="Arial" w:hAnsi="Arial" w:cs="Arial"/>
                                <w:color w:val="FFFFFF" w:themeColor="background1"/>
                                <w:sz w:val="20"/>
                                <w:szCs w:val="20"/>
                              </w:rPr>
                            </w:pPr>
                          </w:p>
                          <w:p w14:paraId="0AB45DBC" w14:textId="31C46D92"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O modelo está configurado de acordo com as normas da Portaria nº 1.399, </w:t>
                            </w:r>
                            <w:r w:rsidRPr="005F240B">
                              <w:rPr>
                                <w:rFonts w:ascii="Arial" w:eastAsia="Calibri" w:hAnsi="Arial" w:cs="Arial"/>
                                <w:color w:val="FFFFFF" w:themeColor="background1"/>
                                <w:sz w:val="20"/>
                                <w:szCs w:val="20"/>
                              </w:rPr>
                              <w:br/>
                              <w:t xml:space="preserve">de 2009, e seu anexo, do Advogado-Geral da União. O Procurador Federal </w:t>
                            </w:r>
                            <w:r w:rsidRPr="005F240B">
                              <w:rPr>
                                <w:rFonts w:ascii="Arial" w:eastAsia="Calibri" w:hAnsi="Arial" w:cs="Arial"/>
                                <w:color w:val="FFFFFF" w:themeColor="background1"/>
                                <w:sz w:val="20"/>
                                <w:szCs w:val="20"/>
                              </w:rPr>
                              <w:br/>
                              <w:t>deve atentar, no desenvolvimento do parecer, para o cumprimento integral das orientações da Procuradoria-Geral Federal e da Advocacia-Geral da União pertinentes à matéria.</w:t>
                            </w:r>
                          </w:p>
                          <w:p w14:paraId="447CB1FD" w14:textId="77777777" w:rsidR="00426629" w:rsidRPr="008D09FB" w:rsidRDefault="00426629" w:rsidP="00426629">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6BE18BE" id="Retângulo: Cantos Arredondados 74" o:spid="_x0000_s1044" style="position:absolute;margin-left:1.5pt;margin-top:250.1pt;width:496.05pt;height:3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" filled="f" strokecolor="#b886b3" strokeweight="2.25pt">
                <v:stroke joinstyle="miter"/>
                <v:textbox>
                  <w:txbxContent>
                    <w:p w14:paraId="26A9F523" w14:textId="2BCEC656"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Quando o processo não estiver instruído com documento ou informação </w:t>
                      </w:r>
                      <w:r w:rsidRPr="005F240B">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w:t>
                      </w:r>
                      <w:r w:rsidR="00036209" w:rsidRPr="005F240B">
                        <w:rPr>
                          <w:rFonts w:ascii="Arial" w:eastAsia="Calibri" w:hAnsi="Arial" w:cs="Arial"/>
                          <w:color w:val="FFFFFF" w:themeColor="background1"/>
                          <w:sz w:val="20"/>
                          <w:szCs w:val="20"/>
                        </w:rPr>
                        <w:t xml:space="preserve"> </w:t>
                      </w:r>
                      <w:r w:rsidRPr="005F240B">
                        <w:rPr>
                          <w:rFonts w:ascii="Arial" w:eastAsia="Calibri" w:hAnsi="Arial" w:cs="Arial"/>
                          <w:color w:val="FFFFFF" w:themeColor="background1"/>
                          <w:sz w:val="20"/>
                          <w:szCs w:val="20"/>
                        </w:rPr>
                        <w:t>termo aditivo.</w:t>
                      </w:r>
                    </w:p>
                    <w:p w14:paraId="612DF9DC" w14:textId="77777777" w:rsidR="00426629" w:rsidRPr="005F240B" w:rsidRDefault="00426629" w:rsidP="00426629">
                      <w:pPr>
                        <w:pStyle w:val="PargrafodaLista"/>
                        <w:ind w:left="2268" w:right="449"/>
                        <w:rPr>
                          <w:rFonts w:ascii="Arial" w:hAnsi="Arial" w:cs="Arial"/>
                          <w:color w:val="FFFFFF" w:themeColor="background1"/>
                          <w:sz w:val="20"/>
                          <w:szCs w:val="20"/>
                        </w:rPr>
                      </w:pPr>
                    </w:p>
                    <w:p w14:paraId="3BD744F7" w14:textId="77777777"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É medida de boa prática destacar as orientações já atendidas pelo órgão.</w:t>
                      </w:r>
                    </w:p>
                    <w:p w14:paraId="4C7D7B9D" w14:textId="77777777" w:rsidR="00426629" w:rsidRPr="005F240B" w:rsidRDefault="00426629" w:rsidP="00426629">
                      <w:pPr>
                        <w:pStyle w:val="PargrafodaLista"/>
                        <w:ind w:left="2268" w:right="449"/>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  </w:t>
                      </w:r>
                    </w:p>
                    <w:p w14:paraId="04FC259B" w14:textId="77777777"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As recomendações realizadas ao longo do parecer que demandem atuação </w:t>
                      </w:r>
                      <w:r w:rsidRPr="005F240B">
                        <w:rPr>
                          <w:rFonts w:ascii="Arial" w:eastAsia="Calibri" w:hAnsi="Arial" w:cs="Arial"/>
                          <w:color w:val="FFFFFF" w:themeColor="background1"/>
                          <w:sz w:val="20"/>
                          <w:szCs w:val="20"/>
                        </w:rPr>
                        <w:br/>
                        <w:t>da autoridade devem ser destacadas no texto e expressamente indicadas no tópico da conclusão.</w:t>
                      </w:r>
                    </w:p>
                    <w:p w14:paraId="583B708B" w14:textId="77777777" w:rsidR="00426629" w:rsidRPr="005F240B" w:rsidRDefault="00426629" w:rsidP="00426629">
                      <w:pPr>
                        <w:pStyle w:val="PargrafodaLista"/>
                        <w:ind w:left="2268" w:right="449"/>
                        <w:rPr>
                          <w:rFonts w:ascii="Arial" w:hAnsi="Arial" w:cs="Arial"/>
                          <w:color w:val="FFFFFF" w:themeColor="background1"/>
                          <w:sz w:val="20"/>
                          <w:szCs w:val="20"/>
                        </w:rPr>
                      </w:pPr>
                    </w:p>
                    <w:p w14:paraId="7B59580A" w14:textId="0205C0DC"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036209" w:rsidRPr="005F240B">
                        <w:rPr>
                          <w:rFonts w:ascii="Arial" w:eastAsia="Calibri" w:hAnsi="Arial" w:cs="Arial"/>
                          <w:color w:val="FFFFFF" w:themeColor="background1"/>
                          <w:sz w:val="20"/>
                          <w:szCs w:val="20"/>
                        </w:rPr>
                        <w:br/>
                      </w:r>
                      <w:r w:rsidRPr="005F240B">
                        <w:rPr>
                          <w:rFonts w:ascii="Arial" w:eastAsia="Calibri" w:hAnsi="Arial" w:cs="Arial"/>
                          <w:color w:val="FFFFFF" w:themeColor="background1"/>
                          <w:sz w:val="20"/>
                          <w:szCs w:val="20"/>
                        </w:rPr>
                        <w:t xml:space="preserve">no tópico da conclusão. </w:t>
                      </w:r>
                    </w:p>
                    <w:p w14:paraId="2D9365C7" w14:textId="77777777" w:rsidR="00426629" w:rsidRPr="005F240B" w:rsidRDefault="00426629" w:rsidP="00426629">
                      <w:pPr>
                        <w:pStyle w:val="PargrafodaLista"/>
                        <w:ind w:left="2268" w:right="449"/>
                        <w:rPr>
                          <w:rFonts w:ascii="Arial" w:hAnsi="Arial" w:cs="Arial"/>
                          <w:color w:val="FFFFFF" w:themeColor="background1"/>
                          <w:sz w:val="20"/>
                          <w:szCs w:val="20"/>
                        </w:rPr>
                      </w:pPr>
                    </w:p>
                    <w:p w14:paraId="0AB45DBC" w14:textId="31C46D92" w:rsidR="00426629" w:rsidRPr="005F240B" w:rsidRDefault="00426629" w:rsidP="00426629">
                      <w:pPr>
                        <w:pStyle w:val="PargrafodaLista"/>
                        <w:numPr>
                          <w:ilvl w:val="0"/>
                          <w:numId w:val="38"/>
                        </w:numPr>
                        <w:ind w:left="2268" w:right="449"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O modelo está configurado de acordo com as normas da Portaria nº 1.399, </w:t>
                      </w:r>
                      <w:r w:rsidRPr="005F240B">
                        <w:rPr>
                          <w:rFonts w:ascii="Arial" w:eastAsia="Calibri" w:hAnsi="Arial" w:cs="Arial"/>
                          <w:color w:val="FFFFFF" w:themeColor="background1"/>
                          <w:sz w:val="20"/>
                          <w:szCs w:val="20"/>
                        </w:rPr>
                        <w:br/>
                        <w:t xml:space="preserve">de 2009, e seu anexo, do Advogado-Geral da União. O Procurador Federal </w:t>
                      </w:r>
                      <w:r w:rsidRPr="005F240B">
                        <w:rPr>
                          <w:rFonts w:ascii="Arial" w:eastAsia="Calibri" w:hAnsi="Arial" w:cs="Arial"/>
                          <w:color w:val="FFFFFF" w:themeColor="background1"/>
                          <w:sz w:val="20"/>
                          <w:szCs w:val="20"/>
                        </w:rPr>
                        <w:br/>
                        <w:t>deve atentar, no desenvolvimento do parecer, para o cumprimento integral das orientações da Procuradoria-Geral Federal e da Advocacia-Geral da União pertinentes à matéria.</w:t>
                      </w:r>
                    </w:p>
                    <w:p w14:paraId="447CB1FD" w14:textId="77777777" w:rsidR="00426629" w:rsidRPr="008D09FB" w:rsidRDefault="00426629" w:rsidP="00426629">
                      <w:pPr>
                        <w:pStyle w:val="PargrafodaLista"/>
                        <w:ind w:left="2136"/>
                        <w:rPr>
                          <w:rFonts w:ascii="Ubuntu" w:hAnsi="Ubuntu"/>
                          <w:color w:val="FFFFFF" w:themeColor="background1"/>
                          <w:sz w:val="20"/>
                          <w:szCs w:val="20"/>
                        </w:rPr>
                      </w:pPr>
                    </w:p>
                  </w:txbxContent>
                </v:textbox>
              </v:roundrect>
            </w:pict>
          </mc:Fallback>
        </mc:AlternateContent>
      </w:r>
      <w:r w:rsidR="005F240B">
        <w:rPr>
          <w:noProof/>
          <w:color w:val="FFFFFF" w:themeColor="background1"/>
          <w:lang w:eastAsia="pt-BR"/>
        </w:rPr>
        <mc:AlternateContent>
          <mc:Choice Requires="wps">
            <w:drawing>
              <wp:anchor distT="0" distB="0" distL="114300" distR="114300" simplePos="0" relativeHeight="251681792" behindDoc="0" locked="0" layoutInCell="1" allowOverlap="1" wp14:anchorId="2B8C02B8" wp14:editId="26FD282E">
                <wp:simplePos x="0" y="0"/>
                <wp:positionH relativeFrom="column">
                  <wp:posOffset>3097530</wp:posOffset>
                </wp:positionH>
                <wp:positionV relativeFrom="paragraph">
                  <wp:posOffset>408940</wp:posOffset>
                </wp:positionV>
                <wp:extent cx="310515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1895475"/>
                        </a:xfrm>
                        <a:prstGeom prst="rect">
                          <a:avLst/>
                        </a:prstGeom>
                        <a:noFill/>
                        <a:ln w="6350">
                          <a:noFill/>
                        </a:ln>
                      </wps:spPr>
                      <wps:txbx>
                        <w:txbxContent>
                          <w:p w14:paraId="725D840E" w14:textId="77777777" w:rsidR="00426629" w:rsidRPr="005F240B" w:rsidRDefault="00426629" w:rsidP="00426629">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89FF697" w14:textId="77777777" w:rsidR="00426629" w:rsidRPr="005F240B" w:rsidRDefault="00426629" w:rsidP="00426629">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1C2D491B" w14:textId="18158B3C" w:rsidR="00426629" w:rsidRPr="005F240B" w:rsidRDefault="00426629" w:rsidP="00426629">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05A60C3" w14:textId="77777777" w:rsidR="00426629" w:rsidRPr="005F240B" w:rsidRDefault="00426629" w:rsidP="00426629">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competindo ao Procurador Federal oficiante excluir aquela(s) </w:t>
                            </w:r>
                            <w:r w:rsidRPr="005F240B">
                              <w:rPr>
                                <w:rFonts w:ascii="Arial" w:hAnsi="Arial" w:cs="Arial"/>
                                <w:color w:val="FFFFFF" w:themeColor="background1"/>
                                <w:sz w:val="18"/>
                                <w:szCs w:val="18"/>
                              </w:rPr>
                              <w:br/>
                              <w:t>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8C02B8" id="Caixa de Texto 72" o:spid="_x0000_s1045" type="#_x0000_t202" style="position:absolute;margin-left:243.9pt;margin-top:32.2pt;width:244.5pt;height:14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" filled="f" stroked="f" strokeweight=".5pt">
                <v:textbox>
                  <w:txbxContent>
                    <w:p w14:paraId="725D840E" w14:textId="77777777" w:rsidR="00426629" w:rsidRPr="005F240B" w:rsidRDefault="00426629" w:rsidP="00426629">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89FF697" w14:textId="77777777" w:rsidR="00426629" w:rsidRPr="005F240B" w:rsidRDefault="00426629" w:rsidP="00426629">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1C2D491B" w14:textId="18158B3C" w:rsidR="00426629" w:rsidRPr="005F240B" w:rsidRDefault="00426629" w:rsidP="00426629">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05A60C3" w14:textId="77777777" w:rsidR="00426629" w:rsidRPr="005F240B" w:rsidRDefault="00426629" w:rsidP="00426629">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competindo ao Procurador Federal oficiante excluir aquela(s) </w:t>
                      </w:r>
                      <w:r w:rsidRPr="005F240B">
                        <w:rPr>
                          <w:rFonts w:ascii="Arial" w:hAnsi="Arial" w:cs="Arial"/>
                          <w:color w:val="FFFFFF" w:themeColor="background1"/>
                          <w:sz w:val="18"/>
                          <w:szCs w:val="18"/>
                        </w:rPr>
                        <w:br/>
                        <w:t>não contemplada(s).</w:t>
                      </w:r>
                    </w:p>
                  </w:txbxContent>
                </v:textbox>
              </v:shape>
            </w:pict>
          </mc:Fallback>
        </mc:AlternateContent>
      </w:r>
      <w:r w:rsidR="005F240B">
        <w:rPr>
          <w:noProof/>
          <w:color w:val="FFFFFF" w:themeColor="background1"/>
          <w:lang w:eastAsia="pt-BR"/>
        </w:rPr>
        <mc:AlternateContent>
          <mc:Choice Requires="wps">
            <w:drawing>
              <wp:anchor distT="0" distB="0" distL="114300" distR="114300" simplePos="0" relativeHeight="251677696" behindDoc="0" locked="0" layoutInCell="1" allowOverlap="1" wp14:anchorId="197628CE" wp14:editId="58FB2A9A">
                <wp:simplePos x="0" y="0"/>
                <wp:positionH relativeFrom="column">
                  <wp:posOffset>1411605</wp:posOffset>
                </wp:positionH>
                <wp:positionV relativeFrom="paragraph">
                  <wp:posOffset>407670</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21EBD" w14:textId="77777777" w:rsidR="00426629" w:rsidRPr="005F240B" w:rsidRDefault="00426629" w:rsidP="00426629">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97628CE" id="Retângulo: Cantos Arredondados 66" o:spid="_x0000_s1046" style="position:absolute;margin-left:111.15pt;margin-top:32.1pt;width:132.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" fillcolor="yellow" stroked="f" strokeweight="1pt">
                <v:stroke joinstyle="miter"/>
                <v:textbox>
                  <w:txbxContent>
                    <w:p w14:paraId="15721EBD" w14:textId="77777777" w:rsidR="00426629" w:rsidRPr="005F240B" w:rsidRDefault="00426629" w:rsidP="00426629">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005F240B">
        <w:rPr>
          <w:noProof/>
          <w:color w:val="FFFFFF" w:themeColor="background1"/>
          <w:lang w:eastAsia="pt-BR"/>
        </w:rPr>
        <mc:AlternateContent>
          <mc:Choice Requires="wps">
            <w:drawing>
              <wp:anchor distT="0" distB="0" distL="114300" distR="114300" simplePos="0" relativeHeight="251679744" behindDoc="0" locked="0" layoutInCell="1" allowOverlap="1" wp14:anchorId="7DFE7D8E" wp14:editId="369E3122">
                <wp:simplePos x="0" y="0"/>
                <wp:positionH relativeFrom="column">
                  <wp:posOffset>1421130</wp:posOffset>
                </wp:positionH>
                <wp:positionV relativeFrom="paragraph">
                  <wp:posOffset>1131570</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3D0B0" w14:textId="77777777" w:rsidR="00426629" w:rsidRPr="005F240B" w:rsidRDefault="00426629" w:rsidP="00426629">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DFE7D8E" id="Retângulo: Cantos Arredondados 70" o:spid="_x0000_s1047" style="position:absolute;margin-left:111.9pt;margin-top:89.1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" fillcolor="white [3212]" stroked="f" strokeweight="1pt">
                <v:stroke joinstyle="miter"/>
                <v:textbox>
                  <w:txbxContent>
                    <w:p w14:paraId="5073D0B0" w14:textId="77777777" w:rsidR="00426629" w:rsidRPr="005F240B" w:rsidRDefault="00426629" w:rsidP="00426629">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005F240B">
        <w:rPr>
          <w:noProof/>
          <w:color w:val="FFFFFF" w:themeColor="background1"/>
          <w:lang w:eastAsia="pt-BR"/>
        </w:rPr>
        <mc:AlternateContent>
          <mc:Choice Requires="wps">
            <w:drawing>
              <wp:anchor distT="0" distB="0" distL="114300" distR="114300" simplePos="0" relativeHeight="251678720" behindDoc="0" locked="0" layoutInCell="1" allowOverlap="1" wp14:anchorId="1FEE7F5F" wp14:editId="6DCFC15C">
                <wp:simplePos x="0" y="0"/>
                <wp:positionH relativeFrom="column">
                  <wp:posOffset>1421130</wp:posOffset>
                </wp:positionH>
                <wp:positionV relativeFrom="paragraph">
                  <wp:posOffset>769620</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3CB39" w14:textId="77777777" w:rsidR="00426629" w:rsidRPr="005F240B" w:rsidRDefault="00426629" w:rsidP="00426629">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FEE7F5F" id="Retângulo: Cantos Arredondados 69" o:spid="_x0000_s1048" style="position:absolute;margin-left:111.9pt;margin-top:60.6pt;width:132.6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" fillcolor="white [3212]" stroked="f" strokeweight="1pt">
                <v:stroke joinstyle="miter"/>
                <v:textbox>
                  <w:txbxContent>
                    <w:p w14:paraId="28F3CB39" w14:textId="77777777" w:rsidR="00426629" w:rsidRPr="005F240B" w:rsidRDefault="00426629" w:rsidP="00426629">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005F240B">
        <w:rPr>
          <w:noProof/>
          <w:color w:val="FFFFFF" w:themeColor="background1"/>
          <w:lang w:eastAsia="pt-BR"/>
        </w:rPr>
        <mc:AlternateContent>
          <mc:Choice Requires="wps">
            <w:drawing>
              <wp:anchor distT="0" distB="0" distL="114300" distR="114300" simplePos="0" relativeHeight="251680768" behindDoc="0" locked="0" layoutInCell="1" allowOverlap="1" wp14:anchorId="03B2578E" wp14:editId="5639E8B9">
                <wp:simplePos x="0" y="0"/>
                <wp:positionH relativeFrom="column">
                  <wp:posOffset>1421130</wp:posOffset>
                </wp:positionH>
                <wp:positionV relativeFrom="paragraph">
                  <wp:posOffset>1496060</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28C22" w14:textId="77777777" w:rsidR="00426629" w:rsidRPr="005F240B" w:rsidRDefault="00426629" w:rsidP="00426629">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3B2578E" id="Retângulo: Cantos Arredondados 71" o:spid="_x0000_s1049" style="position:absolute;margin-left:111.9pt;margin-top:117.8pt;width:132.7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" fillcolor="aqua" stroked="f" strokeweight="1pt">
                <v:stroke joinstyle="miter"/>
                <v:textbox>
                  <w:txbxContent>
                    <w:p w14:paraId="08A28C22" w14:textId="77777777" w:rsidR="00426629" w:rsidRPr="005F240B" w:rsidRDefault="00426629" w:rsidP="00426629">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005F240B" w:rsidRPr="001D2597">
        <w:rPr>
          <w:noProof/>
          <w:color w:val="FFFFFF" w:themeColor="background1"/>
          <w:lang w:eastAsia="pt-BR"/>
        </w:rPr>
        <mc:AlternateContent>
          <mc:Choice Requires="wps">
            <w:drawing>
              <wp:anchor distT="0" distB="0" distL="114300" distR="114300" simplePos="0" relativeHeight="251676672" behindDoc="0" locked="0" layoutInCell="1" allowOverlap="1" wp14:anchorId="01E7800C" wp14:editId="06A1D641">
                <wp:simplePos x="0" y="0"/>
                <wp:positionH relativeFrom="column">
                  <wp:posOffset>-276860</wp:posOffset>
                </wp:positionH>
                <wp:positionV relativeFrom="paragraph">
                  <wp:posOffset>-1905</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A3DA4" w14:textId="77777777" w:rsidR="00426629" w:rsidRPr="005F240B" w:rsidRDefault="00426629" w:rsidP="00426629">
                            <w:pPr>
                              <w:jc w:val="center"/>
                              <w:rPr>
                                <w:rFonts w:ascii="Arial" w:hAnsi="Arial" w:cs="Arial"/>
                                <w:b/>
                                <w:bCs/>
                              </w:rPr>
                            </w:pPr>
                            <w:r w:rsidRPr="005F240B">
                              <w:rPr>
                                <w:rFonts w:ascii="Arial" w:hAnsi="Arial" w:cs="Arial"/>
                                <w:b/>
                                <w:bCs/>
                              </w:rPr>
                              <w:t>COMO USAR?</w:t>
                            </w:r>
                          </w:p>
                          <w:p w14:paraId="46BBA627" w14:textId="77777777" w:rsidR="00426629" w:rsidRPr="00A06A28" w:rsidRDefault="00426629" w:rsidP="00426629">
                            <w:pPr>
                              <w:jc w:val="center"/>
                              <w:rPr>
                                <w:rFonts w:ascii="Ubuntu" w:hAnsi="Ubuntu"/>
                                <w:b/>
                                <w:bCs/>
                              </w:rPr>
                            </w:pPr>
                            <w:r>
                              <w:rPr>
                                <w:rFonts w:ascii="Ubuntu" w:hAnsi="Ubuntu"/>
                                <w:b/>
                                <w:bCs/>
                                <w:noProof/>
                                <w:lang w:eastAsia="pt-BR"/>
                              </w:rPr>
                              <w:drawing>
                                <wp:inline distT="0" distB="0" distL="0" distR="0" wp14:anchorId="23C282ED" wp14:editId="78258E45">
                                  <wp:extent cx="923925" cy="1073964"/>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E7800C" id="Retângulo: Cantos Arredondados 55" o:spid="_x0000_s1050" style="position:absolute;margin-left:-21.8pt;margin-top:-.15pt;width:114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" fillcolor="#b886b3" stroked="f" strokeweight="1pt">
                <v:stroke joinstyle="miter"/>
                <v:textbox>
                  <w:txbxContent>
                    <w:p w14:paraId="611A3DA4" w14:textId="77777777" w:rsidR="00426629" w:rsidRPr="005F240B" w:rsidRDefault="00426629" w:rsidP="00426629">
                      <w:pPr>
                        <w:jc w:val="center"/>
                        <w:rPr>
                          <w:rFonts w:ascii="Arial" w:hAnsi="Arial" w:cs="Arial"/>
                          <w:b/>
                          <w:bCs/>
                        </w:rPr>
                      </w:pPr>
                      <w:r w:rsidRPr="005F240B">
                        <w:rPr>
                          <w:rFonts w:ascii="Arial" w:hAnsi="Arial" w:cs="Arial"/>
                          <w:b/>
                          <w:bCs/>
                        </w:rPr>
                        <w:t>COMO USAR?</w:t>
                      </w:r>
                    </w:p>
                    <w:p w14:paraId="46BBA627" w14:textId="77777777" w:rsidR="00426629" w:rsidRPr="00A06A28" w:rsidRDefault="00426629" w:rsidP="00426629">
                      <w:pPr>
                        <w:jc w:val="center"/>
                        <w:rPr>
                          <w:rFonts w:ascii="Ubuntu" w:hAnsi="Ubuntu"/>
                          <w:b/>
                          <w:bCs/>
                        </w:rPr>
                      </w:pPr>
                      <w:r>
                        <w:rPr>
                          <w:rFonts w:ascii="Ubuntu" w:hAnsi="Ubuntu"/>
                          <w:b/>
                          <w:bCs/>
                          <w:noProof/>
                        </w:rPr>
                        <w:drawing>
                          <wp:inline distT="0" distB="0" distL="0" distR="0" wp14:anchorId="23C282ED" wp14:editId="78258E45">
                            <wp:extent cx="923925" cy="1073964"/>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5F240B" w:rsidRPr="001D2597">
        <w:rPr>
          <w:noProof/>
          <w:color w:val="FFFFFF" w:themeColor="background1"/>
          <w:lang w:eastAsia="pt-BR"/>
        </w:rPr>
        <mc:AlternateContent>
          <mc:Choice Requires="wps">
            <w:drawing>
              <wp:anchor distT="0" distB="0" distL="114300" distR="114300" simplePos="0" relativeHeight="251675648" behindDoc="0" locked="0" layoutInCell="1" allowOverlap="1" wp14:anchorId="0045D9F0" wp14:editId="320B600E">
                <wp:simplePos x="0" y="0"/>
                <wp:positionH relativeFrom="column">
                  <wp:posOffset>19050</wp:posOffset>
                </wp:positionH>
                <wp:positionV relativeFrom="paragraph">
                  <wp:posOffset>208157</wp:posOffset>
                </wp:positionV>
                <wp:extent cx="6299835" cy="2661181"/>
                <wp:effectExtent l="19050" t="19050" r="24765" b="2540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61181"/>
                        </a:xfrm>
                        <a:prstGeom prst="roundRect">
                          <a:avLst>
                            <a:gd name="adj" fmla="val 345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6D093CBB"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166BC1CE"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p>
                          <w:p w14:paraId="3EF6B6A8"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p>
                          <w:p w14:paraId="19CA1510"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p>
                          <w:p w14:paraId="7896CBF8"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p>
                          <w:p w14:paraId="4C1BDC09" w14:textId="77777777" w:rsidR="00426629" w:rsidRPr="008D09FB" w:rsidRDefault="00426629" w:rsidP="00426629">
                            <w:pPr>
                              <w:rPr>
                                <w:rFonts w:ascii="Ubuntu" w:hAnsi="Ubuntu"/>
                                <w:color w:val="FFFFFF" w:themeColor="background1"/>
                                <w:sz w:val="20"/>
                                <w:szCs w:val="20"/>
                              </w:rPr>
                            </w:pPr>
                          </w:p>
                          <w:p w14:paraId="63D51152" w14:textId="77777777" w:rsidR="00426629" w:rsidRDefault="00426629" w:rsidP="00426629">
                            <w:pPr>
                              <w:pStyle w:val="PargrafodaLista"/>
                              <w:ind w:left="2136"/>
                              <w:rPr>
                                <w:rFonts w:ascii="Ubuntu" w:hAnsi="Ubuntu"/>
                                <w:color w:val="FFFFFF" w:themeColor="background1"/>
                                <w:sz w:val="20"/>
                                <w:szCs w:val="20"/>
                              </w:rPr>
                            </w:pPr>
                          </w:p>
                          <w:p w14:paraId="00065EA5" w14:textId="77777777" w:rsidR="00426629" w:rsidRDefault="00426629" w:rsidP="00426629">
                            <w:pPr>
                              <w:rPr>
                                <w:rFonts w:ascii="Ubuntu" w:hAnsi="Ubuntu"/>
                                <w:color w:val="FFFFFF" w:themeColor="background1"/>
                                <w:sz w:val="20"/>
                                <w:szCs w:val="20"/>
                              </w:rPr>
                            </w:pPr>
                          </w:p>
                          <w:p w14:paraId="0F6989FB" w14:textId="77777777" w:rsidR="00426629" w:rsidRPr="008C6FAA" w:rsidRDefault="00426629" w:rsidP="00426629">
                            <w:pPr>
                              <w:rPr>
                                <w:rFonts w:ascii="Ubuntu" w:hAnsi="Ubuntu"/>
                                <w:color w:val="FFFFFF" w:themeColor="background1"/>
                                <w:sz w:val="20"/>
                                <w:szCs w:val="20"/>
                              </w:rPr>
                            </w:pPr>
                          </w:p>
                          <w:p w14:paraId="5EDF11D6" w14:textId="77777777" w:rsidR="00426629" w:rsidRPr="005F240B" w:rsidRDefault="00426629" w:rsidP="00426629">
                            <w:pPr>
                              <w:pStyle w:val="PargrafodaLista"/>
                              <w:numPr>
                                <w:ilvl w:val="0"/>
                                <w:numId w:val="38"/>
                              </w:numPr>
                              <w:ind w:left="2268"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Todas as marcações de cores e sugestões de redação não utilizadas devem </w:t>
                            </w:r>
                            <w:r w:rsidRPr="005F240B">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045D9F0" id="Retângulo: Cantos Arredondados 54" o:spid="_x0000_s1051" style="position:absolute;margin-left:1.5pt;margin-top:16.4pt;width:496.05pt;height:20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" filled="f" strokecolor="#b886b3" strokeweight="2.25pt">
                <v:stroke joinstyle="miter"/>
                <v:textbox>
                  <w:txbxContent>
                    <w:p w14:paraId="6D093CBB"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166BC1CE"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p>
                    <w:p w14:paraId="3EF6B6A8"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p>
                    <w:p w14:paraId="19CA1510"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p>
                    <w:p w14:paraId="7896CBF8" w14:textId="77777777" w:rsidR="00426629" w:rsidRDefault="00426629" w:rsidP="00426629">
                      <w:pPr>
                        <w:pStyle w:val="PargrafodaLista"/>
                        <w:ind w:left="2136"/>
                        <w:jc w:val="both"/>
                        <w:rPr>
                          <w:rFonts w:ascii="Ubuntu" w:eastAsia="Times New Roman" w:hAnsi="Ubuntu" w:cs="Times New Roman"/>
                          <w:color w:val="FFFFFF" w:themeColor="background1"/>
                          <w:sz w:val="20"/>
                          <w:szCs w:val="20"/>
                        </w:rPr>
                      </w:pPr>
                    </w:p>
                    <w:p w14:paraId="4C1BDC09" w14:textId="77777777" w:rsidR="00426629" w:rsidRPr="008D09FB" w:rsidRDefault="00426629" w:rsidP="00426629">
                      <w:pPr>
                        <w:rPr>
                          <w:rFonts w:ascii="Ubuntu" w:hAnsi="Ubuntu"/>
                          <w:color w:val="FFFFFF" w:themeColor="background1"/>
                          <w:sz w:val="20"/>
                          <w:szCs w:val="20"/>
                        </w:rPr>
                      </w:pPr>
                    </w:p>
                    <w:p w14:paraId="63D51152" w14:textId="77777777" w:rsidR="00426629" w:rsidRDefault="00426629" w:rsidP="00426629">
                      <w:pPr>
                        <w:pStyle w:val="PargrafodaLista"/>
                        <w:ind w:left="2136"/>
                        <w:rPr>
                          <w:rFonts w:ascii="Ubuntu" w:hAnsi="Ubuntu"/>
                          <w:color w:val="FFFFFF" w:themeColor="background1"/>
                          <w:sz w:val="20"/>
                          <w:szCs w:val="20"/>
                        </w:rPr>
                      </w:pPr>
                    </w:p>
                    <w:p w14:paraId="00065EA5" w14:textId="77777777" w:rsidR="00426629" w:rsidRDefault="00426629" w:rsidP="00426629">
                      <w:pPr>
                        <w:rPr>
                          <w:rFonts w:ascii="Ubuntu" w:hAnsi="Ubuntu"/>
                          <w:color w:val="FFFFFF" w:themeColor="background1"/>
                          <w:sz w:val="20"/>
                          <w:szCs w:val="20"/>
                        </w:rPr>
                      </w:pPr>
                    </w:p>
                    <w:p w14:paraId="0F6989FB" w14:textId="77777777" w:rsidR="00426629" w:rsidRPr="008C6FAA" w:rsidRDefault="00426629" w:rsidP="00426629">
                      <w:pPr>
                        <w:rPr>
                          <w:rFonts w:ascii="Ubuntu" w:hAnsi="Ubuntu"/>
                          <w:color w:val="FFFFFF" w:themeColor="background1"/>
                          <w:sz w:val="20"/>
                          <w:szCs w:val="20"/>
                        </w:rPr>
                      </w:pPr>
                    </w:p>
                    <w:p w14:paraId="5EDF11D6" w14:textId="77777777" w:rsidR="00426629" w:rsidRPr="005F240B" w:rsidRDefault="00426629" w:rsidP="00426629">
                      <w:pPr>
                        <w:pStyle w:val="PargrafodaLista"/>
                        <w:numPr>
                          <w:ilvl w:val="0"/>
                          <w:numId w:val="38"/>
                        </w:numPr>
                        <w:ind w:left="2268"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Todas as marcações de cores e sugestões de redação não utilizadas devem </w:t>
                      </w:r>
                      <w:r w:rsidRPr="005F240B">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5F240B" w:rsidRPr="001D2597">
        <w:rPr>
          <w:noProof/>
          <w:color w:val="FFFFFF" w:themeColor="background1"/>
          <w:lang w:eastAsia="pt-BR"/>
        </w:rPr>
        <mc:AlternateContent>
          <mc:Choice Requires="wps">
            <w:drawing>
              <wp:anchor distT="0" distB="0" distL="114300" distR="114300" simplePos="0" relativeHeight="251674624" behindDoc="0" locked="0" layoutInCell="1" allowOverlap="1" wp14:anchorId="664CF536" wp14:editId="5DEEED1D">
                <wp:simplePos x="0" y="0"/>
                <wp:positionH relativeFrom="column">
                  <wp:posOffset>-88710</wp:posOffset>
                </wp:positionH>
                <wp:positionV relativeFrom="paragraph">
                  <wp:posOffset>114045</wp:posOffset>
                </wp:positionV>
                <wp:extent cx="6299835" cy="2629156"/>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9156"/>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6161B8F" w14:textId="77777777" w:rsidR="00426629" w:rsidRPr="000F5532" w:rsidRDefault="00426629" w:rsidP="00426629">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4CF536" id="Retângulo: Cantos Arredondados 53" o:spid="_x0000_s1052" style="position:absolute;margin-left:-7pt;margin-top:9pt;width:496.05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" fillcolor="#154b5d" stroked="f" strokeweight="1pt">
                <v:stroke joinstyle="miter"/>
                <v:textbox>
                  <w:txbxContent>
                    <w:p w14:paraId="06161B8F" w14:textId="77777777" w:rsidR="00426629" w:rsidRPr="000F5532" w:rsidRDefault="00426629" w:rsidP="00426629">
                      <w:pPr>
                        <w:pStyle w:val="PargrafodaLista"/>
                        <w:ind w:left="2484"/>
                        <w:rPr>
                          <w:rFonts w:ascii="Ubuntu" w:hAnsi="Ubuntu"/>
                          <w:color w:val="FFFFFF" w:themeColor="background1"/>
                          <w:sz w:val="20"/>
                          <w:szCs w:val="20"/>
                        </w:rPr>
                      </w:pPr>
                    </w:p>
                  </w:txbxContent>
                </v:textbox>
              </v:roundrect>
            </w:pict>
          </mc:Fallback>
        </mc:AlternateContent>
      </w:r>
      <w:r w:rsidR="00426629">
        <w:br w:type="page"/>
      </w:r>
    </w:p>
    <w:p w14:paraId="363729C3" w14:textId="6AB62BD3" w:rsidR="00824286" w:rsidRPr="007D1BAF" w:rsidRDefault="00824286" w:rsidP="00026A0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7D1BAF">
        <w:rPr>
          <w:rFonts w:ascii="Times New Roman" w:eastAsia="Times New Roman" w:hAnsi="Times New Roman" w:cs="Times New Roman"/>
          <w:b/>
          <w:bCs/>
          <w:color w:val="000000"/>
          <w:kern w:val="0"/>
          <w:sz w:val="20"/>
          <w:szCs w:val="20"/>
          <w:lang w:eastAsia="pt-BR"/>
          <w14:ligatures w14:val="none"/>
        </w:rPr>
        <w:lastRenderedPageBreak/>
        <w:t>EMENTA</w:t>
      </w:r>
      <w:r w:rsidRPr="007D1BAF">
        <w:rPr>
          <w:rFonts w:ascii="Times New Roman" w:eastAsia="Times New Roman" w:hAnsi="Times New Roman" w:cs="Times New Roman"/>
          <w:color w:val="000000"/>
          <w:kern w:val="0"/>
          <w:sz w:val="20"/>
          <w:szCs w:val="20"/>
          <w:lang w:eastAsia="pt-BR"/>
          <w14:ligatures w14:val="none"/>
        </w:rPr>
        <w:t>: </w:t>
      </w:r>
      <w:r w:rsidRPr="007D1BAF">
        <w:rPr>
          <w:rFonts w:ascii="Times New Roman" w:eastAsia="Times New Roman" w:hAnsi="Times New Roman" w:cs="Times New Roman"/>
          <w:b/>
          <w:bCs/>
          <w:color w:val="000000"/>
          <w:kern w:val="0"/>
          <w:sz w:val="20"/>
          <w:szCs w:val="20"/>
          <w:lang w:eastAsia="pt-BR"/>
          <w14:ligatures w14:val="none"/>
        </w:rPr>
        <w:t>DIREITO ADMINISTRATIVO. LICITAÇÃO. PREGÃO ELETRÔNICO. </w:t>
      </w:r>
      <w:r w:rsidR="00FD4F30" w:rsidRPr="007D1BAF">
        <w:rPr>
          <w:rFonts w:ascii="Times New Roman" w:eastAsia="Times New Roman" w:hAnsi="Times New Roman" w:cs="Times New Roman"/>
          <w:b/>
          <w:bCs/>
          <w:color w:val="FF0000"/>
          <w:kern w:val="0"/>
          <w:sz w:val="20"/>
          <w:szCs w:val="20"/>
          <w:lang w:eastAsia="pt-BR"/>
          <w14:ligatures w14:val="none"/>
        </w:rPr>
        <w:t>SISTEMA DE REGISTRO DE PREÇOS</w:t>
      </w:r>
      <w:r w:rsidR="00FD4F30" w:rsidRPr="007D1BAF">
        <w:rPr>
          <w:rFonts w:ascii="Times New Roman" w:eastAsia="Times New Roman" w:hAnsi="Times New Roman" w:cs="Times New Roman"/>
          <w:b/>
          <w:bCs/>
          <w:color w:val="000000"/>
          <w:kern w:val="0"/>
          <w:sz w:val="20"/>
          <w:szCs w:val="20"/>
          <w:lang w:eastAsia="pt-BR"/>
          <w14:ligatures w14:val="none"/>
        </w:rPr>
        <w:t xml:space="preserve">. </w:t>
      </w:r>
      <w:r w:rsidRPr="007D1BAF">
        <w:rPr>
          <w:rFonts w:ascii="Times New Roman" w:eastAsia="Times New Roman" w:hAnsi="Times New Roman" w:cs="Times New Roman"/>
          <w:b/>
          <w:bCs/>
          <w:color w:val="000000"/>
          <w:kern w:val="0"/>
          <w:sz w:val="20"/>
          <w:szCs w:val="20"/>
          <w:lang w:eastAsia="pt-BR"/>
          <w14:ligatures w14:val="none"/>
        </w:rPr>
        <w:t>SOLUÇÃO DE TECNOLOGIA DA INFORMAÇÃO. </w:t>
      </w:r>
      <w:r w:rsidRPr="007D1BAF">
        <w:rPr>
          <w:rFonts w:ascii="Times New Roman" w:eastAsia="Times New Roman" w:hAnsi="Times New Roman" w:cs="Times New Roman"/>
          <w:color w:val="000000"/>
          <w:kern w:val="0"/>
          <w:sz w:val="20"/>
          <w:szCs w:val="20"/>
          <w:lang w:eastAsia="pt-BR"/>
          <w14:ligatures w14:val="none"/>
        </w:rPr>
        <w:t> </w:t>
      </w:r>
    </w:p>
    <w:p w14:paraId="7D49E4B8" w14:textId="77777777" w:rsidR="00824286" w:rsidRPr="007D1BAF" w:rsidRDefault="00824286" w:rsidP="00026A0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7D1BAF">
        <w:rPr>
          <w:rFonts w:ascii="Times New Roman" w:eastAsia="Times New Roman" w:hAnsi="Times New Roman" w:cs="Times New Roman"/>
          <w:color w:val="000000"/>
          <w:kern w:val="0"/>
          <w:sz w:val="20"/>
          <w:szCs w:val="20"/>
          <w:lang w:eastAsia="pt-BR"/>
          <w14:ligatures w14:val="none"/>
        </w:rPr>
        <w:t>I – CONTRATAÇÃO DE </w:t>
      </w:r>
      <w:r w:rsidRPr="007D1BAF">
        <w:rPr>
          <w:rFonts w:ascii="Times New Roman" w:eastAsia="Times New Roman" w:hAnsi="Times New Roman" w:cs="Times New Roman"/>
          <w:color w:val="FF0000"/>
          <w:kern w:val="0"/>
          <w:sz w:val="20"/>
          <w:szCs w:val="20"/>
          <w:lang w:eastAsia="pt-BR"/>
          <w14:ligatures w14:val="none"/>
        </w:rPr>
        <w:t>[DESCREVER O OBJETO DA SOLUÇÃO DE TECNOLOGIA DA INFORMAÇÃO].</w:t>
      </w:r>
      <w:r w:rsidRPr="007D1BAF">
        <w:rPr>
          <w:rFonts w:ascii="Times New Roman" w:eastAsia="Times New Roman" w:hAnsi="Times New Roman" w:cs="Times New Roman"/>
          <w:color w:val="000000"/>
          <w:kern w:val="0"/>
          <w:sz w:val="20"/>
          <w:szCs w:val="20"/>
          <w:lang w:eastAsia="pt-BR"/>
          <w14:ligatures w14:val="none"/>
        </w:rPr>
        <w:t> </w:t>
      </w:r>
    </w:p>
    <w:p w14:paraId="16D86C12" w14:textId="3A91002A" w:rsidR="00824286" w:rsidRPr="007D1BAF" w:rsidRDefault="7F768DBE" w:rsidP="00026A0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7D1BAF">
        <w:rPr>
          <w:rFonts w:ascii="Times New Roman" w:eastAsia="Times New Roman" w:hAnsi="Times New Roman" w:cs="Times New Roman"/>
          <w:color w:val="000000"/>
          <w:kern w:val="0"/>
          <w:sz w:val="20"/>
          <w:szCs w:val="20"/>
          <w:lang w:eastAsia="pt-BR"/>
          <w14:ligatures w14:val="none"/>
        </w:rPr>
        <w:t>II - LEGISLAÇÃO APLICÁVEL: LEI Nº 14.133</w:t>
      </w:r>
      <w:r w:rsidR="4C2B3771" w:rsidRPr="007D1BAF">
        <w:rPr>
          <w:rFonts w:ascii="Times New Roman" w:eastAsia="Times New Roman" w:hAnsi="Times New Roman" w:cs="Times New Roman"/>
          <w:color w:val="000000"/>
          <w:kern w:val="0"/>
          <w:sz w:val="20"/>
          <w:szCs w:val="20"/>
          <w:lang w:eastAsia="pt-BR"/>
          <w14:ligatures w14:val="none"/>
        </w:rPr>
        <w:t xml:space="preserve">, </w:t>
      </w:r>
      <w:r w:rsidR="00A60739" w:rsidRPr="007D1BAF">
        <w:rPr>
          <w:rFonts w:ascii="Times New Roman" w:eastAsia="Times New Roman" w:hAnsi="Times New Roman" w:cs="Times New Roman"/>
          <w:color w:val="000000"/>
          <w:kern w:val="0"/>
          <w:sz w:val="20"/>
          <w:szCs w:val="20"/>
          <w:lang w:eastAsia="pt-BR"/>
          <w14:ligatures w14:val="none"/>
        </w:rPr>
        <w:t>DE</w:t>
      </w:r>
      <w:r w:rsidR="4C2B3771"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2021, </w:t>
      </w:r>
      <w:r w:rsidR="7E6AA2EC" w:rsidRPr="007D1BAF">
        <w:rPr>
          <w:rStyle w:val="normaltextrun"/>
          <w:rFonts w:ascii="Times New Roman" w:hAnsi="Times New Roman" w:cs="Times New Roman"/>
          <w:color w:val="FF0000"/>
          <w:sz w:val="20"/>
          <w:szCs w:val="20"/>
          <w:bdr w:val="none" w:sz="0" w:space="0" w:color="auto" w:frame="1"/>
        </w:rPr>
        <w:t>DECRETO Nº 11.462</w:t>
      </w:r>
      <w:r w:rsidR="449ACED1" w:rsidRPr="007D1BAF">
        <w:rPr>
          <w:rStyle w:val="normaltextrun"/>
          <w:rFonts w:ascii="Times New Roman" w:hAnsi="Times New Roman" w:cs="Times New Roman"/>
          <w:color w:val="FF0000"/>
          <w:sz w:val="20"/>
          <w:szCs w:val="20"/>
          <w:bdr w:val="none" w:sz="0" w:space="0" w:color="auto" w:frame="1"/>
        </w:rPr>
        <w:t xml:space="preserve">, </w:t>
      </w:r>
      <w:r w:rsidR="00A60739" w:rsidRPr="007D1BAF">
        <w:rPr>
          <w:rStyle w:val="normaltextrun"/>
          <w:rFonts w:ascii="Times New Roman" w:hAnsi="Times New Roman" w:cs="Times New Roman"/>
          <w:color w:val="FF0000"/>
          <w:sz w:val="20"/>
          <w:szCs w:val="20"/>
          <w:bdr w:val="none" w:sz="0" w:space="0" w:color="auto" w:frame="1"/>
        </w:rPr>
        <w:t>DE</w:t>
      </w:r>
      <w:r w:rsidR="449ACED1" w:rsidRPr="007D1BAF">
        <w:rPr>
          <w:rStyle w:val="normaltextrun"/>
          <w:rFonts w:ascii="Times New Roman" w:hAnsi="Times New Roman" w:cs="Times New Roman"/>
          <w:color w:val="FF0000"/>
          <w:sz w:val="20"/>
          <w:szCs w:val="20"/>
          <w:bdr w:val="none" w:sz="0" w:space="0" w:color="auto" w:frame="1"/>
        </w:rPr>
        <w:t xml:space="preserve"> </w:t>
      </w:r>
      <w:r w:rsidR="7E6AA2EC" w:rsidRPr="007D1BAF">
        <w:rPr>
          <w:rStyle w:val="normaltextrun"/>
          <w:rFonts w:ascii="Times New Roman" w:hAnsi="Times New Roman" w:cs="Times New Roman"/>
          <w:color w:val="FF0000"/>
          <w:sz w:val="20"/>
          <w:szCs w:val="20"/>
          <w:bdr w:val="none" w:sz="0" w:space="0" w:color="auto" w:frame="1"/>
        </w:rPr>
        <w:t>202</w:t>
      </w:r>
      <w:r w:rsidR="7E6AA2EC" w:rsidRPr="007D1BAF">
        <w:rPr>
          <w:rStyle w:val="normaltextrun"/>
          <w:rFonts w:ascii="Times New Roman" w:eastAsia="Times New Roman" w:hAnsi="Times New Roman" w:cs="Times New Roman"/>
          <w:color w:val="FF0000"/>
          <w:sz w:val="20"/>
          <w:szCs w:val="20"/>
          <w:bdr w:val="none" w:sz="0" w:space="0" w:color="auto" w:frame="1"/>
        </w:rPr>
        <w:t xml:space="preserve">3, </w:t>
      </w:r>
      <w:r w:rsidR="44DCC4BB" w:rsidRPr="007D1BAF">
        <w:rPr>
          <w:rFonts w:ascii="Times New Roman" w:eastAsia="Times New Roman" w:hAnsi="Times New Roman" w:cs="Times New Roman"/>
          <w:color w:val="333333"/>
          <w:sz w:val="20"/>
          <w:szCs w:val="20"/>
        </w:rPr>
        <w:t xml:space="preserve">INSTRUÇÃO NORMATIVA SGD/MGI Nº 6, </w:t>
      </w:r>
      <w:r w:rsidR="199EE8D1" w:rsidRPr="007D1BAF">
        <w:rPr>
          <w:rFonts w:ascii="Times New Roman" w:eastAsia="Times New Roman" w:hAnsi="Times New Roman" w:cs="Times New Roman"/>
          <w:color w:val="333333"/>
          <w:sz w:val="20"/>
          <w:szCs w:val="20"/>
        </w:rPr>
        <w:t>DE</w:t>
      </w:r>
      <w:r w:rsidR="44DCC4BB" w:rsidRPr="007D1BAF">
        <w:rPr>
          <w:rFonts w:ascii="Times New Roman" w:eastAsia="Times New Roman" w:hAnsi="Times New Roman" w:cs="Times New Roman"/>
          <w:color w:val="333333"/>
          <w:sz w:val="20"/>
          <w:szCs w:val="20"/>
        </w:rPr>
        <w:t xml:space="preserve"> 2023</w:t>
      </w:r>
      <w:r w:rsidR="4923A079" w:rsidRPr="007D1BAF">
        <w:rPr>
          <w:rFonts w:ascii="Times New Roman" w:eastAsia="Times New Roman" w:hAnsi="Times New Roman" w:cs="Times New Roman"/>
          <w:color w:val="333333"/>
          <w:sz w:val="20"/>
          <w:szCs w:val="20"/>
        </w:rPr>
        <w:t>,</w:t>
      </w:r>
      <w:r w:rsidR="44DCC4BB" w:rsidRPr="007D1BAF">
        <w:rPr>
          <w:rFonts w:ascii="Times New Roman" w:eastAsia="Times New Roman" w:hAnsi="Times New Roman" w:cs="Times New Roman"/>
          <w:sz w:val="20"/>
          <w:szCs w:val="20"/>
        </w:rPr>
        <w:t xml:space="preserve"> </w:t>
      </w:r>
      <w:r w:rsidRPr="007D1BAF">
        <w:rPr>
          <w:rFonts w:ascii="Times New Roman" w:eastAsia="Times New Roman" w:hAnsi="Times New Roman" w:cs="Times New Roman"/>
          <w:color w:val="000000"/>
          <w:kern w:val="0"/>
          <w:sz w:val="20"/>
          <w:szCs w:val="20"/>
          <w:lang w:eastAsia="pt-BR"/>
          <w14:ligatures w14:val="none"/>
        </w:rPr>
        <w:t>LEI Nº 8.248</w:t>
      </w:r>
      <w:r w:rsidR="420C3B6D" w:rsidRPr="007D1BAF">
        <w:rPr>
          <w:rFonts w:ascii="Times New Roman" w:eastAsia="Times New Roman" w:hAnsi="Times New Roman" w:cs="Times New Roman"/>
          <w:color w:val="000000"/>
          <w:kern w:val="0"/>
          <w:sz w:val="20"/>
          <w:szCs w:val="20"/>
          <w:lang w:eastAsia="pt-BR"/>
          <w14:ligatures w14:val="none"/>
        </w:rPr>
        <w:t xml:space="preserve">, </w:t>
      </w:r>
      <w:r w:rsidR="00A60739" w:rsidRPr="007D1BAF">
        <w:rPr>
          <w:rFonts w:ascii="Times New Roman" w:eastAsia="Times New Roman" w:hAnsi="Times New Roman" w:cs="Times New Roman"/>
          <w:color w:val="000000"/>
          <w:kern w:val="0"/>
          <w:sz w:val="20"/>
          <w:szCs w:val="20"/>
          <w:lang w:eastAsia="pt-BR"/>
          <w14:ligatures w14:val="none"/>
        </w:rPr>
        <w:t>DE</w:t>
      </w:r>
      <w:r w:rsidR="420C3B6D"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1991, DECRETO Nº 10.947</w:t>
      </w:r>
      <w:r w:rsidR="51E7385B" w:rsidRPr="007D1BAF">
        <w:rPr>
          <w:rFonts w:ascii="Times New Roman" w:eastAsia="Times New Roman" w:hAnsi="Times New Roman" w:cs="Times New Roman"/>
          <w:color w:val="000000"/>
          <w:kern w:val="0"/>
          <w:sz w:val="20"/>
          <w:szCs w:val="20"/>
          <w:lang w:eastAsia="pt-BR"/>
          <w14:ligatures w14:val="none"/>
        </w:rPr>
        <w:t xml:space="preserve">, </w:t>
      </w:r>
      <w:r w:rsidR="00660D42" w:rsidRPr="007D1BAF">
        <w:rPr>
          <w:rFonts w:ascii="Times New Roman" w:eastAsia="Times New Roman" w:hAnsi="Times New Roman" w:cs="Times New Roman"/>
          <w:color w:val="000000"/>
          <w:kern w:val="0"/>
          <w:sz w:val="20"/>
          <w:szCs w:val="20"/>
          <w:lang w:eastAsia="pt-BR"/>
          <w14:ligatures w14:val="none"/>
        </w:rPr>
        <w:t>DE</w:t>
      </w:r>
      <w:r w:rsidR="51E7385B"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2022, DECRETO Nº 11.246</w:t>
      </w:r>
      <w:r w:rsidR="4D13C9A0" w:rsidRPr="007D1BAF">
        <w:rPr>
          <w:rFonts w:ascii="Times New Roman" w:eastAsia="Times New Roman" w:hAnsi="Times New Roman" w:cs="Times New Roman"/>
          <w:color w:val="000000"/>
          <w:kern w:val="0"/>
          <w:sz w:val="20"/>
          <w:szCs w:val="20"/>
          <w:lang w:eastAsia="pt-BR"/>
          <w14:ligatures w14:val="none"/>
        </w:rPr>
        <w:t xml:space="preserve">, </w:t>
      </w:r>
      <w:r w:rsidR="00660D42" w:rsidRPr="007D1BAF">
        <w:rPr>
          <w:rFonts w:ascii="Times New Roman" w:eastAsia="Times New Roman" w:hAnsi="Times New Roman" w:cs="Times New Roman"/>
          <w:color w:val="000000"/>
          <w:kern w:val="0"/>
          <w:sz w:val="20"/>
          <w:szCs w:val="20"/>
          <w:lang w:eastAsia="pt-BR"/>
          <w14:ligatures w14:val="none"/>
        </w:rPr>
        <w:t>DE</w:t>
      </w:r>
      <w:r w:rsidR="4D13C9A0"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2022, DECRETO Nº 7.174</w:t>
      </w:r>
      <w:r w:rsidR="6B83DD60" w:rsidRPr="007D1BAF">
        <w:rPr>
          <w:rFonts w:ascii="Times New Roman" w:eastAsia="Times New Roman" w:hAnsi="Times New Roman" w:cs="Times New Roman"/>
          <w:color w:val="000000"/>
          <w:kern w:val="0"/>
          <w:sz w:val="20"/>
          <w:szCs w:val="20"/>
          <w:lang w:eastAsia="pt-BR"/>
          <w14:ligatures w14:val="none"/>
        </w:rPr>
        <w:t xml:space="preserve">, </w:t>
      </w:r>
      <w:r w:rsidR="00660D42" w:rsidRPr="007D1BAF">
        <w:rPr>
          <w:rFonts w:ascii="Times New Roman" w:eastAsia="Times New Roman" w:hAnsi="Times New Roman" w:cs="Times New Roman"/>
          <w:color w:val="000000"/>
          <w:kern w:val="0"/>
          <w:sz w:val="20"/>
          <w:szCs w:val="20"/>
          <w:lang w:eastAsia="pt-BR"/>
          <w14:ligatures w14:val="none"/>
        </w:rPr>
        <w:t>DE</w:t>
      </w:r>
      <w:r w:rsidR="6B83DD60"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2010, INSTRUÇÃO NORMATIVA SGD/ME Nº 94</w:t>
      </w:r>
      <w:r w:rsidR="6600A2A1" w:rsidRPr="007D1BAF">
        <w:rPr>
          <w:rFonts w:ascii="Times New Roman" w:eastAsia="Times New Roman" w:hAnsi="Times New Roman" w:cs="Times New Roman"/>
          <w:color w:val="000000"/>
          <w:kern w:val="0"/>
          <w:sz w:val="20"/>
          <w:szCs w:val="20"/>
          <w:lang w:eastAsia="pt-BR"/>
          <w14:ligatures w14:val="none"/>
        </w:rPr>
        <w:t xml:space="preserve">, </w:t>
      </w:r>
      <w:r w:rsidR="00660D42" w:rsidRPr="007D1BAF">
        <w:rPr>
          <w:rFonts w:ascii="Times New Roman" w:eastAsia="Times New Roman" w:hAnsi="Times New Roman" w:cs="Times New Roman"/>
          <w:color w:val="000000"/>
          <w:kern w:val="0"/>
          <w:sz w:val="20"/>
          <w:szCs w:val="20"/>
          <w:lang w:eastAsia="pt-BR"/>
          <w14:ligatures w14:val="none"/>
        </w:rPr>
        <w:t>DE</w:t>
      </w:r>
      <w:r w:rsidR="6600A2A1"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2022, </w:t>
      </w:r>
      <w:r w:rsidRPr="007D1BAF">
        <w:rPr>
          <w:rFonts w:ascii="Times New Roman" w:eastAsia="Times New Roman" w:hAnsi="Times New Roman" w:cs="Times New Roman"/>
          <w:color w:val="FF0000"/>
          <w:kern w:val="0"/>
          <w:sz w:val="20"/>
          <w:szCs w:val="20"/>
          <w:lang w:eastAsia="pt-BR"/>
          <w14:ligatures w14:val="none"/>
        </w:rPr>
        <w:t>INSTRUÇÃO NORMATIVA SEGES/MP Nº 05</w:t>
      </w:r>
      <w:r w:rsidR="4192B64F" w:rsidRPr="007D1BAF">
        <w:rPr>
          <w:rFonts w:ascii="Times New Roman" w:eastAsia="Times New Roman" w:hAnsi="Times New Roman" w:cs="Times New Roman"/>
          <w:color w:val="FF0000"/>
          <w:kern w:val="0"/>
          <w:sz w:val="20"/>
          <w:szCs w:val="20"/>
          <w:lang w:eastAsia="pt-BR"/>
          <w14:ligatures w14:val="none"/>
        </w:rPr>
        <w:t xml:space="preserve">, </w:t>
      </w:r>
      <w:r w:rsidR="00660D42" w:rsidRPr="007D1BAF">
        <w:rPr>
          <w:rFonts w:ascii="Times New Roman" w:eastAsia="Times New Roman" w:hAnsi="Times New Roman" w:cs="Times New Roman"/>
          <w:color w:val="FF0000"/>
          <w:kern w:val="0"/>
          <w:sz w:val="20"/>
          <w:szCs w:val="20"/>
          <w:lang w:eastAsia="pt-BR"/>
          <w14:ligatures w14:val="none"/>
        </w:rPr>
        <w:t>DE</w:t>
      </w:r>
      <w:r w:rsidR="4192B64F" w:rsidRPr="007D1BAF">
        <w:rPr>
          <w:rFonts w:ascii="Times New Roman" w:eastAsia="Times New Roman" w:hAnsi="Times New Roman" w:cs="Times New Roman"/>
          <w:color w:val="FF0000"/>
          <w:kern w:val="0"/>
          <w:sz w:val="20"/>
          <w:szCs w:val="20"/>
          <w:lang w:eastAsia="pt-BR"/>
          <w14:ligatures w14:val="none"/>
        </w:rPr>
        <w:t xml:space="preserve"> </w:t>
      </w:r>
      <w:r w:rsidRPr="007D1BAF">
        <w:rPr>
          <w:rFonts w:ascii="Times New Roman" w:eastAsia="Times New Roman" w:hAnsi="Times New Roman" w:cs="Times New Roman"/>
          <w:color w:val="FF0000"/>
          <w:kern w:val="0"/>
          <w:sz w:val="20"/>
          <w:szCs w:val="20"/>
          <w:lang w:eastAsia="pt-BR"/>
          <w14:ligatures w14:val="none"/>
        </w:rPr>
        <w:t>2017, INSTRUÇÃO NORMATIVA SEGES/ME Nº 98</w:t>
      </w:r>
      <w:r w:rsidR="73BFC577" w:rsidRPr="007D1BAF">
        <w:rPr>
          <w:rFonts w:ascii="Times New Roman" w:eastAsia="Times New Roman" w:hAnsi="Times New Roman" w:cs="Times New Roman"/>
          <w:color w:val="FF0000"/>
          <w:kern w:val="0"/>
          <w:sz w:val="20"/>
          <w:szCs w:val="20"/>
          <w:lang w:eastAsia="pt-BR"/>
          <w14:ligatures w14:val="none"/>
        </w:rPr>
        <w:t xml:space="preserve">, </w:t>
      </w:r>
      <w:r w:rsidR="00660D42" w:rsidRPr="007D1BAF">
        <w:rPr>
          <w:rFonts w:ascii="Times New Roman" w:eastAsia="Times New Roman" w:hAnsi="Times New Roman" w:cs="Times New Roman"/>
          <w:color w:val="FF0000"/>
          <w:kern w:val="0"/>
          <w:sz w:val="20"/>
          <w:szCs w:val="20"/>
          <w:lang w:eastAsia="pt-BR"/>
          <w14:ligatures w14:val="none"/>
        </w:rPr>
        <w:t>DE</w:t>
      </w:r>
      <w:r w:rsidR="73BFC577" w:rsidRPr="007D1BAF">
        <w:rPr>
          <w:rFonts w:ascii="Times New Roman" w:eastAsia="Times New Roman" w:hAnsi="Times New Roman" w:cs="Times New Roman"/>
          <w:color w:val="FF0000"/>
          <w:kern w:val="0"/>
          <w:sz w:val="20"/>
          <w:szCs w:val="20"/>
          <w:lang w:eastAsia="pt-BR"/>
          <w14:ligatures w14:val="none"/>
        </w:rPr>
        <w:t xml:space="preserve"> </w:t>
      </w:r>
      <w:r w:rsidRPr="007D1BAF">
        <w:rPr>
          <w:rFonts w:ascii="Times New Roman" w:eastAsia="Times New Roman" w:hAnsi="Times New Roman" w:cs="Times New Roman"/>
          <w:color w:val="FF0000"/>
          <w:kern w:val="0"/>
          <w:sz w:val="20"/>
          <w:szCs w:val="20"/>
          <w:lang w:eastAsia="pt-BR"/>
          <w14:ligatures w14:val="none"/>
        </w:rPr>
        <w:t>2022</w:t>
      </w:r>
      <w:r w:rsidRPr="007D1BAF">
        <w:rPr>
          <w:rFonts w:ascii="Times New Roman" w:eastAsia="Times New Roman" w:hAnsi="Times New Roman" w:cs="Times New Roman"/>
          <w:color w:val="000000"/>
          <w:kern w:val="0"/>
          <w:sz w:val="20"/>
          <w:szCs w:val="20"/>
          <w:lang w:eastAsia="pt-BR"/>
          <w14:ligatures w14:val="none"/>
        </w:rPr>
        <w:t>, INSTRUÇÃO NORMATIVA SEGES/ME Nº 65</w:t>
      </w:r>
      <w:r w:rsidR="7BC94F41" w:rsidRPr="007D1BAF">
        <w:rPr>
          <w:rFonts w:ascii="Times New Roman" w:eastAsia="Times New Roman" w:hAnsi="Times New Roman" w:cs="Times New Roman"/>
          <w:color w:val="000000"/>
          <w:kern w:val="0"/>
          <w:sz w:val="20"/>
          <w:szCs w:val="20"/>
          <w:lang w:eastAsia="pt-BR"/>
          <w14:ligatures w14:val="none"/>
        </w:rPr>
        <w:t xml:space="preserve">, </w:t>
      </w:r>
      <w:r w:rsidR="00660D42" w:rsidRPr="007D1BAF">
        <w:rPr>
          <w:rFonts w:ascii="Times New Roman" w:eastAsia="Times New Roman" w:hAnsi="Times New Roman" w:cs="Times New Roman"/>
          <w:color w:val="000000"/>
          <w:kern w:val="0"/>
          <w:sz w:val="20"/>
          <w:szCs w:val="20"/>
          <w:lang w:eastAsia="pt-BR"/>
          <w14:ligatures w14:val="none"/>
        </w:rPr>
        <w:t>DE</w:t>
      </w:r>
      <w:r w:rsidR="7BC94F41"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2021, PORTARIA ME Nº 7.828</w:t>
      </w:r>
      <w:r w:rsidR="17A6B9DD" w:rsidRPr="007D1BAF">
        <w:rPr>
          <w:rFonts w:ascii="Times New Roman" w:eastAsia="Times New Roman" w:hAnsi="Times New Roman" w:cs="Times New Roman"/>
          <w:color w:val="000000"/>
          <w:kern w:val="0"/>
          <w:sz w:val="20"/>
          <w:szCs w:val="20"/>
          <w:lang w:eastAsia="pt-BR"/>
          <w14:ligatures w14:val="none"/>
        </w:rPr>
        <w:t xml:space="preserve">, </w:t>
      </w:r>
      <w:r w:rsidR="00660D42" w:rsidRPr="007D1BAF">
        <w:rPr>
          <w:rFonts w:ascii="Times New Roman" w:eastAsia="Times New Roman" w:hAnsi="Times New Roman" w:cs="Times New Roman"/>
          <w:color w:val="000000"/>
          <w:kern w:val="0"/>
          <w:sz w:val="20"/>
          <w:szCs w:val="20"/>
          <w:lang w:eastAsia="pt-BR"/>
          <w14:ligatures w14:val="none"/>
        </w:rPr>
        <w:t>DE</w:t>
      </w:r>
      <w:r w:rsidR="17A6B9DD"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2022, PORTARIA SEGES/ME Nº 938</w:t>
      </w:r>
      <w:r w:rsidR="01FB21AC" w:rsidRPr="007D1BAF">
        <w:rPr>
          <w:rFonts w:ascii="Times New Roman" w:eastAsia="Times New Roman" w:hAnsi="Times New Roman" w:cs="Times New Roman"/>
          <w:color w:val="000000"/>
          <w:kern w:val="0"/>
          <w:sz w:val="20"/>
          <w:szCs w:val="20"/>
          <w:lang w:eastAsia="pt-BR"/>
          <w14:ligatures w14:val="none"/>
        </w:rPr>
        <w:t xml:space="preserve">, </w:t>
      </w:r>
      <w:r w:rsidR="00660D42" w:rsidRPr="007D1BAF">
        <w:rPr>
          <w:rFonts w:ascii="Times New Roman" w:eastAsia="Times New Roman" w:hAnsi="Times New Roman" w:cs="Times New Roman"/>
          <w:color w:val="000000"/>
          <w:kern w:val="0"/>
          <w:sz w:val="20"/>
          <w:szCs w:val="20"/>
          <w:lang w:eastAsia="pt-BR"/>
          <w14:ligatures w14:val="none"/>
        </w:rPr>
        <w:t>DE</w:t>
      </w:r>
      <w:r w:rsidR="01FB21AC"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2022, PORTARIA SEGES/ME Nº 8.678</w:t>
      </w:r>
      <w:r w:rsidR="7EB9110B" w:rsidRPr="007D1BAF">
        <w:rPr>
          <w:rFonts w:ascii="Times New Roman" w:eastAsia="Times New Roman" w:hAnsi="Times New Roman" w:cs="Times New Roman"/>
          <w:color w:val="000000"/>
          <w:kern w:val="0"/>
          <w:sz w:val="20"/>
          <w:szCs w:val="20"/>
          <w:lang w:eastAsia="pt-BR"/>
          <w14:ligatures w14:val="none"/>
        </w:rPr>
        <w:t xml:space="preserve">, </w:t>
      </w:r>
      <w:r w:rsidR="00660D42" w:rsidRPr="007D1BAF">
        <w:rPr>
          <w:rFonts w:ascii="Times New Roman" w:eastAsia="Times New Roman" w:hAnsi="Times New Roman" w:cs="Times New Roman"/>
          <w:color w:val="000000"/>
          <w:kern w:val="0"/>
          <w:sz w:val="20"/>
          <w:szCs w:val="20"/>
          <w:lang w:eastAsia="pt-BR"/>
          <w14:ligatures w14:val="none"/>
        </w:rPr>
        <w:t>DE</w:t>
      </w:r>
      <w:r w:rsidR="7EB9110B" w:rsidRPr="007D1BAF">
        <w:rPr>
          <w:rFonts w:ascii="Times New Roman" w:eastAsia="Times New Roman" w:hAnsi="Times New Roman" w:cs="Times New Roman"/>
          <w:color w:val="000000"/>
          <w:kern w:val="0"/>
          <w:sz w:val="20"/>
          <w:szCs w:val="20"/>
          <w:lang w:eastAsia="pt-BR"/>
          <w14:ligatures w14:val="none"/>
        </w:rPr>
        <w:t xml:space="preserve"> </w:t>
      </w:r>
      <w:r w:rsidRPr="007D1BAF">
        <w:rPr>
          <w:rFonts w:ascii="Times New Roman" w:eastAsia="Times New Roman" w:hAnsi="Times New Roman" w:cs="Times New Roman"/>
          <w:color w:val="000000"/>
          <w:kern w:val="0"/>
          <w:sz w:val="20"/>
          <w:szCs w:val="20"/>
          <w:lang w:eastAsia="pt-BR"/>
          <w14:ligatures w14:val="none"/>
        </w:rPr>
        <w:t>2021. </w:t>
      </w:r>
    </w:p>
    <w:p w14:paraId="07B6A085" w14:textId="561250F1" w:rsidR="00824286" w:rsidRPr="007D1BAF" w:rsidRDefault="00824286" w:rsidP="00026A0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7D1BAF">
        <w:rPr>
          <w:rFonts w:ascii="Times New Roman" w:eastAsia="Times New Roman" w:hAnsi="Times New Roman" w:cs="Times New Roman"/>
          <w:color w:val="000000"/>
          <w:kern w:val="0"/>
          <w:sz w:val="20"/>
          <w:szCs w:val="20"/>
          <w:lang w:eastAsia="pt-BR"/>
          <w14:ligatures w14:val="none"/>
        </w:rPr>
        <w:t>III - </w:t>
      </w:r>
      <w:r w:rsidRPr="007D1BAF">
        <w:rPr>
          <w:rFonts w:ascii="Times New Roman" w:eastAsia="Times New Roman" w:hAnsi="Times New Roman" w:cs="Times New Roman"/>
          <w:color w:val="000000" w:themeColor="text1"/>
          <w:kern w:val="0"/>
          <w:sz w:val="20"/>
          <w:szCs w:val="20"/>
          <w:highlight w:val="cyan"/>
          <w14:ligatures w14:val="none"/>
        </w:rPr>
        <w:t>REGULARIDADE JURÍDICA. </w:t>
      </w:r>
      <w:r w:rsidRPr="007D1BAF">
        <w:rPr>
          <w:rFonts w:ascii="Times New Roman" w:eastAsia="Times New Roman" w:hAnsi="Times New Roman" w:cs="Times New Roman"/>
          <w:b/>
          <w:bCs/>
          <w:color w:val="000000" w:themeColor="text1"/>
          <w:kern w:val="0"/>
          <w:sz w:val="20"/>
          <w:szCs w:val="20"/>
          <w:highlight w:val="cyan"/>
          <w:u w:val="single"/>
          <w14:ligatures w14:val="none"/>
        </w:rPr>
        <w:t>OU</w:t>
      </w:r>
      <w:r w:rsidRPr="007D1BAF">
        <w:rPr>
          <w:rFonts w:ascii="Times New Roman" w:eastAsia="Times New Roman" w:hAnsi="Times New Roman" w:cs="Times New Roman"/>
          <w:color w:val="000000" w:themeColor="text1"/>
          <w:kern w:val="0"/>
          <w:sz w:val="20"/>
          <w:szCs w:val="20"/>
          <w:highlight w:val="cyan"/>
          <w14:ligatures w14:val="none"/>
        </w:rPr>
        <w:t> REGULARIDADE JURÍDICA COM</w:t>
      </w:r>
      <w:r w:rsidR="00A60739" w:rsidRPr="007D1BAF">
        <w:rPr>
          <w:rFonts w:ascii="Times New Roman" w:eastAsia="Times New Roman" w:hAnsi="Times New Roman" w:cs="Times New Roman"/>
          <w:color w:val="000000" w:themeColor="text1"/>
          <w:kern w:val="0"/>
          <w:sz w:val="20"/>
          <w:szCs w:val="20"/>
          <w:highlight w:val="cyan"/>
          <w14:ligatures w14:val="none"/>
        </w:rPr>
        <w:t xml:space="preserve"> </w:t>
      </w:r>
      <w:r w:rsidRPr="007D1BAF">
        <w:rPr>
          <w:rFonts w:ascii="Times New Roman" w:eastAsia="Times New Roman" w:hAnsi="Times New Roman" w:cs="Times New Roman"/>
          <w:color w:val="000000" w:themeColor="text1"/>
          <w:kern w:val="0"/>
          <w:sz w:val="20"/>
          <w:szCs w:val="20"/>
          <w:highlight w:val="cyan"/>
          <w14:ligatures w14:val="none"/>
        </w:rPr>
        <w:t>RESSALVAS. </w:t>
      </w:r>
      <w:r w:rsidRPr="007D1BAF">
        <w:rPr>
          <w:rFonts w:ascii="Times New Roman" w:eastAsia="Times New Roman" w:hAnsi="Times New Roman" w:cs="Times New Roman"/>
          <w:b/>
          <w:bCs/>
          <w:color w:val="000000" w:themeColor="text1"/>
          <w:kern w:val="0"/>
          <w:sz w:val="20"/>
          <w:szCs w:val="20"/>
          <w:highlight w:val="cyan"/>
          <w:u w:val="single"/>
          <w14:ligatures w14:val="none"/>
        </w:rPr>
        <w:t>OU</w:t>
      </w:r>
      <w:r w:rsidRPr="007D1BAF">
        <w:rPr>
          <w:rFonts w:ascii="Times New Roman" w:eastAsia="Times New Roman" w:hAnsi="Times New Roman" w:cs="Times New Roman"/>
          <w:color w:val="000000" w:themeColor="text1"/>
          <w:kern w:val="0"/>
          <w:sz w:val="20"/>
          <w:szCs w:val="20"/>
          <w:highlight w:val="cyan"/>
          <w14:ligatures w14:val="none"/>
        </w:rPr>
        <w:t xml:space="preserve"> FALTA </w:t>
      </w:r>
      <w:r w:rsidR="00A60739" w:rsidRPr="007D1BAF">
        <w:rPr>
          <w:rFonts w:ascii="Times New Roman" w:eastAsia="Times New Roman" w:hAnsi="Times New Roman" w:cs="Times New Roman"/>
          <w:color w:val="000000" w:themeColor="text1"/>
          <w:kern w:val="0"/>
          <w:sz w:val="20"/>
          <w:szCs w:val="20"/>
          <w:highlight w:val="cyan"/>
          <w14:ligatures w14:val="none"/>
        </w:rPr>
        <w:t xml:space="preserve">DE </w:t>
      </w:r>
      <w:r w:rsidRPr="007D1BAF">
        <w:rPr>
          <w:rFonts w:ascii="Times New Roman" w:eastAsia="Times New Roman" w:hAnsi="Times New Roman" w:cs="Times New Roman"/>
          <w:color w:val="000000" w:themeColor="text1"/>
          <w:kern w:val="0"/>
          <w:sz w:val="20"/>
          <w:szCs w:val="20"/>
          <w:highlight w:val="cyan"/>
          <w14:ligatures w14:val="none"/>
        </w:rPr>
        <w:t>REGULARIDADE JURÍDICA COM RETORNO DOS AUTOS AO SETOR DE ORIGEM. </w:t>
      </w:r>
      <w:r w:rsidRPr="007D1BAF">
        <w:rPr>
          <w:rFonts w:ascii="Times New Roman" w:eastAsia="Times New Roman" w:hAnsi="Times New Roman" w:cs="Times New Roman"/>
          <w:color w:val="000000"/>
          <w:kern w:val="0"/>
          <w:sz w:val="20"/>
          <w:szCs w:val="20"/>
          <w:lang w:eastAsia="pt-BR"/>
          <w14:ligatures w14:val="none"/>
        </w:rPr>
        <w:t> </w:t>
      </w:r>
    </w:p>
    <w:p w14:paraId="0438C7B7" w14:textId="77777777" w:rsidR="00824286" w:rsidRPr="00FC0E8C" w:rsidRDefault="00824286" w:rsidP="00026A0D">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11527034"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2A741A0" w14:textId="77777777" w:rsidR="00824286" w:rsidRPr="00FC0E8C" w:rsidRDefault="00824286" w:rsidP="00026A0D">
      <w:pPr>
        <w:spacing w:after="0"/>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RELATÓRIO</w:t>
      </w:r>
      <w:r w:rsidRPr="00FC0E8C">
        <w:rPr>
          <w:rFonts w:ascii="Times New Roman" w:eastAsia="Times New Roman" w:hAnsi="Times New Roman" w:cs="Times New Roman"/>
          <w:b/>
          <w:bCs/>
          <w:kern w:val="0"/>
          <w:sz w:val="24"/>
          <w:szCs w:val="24"/>
          <w:lang w:eastAsia="pt-BR"/>
          <w14:ligatures w14:val="none"/>
        </w:rPr>
        <w:t> </w:t>
      </w:r>
    </w:p>
    <w:p w14:paraId="058D5C96"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B25A895" w14:textId="53F355E3"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xml:space="preserve">Trata-se de processo administrativo encaminhado a este órgão consultivo, para análise da regularidade </w:t>
      </w:r>
      <w:r w:rsidRPr="00C01A50">
        <w:rPr>
          <w:rFonts w:ascii="Times New Roman" w:eastAsia="Times New Roman" w:hAnsi="Times New Roman" w:cs="Times New Roman"/>
          <w:color w:val="000000"/>
          <w:kern w:val="0"/>
          <w:sz w:val="24"/>
          <w:szCs w:val="24"/>
          <w:lang w:eastAsia="pt-BR"/>
          <w14:ligatures w14:val="none"/>
        </w:rPr>
        <w:t xml:space="preserve">jurídica </w:t>
      </w:r>
      <w:r w:rsidR="2ACB6400" w:rsidRPr="00C01A50">
        <w:rPr>
          <w:rFonts w:ascii="Times New Roman" w:eastAsia="Times New Roman" w:hAnsi="Times New Roman" w:cs="Times New Roman"/>
          <w:color w:val="000000" w:themeColor="text1"/>
          <w:sz w:val="24"/>
          <w:szCs w:val="24"/>
        </w:rPr>
        <w:t xml:space="preserve">do procedimento </w:t>
      </w:r>
      <w:r w:rsidR="6CC48105" w:rsidRPr="00C01A50">
        <w:rPr>
          <w:rFonts w:ascii="Times New Roman" w:eastAsia="Times New Roman" w:hAnsi="Times New Roman" w:cs="Times New Roman"/>
          <w:color w:val="000000" w:themeColor="text1"/>
          <w:sz w:val="24"/>
          <w:szCs w:val="24"/>
        </w:rPr>
        <w:t xml:space="preserve">e da minuta de Edital de </w:t>
      </w:r>
      <w:r w:rsidRPr="00C01A50">
        <w:rPr>
          <w:rFonts w:ascii="Times New Roman" w:eastAsia="Times New Roman" w:hAnsi="Times New Roman" w:cs="Times New Roman"/>
          <w:color w:val="000000"/>
          <w:kern w:val="0"/>
          <w:sz w:val="24"/>
          <w:szCs w:val="24"/>
          <w:lang w:eastAsia="pt-BR"/>
          <w14:ligatures w14:val="none"/>
        </w:rPr>
        <w:t>Pregão</w:t>
      </w:r>
      <w:r w:rsidR="7E39A8D7" w:rsidRPr="00C01A50">
        <w:rPr>
          <w:rFonts w:ascii="Times New Roman" w:eastAsia="Times New Roman" w:hAnsi="Times New Roman" w:cs="Times New Roman"/>
          <w:color w:val="000000"/>
          <w:kern w:val="0"/>
          <w:sz w:val="24"/>
          <w:szCs w:val="24"/>
          <w:lang w:eastAsia="pt-BR"/>
          <w14:ligatures w14:val="none"/>
        </w:rPr>
        <w:t xml:space="preserve"> Eletrônico</w:t>
      </w:r>
      <w:r w:rsidRPr="00FC0E8C">
        <w:rPr>
          <w:rFonts w:ascii="Times New Roman" w:eastAsia="Times New Roman" w:hAnsi="Times New Roman" w:cs="Times New Roman"/>
          <w:kern w:val="0"/>
          <w:sz w:val="24"/>
          <w:szCs w:val="24"/>
          <w:lang w:eastAsia="pt-BR"/>
          <w14:ligatures w14:val="none"/>
        </w:rPr>
        <w:t>, </w:t>
      </w:r>
      <w:r w:rsidR="00FD4F30" w:rsidRPr="005A0E67">
        <w:rPr>
          <w:rStyle w:val="normaltextrun"/>
          <w:rFonts w:ascii="Times New Roman" w:hAnsi="Times New Roman" w:cs="Times New Roman"/>
          <w:color w:val="FF0000"/>
          <w:sz w:val="24"/>
          <w:szCs w:val="24"/>
        </w:rPr>
        <w:t>processado sob o Sistema de Registro de Preços,</w:t>
      </w:r>
      <w:r w:rsidR="00FD4F30" w:rsidRPr="005A0E67">
        <w:rPr>
          <w:rFonts w:ascii="Times New Roman" w:eastAsia="Times New Roman" w:hAnsi="Times New Roman" w:cs="Times New Roman"/>
          <w:color w:val="000000"/>
          <w:kern w:val="0"/>
          <w:sz w:val="24"/>
          <w:szCs w:val="24"/>
          <w:lang w:eastAsia="pt-BR"/>
          <w14:ligatures w14:val="none"/>
        </w:rPr>
        <w:t xml:space="preserve"> </w:t>
      </w:r>
      <w:r w:rsidRPr="005A0E67">
        <w:rPr>
          <w:rFonts w:ascii="Times New Roman" w:eastAsia="Times New Roman" w:hAnsi="Times New Roman" w:cs="Times New Roman"/>
          <w:color w:val="000000"/>
          <w:kern w:val="0"/>
          <w:sz w:val="24"/>
          <w:szCs w:val="24"/>
          <w:lang w:eastAsia="pt-BR"/>
          <w14:ligatures w14:val="none"/>
        </w:rPr>
        <w:t>que tem por objeto a c</w:t>
      </w:r>
      <w:r w:rsidRPr="00FC0E8C">
        <w:rPr>
          <w:rFonts w:ascii="Times New Roman" w:eastAsia="Times New Roman" w:hAnsi="Times New Roman" w:cs="Times New Roman"/>
          <w:color w:val="000000"/>
          <w:kern w:val="0"/>
          <w:sz w:val="24"/>
          <w:szCs w:val="24"/>
          <w:lang w:eastAsia="pt-BR"/>
          <w14:ligatures w14:val="none"/>
        </w:rPr>
        <w:t>ontratação de solução de tecnologia da informação que consiste em </w:t>
      </w:r>
      <w:r w:rsidRPr="00FC0E8C">
        <w:rPr>
          <w:rFonts w:ascii="Times New Roman" w:eastAsia="Times New Roman" w:hAnsi="Times New Roman" w:cs="Times New Roman"/>
          <w:color w:val="FF0000"/>
          <w:kern w:val="0"/>
          <w:sz w:val="24"/>
          <w:szCs w:val="24"/>
          <w:lang w:eastAsia="pt-BR"/>
          <w14:ligatures w14:val="none"/>
        </w:rPr>
        <w:t>[descrever o objeto da solução de tecnologia da informação]</w:t>
      </w:r>
      <w:r w:rsidRPr="00FC0E8C">
        <w:rPr>
          <w:rFonts w:ascii="Times New Roman" w:eastAsia="Times New Roman" w:hAnsi="Times New Roman" w:cs="Times New Roman"/>
          <w:color w:val="000000"/>
          <w:kern w:val="0"/>
          <w:sz w:val="24"/>
          <w:szCs w:val="24"/>
          <w:lang w:eastAsia="pt-BR"/>
          <w14:ligatures w14:val="none"/>
        </w:rPr>
        <w:t>, no valor estimado de R$</w:t>
      </w:r>
      <w:r w:rsidRPr="00FC0E8C">
        <w:rPr>
          <w:rFonts w:ascii="Times New Roman" w:eastAsia="Times New Roman" w:hAnsi="Times New Roman" w:cs="Times New Roman"/>
          <w:color w:val="FF0000"/>
          <w:kern w:val="0"/>
          <w:sz w:val="24"/>
          <w:szCs w:val="24"/>
          <w:lang w:eastAsia="pt-BR"/>
          <w14:ligatures w14:val="none"/>
        </w:rPr>
        <w:t> [inserir o valor estimado da contratação].</w:t>
      </w:r>
      <w:r w:rsidRPr="00FC0E8C">
        <w:rPr>
          <w:rFonts w:ascii="Times New Roman" w:eastAsia="Times New Roman" w:hAnsi="Times New Roman" w:cs="Times New Roman"/>
          <w:kern w:val="0"/>
          <w:sz w:val="24"/>
          <w:szCs w:val="24"/>
          <w:lang w:eastAsia="pt-BR"/>
          <w14:ligatures w14:val="none"/>
        </w:rPr>
        <w:t> </w:t>
      </w:r>
    </w:p>
    <w:p w14:paraId="0EC1178D"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20B13146" w14:textId="69B4E462"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Os presentes autos encontram-se instruídos com os seguintes documentos, pertinentes à presente análise: </w:t>
      </w:r>
      <w:r w:rsidRPr="00FC0E8C">
        <w:rPr>
          <w:rFonts w:ascii="Times New Roman" w:eastAsia="Times New Roman" w:hAnsi="Times New Roman" w:cs="Times New Roman"/>
          <w:kern w:val="0"/>
          <w:sz w:val="24"/>
          <w:szCs w:val="24"/>
          <w:lang w:eastAsia="pt-BR"/>
          <w14:ligatures w14:val="none"/>
        </w:rPr>
        <w:t> </w:t>
      </w:r>
    </w:p>
    <w:p w14:paraId="48BC14FC"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27DD71E"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documento de formalização da demanda (fls. SEI n. )</w:t>
      </w:r>
    </w:p>
    <w:p w14:paraId="60B2965A"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autorização da autoridade administrativa (fls. SEI n. ) </w:t>
      </w:r>
      <w:r w:rsidRPr="007E2305">
        <w:rPr>
          <w:rFonts w:ascii="Times New Roman" w:eastAsia="Times New Roman" w:hAnsi="Times New Roman" w:cs="Times New Roman"/>
          <w:color w:val="000000"/>
          <w:kern w:val="0"/>
          <w:sz w:val="20"/>
          <w:szCs w:val="20"/>
          <w:lang w:eastAsia="pt-BR"/>
          <w14:ligatures w14:val="none"/>
        </w:rPr>
        <w:t> </w:t>
      </w:r>
    </w:p>
    <w:p w14:paraId="3E3EEFA9"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estudos técnicos preliminares (fls. SEI n. ) </w:t>
      </w:r>
      <w:r w:rsidRPr="007E2305">
        <w:rPr>
          <w:rFonts w:ascii="Times New Roman" w:eastAsia="Times New Roman" w:hAnsi="Times New Roman" w:cs="Times New Roman"/>
          <w:color w:val="000000"/>
          <w:kern w:val="0"/>
          <w:sz w:val="20"/>
          <w:szCs w:val="20"/>
          <w:lang w:eastAsia="pt-BR"/>
          <w14:ligatures w14:val="none"/>
        </w:rPr>
        <w:t> </w:t>
      </w:r>
    </w:p>
    <w:p w14:paraId="0F7CEEA1"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aprovação do Estudo Técnico Preliminar (fls. SEI n.)</w:t>
      </w:r>
      <w:r w:rsidRPr="007E2305">
        <w:rPr>
          <w:rFonts w:ascii="Times New Roman" w:eastAsia="Times New Roman" w:hAnsi="Times New Roman" w:cs="Times New Roman"/>
          <w:color w:val="000000"/>
          <w:kern w:val="0"/>
          <w:sz w:val="20"/>
          <w:szCs w:val="20"/>
          <w:lang w:eastAsia="pt-BR"/>
          <w14:ligatures w14:val="none"/>
        </w:rPr>
        <w:t> </w:t>
      </w:r>
    </w:p>
    <w:p w14:paraId="46DB4DDC"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mapa de gerenciamento de riscos (fls. SEI n. ) </w:t>
      </w:r>
      <w:r w:rsidRPr="007E2305">
        <w:rPr>
          <w:rFonts w:ascii="Times New Roman" w:eastAsia="Times New Roman" w:hAnsi="Times New Roman" w:cs="Times New Roman"/>
          <w:color w:val="000000"/>
          <w:kern w:val="0"/>
          <w:sz w:val="20"/>
          <w:szCs w:val="20"/>
          <w:lang w:eastAsia="pt-BR"/>
          <w14:ligatures w14:val="none"/>
        </w:rPr>
        <w:t> </w:t>
      </w:r>
    </w:p>
    <w:p w14:paraId="6646D3AD"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pesquisa de preços (fls. SEI n. ) </w:t>
      </w:r>
      <w:r w:rsidRPr="007E2305">
        <w:rPr>
          <w:rFonts w:ascii="Times New Roman" w:eastAsia="Times New Roman" w:hAnsi="Times New Roman" w:cs="Times New Roman"/>
          <w:color w:val="000000"/>
          <w:kern w:val="0"/>
          <w:sz w:val="20"/>
          <w:szCs w:val="20"/>
          <w:lang w:eastAsia="pt-BR"/>
          <w14:ligatures w14:val="none"/>
        </w:rPr>
        <w:t> </w:t>
      </w:r>
    </w:p>
    <w:p w14:paraId="46337D1F"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mapa comparativo de preços (fls. SEI n. ) </w:t>
      </w:r>
      <w:r w:rsidRPr="007E2305">
        <w:rPr>
          <w:rFonts w:ascii="Times New Roman" w:eastAsia="Times New Roman" w:hAnsi="Times New Roman" w:cs="Times New Roman"/>
          <w:color w:val="000000"/>
          <w:kern w:val="0"/>
          <w:sz w:val="20"/>
          <w:szCs w:val="20"/>
          <w:lang w:eastAsia="pt-BR"/>
          <w14:ligatures w14:val="none"/>
        </w:rPr>
        <w:t> </w:t>
      </w:r>
    </w:p>
    <w:p w14:paraId="4053EFF8" w14:textId="653915ED" w:rsidR="00824286" w:rsidRPr="007E2305" w:rsidRDefault="00824286" w:rsidP="00026A0D">
      <w:pPr>
        <w:numPr>
          <w:ilvl w:val="0"/>
          <w:numId w:val="18"/>
        </w:numPr>
        <w:tabs>
          <w:tab w:val="left" w:pos="2552"/>
        </w:tabs>
        <w:spacing w:after="0" w:line="240" w:lineRule="auto"/>
        <w:ind w:left="2552" w:hanging="284"/>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despacho com considerações a respeito da pesquisa de mercado (fls. SEI n.</w:t>
      </w:r>
      <w:r w:rsidR="009D04D0">
        <w:rPr>
          <w:rFonts w:ascii="Times New Roman" w:eastAsia="Times New Roman" w:hAnsi="Times New Roman" w:cs="Times New Roman"/>
          <w:color w:val="FF0000"/>
          <w:kern w:val="0"/>
          <w:sz w:val="20"/>
          <w:szCs w:val="20"/>
          <w:lang w:eastAsia="pt-BR"/>
          <w14:ligatures w14:val="none"/>
        </w:rPr>
        <w:t>)</w:t>
      </w:r>
      <w:r w:rsidRPr="007E2305">
        <w:rPr>
          <w:rFonts w:ascii="Times New Roman" w:eastAsia="Times New Roman" w:hAnsi="Times New Roman" w:cs="Times New Roman"/>
          <w:color w:val="FF0000"/>
          <w:kern w:val="0"/>
          <w:sz w:val="20"/>
          <w:szCs w:val="20"/>
          <w:lang w:eastAsia="pt-BR"/>
          <w14:ligatures w14:val="none"/>
        </w:rPr>
        <w:t> </w:t>
      </w:r>
      <w:r w:rsidRPr="007E2305">
        <w:rPr>
          <w:rFonts w:ascii="Times New Roman" w:eastAsia="Times New Roman" w:hAnsi="Times New Roman" w:cs="Times New Roman"/>
          <w:color w:val="000000"/>
          <w:kern w:val="0"/>
          <w:sz w:val="20"/>
          <w:szCs w:val="20"/>
          <w:lang w:eastAsia="pt-BR"/>
          <w14:ligatures w14:val="none"/>
        </w:rPr>
        <w:t> </w:t>
      </w:r>
    </w:p>
    <w:p w14:paraId="6F29D189"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termo de referência (fls. SEI n. ) </w:t>
      </w:r>
      <w:r w:rsidRPr="007E2305">
        <w:rPr>
          <w:rFonts w:ascii="Times New Roman" w:eastAsia="Times New Roman" w:hAnsi="Times New Roman" w:cs="Times New Roman"/>
          <w:color w:val="000000"/>
          <w:kern w:val="0"/>
          <w:sz w:val="20"/>
          <w:szCs w:val="20"/>
          <w:lang w:eastAsia="pt-BR"/>
          <w14:ligatures w14:val="none"/>
        </w:rPr>
        <w:t> </w:t>
      </w:r>
    </w:p>
    <w:p w14:paraId="325869CF"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aprovação do Termo de Referência (fls. SEI n.)</w:t>
      </w:r>
      <w:r w:rsidRPr="007E2305">
        <w:rPr>
          <w:rFonts w:ascii="Times New Roman" w:eastAsia="Times New Roman" w:hAnsi="Times New Roman" w:cs="Times New Roman"/>
          <w:color w:val="000000"/>
          <w:kern w:val="0"/>
          <w:sz w:val="20"/>
          <w:szCs w:val="20"/>
          <w:lang w:eastAsia="pt-BR"/>
          <w14:ligatures w14:val="none"/>
        </w:rPr>
        <w:t> </w:t>
      </w:r>
    </w:p>
    <w:p w14:paraId="5F427156" w14:textId="0A55BFE9" w:rsidR="005A0E67" w:rsidRPr="007E2305" w:rsidRDefault="005A0E67"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divulgação da intenção de registro de preços (fls. SEI n. );</w:t>
      </w:r>
    </w:p>
    <w:p w14:paraId="04DFF98D"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ato de designação do pregoeiro e equipe de apoio (fls. SEI n. ) </w:t>
      </w:r>
      <w:r w:rsidRPr="007E2305">
        <w:rPr>
          <w:rFonts w:ascii="Times New Roman" w:eastAsia="Times New Roman" w:hAnsi="Times New Roman" w:cs="Times New Roman"/>
          <w:color w:val="000000"/>
          <w:kern w:val="0"/>
          <w:sz w:val="20"/>
          <w:szCs w:val="20"/>
          <w:lang w:eastAsia="pt-BR"/>
          <w14:ligatures w14:val="none"/>
        </w:rPr>
        <w:t> </w:t>
      </w:r>
    </w:p>
    <w:p w14:paraId="1F75576A"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indicação da disponibilidade orçamentária (fls. SEI n. ) </w:t>
      </w:r>
      <w:r w:rsidRPr="007E2305">
        <w:rPr>
          <w:rFonts w:ascii="Times New Roman" w:eastAsia="Times New Roman" w:hAnsi="Times New Roman" w:cs="Times New Roman"/>
          <w:color w:val="000000"/>
          <w:kern w:val="0"/>
          <w:sz w:val="20"/>
          <w:szCs w:val="20"/>
          <w:lang w:eastAsia="pt-BR"/>
          <w14:ligatures w14:val="none"/>
        </w:rPr>
        <w:t> </w:t>
      </w:r>
    </w:p>
    <w:p w14:paraId="73A73208"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minuta de edital com anexos (fls. SEI n. ) </w:t>
      </w:r>
      <w:r w:rsidRPr="007E2305">
        <w:rPr>
          <w:rFonts w:ascii="Times New Roman" w:eastAsia="Times New Roman" w:hAnsi="Times New Roman" w:cs="Times New Roman"/>
          <w:color w:val="000000"/>
          <w:kern w:val="0"/>
          <w:sz w:val="20"/>
          <w:szCs w:val="20"/>
          <w:lang w:eastAsia="pt-BR"/>
          <w14:ligatures w14:val="none"/>
        </w:rPr>
        <w:t> </w:t>
      </w:r>
    </w:p>
    <w:p w14:paraId="70374368"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lista de verificação para contratações de TIC (fls. SEI n. ) </w:t>
      </w:r>
      <w:r w:rsidRPr="007E2305">
        <w:rPr>
          <w:rFonts w:ascii="Times New Roman" w:eastAsia="Times New Roman" w:hAnsi="Times New Roman" w:cs="Times New Roman"/>
          <w:color w:val="000000"/>
          <w:kern w:val="0"/>
          <w:sz w:val="20"/>
          <w:szCs w:val="20"/>
          <w:lang w:eastAsia="pt-BR"/>
          <w14:ligatures w14:val="none"/>
        </w:rPr>
        <w:t> </w:t>
      </w:r>
    </w:p>
    <w:p w14:paraId="1321D935" w14:textId="77777777" w:rsidR="00824286" w:rsidRPr="007E2305" w:rsidRDefault="00824286" w:rsidP="00026A0D">
      <w:pPr>
        <w:numPr>
          <w:ilvl w:val="0"/>
          <w:numId w:val="18"/>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E2305">
        <w:rPr>
          <w:rFonts w:ascii="Times New Roman" w:eastAsia="Times New Roman" w:hAnsi="Times New Roman" w:cs="Times New Roman"/>
          <w:color w:val="FF0000"/>
          <w:kern w:val="0"/>
          <w:sz w:val="20"/>
          <w:szCs w:val="20"/>
          <w:lang w:eastAsia="pt-BR"/>
          <w14:ligatures w14:val="none"/>
        </w:rPr>
        <w:t>certificado de adoção das minutas padrão da AGU (fls. SEI n. ) </w:t>
      </w:r>
      <w:r w:rsidRPr="007E2305">
        <w:rPr>
          <w:rFonts w:ascii="Times New Roman" w:eastAsia="Times New Roman" w:hAnsi="Times New Roman" w:cs="Times New Roman"/>
          <w:color w:val="000000"/>
          <w:kern w:val="0"/>
          <w:sz w:val="20"/>
          <w:szCs w:val="20"/>
          <w:lang w:eastAsia="pt-BR"/>
          <w14:ligatures w14:val="none"/>
        </w:rPr>
        <w:t> </w:t>
      </w:r>
    </w:p>
    <w:p w14:paraId="14967370"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6AD75777" w14:textId="191C31F3"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Por razões de economia processual, documentos não mencionados no item anterior serão devidamente referenciados ao longo do parecer. </w:t>
      </w:r>
      <w:r w:rsidRPr="00FC0E8C">
        <w:rPr>
          <w:rFonts w:ascii="Times New Roman" w:eastAsia="Times New Roman" w:hAnsi="Times New Roman" w:cs="Times New Roman"/>
          <w:kern w:val="0"/>
          <w:sz w:val="24"/>
          <w:szCs w:val="24"/>
          <w:lang w:eastAsia="pt-BR"/>
          <w14:ligatures w14:val="none"/>
        </w:rPr>
        <w:t> </w:t>
      </w:r>
    </w:p>
    <w:p w14:paraId="624370E1"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504E634B" w14:textId="34015E9F" w:rsidR="00824286"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É o relatório.  </w:t>
      </w:r>
      <w:r w:rsidRPr="00FC0E8C">
        <w:rPr>
          <w:rFonts w:ascii="Times New Roman" w:eastAsia="Times New Roman" w:hAnsi="Times New Roman" w:cs="Times New Roman"/>
          <w:kern w:val="0"/>
          <w:sz w:val="24"/>
          <w:szCs w:val="24"/>
          <w:lang w:eastAsia="pt-BR"/>
          <w14:ligatures w14:val="none"/>
        </w:rPr>
        <w:t> </w:t>
      </w:r>
    </w:p>
    <w:p w14:paraId="6A44223D" w14:textId="77777777" w:rsidR="00824286" w:rsidRPr="00FC0E8C" w:rsidRDefault="00824286" w:rsidP="002A6AA9">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8315F62" w14:textId="77777777" w:rsidR="002A6AA9" w:rsidRDefault="002A6AA9">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54111EBC" w14:textId="483D068E" w:rsidR="00824286" w:rsidRDefault="00824286" w:rsidP="002D4FA3">
      <w:pPr>
        <w:spacing w:after="0" w:line="240" w:lineRule="auto"/>
        <w:jc w:val="both"/>
        <w:rPr>
          <w:rFonts w:ascii="Times New Roman" w:eastAsia="Times New Roman" w:hAnsi="Times New Roman" w:cs="Times New Roman"/>
          <w:b/>
          <w:bCs/>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lastRenderedPageBreak/>
        <w:t>DA FUNDAMENTAÇÃO</w:t>
      </w:r>
      <w:r w:rsidRPr="00FC0E8C">
        <w:rPr>
          <w:rFonts w:ascii="Times New Roman" w:eastAsia="Times New Roman" w:hAnsi="Times New Roman" w:cs="Times New Roman"/>
          <w:b/>
          <w:bCs/>
          <w:kern w:val="0"/>
          <w:sz w:val="24"/>
          <w:szCs w:val="24"/>
          <w:lang w:eastAsia="pt-BR"/>
          <w14:ligatures w14:val="none"/>
        </w:rPr>
        <w:t>  </w:t>
      </w:r>
    </w:p>
    <w:p w14:paraId="78A23BA5" w14:textId="77777777" w:rsidR="006F53D6" w:rsidRPr="00FC0E8C" w:rsidRDefault="006F53D6" w:rsidP="002D4FA3">
      <w:pPr>
        <w:spacing w:after="0" w:line="240" w:lineRule="auto"/>
        <w:jc w:val="both"/>
        <w:rPr>
          <w:rFonts w:ascii="Times New Roman" w:eastAsia="Times New Roman" w:hAnsi="Times New Roman" w:cs="Times New Roman"/>
          <w:kern w:val="0"/>
          <w:sz w:val="24"/>
          <w:szCs w:val="24"/>
          <w:lang w:eastAsia="pt-BR"/>
          <w14:ligatures w14:val="none"/>
        </w:rPr>
      </w:pPr>
    </w:p>
    <w:p w14:paraId="2FD4F893" w14:textId="77777777"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DOS LIMITES DA ANÁLISE JURÍDICA </w:t>
      </w:r>
      <w:r w:rsidRPr="00FC0E8C">
        <w:rPr>
          <w:rFonts w:ascii="Times New Roman" w:eastAsia="Times New Roman" w:hAnsi="Times New Roman" w:cs="Times New Roman"/>
          <w:b/>
          <w:bCs/>
          <w:kern w:val="0"/>
          <w:sz w:val="24"/>
          <w:szCs w:val="24"/>
          <w:lang w:eastAsia="pt-BR"/>
          <w14:ligatures w14:val="none"/>
        </w:rPr>
        <w:t> </w:t>
      </w:r>
    </w:p>
    <w:p w14:paraId="1850F6EC"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51D7534" w14:textId="7E13D899"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A presente manifestação jurídica tem o escopo de assistir a autoridade assessorada no controle prévio de legalidade, conforme art. 53</w:t>
      </w:r>
      <w:r w:rsidR="005165E7">
        <w:rPr>
          <w:rFonts w:ascii="Times New Roman" w:eastAsia="Times New Roman" w:hAnsi="Times New Roman" w:cs="Times New Roman"/>
          <w:kern w:val="0"/>
          <w:sz w:val="24"/>
          <w:szCs w:val="24"/>
          <w:lang w:eastAsia="pt-BR"/>
          <w14:ligatures w14:val="none"/>
        </w:rPr>
        <w:t xml:space="preserve">, </w:t>
      </w:r>
      <w:r w:rsidR="00F87BEA" w:rsidRPr="00F87BEA">
        <w:rPr>
          <w:rFonts w:ascii="Times New Roman" w:eastAsia="Times New Roman" w:hAnsi="Times New Roman" w:cs="Times New Roman"/>
          <w:i/>
          <w:kern w:val="0"/>
          <w:sz w:val="24"/>
          <w:szCs w:val="24"/>
          <w:lang w:eastAsia="pt-BR"/>
          <w14:ligatures w14:val="none"/>
        </w:rPr>
        <w:t>caput</w:t>
      </w:r>
      <w:r w:rsidR="00A56E8B">
        <w:rPr>
          <w:rFonts w:ascii="Times New Roman" w:eastAsia="Times New Roman" w:hAnsi="Times New Roman" w:cs="Times New Roman"/>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xml:space="preserve"> da</w:t>
      </w:r>
      <w:r w:rsidR="00005D5B">
        <w:rPr>
          <w:rFonts w:ascii="Times New Roman" w:eastAsia="Times New Roman" w:hAnsi="Times New Roman" w:cs="Times New Roman"/>
          <w:kern w:val="0"/>
          <w:sz w:val="24"/>
          <w:szCs w:val="24"/>
          <w:lang w:eastAsia="pt-BR"/>
          <w14:ligatures w14:val="none"/>
        </w:rPr>
        <w:t xml:space="preserve"> Lei nº 14.133, de 1º de abril de 2021</w:t>
      </w:r>
      <w:r w:rsidRPr="00FC0E8C">
        <w:rPr>
          <w:rFonts w:ascii="Times New Roman" w:eastAsia="Times New Roman" w:hAnsi="Times New Roman" w:cs="Times New Roman"/>
          <w:color w:val="000000"/>
          <w:kern w:val="0"/>
          <w:sz w:val="24"/>
          <w:szCs w:val="24"/>
          <w:lang w:eastAsia="pt-BR"/>
          <w14:ligatures w14:val="none"/>
        </w:rPr>
        <w:t xml:space="preserve">. Dessa maneira, não há determinação legal a impor a fiscalização posterior de cumprimento de recomendações feitas pela unidade jurídico-consultiva. Além do mais, na eventualidade de o administrador não atender as orientações do Órgão Consultivo, </w:t>
      </w:r>
      <w:r w:rsidR="00E9609B" w:rsidRPr="0BF65FCA">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r w:rsidRPr="00FC0E8C">
        <w:rPr>
          <w:rFonts w:ascii="Times New Roman" w:eastAsia="Times New Roman" w:hAnsi="Times New Roman" w:cs="Times New Roman"/>
          <w:kern w:val="0"/>
          <w:sz w:val="24"/>
          <w:szCs w:val="24"/>
          <w:lang w:eastAsia="pt-BR"/>
          <w14:ligatures w14:val="none"/>
        </w:rPr>
        <w:t> </w:t>
      </w:r>
    </w:p>
    <w:p w14:paraId="062631F2"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256D3AE" w14:textId="651DDF8F"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Ressalte-se que o exame aqui empreendido se restringe aos aspectos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que assim dispõe:</w:t>
      </w:r>
      <w:r w:rsidRPr="00FC0E8C">
        <w:rPr>
          <w:rFonts w:ascii="Times New Roman" w:eastAsia="Times New Roman" w:hAnsi="Times New Roman" w:cs="Times New Roman"/>
          <w:kern w:val="0"/>
          <w:sz w:val="24"/>
          <w:szCs w:val="24"/>
          <w:lang w:eastAsia="pt-BR"/>
          <w14:ligatures w14:val="none"/>
        </w:rPr>
        <w:t> </w:t>
      </w:r>
    </w:p>
    <w:p w14:paraId="5803679E" w14:textId="77777777" w:rsidR="00824286" w:rsidRPr="00CB3561" w:rsidRDefault="00824286" w:rsidP="00026A0D">
      <w:pPr>
        <w:spacing w:after="0" w:line="240" w:lineRule="auto"/>
        <w:ind w:firstLine="1418"/>
        <w:jc w:val="both"/>
        <w:rPr>
          <w:rFonts w:ascii="Times New Roman" w:eastAsia="Times New Roman" w:hAnsi="Times New Roman" w:cs="Times New Roman"/>
          <w:kern w:val="0"/>
          <w:sz w:val="20"/>
          <w:szCs w:val="20"/>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5AAF517" w14:textId="77777777" w:rsidR="00824286" w:rsidRPr="00CB3561" w:rsidRDefault="44434A19" w:rsidP="00026A0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CB3561">
        <w:rPr>
          <w:rFonts w:ascii="Times New Roman" w:eastAsia="Times New Roman" w:hAnsi="Times New Roman" w:cs="Times New Roman"/>
          <w:color w:val="000000"/>
          <w:kern w:val="0"/>
          <w:sz w:val="20"/>
          <w:szCs w:val="20"/>
          <w:lang w:eastAsia="pt-BR"/>
          <w14:ligatures w14:val="none"/>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(Manual de Boas Práticas Consultivas aprovado pela Portaria Conjunta nº 01, de 2 de dezembro de 2016)  </w:t>
      </w:r>
    </w:p>
    <w:p w14:paraId="5A8931EB" w14:textId="77777777" w:rsidR="00824286" w:rsidRPr="00CB3561" w:rsidRDefault="00824286" w:rsidP="00026A0D">
      <w:pPr>
        <w:spacing w:after="0" w:line="240" w:lineRule="auto"/>
        <w:ind w:firstLine="1418"/>
        <w:jc w:val="both"/>
        <w:rPr>
          <w:rFonts w:ascii="Times New Roman" w:eastAsia="Times New Roman" w:hAnsi="Times New Roman" w:cs="Times New Roman"/>
          <w:kern w:val="0"/>
          <w:sz w:val="20"/>
          <w:szCs w:val="20"/>
          <w:lang w:eastAsia="pt-BR"/>
          <w14:ligatures w14:val="none"/>
        </w:rPr>
      </w:pPr>
      <w:r w:rsidRPr="00CB3561">
        <w:rPr>
          <w:rFonts w:ascii="Times New Roman" w:eastAsia="Times New Roman" w:hAnsi="Times New Roman" w:cs="Times New Roman"/>
          <w:color w:val="000000"/>
          <w:kern w:val="0"/>
          <w:sz w:val="20"/>
          <w:szCs w:val="20"/>
          <w:lang w:eastAsia="pt-BR"/>
          <w14:ligatures w14:val="none"/>
        </w:rPr>
        <w:t>  </w:t>
      </w:r>
      <w:r w:rsidRPr="00CB3561">
        <w:rPr>
          <w:rFonts w:ascii="Times New Roman" w:eastAsia="Times New Roman" w:hAnsi="Times New Roman" w:cs="Times New Roman"/>
          <w:kern w:val="0"/>
          <w:sz w:val="20"/>
          <w:szCs w:val="20"/>
          <w:lang w:eastAsia="pt-BR"/>
          <w14:ligatures w14:val="none"/>
        </w:rPr>
        <w:t> </w:t>
      </w:r>
    </w:p>
    <w:p w14:paraId="5C4CF7E9" w14:textId="281913EB"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Feita a ressalva, passamos à análise estritamente jurídica do presente processo. </w:t>
      </w:r>
      <w:r w:rsidRPr="00FC0E8C">
        <w:rPr>
          <w:rFonts w:ascii="Times New Roman" w:eastAsia="Times New Roman" w:hAnsi="Times New Roman" w:cs="Times New Roman"/>
          <w:kern w:val="0"/>
          <w:sz w:val="24"/>
          <w:szCs w:val="24"/>
          <w:lang w:eastAsia="pt-BR"/>
          <w14:ligatures w14:val="none"/>
        </w:rPr>
        <w:t> </w:t>
      </w:r>
    </w:p>
    <w:p w14:paraId="0FCF82EF"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6DEC3C6" w14:textId="73B6E97B"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DA VEDAÇÃO DA APLICAÇÃO COMBINADA DA LEI N.</w:t>
      </w:r>
      <w:r w:rsidR="007D5E41">
        <w:rPr>
          <w:rFonts w:ascii="Times New Roman" w:eastAsia="Times New Roman" w:hAnsi="Times New Roman" w:cs="Times New Roman"/>
          <w:b/>
          <w:bCs/>
          <w:color w:val="000000"/>
          <w:kern w:val="0"/>
          <w:sz w:val="24"/>
          <w:szCs w:val="24"/>
          <w:lang w:eastAsia="pt-BR"/>
          <w14:ligatures w14:val="none"/>
        </w:rPr>
        <w:t>º</w:t>
      </w:r>
      <w:r w:rsidRPr="00FC0E8C">
        <w:rPr>
          <w:rFonts w:ascii="Times New Roman" w:eastAsia="Times New Roman" w:hAnsi="Times New Roman" w:cs="Times New Roman"/>
          <w:b/>
          <w:bCs/>
          <w:color w:val="000000"/>
          <w:kern w:val="0"/>
          <w:sz w:val="24"/>
          <w:szCs w:val="24"/>
          <w:lang w:eastAsia="pt-BR"/>
          <w14:ligatures w14:val="none"/>
        </w:rPr>
        <w:t xml:space="preserve"> 14.133</w:t>
      </w:r>
      <w:r w:rsidR="3C06BE17" w:rsidRPr="00FC0E8C">
        <w:rPr>
          <w:rFonts w:ascii="Times New Roman" w:eastAsia="Times New Roman" w:hAnsi="Times New Roman" w:cs="Times New Roman"/>
          <w:b/>
          <w:bCs/>
          <w:color w:val="000000"/>
          <w:kern w:val="0"/>
          <w:sz w:val="24"/>
          <w:szCs w:val="24"/>
          <w:lang w:eastAsia="pt-BR"/>
          <w14:ligatures w14:val="none"/>
        </w:rPr>
        <w:t xml:space="preserve">, </w:t>
      </w:r>
      <w:r w:rsidR="00CB3561">
        <w:rPr>
          <w:rFonts w:ascii="Times New Roman" w:eastAsia="Times New Roman" w:hAnsi="Times New Roman" w:cs="Times New Roman"/>
          <w:b/>
          <w:bCs/>
          <w:color w:val="000000"/>
          <w:kern w:val="0"/>
          <w:sz w:val="24"/>
          <w:szCs w:val="24"/>
          <w:lang w:eastAsia="pt-BR"/>
          <w14:ligatures w14:val="none"/>
        </w:rPr>
        <w:t>DE</w:t>
      </w:r>
      <w:r w:rsidR="3C06BE17" w:rsidRPr="00FC0E8C">
        <w:rPr>
          <w:rFonts w:ascii="Times New Roman" w:eastAsia="Times New Roman" w:hAnsi="Times New Roman" w:cs="Times New Roman"/>
          <w:b/>
          <w:bCs/>
          <w:color w:val="000000"/>
          <w:kern w:val="0"/>
          <w:sz w:val="24"/>
          <w:szCs w:val="24"/>
          <w:lang w:eastAsia="pt-BR"/>
          <w14:ligatures w14:val="none"/>
        </w:rPr>
        <w:t xml:space="preserve"> 20</w:t>
      </w:r>
      <w:r w:rsidRPr="00FC0E8C">
        <w:rPr>
          <w:rFonts w:ascii="Times New Roman" w:eastAsia="Times New Roman" w:hAnsi="Times New Roman" w:cs="Times New Roman"/>
          <w:b/>
          <w:bCs/>
          <w:color w:val="000000"/>
          <w:kern w:val="0"/>
          <w:sz w:val="24"/>
          <w:szCs w:val="24"/>
          <w:lang w:eastAsia="pt-BR"/>
          <w14:ligatures w14:val="none"/>
        </w:rPr>
        <w:t>21</w:t>
      </w:r>
      <w:r w:rsidR="6F88E6F3" w:rsidRPr="00FC0E8C">
        <w:rPr>
          <w:rFonts w:ascii="Times New Roman" w:eastAsia="Times New Roman" w:hAnsi="Times New Roman" w:cs="Times New Roman"/>
          <w:b/>
          <w:bCs/>
          <w:color w:val="000000"/>
          <w:kern w:val="0"/>
          <w:sz w:val="24"/>
          <w:szCs w:val="24"/>
          <w:lang w:eastAsia="pt-BR"/>
          <w14:ligatures w14:val="none"/>
        </w:rPr>
        <w:t>,</w:t>
      </w:r>
      <w:r w:rsidRPr="00FC0E8C">
        <w:rPr>
          <w:rFonts w:ascii="Times New Roman" w:eastAsia="Times New Roman" w:hAnsi="Times New Roman" w:cs="Times New Roman"/>
          <w:b/>
          <w:bCs/>
          <w:color w:val="000000"/>
          <w:kern w:val="0"/>
          <w:sz w:val="24"/>
          <w:szCs w:val="24"/>
          <w:lang w:eastAsia="pt-BR"/>
          <w14:ligatures w14:val="none"/>
        </w:rPr>
        <w:t xml:space="preserve"> COM A LEI N.</w:t>
      </w:r>
      <w:r w:rsidR="007D5E41">
        <w:rPr>
          <w:rFonts w:ascii="Times New Roman" w:eastAsia="Times New Roman" w:hAnsi="Times New Roman" w:cs="Times New Roman"/>
          <w:b/>
          <w:bCs/>
          <w:color w:val="000000"/>
          <w:kern w:val="0"/>
          <w:sz w:val="24"/>
          <w:szCs w:val="24"/>
          <w:lang w:eastAsia="pt-BR"/>
          <w14:ligatures w14:val="none"/>
        </w:rPr>
        <w:t>º</w:t>
      </w:r>
      <w:r w:rsidRPr="00FC0E8C">
        <w:rPr>
          <w:rFonts w:ascii="Times New Roman" w:eastAsia="Times New Roman" w:hAnsi="Times New Roman" w:cs="Times New Roman"/>
          <w:b/>
          <w:bCs/>
          <w:color w:val="000000"/>
          <w:kern w:val="0"/>
          <w:sz w:val="24"/>
          <w:szCs w:val="24"/>
          <w:lang w:eastAsia="pt-BR"/>
          <w14:ligatures w14:val="none"/>
        </w:rPr>
        <w:t xml:space="preserve"> 8.666</w:t>
      </w:r>
      <w:r w:rsidR="1E5E7937" w:rsidRPr="00FC0E8C">
        <w:rPr>
          <w:rFonts w:ascii="Times New Roman" w:eastAsia="Times New Roman" w:hAnsi="Times New Roman" w:cs="Times New Roman"/>
          <w:b/>
          <w:bCs/>
          <w:color w:val="000000"/>
          <w:kern w:val="0"/>
          <w:sz w:val="24"/>
          <w:szCs w:val="24"/>
          <w:lang w:eastAsia="pt-BR"/>
          <w14:ligatures w14:val="none"/>
        </w:rPr>
        <w:t xml:space="preserve">, </w:t>
      </w:r>
      <w:r w:rsidR="00CB3561">
        <w:rPr>
          <w:rFonts w:ascii="Times New Roman" w:eastAsia="Times New Roman" w:hAnsi="Times New Roman" w:cs="Times New Roman"/>
          <w:b/>
          <w:bCs/>
          <w:color w:val="000000"/>
          <w:kern w:val="0"/>
          <w:sz w:val="24"/>
          <w:szCs w:val="24"/>
          <w:lang w:eastAsia="pt-BR"/>
          <w14:ligatures w14:val="none"/>
        </w:rPr>
        <w:t>DE</w:t>
      </w:r>
      <w:r w:rsidR="1E5E7937" w:rsidRPr="00FC0E8C">
        <w:rPr>
          <w:rFonts w:ascii="Times New Roman" w:eastAsia="Times New Roman" w:hAnsi="Times New Roman" w:cs="Times New Roman"/>
          <w:b/>
          <w:bCs/>
          <w:color w:val="000000"/>
          <w:kern w:val="0"/>
          <w:sz w:val="24"/>
          <w:szCs w:val="24"/>
          <w:lang w:eastAsia="pt-BR"/>
          <w14:ligatures w14:val="none"/>
        </w:rPr>
        <w:t xml:space="preserve"> 19</w:t>
      </w:r>
      <w:r w:rsidRPr="00FC0E8C">
        <w:rPr>
          <w:rFonts w:ascii="Times New Roman" w:eastAsia="Times New Roman" w:hAnsi="Times New Roman" w:cs="Times New Roman"/>
          <w:b/>
          <w:bCs/>
          <w:color w:val="000000"/>
          <w:kern w:val="0"/>
          <w:sz w:val="24"/>
          <w:szCs w:val="24"/>
          <w:lang w:eastAsia="pt-BR"/>
          <w14:ligatures w14:val="none"/>
        </w:rPr>
        <w:t>93, A LEI N.</w:t>
      </w:r>
      <w:r w:rsidR="007D5E41">
        <w:rPr>
          <w:rFonts w:ascii="Times New Roman" w:eastAsia="Times New Roman" w:hAnsi="Times New Roman" w:cs="Times New Roman"/>
          <w:b/>
          <w:bCs/>
          <w:color w:val="000000"/>
          <w:kern w:val="0"/>
          <w:sz w:val="24"/>
          <w:szCs w:val="24"/>
          <w:lang w:eastAsia="pt-BR"/>
          <w14:ligatures w14:val="none"/>
        </w:rPr>
        <w:t>º</w:t>
      </w:r>
      <w:r w:rsidRPr="00FC0E8C">
        <w:rPr>
          <w:rFonts w:ascii="Times New Roman" w:eastAsia="Times New Roman" w:hAnsi="Times New Roman" w:cs="Times New Roman"/>
          <w:b/>
          <w:bCs/>
          <w:color w:val="000000"/>
          <w:kern w:val="0"/>
          <w:sz w:val="24"/>
          <w:szCs w:val="24"/>
          <w:lang w:eastAsia="pt-BR"/>
          <w14:ligatures w14:val="none"/>
        </w:rPr>
        <w:t xml:space="preserve"> 10.520</w:t>
      </w:r>
      <w:r w:rsidR="65C2DE65" w:rsidRPr="00FC0E8C">
        <w:rPr>
          <w:rFonts w:ascii="Times New Roman" w:eastAsia="Times New Roman" w:hAnsi="Times New Roman" w:cs="Times New Roman"/>
          <w:b/>
          <w:bCs/>
          <w:color w:val="000000"/>
          <w:kern w:val="0"/>
          <w:sz w:val="24"/>
          <w:szCs w:val="24"/>
          <w:lang w:eastAsia="pt-BR"/>
          <w14:ligatures w14:val="none"/>
        </w:rPr>
        <w:t xml:space="preserve">, </w:t>
      </w:r>
      <w:r w:rsidR="00CB3561">
        <w:rPr>
          <w:rFonts w:ascii="Times New Roman" w:eastAsia="Times New Roman" w:hAnsi="Times New Roman" w:cs="Times New Roman"/>
          <w:b/>
          <w:bCs/>
          <w:color w:val="000000"/>
          <w:kern w:val="0"/>
          <w:sz w:val="24"/>
          <w:szCs w:val="24"/>
          <w:lang w:eastAsia="pt-BR"/>
          <w14:ligatures w14:val="none"/>
        </w:rPr>
        <w:t>DE</w:t>
      </w:r>
      <w:r w:rsidR="65C2DE65" w:rsidRPr="00FC0E8C">
        <w:rPr>
          <w:rFonts w:ascii="Times New Roman" w:eastAsia="Times New Roman" w:hAnsi="Times New Roman" w:cs="Times New Roman"/>
          <w:b/>
          <w:bCs/>
          <w:color w:val="000000"/>
          <w:kern w:val="0"/>
          <w:sz w:val="24"/>
          <w:szCs w:val="24"/>
          <w:lang w:eastAsia="pt-BR"/>
          <w14:ligatures w14:val="none"/>
        </w:rPr>
        <w:t xml:space="preserve"> 20</w:t>
      </w:r>
      <w:r w:rsidRPr="00FC0E8C">
        <w:rPr>
          <w:rFonts w:ascii="Times New Roman" w:eastAsia="Times New Roman" w:hAnsi="Times New Roman" w:cs="Times New Roman"/>
          <w:b/>
          <w:bCs/>
          <w:color w:val="000000"/>
          <w:kern w:val="0"/>
          <w:sz w:val="24"/>
          <w:szCs w:val="24"/>
          <w:lang w:eastAsia="pt-BR"/>
          <w14:ligatures w14:val="none"/>
        </w:rPr>
        <w:t>02</w:t>
      </w:r>
      <w:r w:rsidR="283875F7" w:rsidRPr="00FC0E8C">
        <w:rPr>
          <w:rFonts w:ascii="Times New Roman" w:eastAsia="Times New Roman" w:hAnsi="Times New Roman" w:cs="Times New Roman"/>
          <w:b/>
          <w:bCs/>
          <w:color w:val="000000"/>
          <w:kern w:val="0"/>
          <w:sz w:val="24"/>
          <w:szCs w:val="24"/>
          <w:lang w:eastAsia="pt-BR"/>
          <w14:ligatures w14:val="none"/>
        </w:rPr>
        <w:t>,</w:t>
      </w:r>
      <w:r w:rsidRPr="00FC0E8C">
        <w:rPr>
          <w:rFonts w:ascii="Times New Roman" w:eastAsia="Times New Roman" w:hAnsi="Times New Roman" w:cs="Times New Roman"/>
          <w:b/>
          <w:bCs/>
          <w:color w:val="000000"/>
          <w:kern w:val="0"/>
          <w:sz w:val="24"/>
          <w:szCs w:val="24"/>
          <w:lang w:eastAsia="pt-BR"/>
          <w14:ligatures w14:val="none"/>
        </w:rPr>
        <w:t xml:space="preserve"> E A LEI N.</w:t>
      </w:r>
      <w:r w:rsidR="007D5E41">
        <w:rPr>
          <w:rFonts w:ascii="Times New Roman" w:eastAsia="Times New Roman" w:hAnsi="Times New Roman" w:cs="Times New Roman"/>
          <w:b/>
          <w:bCs/>
          <w:color w:val="000000"/>
          <w:kern w:val="0"/>
          <w:sz w:val="24"/>
          <w:szCs w:val="24"/>
          <w:lang w:eastAsia="pt-BR"/>
          <w14:ligatures w14:val="none"/>
        </w:rPr>
        <w:t>º</w:t>
      </w:r>
      <w:r w:rsidRPr="00FC0E8C">
        <w:rPr>
          <w:rFonts w:ascii="Times New Roman" w:eastAsia="Times New Roman" w:hAnsi="Times New Roman" w:cs="Times New Roman"/>
          <w:b/>
          <w:bCs/>
          <w:color w:val="000000"/>
          <w:kern w:val="0"/>
          <w:sz w:val="24"/>
          <w:szCs w:val="24"/>
          <w:lang w:eastAsia="pt-BR"/>
          <w14:ligatures w14:val="none"/>
        </w:rPr>
        <w:t xml:space="preserve"> 12.462</w:t>
      </w:r>
      <w:r w:rsidR="3B1A918C" w:rsidRPr="00FC0E8C">
        <w:rPr>
          <w:rFonts w:ascii="Times New Roman" w:eastAsia="Times New Roman" w:hAnsi="Times New Roman" w:cs="Times New Roman"/>
          <w:b/>
          <w:bCs/>
          <w:color w:val="000000"/>
          <w:kern w:val="0"/>
          <w:sz w:val="24"/>
          <w:szCs w:val="24"/>
          <w:lang w:eastAsia="pt-BR"/>
          <w14:ligatures w14:val="none"/>
        </w:rPr>
        <w:t xml:space="preserve">, </w:t>
      </w:r>
      <w:r w:rsidR="00CB3561">
        <w:rPr>
          <w:rFonts w:ascii="Times New Roman" w:eastAsia="Times New Roman" w:hAnsi="Times New Roman" w:cs="Times New Roman"/>
          <w:b/>
          <w:bCs/>
          <w:color w:val="000000"/>
          <w:kern w:val="0"/>
          <w:sz w:val="24"/>
          <w:szCs w:val="24"/>
          <w:lang w:eastAsia="pt-BR"/>
          <w14:ligatures w14:val="none"/>
        </w:rPr>
        <w:t>DE</w:t>
      </w:r>
      <w:r w:rsidR="3B1A918C" w:rsidRPr="00FC0E8C">
        <w:rPr>
          <w:rFonts w:ascii="Times New Roman" w:eastAsia="Times New Roman" w:hAnsi="Times New Roman" w:cs="Times New Roman"/>
          <w:b/>
          <w:bCs/>
          <w:color w:val="000000"/>
          <w:kern w:val="0"/>
          <w:sz w:val="24"/>
          <w:szCs w:val="24"/>
          <w:lang w:eastAsia="pt-BR"/>
          <w14:ligatures w14:val="none"/>
        </w:rPr>
        <w:t xml:space="preserve"> 20</w:t>
      </w:r>
      <w:r w:rsidRPr="00FC0E8C">
        <w:rPr>
          <w:rFonts w:ascii="Times New Roman" w:eastAsia="Times New Roman" w:hAnsi="Times New Roman" w:cs="Times New Roman"/>
          <w:b/>
          <w:bCs/>
          <w:color w:val="000000"/>
          <w:kern w:val="0"/>
          <w:sz w:val="24"/>
          <w:szCs w:val="24"/>
          <w:lang w:eastAsia="pt-BR"/>
          <w14:ligatures w14:val="none"/>
        </w:rPr>
        <w:t>11. </w:t>
      </w:r>
      <w:r w:rsidRPr="00FC0E8C">
        <w:rPr>
          <w:rFonts w:ascii="Times New Roman" w:eastAsia="Times New Roman" w:hAnsi="Times New Roman" w:cs="Times New Roman"/>
          <w:b/>
          <w:bCs/>
          <w:kern w:val="0"/>
          <w:sz w:val="24"/>
          <w:szCs w:val="24"/>
          <w:lang w:eastAsia="pt-BR"/>
          <w14:ligatures w14:val="none"/>
        </w:rPr>
        <w:t> </w:t>
      </w:r>
    </w:p>
    <w:p w14:paraId="4B093834"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BBE025A" w14:textId="27F851A5"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Não é demais destacar a vedação da aplicação combinada da Lei n</w:t>
      </w:r>
      <w:r w:rsidR="00005D5B">
        <w:rPr>
          <w:rFonts w:ascii="Times New Roman" w:eastAsia="Times New Roman" w:hAnsi="Times New Roman" w:cs="Times New Roman"/>
          <w:color w:val="000000"/>
          <w:kern w:val="0"/>
          <w:sz w:val="24"/>
          <w:szCs w:val="24"/>
          <w:lang w:eastAsia="pt-BR"/>
          <w14:ligatures w14:val="none"/>
        </w:rPr>
        <w:t>º</w:t>
      </w:r>
      <w:r w:rsidRPr="00FC0E8C">
        <w:rPr>
          <w:rFonts w:ascii="Times New Roman" w:eastAsia="Times New Roman" w:hAnsi="Times New Roman" w:cs="Times New Roman"/>
          <w:color w:val="000000"/>
          <w:kern w:val="0"/>
          <w:sz w:val="24"/>
          <w:szCs w:val="24"/>
          <w:lang w:eastAsia="pt-BR"/>
          <w14:ligatures w14:val="none"/>
        </w:rPr>
        <w:t xml:space="preserve"> 14.133</w:t>
      </w:r>
      <w:r w:rsidR="00005D5B">
        <w:rPr>
          <w:rFonts w:ascii="Times New Roman" w:eastAsia="Times New Roman" w:hAnsi="Times New Roman" w:cs="Times New Roman"/>
          <w:color w:val="000000"/>
          <w:kern w:val="0"/>
          <w:sz w:val="24"/>
          <w:szCs w:val="24"/>
          <w:lang w:eastAsia="pt-BR"/>
          <w14:ligatures w14:val="none"/>
        </w:rPr>
        <w:t>, de 202</w:t>
      </w:r>
      <w:r w:rsidRPr="00FC0E8C">
        <w:rPr>
          <w:rFonts w:ascii="Times New Roman" w:eastAsia="Times New Roman" w:hAnsi="Times New Roman" w:cs="Times New Roman"/>
          <w:color w:val="000000"/>
          <w:kern w:val="0"/>
          <w:sz w:val="24"/>
          <w:szCs w:val="24"/>
          <w:lang w:eastAsia="pt-BR"/>
          <w14:ligatures w14:val="none"/>
        </w:rPr>
        <w:t>1</w:t>
      </w:r>
      <w:r w:rsidR="007D5E41">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color w:val="000000"/>
          <w:kern w:val="0"/>
          <w:sz w:val="24"/>
          <w:szCs w:val="24"/>
          <w:lang w:eastAsia="pt-BR"/>
          <w14:ligatures w14:val="none"/>
        </w:rPr>
        <w:t xml:space="preserve"> com a Lei n</w:t>
      </w:r>
      <w:r w:rsidR="00005D5B">
        <w:rPr>
          <w:rFonts w:ascii="Times New Roman" w:eastAsia="Times New Roman" w:hAnsi="Times New Roman" w:cs="Times New Roman"/>
          <w:color w:val="000000"/>
          <w:kern w:val="0"/>
          <w:sz w:val="24"/>
          <w:szCs w:val="24"/>
          <w:lang w:eastAsia="pt-BR"/>
          <w14:ligatures w14:val="none"/>
        </w:rPr>
        <w:t>º</w:t>
      </w:r>
      <w:r w:rsidRPr="00FC0E8C">
        <w:rPr>
          <w:rFonts w:ascii="Times New Roman" w:eastAsia="Times New Roman" w:hAnsi="Times New Roman" w:cs="Times New Roman"/>
          <w:color w:val="000000"/>
          <w:kern w:val="0"/>
          <w:sz w:val="24"/>
          <w:szCs w:val="24"/>
          <w:lang w:eastAsia="pt-BR"/>
          <w14:ligatures w14:val="none"/>
        </w:rPr>
        <w:t xml:space="preserve"> 8.666</w:t>
      </w:r>
      <w:r w:rsidR="00005D5B">
        <w:rPr>
          <w:rFonts w:ascii="Times New Roman" w:eastAsia="Times New Roman" w:hAnsi="Times New Roman" w:cs="Times New Roman"/>
          <w:color w:val="000000"/>
          <w:kern w:val="0"/>
          <w:sz w:val="24"/>
          <w:szCs w:val="24"/>
          <w:lang w:eastAsia="pt-BR"/>
          <w14:ligatures w14:val="none"/>
        </w:rPr>
        <w:t>, de 19</w:t>
      </w:r>
      <w:r w:rsidRPr="00FC0E8C">
        <w:rPr>
          <w:rFonts w:ascii="Times New Roman" w:eastAsia="Times New Roman" w:hAnsi="Times New Roman" w:cs="Times New Roman"/>
          <w:color w:val="000000"/>
          <w:kern w:val="0"/>
          <w:sz w:val="24"/>
          <w:szCs w:val="24"/>
          <w:lang w:eastAsia="pt-BR"/>
          <w14:ligatures w14:val="none"/>
        </w:rPr>
        <w:t>93, a Lei n</w:t>
      </w:r>
      <w:r w:rsidR="00005D5B">
        <w:rPr>
          <w:rFonts w:ascii="Times New Roman" w:eastAsia="Times New Roman" w:hAnsi="Times New Roman" w:cs="Times New Roman"/>
          <w:color w:val="000000"/>
          <w:kern w:val="0"/>
          <w:sz w:val="24"/>
          <w:szCs w:val="24"/>
          <w:lang w:eastAsia="pt-BR"/>
          <w14:ligatures w14:val="none"/>
        </w:rPr>
        <w:t>º</w:t>
      </w:r>
      <w:r w:rsidRPr="00FC0E8C">
        <w:rPr>
          <w:rFonts w:ascii="Times New Roman" w:eastAsia="Times New Roman" w:hAnsi="Times New Roman" w:cs="Times New Roman"/>
          <w:color w:val="000000"/>
          <w:kern w:val="0"/>
          <w:sz w:val="24"/>
          <w:szCs w:val="24"/>
          <w:lang w:eastAsia="pt-BR"/>
          <w14:ligatures w14:val="none"/>
        </w:rPr>
        <w:t xml:space="preserve"> 10.520</w:t>
      </w:r>
      <w:r w:rsidR="00005D5B">
        <w:rPr>
          <w:rFonts w:ascii="Times New Roman" w:eastAsia="Times New Roman" w:hAnsi="Times New Roman" w:cs="Times New Roman"/>
          <w:color w:val="000000"/>
          <w:kern w:val="0"/>
          <w:sz w:val="24"/>
          <w:szCs w:val="24"/>
          <w:lang w:eastAsia="pt-BR"/>
          <w14:ligatures w14:val="none"/>
        </w:rPr>
        <w:t>, de 20</w:t>
      </w:r>
      <w:r w:rsidRPr="00FC0E8C">
        <w:rPr>
          <w:rFonts w:ascii="Times New Roman" w:eastAsia="Times New Roman" w:hAnsi="Times New Roman" w:cs="Times New Roman"/>
          <w:color w:val="000000"/>
          <w:kern w:val="0"/>
          <w:sz w:val="24"/>
          <w:szCs w:val="24"/>
          <w:lang w:eastAsia="pt-BR"/>
          <w14:ligatures w14:val="none"/>
        </w:rPr>
        <w:t>02</w:t>
      </w:r>
      <w:r w:rsidR="007D5E41">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color w:val="000000"/>
          <w:kern w:val="0"/>
          <w:sz w:val="24"/>
          <w:szCs w:val="24"/>
          <w:lang w:eastAsia="pt-BR"/>
          <w14:ligatures w14:val="none"/>
        </w:rPr>
        <w:t xml:space="preserve"> e a Lei n</w:t>
      </w:r>
      <w:r w:rsidR="00005D5B">
        <w:rPr>
          <w:rFonts w:ascii="Times New Roman" w:eastAsia="Times New Roman" w:hAnsi="Times New Roman" w:cs="Times New Roman"/>
          <w:color w:val="000000"/>
          <w:kern w:val="0"/>
          <w:sz w:val="24"/>
          <w:szCs w:val="24"/>
          <w:lang w:eastAsia="pt-BR"/>
          <w14:ligatures w14:val="none"/>
        </w:rPr>
        <w:t>º</w:t>
      </w:r>
      <w:r w:rsidRPr="00FC0E8C">
        <w:rPr>
          <w:rFonts w:ascii="Times New Roman" w:eastAsia="Times New Roman" w:hAnsi="Times New Roman" w:cs="Times New Roman"/>
          <w:color w:val="000000"/>
          <w:kern w:val="0"/>
          <w:sz w:val="24"/>
          <w:szCs w:val="24"/>
          <w:lang w:eastAsia="pt-BR"/>
          <w14:ligatures w14:val="none"/>
        </w:rPr>
        <w:t xml:space="preserve"> 12.462</w:t>
      </w:r>
      <w:r w:rsidR="00005D5B">
        <w:rPr>
          <w:rFonts w:ascii="Times New Roman" w:eastAsia="Times New Roman" w:hAnsi="Times New Roman" w:cs="Times New Roman"/>
          <w:color w:val="000000"/>
          <w:kern w:val="0"/>
          <w:sz w:val="24"/>
          <w:szCs w:val="24"/>
          <w:lang w:eastAsia="pt-BR"/>
          <w14:ligatures w14:val="none"/>
        </w:rPr>
        <w:t>, de 20</w:t>
      </w:r>
      <w:r w:rsidRPr="00FC0E8C">
        <w:rPr>
          <w:rFonts w:ascii="Times New Roman" w:eastAsia="Times New Roman" w:hAnsi="Times New Roman" w:cs="Times New Roman"/>
          <w:color w:val="000000"/>
          <w:kern w:val="0"/>
          <w:sz w:val="24"/>
          <w:szCs w:val="24"/>
          <w:lang w:eastAsia="pt-BR"/>
          <w14:ligatures w14:val="none"/>
        </w:rPr>
        <w:t>11</w:t>
      </w:r>
      <w:r w:rsidR="007D5E41">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color w:val="000000"/>
          <w:kern w:val="0"/>
          <w:sz w:val="24"/>
          <w:szCs w:val="24"/>
          <w:lang w:eastAsia="pt-BR"/>
          <w14:ligatures w14:val="none"/>
        </w:rPr>
        <w:t xml:space="preserve"> (art. 191, da Lei n</w:t>
      </w:r>
      <w:r w:rsidR="00005D5B">
        <w:rPr>
          <w:rFonts w:ascii="Times New Roman" w:eastAsia="Times New Roman" w:hAnsi="Times New Roman" w:cs="Times New Roman"/>
          <w:color w:val="000000"/>
          <w:kern w:val="0"/>
          <w:sz w:val="24"/>
          <w:szCs w:val="24"/>
          <w:lang w:eastAsia="pt-BR"/>
          <w14:ligatures w14:val="none"/>
        </w:rPr>
        <w:t>º</w:t>
      </w:r>
      <w:r w:rsidRPr="00FC0E8C">
        <w:rPr>
          <w:rFonts w:ascii="Times New Roman" w:eastAsia="Times New Roman" w:hAnsi="Times New Roman" w:cs="Times New Roman"/>
          <w:color w:val="000000"/>
          <w:kern w:val="0"/>
          <w:sz w:val="24"/>
          <w:szCs w:val="24"/>
          <w:lang w:eastAsia="pt-BR"/>
          <w14:ligatures w14:val="none"/>
        </w:rPr>
        <w:t xml:space="preserve"> 14.133</w:t>
      </w:r>
      <w:r w:rsidR="00005D5B">
        <w:rPr>
          <w:rFonts w:ascii="Times New Roman" w:eastAsia="Times New Roman" w:hAnsi="Times New Roman" w:cs="Times New Roman"/>
          <w:color w:val="000000"/>
          <w:kern w:val="0"/>
          <w:sz w:val="24"/>
          <w:szCs w:val="24"/>
          <w:lang w:eastAsia="pt-BR"/>
          <w14:ligatures w14:val="none"/>
        </w:rPr>
        <w:t xml:space="preserve">, de </w:t>
      </w:r>
      <w:r w:rsidRPr="00FC0E8C">
        <w:rPr>
          <w:rFonts w:ascii="Times New Roman" w:eastAsia="Times New Roman" w:hAnsi="Times New Roman" w:cs="Times New Roman"/>
          <w:color w:val="000000"/>
          <w:kern w:val="0"/>
          <w:sz w:val="24"/>
          <w:szCs w:val="24"/>
          <w:lang w:eastAsia="pt-BR"/>
          <w14:ligatures w14:val="none"/>
        </w:rPr>
        <w:t>2021</w:t>
      </w:r>
      <w:r w:rsidR="007B0EB9">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color w:val="000000"/>
          <w:kern w:val="0"/>
          <w:sz w:val="24"/>
          <w:szCs w:val="24"/>
          <w:lang w:eastAsia="pt-BR"/>
          <w14:ligatures w14:val="none"/>
        </w:rPr>
        <w:t xml:space="preserve"> e item 217 do PARECER n. 00002/2021/CNMLC/CGU/AGU, NUP: 00688.000716/2019-43, sequencial 460), como se observa a seguir:</w:t>
      </w:r>
      <w:r w:rsidRPr="00FC0E8C">
        <w:rPr>
          <w:rFonts w:ascii="Times New Roman" w:eastAsia="Times New Roman" w:hAnsi="Times New Roman" w:cs="Times New Roman"/>
          <w:kern w:val="0"/>
          <w:sz w:val="24"/>
          <w:szCs w:val="24"/>
          <w:lang w:eastAsia="pt-BR"/>
          <w14:ligatures w14:val="none"/>
        </w:rPr>
        <w:t> </w:t>
      </w:r>
    </w:p>
    <w:p w14:paraId="036CF9E9"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6BC1080" w14:textId="54A2089C" w:rsidR="00824286" w:rsidRPr="00005D5B" w:rsidRDefault="44434A19" w:rsidP="00026A0D">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005D5B">
        <w:rPr>
          <w:rFonts w:ascii="Times New Roman" w:eastAsia="Times New Roman" w:hAnsi="Times New Roman" w:cs="Times New Roman"/>
          <w:color w:val="000000"/>
          <w:kern w:val="0"/>
          <w:sz w:val="20"/>
          <w:szCs w:val="20"/>
          <w:lang w:eastAsia="pt-BR"/>
          <w14:ligatures w14:val="none"/>
        </w:rPr>
        <w:t>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w:t>
      </w:r>
      <w:r w:rsidR="0011356A">
        <w:rPr>
          <w:rFonts w:ascii="Times New Roman" w:eastAsia="Times New Roman" w:hAnsi="Times New Roman" w:cs="Times New Roman"/>
          <w:color w:val="000000"/>
          <w:kern w:val="0"/>
          <w:sz w:val="20"/>
          <w:szCs w:val="20"/>
          <w:lang w:eastAsia="pt-BR"/>
          <w14:ligatures w14:val="none"/>
        </w:rPr>
        <w:t>.</w:t>
      </w:r>
    </w:p>
    <w:p w14:paraId="77D1C275"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0187D2B" w14:textId="77777777" w:rsidR="002A6AA9" w:rsidRDefault="002A6AA9">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451DF90A" w14:textId="49251EB9"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lastRenderedPageBreak/>
        <w:t>DA IDENTIFICAÇÃO, DELIMITAÇÃO E QUALIFICAÇÃO DO OBJETO DA CONTRATAÇÃO COMO SOLUÇÃO DE TECNOLOGIA DA INFORMAÇÃO </w:t>
      </w:r>
      <w:r w:rsidRPr="00FC0E8C">
        <w:rPr>
          <w:rFonts w:ascii="Times New Roman" w:eastAsia="Times New Roman" w:hAnsi="Times New Roman" w:cs="Times New Roman"/>
          <w:b/>
          <w:bCs/>
          <w:kern w:val="0"/>
          <w:sz w:val="24"/>
          <w:szCs w:val="24"/>
          <w:lang w:eastAsia="pt-BR"/>
          <w14:ligatures w14:val="none"/>
        </w:rPr>
        <w:t> </w:t>
      </w:r>
    </w:p>
    <w:p w14:paraId="29E7DC43" w14:textId="77777777" w:rsidR="00824286" w:rsidRPr="00FC0E8C" w:rsidRDefault="00824286" w:rsidP="00026A0D">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EF9B1D5" w14:textId="3FADF47D" w:rsidR="00824286" w:rsidRPr="00FC0E8C" w:rsidRDefault="00824286" w:rsidP="00026A0D">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Consoante se observa nas </w:t>
      </w:r>
      <w:r w:rsidRPr="00FC0E8C">
        <w:rPr>
          <w:rFonts w:ascii="Times New Roman" w:eastAsia="Times New Roman" w:hAnsi="Times New Roman" w:cs="Times New Roman"/>
          <w:color w:val="FF0000"/>
          <w:kern w:val="0"/>
          <w:sz w:val="24"/>
          <w:szCs w:val="24"/>
          <w:shd w:val="clear" w:color="auto" w:fill="00FFFF"/>
          <w:lang w:eastAsia="pt-BR"/>
          <w14:ligatures w14:val="none"/>
        </w:rPr>
        <w:t>fls. /SEI n. </w:t>
      </w:r>
      <w:r w:rsidRPr="00FC0E8C">
        <w:rPr>
          <w:rFonts w:ascii="Times New Roman" w:eastAsia="Times New Roman" w:hAnsi="Times New Roman" w:cs="Times New Roman"/>
          <w:color w:val="000000"/>
          <w:kern w:val="0"/>
          <w:sz w:val="24"/>
          <w:szCs w:val="24"/>
          <w:shd w:val="clear" w:color="auto" w:fill="00FFFF"/>
          <w:lang w:eastAsia="pt-BR"/>
          <w14:ligatures w14:val="none"/>
        </w:rPr>
        <w:t>, a área técnica enquadrou o objeto da contratação como uma Solução de Tecnologia da</w:t>
      </w:r>
      <w:r w:rsidR="00E92ECD" w:rsidRPr="00E92ECD">
        <w:rPr>
          <w:rFonts w:ascii="Times New Roman" w:eastAsia="Times New Roman" w:hAnsi="Times New Roman" w:cs="Times New Roman"/>
          <w:color w:val="000000"/>
          <w:kern w:val="0"/>
          <w:sz w:val="24"/>
          <w:szCs w:val="24"/>
          <w:shd w:val="clear" w:color="auto" w:fill="00FFFF"/>
          <w:lang w:eastAsia="pt-BR"/>
          <w14:ligatures w14:val="none"/>
        </w:rPr>
        <w:t xml:space="preserve"> </w:t>
      </w:r>
      <w:r w:rsidRPr="00FC0E8C">
        <w:rPr>
          <w:rFonts w:ascii="Times New Roman" w:eastAsia="Times New Roman" w:hAnsi="Times New Roman" w:cs="Times New Roman"/>
          <w:color w:val="000000"/>
          <w:kern w:val="0"/>
          <w:sz w:val="24"/>
          <w:szCs w:val="24"/>
          <w:shd w:val="clear" w:color="auto" w:fill="00FFFF"/>
          <w:lang w:eastAsia="pt-BR"/>
          <w14:ligatures w14:val="none"/>
        </w:rPr>
        <w:t>Informação e Comunicação - TIC. Logo</w:t>
      </w:r>
      <w:r w:rsidRPr="00FC0E8C">
        <w:rPr>
          <w:rFonts w:ascii="Times New Roman" w:eastAsia="Times New Roman" w:hAnsi="Times New Roman" w:cs="Times New Roman"/>
          <w:color w:val="162937"/>
          <w:kern w:val="0"/>
          <w:sz w:val="24"/>
          <w:szCs w:val="24"/>
          <w:shd w:val="clear" w:color="auto" w:fill="00FFFF"/>
          <w:lang w:eastAsia="pt-BR"/>
          <w14:ligatures w14:val="none"/>
        </w:rPr>
        <w:t>, a pretendida </w:t>
      </w:r>
      <w:r w:rsidRPr="00FC0E8C">
        <w:rPr>
          <w:rFonts w:ascii="Times New Roman" w:eastAsia="Times New Roman" w:hAnsi="Times New Roman" w:cs="Times New Roman"/>
          <w:color w:val="000000"/>
          <w:kern w:val="0"/>
          <w:sz w:val="24"/>
          <w:szCs w:val="24"/>
          <w:shd w:val="clear" w:color="auto" w:fill="00FFFF"/>
          <w:lang w:eastAsia="pt-BR"/>
          <w14:ligatures w14:val="none"/>
        </w:rPr>
        <w:t>contratação é disciplinada atualmente pela</w:t>
      </w:r>
      <w:r w:rsidR="00005D5B">
        <w:rPr>
          <w:rFonts w:ascii="Times New Roman" w:eastAsia="Times New Roman" w:hAnsi="Times New Roman" w:cs="Times New Roman"/>
          <w:color w:val="000000"/>
          <w:kern w:val="0"/>
          <w:sz w:val="24"/>
          <w:szCs w:val="24"/>
          <w:shd w:val="clear" w:color="auto" w:fill="00FFFF"/>
          <w:lang w:eastAsia="pt-BR"/>
          <w14:ligatures w14:val="none"/>
        </w:rPr>
        <w:t xml:space="preserve"> Instrução Normativa SGD/ME nº 94, de 23 de dezembro de 2022 (IN SGD/ME nº 94, de 2022).</w:t>
      </w:r>
      <w:r w:rsidRPr="00FC0E8C">
        <w:rPr>
          <w:rFonts w:ascii="Times New Roman" w:eastAsia="Times New Roman" w:hAnsi="Times New Roman" w:cs="Times New Roman"/>
          <w:color w:val="000000"/>
          <w:kern w:val="0"/>
          <w:sz w:val="24"/>
          <w:szCs w:val="24"/>
          <w:shd w:val="clear" w:color="auto" w:fill="00FFFF"/>
          <w:lang w:eastAsia="pt-BR"/>
          <w14:ligatures w14:val="none"/>
        </w:rPr>
        <w:t> </w:t>
      </w:r>
    </w:p>
    <w:p w14:paraId="0C281AC3" w14:textId="5629308B" w:rsidR="00824286" w:rsidRPr="00FC0E8C" w:rsidRDefault="00824286" w:rsidP="00026A0D">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79977145" w14:textId="1051F14C" w:rsidR="00824286" w:rsidRPr="00FC0E8C" w:rsidRDefault="00824286" w:rsidP="00B1018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Em que pese a área técnica tenha instruído o feito com base na </w:t>
      </w:r>
      <w:r w:rsidR="00005D5B">
        <w:rPr>
          <w:rFonts w:ascii="Times New Roman" w:eastAsia="Times New Roman" w:hAnsi="Times New Roman" w:cs="Times New Roman"/>
          <w:color w:val="000000"/>
          <w:kern w:val="0"/>
          <w:sz w:val="24"/>
          <w:szCs w:val="24"/>
          <w:shd w:val="clear" w:color="auto" w:fill="00FFFF"/>
          <w:lang w:eastAsia="pt-BR"/>
          <w14:ligatures w14:val="none"/>
        </w:rPr>
        <w:t>Instrução Normativa SGD/ME nº 94, de 23 de dezembro de 2022 (IN SGD/ME nº 94, de 2022)</w:t>
      </w:r>
      <w:r w:rsidRPr="00FC0E8C">
        <w:rPr>
          <w:rFonts w:ascii="Times New Roman" w:eastAsia="Times New Roman" w:hAnsi="Times New Roman" w:cs="Times New Roman"/>
          <w:color w:val="000000"/>
          <w:kern w:val="0"/>
          <w:sz w:val="24"/>
          <w:szCs w:val="24"/>
          <w:shd w:val="clear" w:color="auto" w:fill="00FFFF"/>
          <w:lang w:eastAsia="pt-BR"/>
          <w14:ligatures w14:val="none"/>
        </w:rPr>
        <w:t>, não se localiza nos autos expressa declaração no sentido de que o objeto da contratação é enquadrado como</w:t>
      </w:r>
      <w:r w:rsidR="000E284D">
        <w:rPr>
          <w:rFonts w:ascii="Times New Roman" w:eastAsia="Times New Roman" w:hAnsi="Times New Roman" w:cs="Times New Roman"/>
          <w:color w:val="000000"/>
          <w:kern w:val="0"/>
          <w:sz w:val="24"/>
          <w:szCs w:val="24"/>
          <w:shd w:val="clear" w:color="auto" w:fill="00FFFF"/>
          <w:lang w:eastAsia="pt-BR"/>
          <w14:ligatures w14:val="none"/>
        </w:rPr>
        <w:t xml:space="preserve"> </w:t>
      </w:r>
      <w:r w:rsidRPr="00FC0E8C">
        <w:rPr>
          <w:rFonts w:ascii="Times New Roman" w:eastAsia="Times New Roman" w:hAnsi="Times New Roman" w:cs="Times New Roman"/>
          <w:color w:val="000000"/>
          <w:kern w:val="0"/>
          <w:sz w:val="24"/>
          <w:szCs w:val="24"/>
          <w:shd w:val="clear" w:color="auto" w:fill="00FFFF"/>
          <w:lang w:eastAsia="pt-BR"/>
          <w14:ligatures w14:val="none"/>
        </w:rPr>
        <w:t>uma Solução</w:t>
      </w:r>
      <w:r w:rsidR="000E284D">
        <w:rPr>
          <w:rFonts w:ascii="Times New Roman" w:eastAsia="Times New Roman" w:hAnsi="Times New Roman" w:cs="Times New Roman"/>
          <w:color w:val="000000"/>
          <w:kern w:val="0"/>
          <w:sz w:val="24"/>
          <w:szCs w:val="24"/>
          <w:shd w:val="clear" w:color="auto" w:fill="00FFFF"/>
          <w:lang w:eastAsia="pt-BR"/>
          <w14:ligatures w14:val="none"/>
        </w:rPr>
        <w:t xml:space="preserve"> </w:t>
      </w:r>
      <w:r w:rsidRPr="00FC0E8C">
        <w:rPr>
          <w:rFonts w:ascii="Times New Roman" w:eastAsia="Times New Roman" w:hAnsi="Times New Roman" w:cs="Times New Roman"/>
          <w:color w:val="000000"/>
          <w:kern w:val="0"/>
          <w:sz w:val="24"/>
          <w:szCs w:val="24"/>
          <w:shd w:val="clear" w:color="auto" w:fill="00FFFF"/>
          <w:lang w:eastAsia="pt-BR"/>
          <w14:ligatures w14:val="none"/>
        </w:rPr>
        <w:t>de Tecnologia da Informação e Comunicação - TIC, para justificar a aplicação da citada Instrução Normativa. A fim de preservar a celeridade na apreciação do feito, a análise jurídica prosseguirá com base na citada I</w:t>
      </w:r>
      <w:r w:rsidR="00770F66">
        <w:rPr>
          <w:rFonts w:ascii="Times New Roman" w:eastAsia="Times New Roman" w:hAnsi="Times New Roman" w:cs="Times New Roman"/>
          <w:color w:val="000000"/>
          <w:kern w:val="0"/>
          <w:sz w:val="24"/>
          <w:szCs w:val="24"/>
          <w:shd w:val="clear" w:color="auto" w:fill="00FFFF"/>
          <w:lang w:eastAsia="pt-BR"/>
          <w14:ligatures w14:val="none"/>
        </w:rPr>
        <w:t>nstrução</w:t>
      </w:r>
      <w:r w:rsidRPr="00FC0E8C">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condicionando-se</w:t>
      </w:r>
      <w:r w:rsidRPr="00FC0E8C">
        <w:rPr>
          <w:rFonts w:ascii="Times New Roman" w:eastAsia="Times New Roman" w:hAnsi="Times New Roman" w:cs="Times New Roman"/>
          <w:color w:val="000000"/>
          <w:kern w:val="0"/>
          <w:sz w:val="24"/>
          <w:szCs w:val="24"/>
          <w:shd w:val="clear" w:color="auto" w:fill="00FFFF"/>
          <w:lang w:eastAsia="pt-BR"/>
          <w14:ligatures w14:val="none"/>
        </w:rPr>
        <w:t> a validade desta manifestação à regularização do feito, mediante a expressa certificação, por parte da autoridade competente, de que o objeto da pretendida contratação se constitui em solução de TIC.</w:t>
      </w:r>
      <w:r w:rsidRPr="00FC0E8C">
        <w:rPr>
          <w:rFonts w:ascii="Times New Roman" w:eastAsia="Times New Roman" w:hAnsi="Times New Roman" w:cs="Times New Roman"/>
          <w:kern w:val="0"/>
          <w:sz w:val="24"/>
          <w:szCs w:val="24"/>
          <w:lang w:eastAsia="pt-BR"/>
          <w14:ligatures w14:val="none"/>
        </w:rPr>
        <w:t> </w:t>
      </w:r>
    </w:p>
    <w:p w14:paraId="41E15A61" w14:textId="5B9E15F9" w:rsidR="00824286" w:rsidRPr="00FC0E8C" w:rsidRDefault="00824286" w:rsidP="00026A0D">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7D550DE1" w14:textId="448A8A66" w:rsidR="00824286" w:rsidRPr="00FC0E8C" w:rsidRDefault="00824286" w:rsidP="00B1018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Em que pese a área técnica tenha enquadrado o objeto da contratação como uma Solução de Tecnologia da</w:t>
      </w:r>
      <w:r w:rsidRPr="007F5EDB">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000000"/>
          <w:kern w:val="0"/>
          <w:sz w:val="24"/>
          <w:szCs w:val="24"/>
          <w:shd w:val="clear" w:color="auto" w:fill="00FFFF"/>
          <w:lang w:eastAsia="pt-BR"/>
          <w14:ligatures w14:val="none"/>
        </w:rPr>
        <w:t>Informação e Comunicação - TIC, não instruiu o feito com base na</w:t>
      </w:r>
      <w:r w:rsidR="00005D5B">
        <w:rPr>
          <w:rFonts w:ascii="Times New Roman" w:eastAsia="Times New Roman" w:hAnsi="Times New Roman" w:cs="Times New Roman"/>
          <w:color w:val="000000"/>
          <w:kern w:val="0"/>
          <w:sz w:val="24"/>
          <w:szCs w:val="24"/>
          <w:shd w:val="clear" w:color="auto" w:fill="00FFFF"/>
          <w:lang w:eastAsia="pt-BR"/>
          <w14:ligatures w14:val="none"/>
        </w:rPr>
        <w:t xml:space="preserve"> Instrução Normativa SGD/ME nº 94, de 23 de dezembro de 2022 (IN SGD/ME nº 94, de 2022)</w:t>
      </w:r>
      <w:r w:rsidRPr="00FC0E8C">
        <w:rPr>
          <w:rFonts w:ascii="Times New Roman" w:eastAsia="Times New Roman" w:hAnsi="Times New Roman" w:cs="Times New Roman"/>
          <w:color w:val="000000"/>
          <w:kern w:val="0"/>
          <w:sz w:val="24"/>
          <w:szCs w:val="24"/>
          <w:shd w:val="clear" w:color="auto" w:fill="00FFFF"/>
          <w:lang w:eastAsia="pt-BR"/>
          <w14:ligatures w14:val="none"/>
        </w:rPr>
        <w:t>, de incidência obrigatória no caso, o que inviabiliza o prosseguimento da contratação.</w:t>
      </w:r>
      <w:r w:rsidRPr="00FC0E8C">
        <w:rPr>
          <w:rFonts w:ascii="Times New Roman" w:eastAsia="Times New Roman" w:hAnsi="Times New Roman" w:cs="Times New Roman"/>
          <w:color w:val="FF0000"/>
          <w:kern w:val="0"/>
          <w:sz w:val="24"/>
          <w:szCs w:val="24"/>
          <w:shd w:val="clear" w:color="auto" w:fill="00FFFF"/>
          <w:lang w:eastAsia="pt-BR"/>
          <w14:ligatures w14:val="none"/>
        </w:rPr>
        <w:t> Em razão disso, devolvem-se os autos à área técnica para a correta instrução do feito. </w:t>
      </w: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7F5EDB">
        <w:rPr>
          <w:rFonts w:ascii="Times New Roman" w:eastAsia="Times New Roman" w:hAnsi="Times New Roman" w:cs="Times New Roman"/>
          <w:color w:val="FF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A título de colaboração, a análise jurídica prosseguirá; entretanto, a viabilidade do prosseguimento do feito fica condicionada à necessária adaptação do procedimento, no que couber, desde já recomendando-se à Administração que observe as recomendações doravante traçadas, antes do retorno dos autos, já regularizados, para prosseguimento da análise e manifestação conclusiva.</w:t>
      </w:r>
      <w:r w:rsidRPr="00FC0E8C">
        <w:rPr>
          <w:rFonts w:ascii="Times New Roman" w:eastAsia="Times New Roman" w:hAnsi="Times New Roman" w:cs="Times New Roman"/>
          <w:kern w:val="0"/>
          <w:sz w:val="24"/>
          <w:szCs w:val="24"/>
          <w:lang w:eastAsia="pt-BR"/>
          <w14:ligatures w14:val="none"/>
        </w:rPr>
        <w:t> </w:t>
      </w:r>
    </w:p>
    <w:p w14:paraId="43027E5A" w14:textId="77777777" w:rsidR="00824286" w:rsidRPr="00FC0E8C" w:rsidRDefault="00824286" w:rsidP="00FC0E8C">
      <w:pPr>
        <w:spacing w:before="40" w:after="4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5431F144"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1B62839" w14:textId="11EC372F" w:rsidR="00824286" w:rsidRPr="00FC0E8C" w:rsidRDefault="00824286" w:rsidP="00005D5B">
            <w:pPr>
              <w:spacing w:before="40" w:after="4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 </w:t>
            </w:r>
            <w:r w:rsidRPr="00FC0E8C">
              <w:rPr>
                <w:rFonts w:ascii="Times New Roman" w:eastAsia="Times New Roman" w:hAnsi="Times New Roman" w:cs="Times New Roman"/>
                <w:color w:val="000000"/>
                <w:kern w:val="0"/>
                <w:sz w:val="24"/>
                <w:szCs w:val="24"/>
                <w:shd w:val="clear" w:color="auto" w:fill="FFFF00"/>
                <w:lang w:eastAsia="pt-BR"/>
                <w14:ligatures w14:val="none"/>
              </w:rPr>
              <w:t>Caso essa terceira opção de redação seja a utilizada - ou seja, caso a Administração não tenha instruído o feito com base na IN SGD/ME n</w:t>
            </w:r>
            <w:r w:rsidR="00005D5B">
              <w:rPr>
                <w:rFonts w:ascii="Times New Roman" w:eastAsia="Times New Roman" w:hAnsi="Times New Roman" w:cs="Times New Roman"/>
                <w:color w:val="000000"/>
                <w:kern w:val="0"/>
                <w:sz w:val="24"/>
                <w:szCs w:val="24"/>
                <w:shd w:val="clear" w:color="auto" w:fill="FFFF00"/>
                <w:lang w:eastAsia="pt-BR"/>
                <w14:ligatures w14:val="none"/>
              </w:rPr>
              <w:t>º</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94, de 2022, recomenda-se devolver o processo por meio de Cota para a correta instrução do feito OU dar prosseguimento à análise do feito, para orientação, sem que, no entanto, se conclua o parecer pela regularidade do procedimento ou pela possibilidade de prosseguimento da licitação, indicando-se, na conclusão, posterior retorno para manifestação jurídica conclusiva.</w:t>
            </w:r>
            <w:r w:rsidRPr="00FC0E8C">
              <w:rPr>
                <w:rFonts w:ascii="Times New Roman" w:eastAsia="Times New Roman" w:hAnsi="Times New Roman" w:cs="Times New Roman"/>
                <w:kern w:val="0"/>
                <w:sz w:val="24"/>
                <w:szCs w:val="24"/>
                <w:lang w:eastAsia="pt-BR"/>
                <w14:ligatures w14:val="none"/>
              </w:rPr>
              <w:t> </w:t>
            </w:r>
          </w:p>
        </w:tc>
      </w:tr>
    </w:tbl>
    <w:p w14:paraId="1B01A063" w14:textId="77777777" w:rsidR="00824286" w:rsidRPr="00FC0E8C" w:rsidRDefault="00824286" w:rsidP="00E73DFA">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2872B1E9" w14:textId="16A27C59"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Importa destacar, de início, que o art. 3º da IN SGD/ME nº 94, de 2022</w:t>
      </w:r>
      <w:r w:rsidR="009D69F4">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color w:val="000000"/>
          <w:kern w:val="0"/>
          <w:sz w:val="24"/>
          <w:szCs w:val="24"/>
          <w:lang w:eastAsia="pt-BR"/>
          <w14:ligatures w14:val="none"/>
        </w:rPr>
        <w:t xml:space="preserve"> estabelece a proibição de contratar (I) “</w:t>
      </w:r>
      <w:r w:rsidRPr="00FC0E8C">
        <w:rPr>
          <w:rFonts w:ascii="Times New Roman" w:eastAsia="Times New Roman" w:hAnsi="Times New Roman" w:cs="Times New Roman"/>
          <w:i/>
          <w:iCs/>
          <w:color w:val="000000"/>
          <w:kern w:val="0"/>
          <w:sz w:val="24"/>
          <w:szCs w:val="24"/>
          <w:lang w:eastAsia="pt-BR"/>
          <w14:ligatures w14:val="none"/>
        </w:rPr>
        <w:t>mais de uma solução de TIC em um único contrato, devendo o órgão ou entidade observar o disposto nos §§ 2º e 3º do art. 12</w:t>
      </w:r>
      <w:r w:rsidRPr="00FC0E8C">
        <w:rPr>
          <w:rFonts w:ascii="Times New Roman" w:eastAsia="Times New Roman" w:hAnsi="Times New Roman" w:cs="Times New Roman"/>
          <w:color w:val="000000"/>
          <w:kern w:val="0"/>
          <w:sz w:val="24"/>
          <w:szCs w:val="24"/>
          <w:lang w:eastAsia="pt-BR"/>
          <w14:ligatures w14:val="none"/>
        </w:rPr>
        <w:t>”; e (II) “o</w:t>
      </w:r>
      <w:r w:rsidRPr="00FC0E8C">
        <w:rPr>
          <w:rFonts w:ascii="Times New Roman" w:eastAsia="Times New Roman" w:hAnsi="Times New Roman" w:cs="Times New Roman"/>
          <w:i/>
          <w:iCs/>
          <w:color w:val="000000"/>
          <w:kern w:val="0"/>
          <w:sz w:val="24"/>
          <w:szCs w:val="24"/>
          <w:lang w:eastAsia="pt-BR"/>
          <w14:ligatures w14:val="none"/>
        </w:rPr>
        <w:t>s serviços dispostos no art. 3º do Decreto nº 9.507, de 2018, inclusive gestão de processos de TIC e gestão de segurança da informação</w:t>
      </w:r>
      <w:r w:rsidRPr="00FC0E8C">
        <w:rPr>
          <w:rFonts w:ascii="Times New Roman" w:eastAsia="Times New Roman" w:hAnsi="Times New Roman" w:cs="Times New Roman"/>
          <w:color w:val="000000"/>
          <w:kern w:val="0"/>
          <w:sz w:val="24"/>
          <w:szCs w:val="24"/>
          <w:lang w:eastAsia="pt-BR"/>
          <w14:ligatures w14:val="none"/>
        </w:rPr>
        <w:t>”.   </w:t>
      </w:r>
    </w:p>
    <w:p w14:paraId="58716237" w14:textId="04528282" w:rsidR="00F90D65" w:rsidRPr="003A579B" w:rsidRDefault="00824286" w:rsidP="003A579B">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83AA9D0" w14:textId="77777777" w:rsidR="002A6AA9" w:rsidRDefault="002A6AA9">
      <w:pPr>
        <w:rPr>
          <w:rFonts w:ascii="Times New Roman" w:eastAsia="Times New Roman" w:hAnsi="Times New Roman" w:cs="Times New Roman"/>
          <w:color w:val="000000"/>
          <w:kern w:val="0"/>
          <w:sz w:val="24"/>
          <w:szCs w:val="24"/>
          <w:shd w:val="clear" w:color="auto" w:fill="00FFFF"/>
          <w:lang w:eastAsia="pt-BR"/>
          <w14:ligatures w14:val="none"/>
        </w:rPr>
      </w:pPr>
      <w:r>
        <w:rPr>
          <w:rFonts w:ascii="Times New Roman" w:eastAsia="Times New Roman" w:hAnsi="Times New Roman" w:cs="Times New Roman"/>
          <w:color w:val="000000"/>
          <w:kern w:val="0"/>
          <w:sz w:val="24"/>
          <w:szCs w:val="24"/>
          <w:shd w:val="clear" w:color="auto" w:fill="00FFFF"/>
          <w:lang w:eastAsia="pt-BR"/>
          <w14:ligatures w14:val="none"/>
        </w:rPr>
        <w:br w:type="page"/>
      </w:r>
    </w:p>
    <w:p w14:paraId="0C57C13F" w14:textId="2547A2BB"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lastRenderedPageBreak/>
        <w:t>A Administração, expressamente declarou que o objeto do pretendido contrato constitui apenas uma solução de TIC, como se lê no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 ...</w:t>
      </w:r>
      <w:r w:rsidRPr="00FC0E8C">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33D336F5" w14:textId="10D1C441" w:rsidR="002D4FA3" w:rsidRPr="00F90D65" w:rsidRDefault="00824286" w:rsidP="00F90D65">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3BC2BA6" w14:textId="36DC130A" w:rsidR="00824286" w:rsidRPr="00FC0E8C" w:rsidRDefault="146D35A5" w:rsidP="00B1018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Não se localiza nos autos expressa declaração, por parte da Administração, no sentido de que o objeto do pretendido contrato constitui uma única solução de TIC, conforme preconizado pelo referido inciso I do art. 3º</w:t>
      </w:r>
      <w:r w:rsidR="2F9291CC" w:rsidRPr="00FC0E8C">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color w:val="000000"/>
          <w:kern w:val="0"/>
          <w:sz w:val="24"/>
          <w:szCs w:val="24"/>
          <w:shd w:val="clear" w:color="auto" w:fill="00FFFF"/>
          <w:lang w:eastAsia="pt-BR"/>
          <w14:ligatures w14:val="none"/>
        </w:rPr>
        <w:t xml:space="preserve"> da IN SGD/ME nº 94, de 2022. Entretanto, por se tratar de matéria técnica na área de Tecnologia da Informação, sobre a qual não cabe a esta Procuradoria se imiscuir,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recomenda-se que a área técnica ateste expressamente o atendimento ao citado inciso, explicitando as razões para configurar todo o contrato como uma única "solução de TIC", ou regularize o feito,</w:t>
      </w:r>
      <w:r w:rsidRPr="00FC0E8C">
        <w:rPr>
          <w:rFonts w:ascii="Times New Roman" w:eastAsia="Times New Roman" w:hAnsi="Times New Roman" w:cs="Times New Roman"/>
          <w:color w:val="000000"/>
          <w:kern w:val="0"/>
          <w:sz w:val="24"/>
          <w:szCs w:val="24"/>
          <w:shd w:val="clear" w:color="auto" w:fill="00FFFF"/>
          <w:lang w:eastAsia="pt-BR"/>
          <w14:ligatures w14:val="none"/>
        </w:rPr>
        <w:t> dividindo o pretendido contrato em tantos quantas forem as soluções de TIC que se pretendam contratar. Ressalta-se que, com vistas à economia processual e celeridade do procedimento, esta análise jurídica prosseguirá, condicionando-se sua validade, contudo, à aposição nos autos da expressa declaração a que refere este parágrafo, sem o que se terá por ilícito o objeto da contratação.</w:t>
      </w:r>
      <w:r w:rsidRPr="00FC0E8C">
        <w:rPr>
          <w:rFonts w:ascii="Times New Roman" w:eastAsia="Times New Roman" w:hAnsi="Times New Roman" w:cs="Times New Roman"/>
          <w:kern w:val="0"/>
          <w:sz w:val="24"/>
          <w:szCs w:val="24"/>
          <w:lang w:eastAsia="pt-BR"/>
          <w14:ligatures w14:val="none"/>
        </w:rPr>
        <w:t> </w:t>
      </w:r>
    </w:p>
    <w:p w14:paraId="54E3570B" w14:textId="53C9F7B0" w:rsidR="00824286" w:rsidRPr="00FC0E8C" w:rsidRDefault="00824286" w:rsidP="00E73DFA">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08F35BC" w14:textId="77777777" w:rsidR="00824286" w:rsidRPr="00FC0E8C" w:rsidRDefault="00824286" w:rsidP="00B1018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Como se depreende do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 XXX,</w:t>
      </w:r>
      <w:r w:rsidRPr="00FC0E8C">
        <w:rPr>
          <w:rFonts w:ascii="Times New Roman" w:eastAsia="Times New Roman" w:hAnsi="Times New Roman" w:cs="Times New Roman"/>
          <w:color w:val="000000"/>
          <w:kern w:val="0"/>
          <w:sz w:val="24"/>
          <w:szCs w:val="24"/>
          <w:shd w:val="clear" w:color="auto" w:fill="00FFFF"/>
          <w:lang w:eastAsia="pt-BR"/>
          <w14:ligatures w14:val="none"/>
        </w:rPr>
        <w:t> a área técnica definiu pela necessidade de contratação de mais de uma solução de TIC, que pretendeu configurar como objeto de um único contrato - o que viola o citado art. 3º, I, da IN SGD/ME nº 94, de 2022. Recomenda-se, pois, que a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Administração regularize o feito, dividindo o pretendido contrato em tantas quantas forem as soluções de TIC que se pretendam contratar</w:t>
      </w:r>
      <w:r w:rsidRPr="00FC0E8C">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010D46FD"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5691BA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Ressalta-se que a qualificação do objeto da pretendida contratação como uma ou mais soluções de tecnologia da informação é tema evidentemente inerente à área técnica de TIC, por isso essa Procuradoria não tem atribuição para interferir (Enunciado nº 7 do BPC/AGU).</w:t>
      </w:r>
      <w:r w:rsidRPr="00FC0E8C">
        <w:rPr>
          <w:rFonts w:ascii="Times New Roman" w:eastAsia="Times New Roman" w:hAnsi="Times New Roman" w:cs="Times New Roman"/>
          <w:kern w:val="0"/>
          <w:sz w:val="24"/>
          <w:szCs w:val="24"/>
          <w:lang w:eastAsia="pt-BR"/>
          <w14:ligatures w14:val="none"/>
        </w:rPr>
        <w:t> </w:t>
      </w:r>
    </w:p>
    <w:p w14:paraId="5C566A9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0626547E"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A43627D"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Se a contratação envolver </w:t>
            </w:r>
            <w:r w:rsidRPr="00FC0E8C">
              <w:rPr>
                <w:rFonts w:ascii="Times New Roman" w:eastAsia="Times New Roman" w:hAnsi="Times New Roman" w:cs="Times New Roman"/>
                <w:b/>
                <w:bCs/>
                <w:color w:val="000000"/>
                <w:kern w:val="0"/>
                <w:sz w:val="24"/>
                <w:szCs w:val="24"/>
                <w:shd w:val="clear" w:color="auto" w:fill="FFFF00"/>
                <w:lang w:eastAsia="pt-BR"/>
                <w14:ligatures w14:val="none"/>
              </w:rPr>
              <w:t>avaliação, mensuração ou apoio à fiscalização</w:t>
            </w:r>
            <w:r w:rsidRPr="00FC0E8C">
              <w:rPr>
                <w:rFonts w:ascii="Times New Roman" w:eastAsia="Times New Roman" w:hAnsi="Times New Roman" w:cs="Times New Roman"/>
                <w:color w:val="000000"/>
                <w:kern w:val="0"/>
                <w:sz w:val="24"/>
                <w:szCs w:val="24"/>
                <w:shd w:val="clear" w:color="auto" w:fill="FFFF00"/>
                <w:lang w:eastAsia="pt-BR"/>
                <w14:ligatures w14:val="none"/>
              </w:rPr>
              <w:t>, utilizar a redação a seguir:</w:t>
            </w:r>
            <w:r w:rsidRPr="00FC0E8C">
              <w:rPr>
                <w:rFonts w:ascii="Times New Roman" w:eastAsia="Times New Roman" w:hAnsi="Times New Roman" w:cs="Times New Roman"/>
                <w:kern w:val="0"/>
                <w:sz w:val="24"/>
                <w:szCs w:val="24"/>
                <w:lang w:eastAsia="pt-BR"/>
                <w14:ligatures w14:val="none"/>
              </w:rPr>
              <w:t> </w:t>
            </w:r>
          </w:p>
        </w:tc>
      </w:tr>
    </w:tbl>
    <w:p w14:paraId="07841BA7" w14:textId="77777777" w:rsidR="00824286" w:rsidRPr="00FC0E8C" w:rsidRDefault="00824286" w:rsidP="00E73DFA">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722579C8" w14:textId="62B903AE"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Destaque-se, ainda, que, conforme art. 4º da mesma IN, caso o objeto da contratação envolva avaliação, mensuração ou apoio à fiscalização da solução de TIC, a contratada que provê a solução de TIC não poderá ser a mesma que a avalia, mensura ou apoia a fiscalização, </w:t>
      </w:r>
      <w:r w:rsidRPr="00FC0E8C">
        <w:rPr>
          <w:rFonts w:ascii="Times New Roman" w:eastAsia="Times New Roman" w:hAnsi="Times New Roman" w:cs="Times New Roman"/>
          <w:color w:val="FF0000"/>
          <w:kern w:val="0"/>
          <w:sz w:val="24"/>
          <w:szCs w:val="24"/>
          <w:u w:val="single"/>
          <w:lang w:eastAsia="pt-BR"/>
          <w14:ligatures w14:val="none"/>
        </w:rPr>
        <w:t>o que deverá ser observado pela Administração</w:t>
      </w:r>
      <w:r w:rsidRPr="00FC0E8C">
        <w:rPr>
          <w:rFonts w:ascii="Times New Roman" w:eastAsia="Times New Roman" w:hAnsi="Times New Roman" w:cs="Times New Roman"/>
          <w:color w:val="FF0000"/>
          <w:kern w:val="0"/>
          <w:sz w:val="24"/>
          <w:szCs w:val="24"/>
          <w:lang w:eastAsia="pt-BR"/>
          <w14:ligatures w14:val="none"/>
        </w:rPr>
        <w:t>.</w:t>
      </w:r>
    </w:p>
    <w:p w14:paraId="22BDDCA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68C5C06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Cabe relevar, ainda, as vedações contidas no art. 5º da IN SGD/ME nº 94, de 2022, as quais </w:t>
      </w:r>
      <w:r w:rsidRPr="00FC0E8C">
        <w:rPr>
          <w:rFonts w:ascii="Times New Roman" w:eastAsia="Times New Roman" w:hAnsi="Times New Roman" w:cs="Times New Roman"/>
          <w:color w:val="000000"/>
          <w:kern w:val="0"/>
          <w:sz w:val="24"/>
          <w:szCs w:val="24"/>
          <w:u w:val="single"/>
          <w:lang w:eastAsia="pt-BR"/>
          <w14:ligatures w14:val="none"/>
        </w:rPr>
        <w:t>devem ser integralmente observadas pela Administração</w:t>
      </w:r>
      <w:r w:rsidRPr="00FC0E8C">
        <w:rPr>
          <w:rFonts w:ascii="Times New Roman" w:eastAsia="Times New Roman" w:hAnsi="Times New Roman" w:cs="Times New Roman"/>
          <w:color w:val="000000"/>
          <w:kern w:val="0"/>
          <w:sz w:val="24"/>
          <w:szCs w:val="24"/>
          <w:lang w:eastAsia="pt-BR"/>
          <w14:ligatures w14:val="none"/>
        </w:rPr>
        <w:t>.</w:t>
      </w:r>
    </w:p>
    <w:p w14:paraId="057377A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9C11C27"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Destacam-se as condutas descritas nos incisos I a VI, as quais se caracterizam como intervenção da Administração na gestão dos trabalhadores contratados para execução do serviço. Nesse sentido, a </w:t>
      </w:r>
      <w:r w:rsidRPr="00FC0E8C">
        <w:rPr>
          <w:rFonts w:ascii="Times New Roman" w:eastAsia="Times New Roman" w:hAnsi="Times New Roman" w:cs="Times New Roman"/>
          <w:color w:val="000000"/>
          <w:kern w:val="0"/>
          <w:sz w:val="24"/>
          <w:szCs w:val="24"/>
          <w:u w:val="single"/>
          <w:lang w:eastAsia="pt-BR"/>
          <w14:ligatures w14:val="none"/>
        </w:rPr>
        <w:t>Administração deve se abster</w:t>
      </w:r>
      <w:r w:rsidRPr="00FC0E8C">
        <w:rPr>
          <w:rFonts w:ascii="Times New Roman" w:eastAsia="Times New Roman" w:hAnsi="Times New Roman" w:cs="Times New Roman"/>
          <w:color w:val="000000"/>
          <w:kern w:val="0"/>
          <w:sz w:val="24"/>
          <w:szCs w:val="24"/>
          <w:lang w:eastAsia="pt-BR"/>
          <w14:ligatures w14:val="none"/>
        </w:rPr>
        <w:t> de interferir diretamente na gestão da empresa e de seus empregados, uma vez que tais condutas podem configurar uma terceirização ilícita. </w:t>
      </w:r>
    </w:p>
    <w:p w14:paraId="4061D4A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8AFA21C" w14:textId="5A62B725" w:rsidR="00824286" w:rsidRPr="00FC0E8C" w:rsidRDefault="00824286" w:rsidP="00F90D65">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Ademais, </w:t>
      </w:r>
      <w:r w:rsidRPr="00FC0E8C">
        <w:rPr>
          <w:rFonts w:ascii="Times New Roman" w:eastAsia="Times New Roman" w:hAnsi="Times New Roman" w:cs="Times New Roman"/>
          <w:color w:val="000000"/>
          <w:kern w:val="0"/>
          <w:sz w:val="24"/>
          <w:szCs w:val="24"/>
          <w:u w:val="single"/>
          <w:lang w:eastAsia="pt-BR"/>
          <w14:ligatures w14:val="none"/>
        </w:rPr>
        <w:t>deve a Administração,</w:t>
      </w:r>
      <w:r w:rsidRPr="00FC0E8C">
        <w:rPr>
          <w:rFonts w:ascii="Times New Roman" w:eastAsia="Times New Roman" w:hAnsi="Times New Roman" w:cs="Times New Roman"/>
          <w:color w:val="000000"/>
          <w:kern w:val="0"/>
          <w:sz w:val="24"/>
          <w:szCs w:val="24"/>
          <w:lang w:eastAsia="pt-BR"/>
          <w14:ligatures w14:val="none"/>
        </w:rPr>
        <w:t> por força do art. 8º, § 2º, da IN SGD/ME nº 94, de 2022, observar as normas específicas para contratação dos objetos descritos no Anexo da mesma IN, quais sejam, licenciamento de software e serviços agregados; solução de autenticação para serviços públicos digitais; serviços de desenvolvimento, sustentação e manutenção de software; infraestrutura de centro de dados, serviços em nuvem, sala-cofre e sala segura; serviços de desenvolvimento, sustentação e manutenção de portais na internet e aquisições de ativos de tecnologia da informação e comunicação.   </w:t>
      </w:r>
    </w:p>
    <w:p w14:paraId="04EAF84C"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u w:val="single"/>
          <w:lang w:eastAsia="pt-BR"/>
          <w14:ligatures w14:val="none"/>
        </w:rPr>
        <w:lastRenderedPageBreak/>
        <w:t>Recomenda-se, pois, que a Administração certifique expressamente se o objeto da pretendida contratação se subsome a algum desses conceitos e, em caso positivo, ateste expressamente o atendimento das condições específicas ali disciplinadas</w:t>
      </w:r>
      <w:r w:rsidRPr="00FC0E8C">
        <w:rPr>
          <w:rFonts w:ascii="Times New Roman" w:eastAsia="Times New Roman" w:hAnsi="Times New Roman" w:cs="Times New Roman"/>
          <w:color w:val="000000"/>
          <w:kern w:val="0"/>
          <w:sz w:val="24"/>
          <w:szCs w:val="24"/>
          <w:lang w:eastAsia="pt-BR"/>
          <w14:ligatures w14:val="none"/>
        </w:rPr>
        <w:t>.</w:t>
      </w:r>
    </w:p>
    <w:p w14:paraId="4544334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3DF1ED06"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470296B" w14:textId="59ECE200"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333333"/>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333333"/>
                <w:kern w:val="0"/>
                <w:sz w:val="24"/>
                <w:szCs w:val="24"/>
                <w:shd w:val="clear" w:color="auto" w:fill="FFFF00"/>
                <w:lang w:eastAsia="pt-BR"/>
                <w14:ligatures w14:val="none"/>
              </w:rPr>
              <w:t>:  Tópico específico para a </w:t>
            </w:r>
            <w:r w:rsidRPr="00FC0E8C">
              <w:rPr>
                <w:rFonts w:ascii="Times New Roman" w:eastAsia="Times New Roman" w:hAnsi="Times New Roman" w:cs="Times New Roman"/>
                <w:b/>
                <w:bCs/>
                <w:color w:val="333333"/>
                <w:kern w:val="0"/>
                <w:sz w:val="24"/>
                <w:szCs w:val="24"/>
                <w:shd w:val="clear" w:color="auto" w:fill="FFFF00"/>
                <w:lang w:eastAsia="pt-BR"/>
                <w14:ligatures w14:val="none"/>
              </w:rPr>
              <w:t>contratação de serviços de operação e de infraestrutura e atendimento a usuários de TIC</w:t>
            </w:r>
            <w:r w:rsidR="002A2922">
              <w:rPr>
                <w:rFonts w:ascii="Times New Roman" w:eastAsia="Times New Roman" w:hAnsi="Times New Roman" w:cs="Times New Roman"/>
                <w:color w:val="333333"/>
                <w:kern w:val="0"/>
                <w:sz w:val="24"/>
                <w:szCs w:val="24"/>
                <w:shd w:val="clear" w:color="auto" w:fill="FFFF00"/>
                <w:lang w:eastAsia="pt-BR"/>
                <w14:ligatures w14:val="none"/>
              </w:rPr>
              <w:t xml:space="preserve">, nos </w:t>
            </w:r>
            <w:r w:rsidR="002A2922" w:rsidRPr="00C01A50">
              <w:rPr>
                <w:rFonts w:ascii="Times New Roman" w:eastAsia="Times New Roman" w:hAnsi="Times New Roman" w:cs="Times New Roman"/>
                <w:color w:val="333333"/>
                <w:kern w:val="0"/>
                <w:sz w:val="24"/>
                <w:szCs w:val="24"/>
                <w:highlight w:val="yellow"/>
                <w:shd w:val="clear" w:color="auto" w:fill="FFFF00"/>
                <w:lang w:eastAsia="pt-BR"/>
                <w14:ligatures w14:val="none"/>
              </w:rPr>
              <w:t>termos da Portaria SGD/MGI</w:t>
            </w:r>
            <w:r w:rsidRPr="00C01A50">
              <w:rPr>
                <w:rFonts w:ascii="Times New Roman" w:eastAsia="Times New Roman" w:hAnsi="Times New Roman" w:cs="Times New Roman"/>
                <w:color w:val="333333"/>
                <w:kern w:val="0"/>
                <w:sz w:val="24"/>
                <w:szCs w:val="24"/>
                <w:highlight w:val="yellow"/>
                <w:shd w:val="clear" w:color="auto" w:fill="FFFF00"/>
                <w:lang w:eastAsia="pt-BR"/>
                <w14:ligatures w14:val="none"/>
              </w:rPr>
              <w:t xml:space="preserve"> nº </w:t>
            </w:r>
            <w:r w:rsidR="002A2922" w:rsidRPr="00C01A50">
              <w:rPr>
                <w:rFonts w:ascii="Times New Roman" w:eastAsia="Times New Roman" w:hAnsi="Times New Roman" w:cs="Times New Roman"/>
                <w:color w:val="333333"/>
                <w:kern w:val="0"/>
                <w:sz w:val="24"/>
                <w:szCs w:val="24"/>
                <w:highlight w:val="yellow"/>
                <w:shd w:val="clear" w:color="auto" w:fill="FFFF00"/>
                <w:lang w:eastAsia="pt-BR"/>
                <w14:ligatures w14:val="none"/>
              </w:rPr>
              <w:t>1.070</w:t>
            </w:r>
            <w:r w:rsidRPr="00C01A50">
              <w:rPr>
                <w:rFonts w:ascii="Times New Roman" w:eastAsia="Times New Roman" w:hAnsi="Times New Roman" w:cs="Times New Roman"/>
                <w:color w:val="333333"/>
                <w:kern w:val="0"/>
                <w:sz w:val="24"/>
                <w:szCs w:val="24"/>
                <w:highlight w:val="yellow"/>
                <w:shd w:val="clear" w:color="auto" w:fill="FFFF00"/>
                <w:lang w:eastAsia="pt-BR"/>
                <w14:ligatures w14:val="none"/>
              </w:rPr>
              <w:t>, de 202</w:t>
            </w:r>
            <w:r w:rsidR="002A2922" w:rsidRPr="00C01A50">
              <w:rPr>
                <w:rFonts w:ascii="Times New Roman" w:eastAsia="Times New Roman" w:hAnsi="Times New Roman" w:cs="Times New Roman"/>
                <w:color w:val="333333"/>
                <w:kern w:val="0"/>
                <w:sz w:val="24"/>
                <w:szCs w:val="24"/>
                <w:highlight w:val="yellow"/>
                <w:shd w:val="clear" w:color="auto" w:fill="FFFF00"/>
                <w:lang w:eastAsia="pt-BR"/>
                <w14:ligatures w14:val="none"/>
              </w:rPr>
              <w:t>3</w:t>
            </w:r>
            <w:r w:rsidRPr="00C01A50">
              <w:rPr>
                <w:rFonts w:ascii="Times New Roman" w:eastAsia="Times New Roman" w:hAnsi="Times New Roman" w:cs="Times New Roman"/>
                <w:color w:val="333333"/>
                <w:kern w:val="0"/>
                <w:sz w:val="24"/>
                <w:szCs w:val="24"/>
                <w:highlight w:val="yellow"/>
                <w:shd w:val="clear" w:color="auto" w:fill="FFFF00"/>
                <w:lang w:eastAsia="pt-BR"/>
                <w14:ligatures w14:val="none"/>
              </w:rPr>
              <w:t>. Se não for o caso de sua aplicação, subtópico pod</w:t>
            </w:r>
            <w:r w:rsidRPr="00FC0E8C">
              <w:rPr>
                <w:rFonts w:ascii="Times New Roman" w:eastAsia="Times New Roman" w:hAnsi="Times New Roman" w:cs="Times New Roman"/>
                <w:color w:val="333333"/>
                <w:kern w:val="0"/>
                <w:sz w:val="24"/>
                <w:szCs w:val="24"/>
                <w:shd w:val="clear" w:color="auto" w:fill="FFFF00"/>
                <w:lang w:eastAsia="pt-BR"/>
                <w14:ligatures w14:val="none"/>
              </w:rPr>
              <w:t>erá ser excluído</w:t>
            </w:r>
            <w:r w:rsidRPr="00FC0E8C">
              <w:rPr>
                <w:rFonts w:ascii="Times New Roman" w:eastAsia="Times New Roman" w:hAnsi="Times New Roman" w:cs="Times New Roman"/>
                <w:color w:val="333333"/>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tc>
      </w:tr>
    </w:tbl>
    <w:p w14:paraId="051EE263" w14:textId="77777777" w:rsidR="00824286" w:rsidRPr="00FC0E8C" w:rsidRDefault="00824286" w:rsidP="00E73DFA">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0CDFB653" w14:textId="6FA9BD2C"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Além disso, deve ser destacado que, em se tratando de </w:t>
      </w:r>
      <w:r w:rsidRPr="00FC0E8C">
        <w:rPr>
          <w:rFonts w:ascii="Times New Roman" w:eastAsia="Times New Roman" w:hAnsi="Times New Roman" w:cs="Times New Roman"/>
          <w:b/>
          <w:bCs/>
          <w:color w:val="FF0000"/>
          <w:kern w:val="0"/>
          <w:sz w:val="24"/>
          <w:szCs w:val="24"/>
          <w:lang w:eastAsia="pt-BR"/>
          <w14:ligatures w14:val="none"/>
        </w:rPr>
        <w:t>contratação de serviços de operação de infraestrutura e atendimento a usuários de Tecnologia da Informação e Comunicação</w:t>
      </w:r>
      <w:r w:rsidRPr="00FC0E8C">
        <w:rPr>
          <w:rFonts w:ascii="Times New Roman" w:eastAsia="Times New Roman" w:hAnsi="Times New Roman" w:cs="Times New Roman"/>
          <w:color w:val="FF0000"/>
          <w:kern w:val="0"/>
          <w:sz w:val="24"/>
          <w:szCs w:val="24"/>
          <w:lang w:eastAsia="pt-BR"/>
          <w14:ligatures w14:val="none"/>
        </w:rPr>
        <w:t>, </w:t>
      </w:r>
      <w:r w:rsidRPr="00FC0E8C">
        <w:rPr>
          <w:rFonts w:ascii="Times New Roman" w:eastAsia="Times New Roman" w:hAnsi="Times New Roman" w:cs="Times New Roman"/>
          <w:color w:val="FF0000"/>
          <w:kern w:val="0"/>
          <w:sz w:val="24"/>
          <w:szCs w:val="24"/>
          <w:u w:val="single"/>
          <w:lang w:eastAsia="pt-BR"/>
          <w14:ligatures w14:val="none"/>
        </w:rPr>
        <w:t xml:space="preserve">deve ser integralmente </w:t>
      </w:r>
      <w:r w:rsidRPr="00C01A50">
        <w:rPr>
          <w:rFonts w:ascii="Times New Roman" w:eastAsia="Times New Roman" w:hAnsi="Times New Roman" w:cs="Times New Roman"/>
          <w:color w:val="FF0000"/>
          <w:kern w:val="0"/>
          <w:sz w:val="24"/>
          <w:szCs w:val="24"/>
          <w:u w:val="single"/>
          <w:lang w:eastAsia="pt-BR"/>
          <w14:ligatures w14:val="none"/>
        </w:rPr>
        <w:t>observada a </w:t>
      </w:r>
      <w:hyperlink r:id="rId33" w:tgtFrame="_blank" w:history="1">
        <w:r w:rsidRPr="00C01A50">
          <w:rPr>
            <w:rFonts w:ascii="Times New Roman" w:eastAsia="Times New Roman" w:hAnsi="Times New Roman" w:cs="Times New Roman"/>
            <w:color w:val="FF0000"/>
            <w:kern w:val="0"/>
            <w:sz w:val="24"/>
            <w:szCs w:val="24"/>
            <w:u w:val="single"/>
            <w:lang w:eastAsia="pt-BR"/>
            <w14:ligatures w14:val="none"/>
          </w:rPr>
          <w:t>Portaria SGD/M</w:t>
        </w:r>
        <w:r w:rsidR="002A2922" w:rsidRPr="00C01A50">
          <w:rPr>
            <w:rFonts w:ascii="Times New Roman" w:eastAsia="Times New Roman" w:hAnsi="Times New Roman" w:cs="Times New Roman"/>
            <w:color w:val="FF0000"/>
            <w:kern w:val="0"/>
            <w:sz w:val="24"/>
            <w:szCs w:val="24"/>
            <w:u w:val="single"/>
            <w:lang w:eastAsia="pt-BR"/>
            <w14:ligatures w14:val="none"/>
          </w:rPr>
          <w:t>GI</w:t>
        </w:r>
        <w:r w:rsidRPr="00C01A50">
          <w:rPr>
            <w:rFonts w:ascii="Times New Roman" w:eastAsia="Times New Roman" w:hAnsi="Times New Roman" w:cs="Times New Roman"/>
            <w:color w:val="FF0000"/>
            <w:kern w:val="0"/>
            <w:sz w:val="24"/>
            <w:szCs w:val="24"/>
            <w:u w:val="single"/>
            <w:lang w:eastAsia="pt-BR"/>
            <w14:ligatures w14:val="none"/>
          </w:rPr>
          <w:t xml:space="preserve"> nº </w:t>
        </w:r>
        <w:r w:rsidR="002A2922" w:rsidRPr="00C01A50">
          <w:rPr>
            <w:rFonts w:ascii="Times New Roman" w:eastAsia="Times New Roman" w:hAnsi="Times New Roman" w:cs="Times New Roman"/>
            <w:color w:val="FF0000"/>
            <w:kern w:val="0"/>
            <w:sz w:val="24"/>
            <w:szCs w:val="24"/>
            <w:u w:val="single"/>
            <w:lang w:eastAsia="pt-BR"/>
            <w14:ligatures w14:val="none"/>
          </w:rPr>
          <w:t>1.070</w:t>
        </w:r>
        <w:r w:rsidRPr="00C01A50">
          <w:rPr>
            <w:rFonts w:ascii="Times New Roman" w:eastAsia="Times New Roman" w:hAnsi="Times New Roman" w:cs="Times New Roman"/>
            <w:color w:val="FF0000"/>
            <w:kern w:val="0"/>
            <w:sz w:val="24"/>
            <w:szCs w:val="24"/>
            <w:u w:val="single"/>
            <w:lang w:eastAsia="pt-BR"/>
            <w14:ligatures w14:val="none"/>
          </w:rPr>
          <w:t xml:space="preserve">, de </w:t>
        </w:r>
        <w:r w:rsidR="002A2922" w:rsidRPr="00C01A50">
          <w:rPr>
            <w:rFonts w:ascii="Times New Roman" w:eastAsia="Times New Roman" w:hAnsi="Times New Roman" w:cs="Times New Roman"/>
            <w:color w:val="FF0000"/>
            <w:kern w:val="0"/>
            <w:sz w:val="24"/>
            <w:szCs w:val="24"/>
            <w:u w:val="single"/>
            <w:lang w:eastAsia="pt-BR"/>
            <w14:ligatures w14:val="none"/>
          </w:rPr>
          <w:t>1º</w:t>
        </w:r>
        <w:r w:rsidRPr="00C01A50">
          <w:rPr>
            <w:rFonts w:ascii="Times New Roman" w:eastAsia="Times New Roman" w:hAnsi="Times New Roman" w:cs="Times New Roman"/>
            <w:color w:val="FF0000"/>
            <w:kern w:val="0"/>
            <w:sz w:val="24"/>
            <w:szCs w:val="24"/>
            <w:u w:val="single"/>
            <w:lang w:eastAsia="pt-BR"/>
            <w14:ligatures w14:val="none"/>
          </w:rPr>
          <w:t xml:space="preserve"> de junho de 202</w:t>
        </w:r>
      </w:hyperlink>
      <w:r w:rsidR="002A2922" w:rsidRPr="00C01A50">
        <w:rPr>
          <w:rFonts w:ascii="Times New Roman" w:eastAsia="Times New Roman" w:hAnsi="Times New Roman" w:cs="Times New Roman"/>
          <w:color w:val="FF0000"/>
          <w:kern w:val="0"/>
          <w:sz w:val="24"/>
          <w:szCs w:val="24"/>
          <w:u w:val="single"/>
          <w:lang w:eastAsia="pt-BR"/>
          <w14:ligatures w14:val="none"/>
        </w:rPr>
        <w:t>3</w:t>
      </w:r>
      <w:r w:rsidRPr="00C01A50">
        <w:rPr>
          <w:rFonts w:ascii="Times New Roman" w:eastAsia="Times New Roman" w:hAnsi="Times New Roman" w:cs="Times New Roman"/>
          <w:color w:val="FF0000"/>
          <w:kern w:val="0"/>
          <w:sz w:val="24"/>
          <w:szCs w:val="24"/>
          <w:u w:val="single"/>
          <w:lang w:eastAsia="pt-BR"/>
          <w14:ligatures w14:val="none"/>
        </w:rPr>
        <w:t>,</w:t>
      </w:r>
      <w:r w:rsidRPr="00C01A50">
        <w:rPr>
          <w:rFonts w:ascii="Times New Roman" w:eastAsia="Times New Roman" w:hAnsi="Times New Roman" w:cs="Times New Roman"/>
          <w:color w:val="FF0000"/>
          <w:kern w:val="0"/>
          <w:sz w:val="24"/>
          <w:szCs w:val="24"/>
          <w:lang w:eastAsia="pt-BR"/>
          <w14:ligatures w14:val="none"/>
        </w:rPr>
        <w:t> a qual traça modelo específico</w:t>
      </w:r>
      <w:r w:rsidRPr="00FC0E8C">
        <w:rPr>
          <w:rFonts w:ascii="Times New Roman" w:eastAsia="Times New Roman" w:hAnsi="Times New Roman" w:cs="Times New Roman"/>
          <w:color w:val="FF0000"/>
          <w:kern w:val="0"/>
          <w:sz w:val="24"/>
          <w:szCs w:val="24"/>
          <w:lang w:eastAsia="pt-BR"/>
          <w14:ligatures w14:val="none"/>
        </w:rPr>
        <w:t xml:space="preserve"> de contratação para o referido objeto. Considerando que a referida Portaria disciplina aspectos eminentemente técnicos, de competência da Administração, recomenda-se que seja certificado, pela área competente, o atendimento integral a seus comandos.</w:t>
      </w:r>
      <w:r w:rsidRPr="00FC0E8C">
        <w:rPr>
          <w:rFonts w:ascii="Times New Roman" w:eastAsia="Times New Roman" w:hAnsi="Times New Roman" w:cs="Times New Roman"/>
          <w:kern w:val="0"/>
          <w:sz w:val="24"/>
          <w:szCs w:val="24"/>
          <w:lang w:eastAsia="pt-BR"/>
          <w14:ligatures w14:val="none"/>
        </w:rPr>
        <w:t> </w:t>
      </w:r>
    </w:p>
    <w:p w14:paraId="7D62572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0B58A0B"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Referido modelo é de utilização obrigatória e </w:t>
      </w:r>
      <w:r w:rsidRPr="00FC0E8C">
        <w:rPr>
          <w:rFonts w:ascii="Times New Roman" w:eastAsia="Times New Roman" w:hAnsi="Times New Roman" w:cs="Times New Roman"/>
          <w:color w:val="FF0000"/>
          <w:kern w:val="0"/>
          <w:sz w:val="24"/>
          <w:szCs w:val="24"/>
          <w:u w:val="single"/>
          <w:lang w:eastAsia="pt-BR"/>
          <w14:ligatures w14:val="none"/>
        </w:rPr>
        <w:t>deve ser adaptado às características do órgão ou entidade</w:t>
      </w:r>
      <w:r w:rsidRPr="00FC0E8C">
        <w:rPr>
          <w:rFonts w:ascii="Times New Roman" w:eastAsia="Times New Roman" w:hAnsi="Times New Roman" w:cs="Times New Roman"/>
          <w:color w:val="FF0000"/>
          <w:kern w:val="0"/>
          <w:sz w:val="24"/>
          <w:szCs w:val="24"/>
          <w:lang w:eastAsia="pt-BR"/>
          <w14:ligatures w14:val="none"/>
        </w:rPr>
        <w:t>. De forma excepcional, admite-se a utilização de outros modelos para a contratação de serviços técnicos especializados de operação de infraestrutura e atendimento a usuários de TIC, desde que solicitado via ofício e obtida a autorização prévia da Secretaria de Governo Digital (art. 3º, parágrafo único).</w:t>
      </w:r>
      <w:r w:rsidRPr="00FC0E8C">
        <w:rPr>
          <w:rFonts w:ascii="Times New Roman" w:eastAsia="Times New Roman" w:hAnsi="Times New Roman" w:cs="Times New Roman"/>
          <w:kern w:val="0"/>
          <w:sz w:val="24"/>
          <w:szCs w:val="24"/>
          <w:lang w:eastAsia="pt-BR"/>
          <w14:ligatures w14:val="none"/>
        </w:rPr>
        <w:t> </w:t>
      </w:r>
    </w:p>
    <w:p w14:paraId="0F7DA7F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2A215CF" w14:textId="62FEEC79"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Lembra-se que o serviço de operação de infraestrutura de TIC e o serviço de atendimento a usuários de TIC foram conceituados, respectivamente, nos itens 2.1.</w:t>
      </w:r>
      <w:r w:rsidR="004D7ECE">
        <w:rPr>
          <w:rFonts w:ascii="Times New Roman" w:eastAsia="Times New Roman" w:hAnsi="Times New Roman" w:cs="Times New Roman"/>
          <w:color w:val="FF0000"/>
          <w:kern w:val="0"/>
          <w:sz w:val="24"/>
          <w:szCs w:val="24"/>
          <w:lang w:eastAsia="pt-BR"/>
          <w14:ligatures w14:val="none"/>
        </w:rPr>
        <w:t>1</w:t>
      </w:r>
      <w:r w:rsidRPr="00FC0E8C">
        <w:rPr>
          <w:rFonts w:ascii="Times New Roman" w:eastAsia="Times New Roman" w:hAnsi="Times New Roman" w:cs="Times New Roman"/>
          <w:color w:val="FF0000"/>
          <w:kern w:val="0"/>
          <w:sz w:val="24"/>
          <w:szCs w:val="24"/>
          <w:lang w:eastAsia="pt-BR"/>
          <w14:ligatures w14:val="none"/>
        </w:rPr>
        <w:t> e 2.1.3 do Anexo I da citada Portaria, tendo o item 2.3.2 arrolado os serviços abrangidos pelo citado ato normativo:  </w:t>
      </w:r>
      <w:r w:rsidRPr="00FC0E8C">
        <w:rPr>
          <w:rFonts w:ascii="Times New Roman" w:eastAsia="Times New Roman" w:hAnsi="Times New Roman" w:cs="Times New Roman"/>
          <w:kern w:val="0"/>
          <w:sz w:val="24"/>
          <w:szCs w:val="24"/>
          <w:lang w:eastAsia="pt-BR"/>
          <w14:ligatures w14:val="none"/>
        </w:rPr>
        <w:t> </w:t>
      </w:r>
    </w:p>
    <w:p w14:paraId="044FBD59" w14:textId="59532540" w:rsidR="38E44161" w:rsidRDefault="38E44161" w:rsidP="38E44161">
      <w:pPr>
        <w:spacing w:after="0" w:line="240" w:lineRule="auto"/>
        <w:ind w:left="2268"/>
        <w:jc w:val="both"/>
        <w:rPr>
          <w:rFonts w:ascii="Times New Roman" w:eastAsia="Times New Roman" w:hAnsi="Times New Roman" w:cs="Times New Roman"/>
          <w:color w:val="FF0000"/>
          <w:sz w:val="20"/>
          <w:szCs w:val="20"/>
          <w:lang w:eastAsia="pt-BR"/>
        </w:rPr>
      </w:pPr>
    </w:p>
    <w:p w14:paraId="7F2B86EE" w14:textId="77777777" w:rsidR="00824286" w:rsidRPr="00DD1F01"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D1F01">
        <w:rPr>
          <w:rFonts w:ascii="Times New Roman" w:eastAsia="Times New Roman" w:hAnsi="Times New Roman" w:cs="Times New Roman"/>
          <w:color w:val="FF0000"/>
          <w:kern w:val="0"/>
          <w:sz w:val="20"/>
          <w:szCs w:val="20"/>
          <w:lang w:eastAsia="pt-BR"/>
          <w14:ligatures w14:val="none"/>
        </w:rPr>
        <w:t>a) Gerenciamento de Serviços de TIC;</w:t>
      </w:r>
      <w:r w:rsidRPr="00DD1F01">
        <w:rPr>
          <w:rFonts w:ascii="Times New Roman" w:eastAsia="Times New Roman" w:hAnsi="Times New Roman" w:cs="Times New Roman"/>
          <w:kern w:val="0"/>
          <w:sz w:val="20"/>
          <w:szCs w:val="20"/>
          <w:lang w:eastAsia="pt-BR"/>
          <w14:ligatures w14:val="none"/>
        </w:rPr>
        <w:t> </w:t>
      </w:r>
    </w:p>
    <w:p w14:paraId="43E44568" w14:textId="77777777" w:rsidR="00824286" w:rsidRPr="00DD1F01"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D1F01">
        <w:rPr>
          <w:rFonts w:ascii="Times New Roman" w:eastAsia="Times New Roman" w:hAnsi="Times New Roman" w:cs="Times New Roman"/>
          <w:color w:val="FF0000"/>
          <w:kern w:val="0"/>
          <w:sz w:val="20"/>
          <w:szCs w:val="20"/>
          <w:lang w:eastAsia="pt-BR"/>
          <w14:ligatures w14:val="none"/>
        </w:rPr>
        <w:t>b) Sustentação de Aplicações;</w:t>
      </w:r>
      <w:r w:rsidRPr="00DD1F01">
        <w:rPr>
          <w:rFonts w:ascii="Times New Roman" w:eastAsia="Times New Roman" w:hAnsi="Times New Roman" w:cs="Times New Roman"/>
          <w:kern w:val="0"/>
          <w:sz w:val="20"/>
          <w:szCs w:val="20"/>
          <w:lang w:eastAsia="pt-BR"/>
          <w14:ligatures w14:val="none"/>
        </w:rPr>
        <w:t> </w:t>
      </w:r>
    </w:p>
    <w:p w14:paraId="274784D1" w14:textId="77777777" w:rsidR="00824286" w:rsidRPr="00DD1F01"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D1F01">
        <w:rPr>
          <w:rFonts w:ascii="Times New Roman" w:eastAsia="Times New Roman" w:hAnsi="Times New Roman" w:cs="Times New Roman"/>
          <w:color w:val="FF0000"/>
          <w:kern w:val="0"/>
          <w:sz w:val="20"/>
          <w:szCs w:val="20"/>
          <w:lang w:eastAsia="pt-BR"/>
          <w14:ligatures w14:val="none"/>
        </w:rPr>
        <w:t>c) Armazenamento e Backup;</w:t>
      </w:r>
      <w:r w:rsidRPr="00DD1F01">
        <w:rPr>
          <w:rFonts w:ascii="Times New Roman" w:eastAsia="Times New Roman" w:hAnsi="Times New Roman" w:cs="Times New Roman"/>
          <w:kern w:val="0"/>
          <w:sz w:val="20"/>
          <w:szCs w:val="20"/>
          <w:lang w:eastAsia="pt-BR"/>
          <w14:ligatures w14:val="none"/>
        </w:rPr>
        <w:t> </w:t>
      </w:r>
    </w:p>
    <w:p w14:paraId="7DBF1E30" w14:textId="77777777" w:rsidR="00824286" w:rsidRPr="00DD1F01"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D1F01">
        <w:rPr>
          <w:rFonts w:ascii="Times New Roman" w:eastAsia="Times New Roman" w:hAnsi="Times New Roman" w:cs="Times New Roman"/>
          <w:color w:val="FF0000"/>
          <w:kern w:val="0"/>
          <w:sz w:val="20"/>
          <w:szCs w:val="20"/>
          <w:lang w:eastAsia="pt-BR"/>
          <w14:ligatures w14:val="none"/>
        </w:rPr>
        <w:t>d) Sustentação de Banco de Dados;</w:t>
      </w:r>
      <w:r w:rsidRPr="00DD1F01">
        <w:rPr>
          <w:rFonts w:ascii="Times New Roman" w:eastAsia="Times New Roman" w:hAnsi="Times New Roman" w:cs="Times New Roman"/>
          <w:kern w:val="0"/>
          <w:sz w:val="20"/>
          <w:szCs w:val="20"/>
          <w:lang w:eastAsia="pt-BR"/>
          <w14:ligatures w14:val="none"/>
        </w:rPr>
        <w:t> </w:t>
      </w:r>
    </w:p>
    <w:p w14:paraId="27F61698" w14:textId="77777777" w:rsidR="00824286" w:rsidRPr="00DD1F01"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D1F01">
        <w:rPr>
          <w:rFonts w:ascii="Times New Roman" w:eastAsia="Times New Roman" w:hAnsi="Times New Roman" w:cs="Times New Roman"/>
          <w:color w:val="FF0000"/>
          <w:kern w:val="0"/>
          <w:sz w:val="20"/>
          <w:szCs w:val="20"/>
          <w:lang w:eastAsia="pt-BR"/>
          <w14:ligatures w14:val="none"/>
        </w:rPr>
        <w:t>e) Administração de Dados;</w:t>
      </w:r>
      <w:r w:rsidRPr="00DD1F01">
        <w:rPr>
          <w:rFonts w:ascii="Times New Roman" w:eastAsia="Times New Roman" w:hAnsi="Times New Roman" w:cs="Times New Roman"/>
          <w:kern w:val="0"/>
          <w:sz w:val="20"/>
          <w:szCs w:val="20"/>
          <w:lang w:eastAsia="pt-BR"/>
          <w14:ligatures w14:val="none"/>
        </w:rPr>
        <w:t> </w:t>
      </w:r>
    </w:p>
    <w:p w14:paraId="26CD8223" w14:textId="77777777" w:rsidR="00824286" w:rsidRPr="00DD1F01"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D1F01">
        <w:rPr>
          <w:rFonts w:ascii="Times New Roman" w:eastAsia="Times New Roman" w:hAnsi="Times New Roman" w:cs="Times New Roman"/>
          <w:color w:val="FF0000"/>
          <w:kern w:val="0"/>
          <w:sz w:val="20"/>
          <w:szCs w:val="20"/>
          <w:lang w:eastAsia="pt-BR"/>
          <w14:ligatures w14:val="none"/>
        </w:rPr>
        <w:t>f) Conectividade e Comunicação;</w:t>
      </w:r>
      <w:r w:rsidRPr="00DD1F01">
        <w:rPr>
          <w:rFonts w:ascii="Times New Roman" w:eastAsia="Times New Roman" w:hAnsi="Times New Roman" w:cs="Times New Roman"/>
          <w:kern w:val="0"/>
          <w:sz w:val="20"/>
          <w:szCs w:val="20"/>
          <w:lang w:eastAsia="pt-BR"/>
          <w14:ligatures w14:val="none"/>
        </w:rPr>
        <w:t> </w:t>
      </w:r>
    </w:p>
    <w:p w14:paraId="3506460B" w14:textId="77777777" w:rsidR="00824286" w:rsidRPr="00DD1F01"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D1F01">
        <w:rPr>
          <w:rFonts w:ascii="Times New Roman" w:eastAsia="Times New Roman" w:hAnsi="Times New Roman" w:cs="Times New Roman"/>
          <w:color w:val="FF0000"/>
          <w:kern w:val="0"/>
          <w:sz w:val="20"/>
          <w:szCs w:val="20"/>
          <w:lang w:eastAsia="pt-BR"/>
          <w14:ligatures w14:val="none"/>
        </w:rPr>
        <w:t>g) Segurança de TIC;</w:t>
      </w:r>
      <w:r w:rsidRPr="00DD1F01">
        <w:rPr>
          <w:rFonts w:ascii="Times New Roman" w:eastAsia="Times New Roman" w:hAnsi="Times New Roman" w:cs="Times New Roman"/>
          <w:kern w:val="0"/>
          <w:sz w:val="20"/>
          <w:szCs w:val="20"/>
          <w:lang w:eastAsia="pt-BR"/>
          <w14:ligatures w14:val="none"/>
        </w:rPr>
        <w:t> </w:t>
      </w:r>
    </w:p>
    <w:p w14:paraId="4CB9D8DB" w14:textId="77777777" w:rsidR="00824286" w:rsidRPr="00DD1F01"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D1F01">
        <w:rPr>
          <w:rFonts w:ascii="Times New Roman" w:eastAsia="Times New Roman" w:hAnsi="Times New Roman" w:cs="Times New Roman"/>
          <w:color w:val="FF0000"/>
          <w:kern w:val="0"/>
          <w:sz w:val="20"/>
          <w:szCs w:val="20"/>
          <w:lang w:eastAsia="pt-BR"/>
          <w14:ligatures w14:val="none"/>
        </w:rPr>
        <w:t>h) Monitoramento de Serviços de TI;</w:t>
      </w:r>
      <w:r w:rsidRPr="00DD1F01">
        <w:rPr>
          <w:rFonts w:ascii="Times New Roman" w:eastAsia="Times New Roman" w:hAnsi="Times New Roman" w:cs="Times New Roman"/>
          <w:kern w:val="0"/>
          <w:sz w:val="20"/>
          <w:szCs w:val="20"/>
          <w:lang w:eastAsia="pt-BR"/>
          <w14:ligatures w14:val="none"/>
        </w:rPr>
        <w:t> </w:t>
      </w:r>
    </w:p>
    <w:p w14:paraId="10C120A1" w14:textId="77777777" w:rsidR="00824286" w:rsidRPr="00DD1F01"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D1F01">
        <w:rPr>
          <w:rFonts w:ascii="Times New Roman" w:eastAsia="Times New Roman" w:hAnsi="Times New Roman" w:cs="Times New Roman"/>
          <w:color w:val="FF0000"/>
          <w:kern w:val="0"/>
          <w:sz w:val="20"/>
          <w:szCs w:val="20"/>
          <w:lang w:eastAsia="pt-BR"/>
          <w14:ligatures w14:val="none"/>
        </w:rPr>
        <w:t>i) Suporte Técnico de Microinformática.</w:t>
      </w:r>
      <w:r w:rsidRPr="00DD1F01">
        <w:rPr>
          <w:rFonts w:ascii="Times New Roman" w:eastAsia="Times New Roman" w:hAnsi="Times New Roman" w:cs="Times New Roman"/>
          <w:kern w:val="0"/>
          <w:sz w:val="20"/>
          <w:szCs w:val="20"/>
          <w:lang w:eastAsia="pt-BR"/>
          <w14:ligatures w14:val="none"/>
        </w:rPr>
        <w:t> </w:t>
      </w:r>
    </w:p>
    <w:p w14:paraId="5C0D768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B88580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 XXXXX, manifestação do setor responsável acerca do enquadramento da presente contratação aos termos da mencionada Portaria, bem como da observância de seus termos, o que legitima o prosseguimento do feito.</w:t>
      </w:r>
      <w:r w:rsidRPr="00FC0E8C">
        <w:rPr>
          <w:rFonts w:ascii="Times New Roman" w:eastAsia="Times New Roman" w:hAnsi="Times New Roman" w:cs="Times New Roman"/>
          <w:kern w:val="0"/>
          <w:sz w:val="24"/>
          <w:szCs w:val="24"/>
          <w:lang w:eastAsia="pt-BR"/>
          <w14:ligatures w14:val="none"/>
        </w:rPr>
        <w:t> </w:t>
      </w:r>
    </w:p>
    <w:p w14:paraId="08A50518" w14:textId="35FA1F9E" w:rsidR="00824286" w:rsidRPr="00FC0E8C" w:rsidRDefault="00824286" w:rsidP="00E73DFA">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3DC11E52" w14:textId="77777777" w:rsidR="00824286" w:rsidRPr="00FC0E8C" w:rsidRDefault="00824286" w:rsidP="00B1018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 XXXXX, manifestação do setor responsável acerca do não enquadramento da presente contratação aos termos da mencionada Portaria, o que legitima o prosseguimento do feito.</w:t>
      </w:r>
      <w:r w:rsidRPr="00FC0E8C">
        <w:rPr>
          <w:rFonts w:ascii="Times New Roman" w:eastAsia="Times New Roman" w:hAnsi="Times New Roman" w:cs="Times New Roman"/>
          <w:kern w:val="0"/>
          <w:sz w:val="24"/>
          <w:szCs w:val="24"/>
          <w:lang w:eastAsia="pt-BR"/>
          <w14:ligatures w14:val="none"/>
        </w:rPr>
        <w:t> </w:t>
      </w:r>
    </w:p>
    <w:p w14:paraId="34B4F6E6" w14:textId="18029425" w:rsidR="00824286" w:rsidRPr="00FC0E8C" w:rsidRDefault="00824286" w:rsidP="00E73DFA">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1D70977E" w14:textId="77777777" w:rsidR="00824286" w:rsidRPr="00FC0E8C" w:rsidRDefault="00824286" w:rsidP="00B1018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 XXXXX, manifestação do setor responsável acerca do enquadramento da presente contratação aos termos da mencionada Portaria. No entanto, reside nos autos autorização prévia da SGD para a contratação em formato distinto do apresentado na Portaria, conforme doc. SEI XXXXX, o que legitima o prosseguimento do feito.</w:t>
      </w:r>
      <w:r w:rsidRPr="00FC0E8C">
        <w:rPr>
          <w:rFonts w:ascii="Times New Roman" w:eastAsia="Times New Roman" w:hAnsi="Times New Roman" w:cs="Times New Roman"/>
          <w:kern w:val="0"/>
          <w:sz w:val="24"/>
          <w:szCs w:val="24"/>
          <w:lang w:eastAsia="pt-BR"/>
          <w14:ligatures w14:val="none"/>
        </w:rPr>
        <w:t> </w:t>
      </w:r>
    </w:p>
    <w:p w14:paraId="0370909F" w14:textId="77777777" w:rsidR="00824286" w:rsidRPr="00FC0E8C" w:rsidRDefault="00824286" w:rsidP="00E73DFA">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FC0E8C">
        <w:rPr>
          <w:rFonts w:ascii="Times New Roman" w:eastAsia="Times New Roman" w:hAnsi="Times New Roman" w:cs="Times New Roman"/>
          <w:kern w:val="0"/>
          <w:sz w:val="24"/>
          <w:szCs w:val="24"/>
          <w:lang w:eastAsia="pt-BR"/>
          <w14:ligatures w14:val="none"/>
        </w:rPr>
        <w:t> </w:t>
      </w:r>
    </w:p>
    <w:p w14:paraId="1068E10E" w14:textId="77777777" w:rsidR="00824286" w:rsidRPr="00FC0E8C" w:rsidRDefault="00824286" w:rsidP="00B1018E">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lastRenderedPageBreak/>
        <w:t>Não se encontra nos autos qualquer manifestação técnica do setor responsável acerca do enquadramento da presente contratação aos termos da mencionada Portaria. Face ao exposto,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recomenda-se, </w:t>
      </w:r>
      <w:r w:rsidRPr="00FC0E8C">
        <w:rPr>
          <w:rFonts w:ascii="Times New Roman" w:eastAsia="Times New Roman" w:hAnsi="Times New Roman" w:cs="Times New Roman"/>
          <w:color w:val="FF0000"/>
          <w:kern w:val="0"/>
          <w:sz w:val="24"/>
          <w:szCs w:val="24"/>
          <w:shd w:val="clear" w:color="auto" w:fill="00FFFF"/>
          <w:lang w:eastAsia="pt-BR"/>
          <w14:ligatures w14:val="none"/>
        </w:rPr>
        <w:t>preliminarmente, que seja avaliado e certificado pela unidade consulente se o objeto da contratação pretendida se insere no modelo de contratação de serviços de operação de infraestrutura e atendimento a usuários de Tecnologia da Informação e Comunicação, previsto na Portaria em referência. </w:t>
      </w:r>
      <w:r w:rsidRPr="00FC0E8C">
        <w:rPr>
          <w:rFonts w:ascii="Times New Roman" w:eastAsia="Times New Roman" w:hAnsi="Times New Roman" w:cs="Times New Roman"/>
          <w:kern w:val="0"/>
          <w:sz w:val="24"/>
          <w:szCs w:val="24"/>
          <w:lang w:eastAsia="pt-BR"/>
          <w14:ligatures w14:val="none"/>
        </w:rPr>
        <w:t> </w:t>
      </w:r>
    </w:p>
    <w:p w14:paraId="228E9FE4" w14:textId="33B5A7E1"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5498C47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Sendo o caso de um dos serviços arrolados na Portaria,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deverá a área técnica</w:t>
      </w:r>
      <w:r w:rsidRPr="00FC0E8C">
        <w:rPr>
          <w:rFonts w:ascii="Times New Roman" w:eastAsia="Times New Roman" w:hAnsi="Times New Roman" w:cs="Times New Roman"/>
          <w:color w:val="FF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certificar</w:t>
      </w:r>
      <w:r w:rsidRPr="00FC0E8C">
        <w:rPr>
          <w:rFonts w:ascii="Times New Roman" w:eastAsia="Times New Roman" w:hAnsi="Times New Roman" w:cs="Times New Roman"/>
          <w:color w:val="FF0000"/>
          <w:kern w:val="0"/>
          <w:sz w:val="24"/>
          <w:szCs w:val="24"/>
          <w:shd w:val="clear" w:color="auto" w:fill="00FFFF"/>
          <w:lang w:eastAsia="pt-BR"/>
          <w14:ligatures w14:val="none"/>
        </w:rPr>
        <w:t> se foi observado o modelo normatizado ou se será necessário realizar adaptações nos documentos de planejamento da contratação para o fiel cumprimento da norma ou se será necessário pedir autorização da SGD para contratação em formato distinto.</w:t>
      </w:r>
      <w:r w:rsidRPr="00FC0E8C">
        <w:rPr>
          <w:rFonts w:ascii="Times New Roman" w:eastAsia="Times New Roman" w:hAnsi="Times New Roman" w:cs="Times New Roman"/>
          <w:kern w:val="0"/>
          <w:sz w:val="24"/>
          <w:szCs w:val="24"/>
          <w:lang w:eastAsia="pt-BR"/>
          <w14:ligatures w14:val="none"/>
        </w:rPr>
        <w:t>   </w:t>
      </w:r>
    </w:p>
    <w:p w14:paraId="03B5225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6F3C7D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Em todo caso, por economia processual, prossegue-se no ao exame da matéria.</w:t>
      </w:r>
      <w:r w:rsidRPr="00FC0E8C">
        <w:rPr>
          <w:rFonts w:ascii="Times New Roman" w:eastAsia="Times New Roman" w:hAnsi="Times New Roman" w:cs="Times New Roman"/>
          <w:kern w:val="0"/>
          <w:sz w:val="24"/>
          <w:szCs w:val="24"/>
          <w:lang w:eastAsia="pt-BR"/>
          <w14:ligatures w14:val="none"/>
        </w:rPr>
        <w:t> </w:t>
      </w:r>
    </w:p>
    <w:p w14:paraId="6146413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597B2556"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F40F16F"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b/>
                <w:bCs/>
                <w:kern w:val="0"/>
                <w:sz w:val="24"/>
                <w:szCs w:val="24"/>
                <w:lang w:eastAsia="pt-BR"/>
                <w14:ligatures w14:val="none"/>
              </w:rPr>
              <w:t> </w:t>
            </w:r>
            <w:r w:rsidRPr="00FC0E8C">
              <w:rPr>
                <w:rFonts w:ascii="Times New Roman" w:eastAsia="Times New Roman" w:hAnsi="Times New Roman" w:cs="Times New Roman"/>
                <w:color w:val="000000"/>
                <w:kern w:val="0"/>
                <w:sz w:val="24"/>
                <w:szCs w:val="24"/>
                <w:shd w:val="clear" w:color="auto" w:fill="FFFF00"/>
                <w:lang w:eastAsia="pt-BR"/>
                <w14:ligatures w14:val="none"/>
              </w:rPr>
              <w:t>Caso os autos versem sobre</w:t>
            </w:r>
            <w:r w:rsidRPr="00FC0E8C">
              <w:rPr>
                <w:rFonts w:ascii="Times New Roman" w:eastAsia="Times New Roman" w:hAnsi="Times New Roman" w:cs="Times New Roman"/>
                <w:b/>
                <w:bCs/>
                <w:color w:val="000000"/>
                <w:kern w:val="0"/>
                <w:sz w:val="24"/>
                <w:szCs w:val="24"/>
                <w:shd w:val="clear" w:color="auto" w:fill="FFFF00"/>
                <w:lang w:eastAsia="pt-BR"/>
                <w14:ligatures w14:val="none"/>
              </w:rPr>
              <w:t> Contratação de Serviços de Desenvolvimento, Manutenção e Sustentação de Software</w:t>
            </w:r>
            <w:r w:rsidRPr="00FC0E8C">
              <w:rPr>
                <w:rFonts w:ascii="Times New Roman" w:eastAsia="Times New Roman" w:hAnsi="Times New Roman" w:cs="Times New Roman"/>
                <w:color w:val="000000"/>
                <w:kern w:val="0"/>
                <w:sz w:val="24"/>
                <w:szCs w:val="24"/>
                <w:shd w:val="clear" w:color="auto" w:fill="FFFF00"/>
                <w:lang w:eastAsia="pt-BR"/>
                <w14:ligatures w14:val="none"/>
              </w:rPr>
              <w:t>, ou se não estiver clara a qualificação do objeto do contrato pretendido como tal, utilizar a redação abaixo.</w:t>
            </w:r>
            <w:r w:rsidRPr="00FC0E8C">
              <w:rPr>
                <w:rFonts w:ascii="Times New Roman" w:eastAsia="Times New Roman" w:hAnsi="Times New Roman" w:cs="Times New Roman"/>
                <w:kern w:val="0"/>
                <w:sz w:val="24"/>
                <w:szCs w:val="24"/>
                <w:lang w:eastAsia="pt-BR"/>
                <w14:ligatures w14:val="none"/>
              </w:rPr>
              <w:t> </w:t>
            </w:r>
          </w:p>
        </w:tc>
      </w:tr>
    </w:tbl>
    <w:p w14:paraId="6454314D"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0CF447BE"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Além disso, deve ser destacado que, em se tratando de Contratação de Serviços de Desenvolvimento, Manutenção e Sustentação de Software, </w:t>
      </w:r>
      <w:r w:rsidRPr="00FC0E8C">
        <w:rPr>
          <w:rFonts w:ascii="Times New Roman" w:eastAsia="Times New Roman" w:hAnsi="Times New Roman" w:cs="Times New Roman"/>
          <w:color w:val="FF0000"/>
          <w:kern w:val="0"/>
          <w:sz w:val="24"/>
          <w:szCs w:val="24"/>
          <w:u w:val="single"/>
          <w:lang w:eastAsia="pt-BR"/>
          <w14:ligatures w14:val="none"/>
        </w:rPr>
        <w:t>deve ser integralmente observada a </w:t>
      </w:r>
      <w:hyperlink r:id="rId34" w:tgtFrame="_blank" w:history="1">
        <w:r w:rsidRPr="00FC0E8C">
          <w:rPr>
            <w:rFonts w:ascii="Times New Roman" w:eastAsia="Times New Roman" w:hAnsi="Times New Roman" w:cs="Times New Roman"/>
            <w:color w:val="FF0000"/>
            <w:kern w:val="0"/>
            <w:sz w:val="24"/>
            <w:szCs w:val="24"/>
            <w:u w:val="single"/>
            <w:lang w:eastAsia="pt-BR"/>
            <w14:ligatures w14:val="none"/>
          </w:rPr>
          <w:t>Portaria SGD/MGI nº 750, de 20 de março de 2023</w:t>
        </w:r>
      </w:hyperlink>
      <w:r w:rsidRPr="00FC0E8C">
        <w:rPr>
          <w:rFonts w:ascii="Times New Roman" w:eastAsia="Times New Roman" w:hAnsi="Times New Roman" w:cs="Times New Roman"/>
          <w:color w:val="FF0000"/>
          <w:kern w:val="0"/>
          <w:sz w:val="24"/>
          <w:szCs w:val="24"/>
          <w:u w:val="single"/>
          <w:lang w:eastAsia="pt-BR"/>
          <w14:ligatures w14:val="none"/>
        </w:rPr>
        <w:t>,</w:t>
      </w:r>
      <w:r w:rsidRPr="00FC0E8C">
        <w:rPr>
          <w:rFonts w:ascii="Times New Roman" w:eastAsia="Times New Roman" w:hAnsi="Times New Roman" w:cs="Times New Roman"/>
          <w:color w:val="FF0000"/>
          <w:kern w:val="0"/>
          <w:sz w:val="24"/>
          <w:szCs w:val="24"/>
          <w:lang w:eastAsia="pt-BR"/>
          <w14:ligatures w14:val="none"/>
        </w:rPr>
        <w:t> a qual traça modelo específico de contratação para o referido objeto. Considerando que a referida Portaria disciplina aspectos eminentemente técnicos, de competência da Administração, recomenda-se que seja certificado, pela área competente, o atendimento integral a seus comandos.</w:t>
      </w:r>
      <w:r w:rsidRPr="00FC0E8C">
        <w:rPr>
          <w:rFonts w:ascii="Times New Roman" w:eastAsia="Times New Roman" w:hAnsi="Times New Roman" w:cs="Times New Roman"/>
          <w:kern w:val="0"/>
          <w:sz w:val="24"/>
          <w:szCs w:val="24"/>
          <w:lang w:eastAsia="pt-BR"/>
          <w14:ligatures w14:val="none"/>
        </w:rPr>
        <w:t> </w:t>
      </w:r>
    </w:p>
    <w:p w14:paraId="127105A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4F302BB" w14:textId="2CB23F6B"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 xml:space="preserve">Referido modelo de contratação, descrito no Anexo I da Portaria, é de utilização obrigatória, podendo os órgãos e </w:t>
      </w:r>
      <w:r w:rsidRPr="00C01A50">
        <w:rPr>
          <w:rFonts w:ascii="Times New Roman" w:eastAsia="Times New Roman" w:hAnsi="Times New Roman" w:cs="Times New Roman"/>
          <w:color w:val="FF0000"/>
          <w:kern w:val="0"/>
          <w:sz w:val="24"/>
          <w:szCs w:val="24"/>
          <w:lang w:eastAsia="pt-BR"/>
          <w14:ligatures w14:val="none"/>
        </w:rPr>
        <w:t>entidades utilizar</w:t>
      </w:r>
      <w:r w:rsidR="4EDB598C" w:rsidRPr="00C01A50">
        <w:rPr>
          <w:rFonts w:ascii="Times New Roman" w:eastAsia="Times New Roman" w:hAnsi="Times New Roman" w:cs="Times New Roman"/>
          <w:color w:val="FF0000"/>
          <w:kern w:val="0"/>
          <w:sz w:val="24"/>
          <w:szCs w:val="24"/>
          <w:lang w:eastAsia="pt-BR"/>
          <w14:ligatures w14:val="none"/>
        </w:rPr>
        <w:t>em</w:t>
      </w:r>
      <w:r w:rsidRPr="00C01A50">
        <w:rPr>
          <w:rFonts w:ascii="Times New Roman" w:eastAsia="Times New Roman" w:hAnsi="Times New Roman" w:cs="Times New Roman"/>
          <w:color w:val="FF0000"/>
          <w:kern w:val="0"/>
          <w:sz w:val="24"/>
          <w:szCs w:val="24"/>
          <w:lang w:eastAsia="pt-BR"/>
          <w14:ligatures w14:val="none"/>
        </w:rPr>
        <w:t xml:space="preserve"> modelos</w:t>
      </w:r>
      <w:r w:rsidRPr="00FC0E8C">
        <w:rPr>
          <w:rFonts w:ascii="Times New Roman" w:eastAsia="Times New Roman" w:hAnsi="Times New Roman" w:cs="Times New Roman"/>
          <w:color w:val="FF0000"/>
          <w:kern w:val="0"/>
          <w:sz w:val="24"/>
          <w:szCs w:val="24"/>
          <w:lang w:eastAsia="pt-BR"/>
          <w14:ligatures w14:val="none"/>
        </w:rPr>
        <w:t xml:space="preserve"> diferentes, desde que devidamente justificados pela área técnica proponente, comunicado via Ofício e aprovado previamente pela SGD (art. 2º).</w:t>
      </w:r>
      <w:r w:rsidRPr="00FC0E8C">
        <w:rPr>
          <w:rFonts w:ascii="Times New Roman" w:eastAsia="Times New Roman" w:hAnsi="Times New Roman" w:cs="Times New Roman"/>
          <w:kern w:val="0"/>
          <w:sz w:val="24"/>
          <w:szCs w:val="24"/>
          <w:lang w:eastAsia="pt-BR"/>
          <w14:ligatures w14:val="none"/>
        </w:rPr>
        <w:t> </w:t>
      </w:r>
    </w:p>
    <w:p w14:paraId="49BC8DB5"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195476C" w14:textId="77777777" w:rsidR="00824286"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Lembra-se que </w:t>
      </w:r>
      <w:r w:rsidRPr="00FC0E8C">
        <w:rPr>
          <w:rFonts w:ascii="Times New Roman" w:eastAsia="Times New Roman" w:hAnsi="Times New Roman" w:cs="Times New Roman"/>
          <w:b/>
          <w:bCs/>
          <w:color w:val="FF0000"/>
          <w:kern w:val="0"/>
          <w:sz w:val="24"/>
          <w:szCs w:val="24"/>
          <w:lang w:eastAsia="pt-BR"/>
          <w14:ligatures w14:val="none"/>
        </w:rPr>
        <w:t>o serviço de desenvolvimento e manutenção de software e o serviço de sustentação de software</w:t>
      </w:r>
      <w:r w:rsidRPr="00FC0E8C">
        <w:rPr>
          <w:rFonts w:ascii="Times New Roman" w:eastAsia="Times New Roman" w:hAnsi="Times New Roman" w:cs="Times New Roman"/>
          <w:color w:val="FF0000"/>
          <w:kern w:val="0"/>
          <w:sz w:val="24"/>
          <w:szCs w:val="24"/>
          <w:lang w:eastAsia="pt-BR"/>
          <w14:ligatures w14:val="none"/>
        </w:rPr>
        <w:t> foram conceituados, respectivamente, nos itens 2.1.1 e 2.1.2 do Anexo I da citada Portaria, tendo o item 2.3.1 arrolado os serviços abrangidos pelo citado ato normativo:</w:t>
      </w:r>
      <w:r w:rsidRPr="00FC0E8C">
        <w:rPr>
          <w:rFonts w:ascii="Times New Roman" w:eastAsia="Times New Roman" w:hAnsi="Times New Roman" w:cs="Times New Roman"/>
          <w:kern w:val="0"/>
          <w:sz w:val="24"/>
          <w:szCs w:val="24"/>
          <w:lang w:eastAsia="pt-BR"/>
          <w14:ligatures w14:val="none"/>
        </w:rPr>
        <w:t> </w:t>
      </w:r>
    </w:p>
    <w:p w14:paraId="26B81A10" w14:textId="77777777" w:rsidR="00037D40" w:rsidRPr="00FC0E8C" w:rsidRDefault="00037D40"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36E1DEF0" w14:textId="77777777" w:rsidR="00824286" w:rsidRPr="00037D40" w:rsidRDefault="00824286" w:rsidP="00082B2F">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037D40">
        <w:rPr>
          <w:rFonts w:ascii="Times New Roman" w:eastAsia="Times New Roman" w:hAnsi="Times New Roman" w:cs="Times New Roman"/>
          <w:color w:val="FF0000"/>
          <w:kern w:val="0"/>
          <w:sz w:val="20"/>
          <w:szCs w:val="20"/>
          <w:lang w:eastAsia="pt-BR"/>
          <w14:ligatures w14:val="none"/>
        </w:rPr>
        <w:t>a) Desenvolvimento, manutenção ou sustentação de software, inclusive portais e aplicativos móveis, data</w:t>
      </w:r>
      <w:r w:rsidRPr="00037D40">
        <w:rPr>
          <w:rFonts w:ascii="Times New Roman" w:eastAsia="Times New Roman" w:hAnsi="Times New Roman" w:cs="Times New Roman"/>
          <w:color w:val="000000"/>
          <w:kern w:val="0"/>
          <w:sz w:val="20"/>
          <w:szCs w:val="20"/>
          <w:lang w:eastAsia="pt-BR"/>
          <w14:ligatures w14:val="none"/>
        </w:rPr>
        <w:t> </w:t>
      </w:r>
      <w:proofErr w:type="spellStart"/>
      <w:r w:rsidRPr="00037D40">
        <w:rPr>
          <w:rFonts w:ascii="Times New Roman" w:eastAsia="Times New Roman" w:hAnsi="Times New Roman" w:cs="Times New Roman"/>
          <w:color w:val="FF0000"/>
          <w:kern w:val="0"/>
          <w:sz w:val="20"/>
          <w:szCs w:val="20"/>
          <w:lang w:eastAsia="pt-BR"/>
          <w14:ligatures w14:val="none"/>
        </w:rPr>
        <w:t>warehouse</w:t>
      </w:r>
      <w:proofErr w:type="spellEnd"/>
      <w:r w:rsidRPr="00037D40">
        <w:rPr>
          <w:rFonts w:ascii="Times New Roman" w:eastAsia="Times New Roman" w:hAnsi="Times New Roman" w:cs="Times New Roman"/>
          <w:color w:val="FF0000"/>
          <w:kern w:val="0"/>
          <w:sz w:val="20"/>
          <w:szCs w:val="20"/>
          <w:lang w:eastAsia="pt-BR"/>
          <w14:ligatures w14:val="none"/>
        </w:rPr>
        <w:t>, big data, Business </w:t>
      </w:r>
      <w:proofErr w:type="spellStart"/>
      <w:r w:rsidRPr="00037D40">
        <w:rPr>
          <w:rFonts w:ascii="Times New Roman" w:eastAsia="Times New Roman" w:hAnsi="Times New Roman" w:cs="Times New Roman"/>
          <w:color w:val="FF0000"/>
          <w:kern w:val="0"/>
          <w:sz w:val="20"/>
          <w:szCs w:val="20"/>
          <w:lang w:eastAsia="pt-BR"/>
          <w14:ligatures w14:val="none"/>
        </w:rPr>
        <w:t>Intelligence</w:t>
      </w:r>
      <w:proofErr w:type="spellEnd"/>
      <w:r w:rsidRPr="00037D40">
        <w:rPr>
          <w:rFonts w:ascii="Times New Roman" w:eastAsia="Times New Roman" w:hAnsi="Times New Roman" w:cs="Times New Roman"/>
          <w:color w:val="FF0000"/>
          <w:kern w:val="0"/>
          <w:sz w:val="20"/>
          <w:szCs w:val="20"/>
          <w:lang w:eastAsia="pt-BR"/>
          <w14:ligatures w14:val="none"/>
        </w:rPr>
        <w:t> e Administração e Governança de Dados;</w:t>
      </w:r>
      <w:r w:rsidRPr="00037D40">
        <w:rPr>
          <w:rFonts w:ascii="Times New Roman" w:eastAsia="Times New Roman" w:hAnsi="Times New Roman" w:cs="Times New Roman"/>
          <w:color w:val="000000"/>
          <w:kern w:val="0"/>
          <w:sz w:val="20"/>
          <w:szCs w:val="20"/>
          <w:lang w:eastAsia="pt-BR"/>
          <w14:ligatures w14:val="none"/>
        </w:rPr>
        <w:t> </w:t>
      </w:r>
    </w:p>
    <w:p w14:paraId="12327BD3" w14:textId="77777777" w:rsidR="00824286" w:rsidRPr="00037D40" w:rsidRDefault="00824286" w:rsidP="00082B2F">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037D40">
        <w:rPr>
          <w:rFonts w:ascii="Times New Roman" w:eastAsia="Times New Roman" w:hAnsi="Times New Roman" w:cs="Times New Roman"/>
          <w:color w:val="FF0000"/>
          <w:kern w:val="0"/>
          <w:sz w:val="20"/>
          <w:szCs w:val="20"/>
          <w:lang w:eastAsia="pt-BR"/>
          <w14:ligatures w14:val="none"/>
        </w:rPr>
        <w:t>b) Testes, mensuração, segurança e controle de qualidade de software;</w:t>
      </w:r>
      <w:r w:rsidRPr="00037D40">
        <w:rPr>
          <w:rFonts w:ascii="Times New Roman" w:eastAsia="Times New Roman" w:hAnsi="Times New Roman" w:cs="Times New Roman"/>
          <w:color w:val="000000"/>
          <w:kern w:val="0"/>
          <w:sz w:val="20"/>
          <w:szCs w:val="20"/>
          <w:lang w:eastAsia="pt-BR"/>
          <w14:ligatures w14:val="none"/>
        </w:rPr>
        <w:t> </w:t>
      </w:r>
    </w:p>
    <w:p w14:paraId="35C510F0" w14:textId="77777777" w:rsidR="00824286" w:rsidRPr="00037D40" w:rsidRDefault="00824286" w:rsidP="00082B2F">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037D40">
        <w:rPr>
          <w:rFonts w:ascii="Times New Roman" w:eastAsia="Times New Roman" w:hAnsi="Times New Roman" w:cs="Times New Roman"/>
          <w:color w:val="FF0000"/>
          <w:kern w:val="0"/>
          <w:sz w:val="20"/>
          <w:szCs w:val="20"/>
          <w:lang w:eastAsia="pt-BR"/>
          <w14:ligatures w14:val="none"/>
        </w:rPr>
        <w:t>c) Projeto, e licitação e análise de requisitos, design, arquitetura, codificação, prototipação, implementação, implantação, correção, adaptação, evolução, sustentação e inspeção de software;</w:t>
      </w:r>
      <w:r w:rsidRPr="00037D40">
        <w:rPr>
          <w:rFonts w:ascii="Times New Roman" w:eastAsia="Times New Roman" w:hAnsi="Times New Roman" w:cs="Times New Roman"/>
          <w:color w:val="000000"/>
          <w:kern w:val="0"/>
          <w:sz w:val="20"/>
          <w:szCs w:val="20"/>
          <w:lang w:eastAsia="pt-BR"/>
          <w14:ligatures w14:val="none"/>
        </w:rPr>
        <w:t> </w:t>
      </w:r>
    </w:p>
    <w:p w14:paraId="6427A55F" w14:textId="77777777" w:rsidR="00824286" w:rsidRPr="00037D40" w:rsidRDefault="00824286" w:rsidP="00082B2F">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037D40">
        <w:rPr>
          <w:rFonts w:ascii="Times New Roman" w:eastAsia="Times New Roman" w:hAnsi="Times New Roman" w:cs="Times New Roman"/>
          <w:color w:val="FF0000"/>
          <w:kern w:val="0"/>
          <w:sz w:val="20"/>
          <w:szCs w:val="20"/>
          <w:lang w:eastAsia="pt-BR"/>
          <w14:ligatures w14:val="none"/>
        </w:rPr>
        <w:t>d) Projeto, modelagem e implantação de ambiente de banco de dados, automação de processos baseados em software e criação e atualização de design system e componentes de interface e experiência do usuário (UX).</w:t>
      </w:r>
      <w:r w:rsidRPr="00037D40">
        <w:rPr>
          <w:rFonts w:ascii="Times New Roman" w:eastAsia="Times New Roman" w:hAnsi="Times New Roman" w:cs="Times New Roman"/>
          <w:color w:val="000000"/>
          <w:kern w:val="0"/>
          <w:sz w:val="20"/>
          <w:szCs w:val="20"/>
          <w:lang w:eastAsia="pt-BR"/>
          <w14:ligatures w14:val="none"/>
        </w:rPr>
        <w:t> </w:t>
      </w:r>
    </w:p>
    <w:p w14:paraId="600013B6"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E01240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 XXXXX, manifestação do setor responsável acerca do enquadramento da presente contratação aos termos da mencionada Portaria, bem como da observância de seus termos, o que legitima o prosseguimento do feito.</w:t>
      </w:r>
      <w:r w:rsidRPr="00FC0E8C">
        <w:rPr>
          <w:rFonts w:ascii="Times New Roman" w:eastAsia="Times New Roman" w:hAnsi="Times New Roman" w:cs="Times New Roman"/>
          <w:kern w:val="0"/>
          <w:sz w:val="24"/>
          <w:szCs w:val="24"/>
          <w:lang w:eastAsia="pt-BR"/>
          <w14:ligatures w14:val="none"/>
        </w:rPr>
        <w:t> </w:t>
      </w:r>
    </w:p>
    <w:p w14:paraId="0CD00480" w14:textId="47485898" w:rsidR="00824286" w:rsidRPr="00FC0E8C" w:rsidRDefault="00824286" w:rsidP="00082B2F">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234961F7" w14:textId="77777777" w:rsidR="00824286" w:rsidRPr="00FC0E8C" w:rsidRDefault="00824286" w:rsidP="008C4391">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lastRenderedPageBreak/>
        <w:t>A área técnica lançou, no doc. SEI XXXXX, manifestação do setor responsável acerca do não enquadramento da presente contratação aos termos da mencionada Portaria, o que legitima o prosseguimento do feito.</w:t>
      </w:r>
      <w:r w:rsidRPr="00FC0E8C">
        <w:rPr>
          <w:rFonts w:ascii="Times New Roman" w:eastAsia="Times New Roman" w:hAnsi="Times New Roman" w:cs="Times New Roman"/>
          <w:kern w:val="0"/>
          <w:sz w:val="24"/>
          <w:szCs w:val="24"/>
          <w:lang w:eastAsia="pt-BR"/>
          <w14:ligatures w14:val="none"/>
        </w:rPr>
        <w:t> </w:t>
      </w:r>
    </w:p>
    <w:p w14:paraId="514014CD" w14:textId="5CE48ED5" w:rsidR="00824286" w:rsidRPr="00FC0E8C" w:rsidRDefault="00824286" w:rsidP="00082B2F">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226ACEAC" w14:textId="77777777" w:rsidR="00824286" w:rsidRPr="00FC0E8C" w:rsidRDefault="00824286" w:rsidP="008C4391">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 XXXXX, manifestação do setor responsável acerca do enquadramento da presente contratação aos termos da mencionada Portaria. No entanto, reside nos autos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autorização prévia da SGD para a contratação em formato distinto do apresentado na Portaria, conforme doc. SEI XXXXX, </w:t>
      </w:r>
      <w:r w:rsidRPr="00FC0E8C">
        <w:rPr>
          <w:rFonts w:ascii="Times New Roman" w:eastAsia="Times New Roman" w:hAnsi="Times New Roman" w:cs="Times New Roman"/>
          <w:color w:val="FF0000"/>
          <w:kern w:val="0"/>
          <w:sz w:val="24"/>
          <w:szCs w:val="24"/>
          <w:shd w:val="clear" w:color="auto" w:fill="00FFFF"/>
          <w:lang w:eastAsia="pt-BR"/>
          <w14:ligatures w14:val="none"/>
        </w:rPr>
        <w:t>o que legitima o prosseguimento do feito.</w:t>
      </w:r>
      <w:r w:rsidRPr="00FC0E8C">
        <w:rPr>
          <w:rFonts w:ascii="Times New Roman" w:eastAsia="Times New Roman" w:hAnsi="Times New Roman" w:cs="Times New Roman"/>
          <w:kern w:val="0"/>
          <w:sz w:val="24"/>
          <w:szCs w:val="24"/>
          <w:lang w:eastAsia="pt-BR"/>
          <w14:ligatures w14:val="none"/>
        </w:rPr>
        <w:t> </w:t>
      </w:r>
    </w:p>
    <w:p w14:paraId="768759EC" w14:textId="520D222A" w:rsidR="00824286" w:rsidRPr="00FC0E8C" w:rsidRDefault="00824286" w:rsidP="00082B2F">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4191B0D7" w14:textId="77777777" w:rsidR="00824286" w:rsidRPr="00FC0E8C" w:rsidRDefault="00824286" w:rsidP="008C4391">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Não se encontra nos autos qualquer manifestação técnica do setor responsável acerca do enquadramento da presente contratação aos termos da mencionada Portaria. Face ao exposto,</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 recomenda-se,</w:t>
      </w:r>
      <w:r w:rsidRPr="00FC0E8C">
        <w:rPr>
          <w:rFonts w:ascii="Times New Roman" w:eastAsia="Times New Roman" w:hAnsi="Times New Roman" w:cs="Times New Roman"/>
          <w:color w:val="FF0000"/>
          <w:kern w:val="0"/>
          <w:sz w:val="24"/>
          <w:szCs w:val="24"/>
          <w:shd w:val="clear" w:color="auto" w:fill="00FFFF"/>
          <w:lang w:eastAsia="pt-BR"/>
          <w14:ligatures w14:val="none"/>
        </w:rPr>
        <w:t> preliminarmente, que seja avaliado e certificado pela unidade consulente se o objeto da contratação pretendida se insere no modelo de contratação de serviços de desenvolvimento, manutenção e sustentação de software, previsto na Portaria em referência.</w:t>
      </w:r>
      <w:r w:rsidRPr="00FC0E8C">
        <w:rPr>
          <w:rFonts w:ascii="Times New Roman" w:eastAsia="Times New Roman" w:hAnsi="Times New Roman" w:cs="Times New Roman"/>
          <w:kern w:val="0"/>
          <w:sz w:val="24"/>
          <w:szCs w:val="24"/>
          <w:lang w:eastAsia="pt-BR"/>
          <w14:ligatures w14:val="none"/>
        </w:rPr>
        <w:t>  </w:t>
      </w:r>
    </w:p>
    <w:p w14:paraId="0D39F68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3B4863F"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Sendo o caso de um dos serviços arrolados na Portaria,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deverá a área técnica certificar </w:t>
      </w:r>
      <w:r w:rsidRPr="00FC0E8C">
        <w:rPr>
          <w:rFonts w:ascii="Times New Roman" w:eastAsia="Times New Roman" w:hAnsi="Times New Roman" w:cs="Times New Roman"/>
          <w:color w:val="FF0000"/>
          <w:kern w:val="0"/>
          <w:sz w:val="24"/>
          <w:szCs w:val="24"/>
          <w:shd w:val="clear" w:color="auto" w:fill="00FFFF"/>
          <w:lang w:eastAsia="pt-BR"/>
          <w14:ligatures w14:val="none"/>
        </w:rPr>
        <w:t>se foi observado o modelo normatizado ou se será necessário realizar adaptações nos documentos de planejamento da contratação para o fiel cumprimento da norma ou se será necessário pedir autorização da SGD para contratação em formato distinto.</w:t>
      </w:r>
      <w:r w:rsidRPr="00FC0E8C">
        <w:rPr>
          <w:rFonts w:ascii="Times New Roman" w:eastAsia="Times New Roman" w:hAnsi="Times New Roman" w:cs="Times New Roman"/>
          <w:kern w:val="0"/>
          <w:sz w:val="24"/>
          <w:szCs w:val="24"/>
          <w:lang w:eastAsia="pt-BR"/>
          <w14:ligatures w14:val="none"/>
        </w:rPr>
        <w:t>  </w:t>
      </w:r>
    </w:p>
    <w:p w14:paraId="3F8EDE8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6FAB681"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Em todo caso, por economia processual, prossegue-se no ao exame da matéria.</w:t>
      </w:r>
      <w:r w:rsidRPr="00FC0E8C">
        <w:rPr>
          <w:rFonts w:ascii="Times New Roman" w:eastAsia="Times New Roman" w:hAnsi="Times New Roman" w:cs="Times New Roman"/>
          <w:kern w:val="0"/>
          <w:sz w:val="24"/>
          <w:szCs w:val="24"/>
          <w:lang w:eastAsia="pt-BR"/>
          <w14:ligatures w14:val="none"/>
        </w:rPr>
        <w:t> </w:t>
      </w:r>
    </w:p>
    <w:p w14:paraId="3B38632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5E79C166"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D41C043"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000000"/>
                <w:kern w:val="0"/>
                <w:sz w:val="24"/>
                <w:szCs w:val="24"/>
                <w:shd w:val="clear" w:color="auto" w:fill="FFFF00"/>
                <w:lang w:eastAsia="pt-BR"/>
                <w14:ligatures w14:val="none"/>
              </w:rPr>
              <w:t>Caso os autos versem sobre </w:t>
            </w:r>
            <w:r w:rsidRPr="00FC0E8C">
              <w:rPr>
                <w:rFonts w:ascii="Times New Roman" w:eastAsia="Times New Roman" w:hAnsi="Times New Roman" w:cs="Times New Roman"/>
                <w:b/>
                <w:bCs/>
                <w:color w:val="000000"/>
                <w:kern w:val="0"/>
                <w:sz w:val="24"/>
                <w:szCs w:val="24"/>
                <w:shd w:val="clear" w:color="auto" w:fill="FFFF00"/>
                <w:lang w:eastAsia="pt-BR"/>
                <w14:ligatures w14:val="none"/>
              </w:rPr>
              <w:t>Contratação de Serviços de Outsourcing de impressão</w:t>
            </w:r>
            <w:r w:rsidRPr="00FC0E8C">
              <w:rPr>
                <w:rFonts w:ascii="Times New Roman" w:eastAsia="Times New Roman" w:hAnsi="Times New Roman" w:cs="Times New Roman"/>
                <w:color w:val="000000"/>
                <w:kern w:val="0"/>
                <w:sz w:val="24"/>
                <w:szCs w:val="24"/>
                <w:shd w:val="clear" w:color="auto" w:fill="FFFF00"/>
                <w:lang w:eastAsia="pt-BR"/>
                <w14:ligatures w14:val="none"/>
              </w:rPr>
              <w:t>, ou se não estiver clara a qualificação do objeto do contrato pretendido como tal, utilizar a redação abaixo.</w:t>
            </w:r>
            <w:r w:rsidRPr="00FC0E8C">
              <w:rPr>
                <w:rFonts w:ascii="Times New Roman" w:eastAsia="Times New Roman" w:hAnsi="Times New Roman" w:cs="Times New Roman"/>
                <w:kern w:val="0"/>
                <w:sz w:val="24"/>
                <w:szCs w:val="24"/>
                <w:lang w:eastAsia="pt-BR"/>
                <w14:ligatures w14:val="none"/>
              </w:rPr>
              <w:t> </w:t>
            </w:r>
          </w:p>
        </w:tc>
      </w:tr>
    </w:tbl>
    <w:p w14:paraId="7FFD5804"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35269C3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Além disso, deve ser destacado que, em se tratando de Contratação de Serviços de Outsourcing, </w:t>
      </w:r>
      <w:r w:rsidRPr="00FC0E8C">
        <w:rPr>
          <w:rFonts w:ascii="Times New Roman" w:eastAsia="Times New Roman" w:hAnsi="Times New Roman" w:cs="Times New Roman"/>
          <w:color w:val="FF0000"/>
          <w:kern w:val="0"/>
          <w:sz w:val="24"/>
          <w:szCs w:val="24"/>
          <w:u w:val="single"/>
          <w:lang w:eastAsia="pt-BR"/>
          <w14:ligatures w14:val="none"/>
        </w:rPr>
        <w:t>deve ser integralmente observada a </w:t>
      </w:r>
      <w:hyperlink r:id="rId35" w:tgtFrame="_blank" w:history="1">
        <w:r w:rsidRPr="00FC0E8C">
          <w:rPr>
            <w:rFonts w:ascii="Times New Roman" w:eastAsia="Times New Roman" w:hAnsi="Times New Roman" w:cs="Times New Roman"/>
            <w:color w:val="FF0000"/>
            <w:kern w:val="0"/>
            <w:sz w:val="24"/>
            <w:szCs w:val="24"/>
            <w:u w:val="single"/>
            <w:lang w:eastAsia="pt-BR"/>
            <w14:ligatures w14:val="none"/>
          </w:rPr>
          <w:t>Portaria SGD/MGI nº 370, de 08 de março de 2023</w:t>
        </w:r>
      </w:hyperlink>
      <w:r w:rsidRPr="00FC0E8C">
        <w:rPr>
          <w:rFonts w:ascii="Times New Roman" w:eastAsia="Times New Roman" w:hAnsi="Times New Roman" w:cs="Times New Roman"/>
          <w:color w:val="FF0000"/>
          <w:kern w:val="0"/>
          <w:sz w:val="24"/>
          <w:szCs w:val="24"/>
          <w:u w:val="single"/>
          <w:lang w:eastAsia="pt-BR"/>
          <w14:ligatures w14:val="none"/>
        </w:rPr>
        <w:t>,</w:t>
      </w:r>
      <w:r w:rsidRPr="00FC0E8C">
        <w:rPr>
          <w:rFonts w:ascii="Times New Roman" w:eastAsia="Times New Roman" w:hAnsi="Times New Roman" w:cs="Times New Roman"/>
          <w:color w:val="FF0000"/>
          <w:kern w:val="0"/>
          <w:sz w:val="24"/>
          <w:szCs w:val="24"/>
          <w:lang w:eastAsia="pt-BR"/>
          <w14:ligatures w14:val="none"/>
        </w:rPr>
        <w:t> a qual traz modelo específico de contratação para o referido objeto. Considerando que a referida Portaria disciplina aspectos eminentemente técnicos, de competência da Administração, recomenda-se que seja certificado, pela área competente, o atendimento integral a seus comandos.</w:t>
      </w:r>
      <w:r w:rsidRPr="00FC0E8C">
        <w:rPr>
          <w:rFonts w:ascii="Times New Roman" w:eastAsia="Times New Roman" w:hAnsi="Times New Roman" w:cs="Times New Roman"/>
          <w:kern w:val="0"/>
          <w:sz w:val="24"/>
          <w:szCs w:val="24"/>
          <w:lang w:eastAsia="pt-BR"/>
          <w14:ligatures w14:val="none"/>
        </w:rPr>
        <w:t> </w:t>
      </w:r>
    </w:p>
    <w:p w14:paraId="2543F97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BC6445D"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Referido modelo de contratação, descrito no Anexo I da Portaria, é de utilização obrigatória, podendo os órgãos e as entidades utilizar modelos diferentes, desde que devidamente justificado pela área técnica proponente, comunicado via Ofício e aprovado previamente pela SGD (art. 3º)</w:t>
      </w:r>
      <w:r w:rsidRPr="00FC0E8C">
        <w:rPr>
          <w:rFonts w:ascii="Times New Roman" w:eastAsia="Times New Roman" w:hAnsi="Times New Roman" w:cs="Times New Roman"/>
          <w:kern w:val="0"/>
          <w:sz w:val="24"/>
          <w:szCs w:val="24"/>
          <w:lang w:eastAsia="pt-BR"/>
          <w14:ligatures w14:val="none"/>
        </w:rPr>
        <w:t> </w:t>
      </w:r>
    </w:p>
    <w:p w14:paraId="4039807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9026FE1"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 XXXXX, manifestação do setor responsável acerca do enquadramento da presente contratação aos termos da mencionada Portaria, bem como da observância de seus termos, o que legitima o prosseguimento do feito.</w:t>
      </w:r>
      <w:r w:rsidRPr="00FC0E8C">
        <w:rPr>
          <w:rFonts w:ascii="Times New Roman" w:eastAsia="Times New Roman" w:hAnsi="Times New Roman" w:cs="Times New Roman"/>
          <w:kern w:val="0"/>
          <w:sz w:val="24"/>
          <w:szCs w:val="24"/>
          <w:lang w:eastAsia="pt-BR"/>
          <w14:ligatures w14:val="none"/>
        </w:rPr>
        <w:t> </w:t>
      </w:r>
    </w:p>
    <w:p w14:paraId="6D8B0757" w14:textId="77777777" w:rsidR="00824286" w:rsidRPr="00FC0E8C" w:rsidRDefault="00824286" w:rsidP="00082B2F">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FC0E8C">
        <w:rPr>
          <w:rFonts w:ascii="Times New Roman" w:eastAsia="Times New Roman" w:hAnsi="Times New Roman" w:cs="Times New Roman"/>
          <w:kern w:val="0"/>
          <w:sz w:val="24"/>
          <w:szCs w:val="24"/>
          <w:lang w:eastAsia="pt-BR"/>
          <w14:ligatures w14:val="none"/>
        </w:rPr>
        <w:t> </w:t>
      </w:r>
    </w:p>
    <w:p w14:paraId="09A59782" w14:textId="77777777" w:rsidR="00824286" w:rsidRPr="00FC0E8C" w:rsidRDefault="00824286" w:rsidP="008C4391">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 XXXXX, manifestação do setor responsável acerca do não enquadramento da presente contratação aos termos da mencionada Portaria, o que legitima o prosseguimento do feito.</w:t>
      </w:r>
      <w:r w:rsidRPr="00FC0E8C">
        <w:rPr>
          <w:rFonts w:ascii="Times New Roman" w:eastAsia="Times New Roman" w:hAnsi="Times New Roman" w:cs="Times New Roman"/>
          <w:kern w:val="0"/>
          <w:sz w:val="24"/>
          <w:szCs w:val="24"/>
          <w:lang w:eastAsia="pt-BR"/>
          <w14:ligatures w14:val="none"/>
        </w:rPr>
        <w:t> </w:t>
      </w:r>
    </w:p>
    <w:p w14:paraId="30B2164B" w14:textId="40BB7054" w:rsidR="00824286" w:rsidRPr="00FC0E8C" w:rsidRDefault="00824286" w:rsidP="00082B2F">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1F3B7CA0" w14:textId="77777777" w:rsidR="002A6AA9" w:rsidRDefault="002A6AA9">
      <w:pPr>
        <w:rPr>
          <w:rFonts w:ascii="Times New Roman" w:eastAsia="Times New Roman" w:hAnsi="Times New Roman" w:cs="Times New Roman"/>
          <w:color w:val="FF0000"/>
          <w:kern w:val="0"/>
          <w:sz w:val="24"/>
          <w:szCs w:val="24"/>
          <w:shd w:val="clear" w:color="auto" w:fill="00FFFF"/>
          <w:lang w:eastAsia="pt-BR"/>
          <w14:ligatures w14:val="none"/>
        </w:rPr>
      </w:pPr>
      <w:r>
        <w:rPr>
          <w:rFonts w:ascii="Times New Roman" w:eastAsia="Times New Roman" w:hAnsi="Times New Roman" w:cs="Times New Roman"/>
          <w:color w:val="FF0000"/>
          <w:kern w:val="0"/>
          <w:sz w:val="24"/>
          <w:szCs w:val="24"/>
          <w:shd w:val="clear" w:color="auto" w:fill="00FFFF"/>
          <w:lang w:eastAsia="pt-BR"/>
          <w14:ligatures w14:val="none"/>
        </w:rPr>
        <w:br w:type="page"/>
      </w:r>
    </w:p>
    <w:p w14:paraId="3B0DFA56" w14:textId="0D916E27" w:rsidR="00824286" w:rsidRPr="00FC0E8C" w:rsidRDefault="00824286" w:rsidP="008C4391">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lastRenderedPageBreak/>
        <w:t>A área técnica lançou, no doc. SEI XXXXX, manifestação do setor responsável acerca do enquadramento da presente contratação aos termos da mencionada Portaria. No entanto, reside nos autos autorização prévia da SGD para a contratação em formato distinto do apresentado na Portaria, conforme doc. SEI XXXXX, o que legitima o prosseguimento do feito.</w:t>
      </w:r>
      <w:r w:rsidRPr="00FC0E8C">
        <w:rPr>
          <w:rFonts w:ascii="Times New Roman" w:eastAsia="Times New Roman" w:hAnsi="Times New Roman" w:cs="Times New Roman"/>
          <w:kern w:val="0"/>
          <w:sz w:val="24"/>
          <w:szCs w:val="24"/>
          <w:lang w:eastAsia="pt-BR"/>
          <w14:ligatures w14:val="none"/>
        </w:rPr>
        <w:t> </w:t>
      </w:r>
    </w:p>
    <w:p w14:paraId="22498CD6" w14:textId="71D1108B" w:rsidR="00824286" w:rsidRPr="00FC0E8C" w:rsidRDefault="00824286" w:rsidP="00082B2F">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7AACAE2D" w14:textId="77777777" w:rsidR="00824286" w:rsidRPr="00FC0E8C" w:rsidRDefault="00824286" w:rsidP="008C4391">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Não se encontra nos autos qualquer manifestação técnica do setor responsável acerca do enquadramento da presente contratação aos termos da mencionada Portaria. Face ao exposto,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recomenda-se</w:t>
      </w:r>
      <w:r w:rsidRPr="00FC0E8C">
        <w:rPr>
          <w:rFonts w:ascii="Times New Roman" w:eastAsia="Times New Roman" w:hAnsi="Times New Roman" w:cs="Times New Roman"/>
          <w:color w:val="FF0000"/>
          <w:kern w:val="0"/>
          <w:sz w:val="24"/>
          <w:szCs w:val="24"/>
          <w:shd w:val="clear" w:color="auto" w:fill="00FFFF"/>
          <w:lang w:eastAsia="pt-BR"/>
          <w14:ligatures w14:val="none"/>
        </w:rPr>
        <w:t>, preliminarmente, que seja avaliado e certificado pela unidade consulente se o objeto da contratação pretendida se insere no modelo de contratação de serviços de outsourcing, previsto na Portaria em referência.</w:t>
      </w:r>
      <w:r w:rsidRPr="00FC0E8C">
        <w:rPr>
          <w:rFonts w:ascii="Times New Roman" w:eastAsia="Times New Roman" w:hAnsi="Times New Roman" w:cs="Times New Roman"/>
          <w:kern w:val="0"/>
          <w:sz w:val="24"/>
          <w:szCs w:val="24"/>
          <w:lang w:eastAsia="pt-BR"/>
          <w14:ligatures w14:val="none"/>
        </w:rPr>
        <w:t>  </w:t>
      </w:r>
    </w:p>
    <w:p w14:paraId="4DA2FCA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0C3090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Sendo o caso um dos serviços arrolados na Portaria,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deverá a área técnica certificar</w:t>
      </w:r>
      <w:r w:rsidRPr="00FC0E8C">
        <w:rPr>
          <w:rFonts w:ascii="Times New Roman" w:eastAsia="Times New Roman" w:hAnsi="Times New Roman" w:cs="Times New Roman"/>
          <w:color w:val="FF0000"/>
          <w:kern w:val="0"/>
          <w:sz w:val="24"/>
          <w:szCs w:val="24"/>
          <w:shd w:val="clear" w:color="auto" w:fill="00FFFF"/>
          <w:lang w:eastAsia="pt-BR"/>
          <w14:ligatures w14:val="none"/>
        </w:rPr>
        <w:t> se foi observado o modelo normatizado ou se será necessário realizar adaptações nos documentos de planejamento da contratação para o fiel cumprimento da norm</w:t>
      </w:r>
      <w:r w:rsidRPr="38E44161">
        <w:rPr>
          <w:rFonts w:ascii="Times New Roman" w:eastAsia="Times New Roman" w:hAnsi="Times New Roman" w:cs="Times New Roman"/>
          <w:color w:val="FF0000"/>
          <w:kern w:val="0"/>
          <w:sz w:val="24"/>
          <w:szCs w:val="24"/>
          <w:highlight w:val="cyan"/>
          <w:shd w:val="clear" w:color="auto" w:fill="00FFFF"/>
          <w:lang w:eastAsia="pt-BR"/>
          <w14:ligatures w14:val="none"/>
        </w:rPr>
        <w:t>a</w:t>
      </w:r>
      <w:r w:rsidRPr="38E44161">
        <w:rPr>
          <w:rFonts w:ascii="Times New Roman" w:eastAsia="Times New Roman" w:hAnsi="Times New Roman" w:cs="Times New Roman"/>
          <w:kern w:val="0"/>
          <w:sz w:val="24"/>
          <w:szCs w:val="24"/>
          <w:highlight w:val="cyan"/>
          <w:lang w:eastAsia="pt-BR"/>
          <w14:ligatures w14:val="none"/>
        </w:rPr>
        <w:t> </w:t>
      </w:r>
      <w:r w:rsidRPr="38E44161">
        <w:rPr>
          <w:rFonts w:ascii="Times New Roman" w:eastAsia="Times New Roman" w:hAnsi="Times New Roman" w:cs="Times New Roman"/>
          <w:color w:val="FF0000"/>
          <w:kern w:val="0"/>
          <w:sz w:val="24"/>
          <w:szCs w:val="24"/>
          <w:highlight w:val="cyan"/>
          <w:shd w:val="clear" w:color="auto" w:fill="00FFFF"/>
          <w:lang w:eastAsia="pt-BR"/>
          <w14:ligatures w14:val="none"/>
        </w:rPr>
        <w:t>o</w:t>
      </w:r>
      <w:r w:rsidRPr="00FC0E8C">
        <w:rPr>
          <w:rFonts w:ascii="Times New Roman" w:eastAsia="Times New Roman" w:hAnsi="Times New Roman" w:cs="Times New Roman"/>
          <w:color w:val="FF0000"/>
          <w:kern w:val="0"/>
          <w:sz w:val="24"/>
          <w:szCs w:val="24"/>
          <w:shd w:val="clear" w:color="auto" w:fill="00FFFF"/>
          <w:lang w:eastAsia="pt-BR"/>
          <w14:ligatures w14:val="none"/>
        </w:rPr>
        <w:t>u se será necessário pedir autorização da SGD para contratação em formato distinto.</w:t>
      </w:r>
      <w:r w:rsidRPr="00FC0E8C">
        <w:rPr>
          <w:rFonts w:ascii="Times New Roman" w:eastAsia="Times New Roman" w:hAnsi="Times New Roman" w:cs="Times New Roman"/>
          <w:kern w:val="0"/>
          <w:sz w:val="24"/>
          <w:szCs w:val="24"/>
          <w:lang w:eastAsia="pt-BR"/>
          <w14:ligatures w14:val="none"/>
        </w:rPr>
        <w:t>  </w:t>
      </w:r>
    </w:p>
    <w:p w14:paraId="553D34A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8196A25" w14:textId="77777777" w:rsidR="00824286"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Em todo caso, por economia processual, prossegue-se no ao exame da matéria.</w:t>
      </w:r>
      <w:r w:rsidRPr="00FC0E8C">
        <w:rPr>
          <w:rFonts w:ascii="Times New Roman" w:eastAsia="Times New Roman" w:hAnsi="Times New Roman" w:cs="Times New Roman"/>
          <w:kern w:val="0"/>
          <w:sz w:val="24"/>
          <w:szCs w:val="24"/>
          <w:lang w:eastAsia="pt-BR"/>
          <w14:ligatures w14:val="none"/>
        </w:rPr>
        <w:t> </w:t>
      </w:r>
    </w:p>
    <w:p w14:paraId="53C0D9D1" w14:textId="77777777" w:rsidR="004277BE" w:rsidRDefault="004277BE" w:rsidP="00E73DFA">
      <w:pPr>
        <w:spacing w:after="0" w:line="240" w:lineRule="auto"/>
        <w:jc w:val="both"/>
        <w:rPr>
          <w:rFonts w:ascii="Times New Roman" w:eastAsia="Times New Roman" w:hAnsi="Times New Roman" w:cs="Times New Roman"/>
          <w:kern w:val="0"/>
          <w:sz w:val="24"/>
          <w:szCs w:val="24"/>
          <w:lang w:eastAsia="pt-BR"/>
          <w14:ligatures w14:val="none"/>
        </w:rPr>
      </w:pPr>
    </w:p>
    <w:tbl>
      <w:tblPr>
        <w:tblStyle w:val="Tabelacomgrade"/>
        <w:tblW w:w="0" w:type="auto"/>
        <w:tblLook w:val="04A0" w:firstRow="1" w:lastRow="0" w:firstColumn="1" w:lastColumn="0" w:noHBand="0" w:noVBand="1"/>
      </w:tblPr>
      <w:tblGrid>
        <w:gridCol w:w="9016"/>
      </w:tblGrid>
      <w:tr w:rsidR="0033421E" w14:paraId="28342AB8" w14:textId="77777777" w:rsidTr="0033421E">
        <w:tc>
          <w:tcPr>
            <w:tcW w:w="9016" w:type="dxa"/>
          </w:tcPr>
          <w:p w14:paraId="286E3D58" w14:textId="491EB9DB" w:rsidR="0033421E" w:rsidRPr="009B0BD6" w:rsidRDefault="009B0BD6" w:rsidP="0033421E">
            <w:pPr>
              <w:jc w:val="both"/>
              <w:rPr>
                <w:rFonts w:ascii="Times New Roman" w:eastAsia="Times New Roman" w:hAnsi="Times New Roman" w:cs="Times New Roman"/>
                <w:kern w:val="0"/>
                <w:sz w:val="24"/>
                <w:szCs w:val="24"/>
                <w:lang w:eastAsia="pt-BR"/>
                <w14:ligatures w14:val="none"/>
              </w:rPr>
            </w:pPr>
            <w:r w:rsidRPr="004277BE">
              <w:rPr>
                <w:rFonts w:ascii="Times New Roman" w:eastAsia="Times New Roman" w:hAnsi="Times New Roman" w:cs="Times New Roman"/>
                <w:b/>
                <w:bCs/>
                <w:color w:val="000000"/>
                <w:kern w:val="0"/>
                <w:sz w:val="24"/>
                <w:szCs w:val="24"/>
                <w:highlight w:val="yellow"/>
                <w:lang w:eastAsia="pt-BR"/>
                <w14:ligatures w14:val="none"/>
              </w:rPr>
              <w:t>Nota</w:t>
            </w:r>
            <w:r w:rsidRPr="009B0BD6">
              <w:rPr>
                <w:rFonts w:ascii="Times New Roman" w:eastAsia="Times New Roman" w:hAnsi="Times New Roman" w:cs="Times New Roman"/>
                <w:b/>
                <w:bCs/>
                <w:color w:val="000000"/>
                <w:kern w:val="0"/>
                <w:sz w:val="24"/>
                <w:szCs w:val="24"/>
                <w:highlight w:val="yellow"/>
                <w:lang w:eastAsia="pt-BR"/>
                <w14:ligatures w14:val="none"/>
              </w:rPr>
              <w:t xml:space="preserve"> </w:t>
            </w:r>
            <w:r w:rsidRPr="004277BE">
              <w:rPr>
                <w:rFonts w:ascii="Times New Roman" w:eastAsia="Times New Roman" w:hAnsi="Times New Roman" w:cs="Times New Roman"/>
                <w:b/>
                <w:bCs/>
                <w:color w:val="000000"/>
                <w:kern w:val="0"/>
                <w:sz w:val="24"/>
                <w:szCs w:val="24"/>
                <w:highlight w:val="yellow"/>
                <w:lang w:eastAsia="pt-BR"/>
                <w14:ligatures w14:val="none"/>
              </w:rPr>
              <w:t>Explicativa</w:t>
            </w:r>
            <w:r w:rsidRPr="004277BE">
              <w:rPr>
                <w:rFonts w:ascii="Times New Roman" w:eastAsia="Times New Roman" w:hAnsi="Times New Roman" w:cs="Times New Roman"/>
                <w:color w:val="000000"/>
                <w:kern w:val="0"/>
                <w:sz w:val="24"/>
                <w:szCs w:val="24"/>
                <w:highlight w:val="yellow"/>
                <w:lang w:eastAsia="pt-BR"/>
                <w14:ligatures w14:val="none"/>
              </w:rPr>
              <w:t>: Tópico específico para a</w:t>
            </w:r>
            <w:r w:rsidRPr="009B0BD6">
              <w:rPr>
                <w:rFonts w:ascii="Times New Roman" w:eastAsia="Times New Roman" w:hAnsi="Times New Roman" w:cs="Times New Roman"/>
                <w:color w:val="000000"/>
                <w:kern w:val="0"/>
                <w:sz w:val="24"/>
                <w:szCs w:val="24"/>
                <w:highlight w:val="yellow"/>
                <w:lang w:eastAsia="pt-BR"/>
                <w14:ligatures w14:val="none"/>
              </w:rPr>
              <w:t xml:space="preserve"> </w:t>
            </w:r>
            <w:r w:rsidRPr="004277BE">
              <w:rPr>
                <w:rFonts w:ascii="Times New Roman" w:eastAsia="Times New Roman" w:hAnsi="Times New Roman" w:cs="Times New Roman"/>
                <w:b/>
                <w:bCs/>
                <w:color w:val="000000"/>
                <w:kern w:val="0"/>
                <w:sz w:val="24"/>
                <w:szCs w:val="24"/>
                <w:highlight w:val="yellow"/>
                <w:lang w:eastAsia="pt-BR"/>
                <w14:ligatures w14:val="none"/>
              </w:rPr>
              <w:t xml:space="preserve">contratação e gestão de  estações  de trabalho (desktops, workstations, notebook, monitores, </w:t>
            </w:r>
            <w:proofErr w:type="spellStart"/>
            <w:r w:rsidRPr="004277BE">
              <w:rPr>
                <w:rFonts w:ascii="Times New Roman" w:eastAsia="Times New Roman" w:hAnsi="Times New Roman" w:cs="Times New Roman"/>
                <w:b/>
                <w:bCs/>
                <w:color w:val="000000"/>
                <w:kern w:val="0"/>
                <w:sz w:val="24"/>
                <w:szCs w:val="24"/>
                <w:highlight w:val="yellow"/>
                <w:lang w:eastAsia="pt-BR"/>
                <w14:ligatures w14:val="none"/>
              </w:rPr>
              <w:t>thin</w:t>
            </w:r>
            <w:proofErr w:type="spellEnd"/>
            <w:r w:rsidRPr="004277BE">
              <w:rPr>
                <w:rFonts w:ascii="Times New Roman" w:eastAsia="Times New Roman" w:hAnsi="Times New Roman" w:cs="Times New Roman"/>
                <w:b/>
                <w:bCs/>
                <w:color w:val="000000"/>
                <w:kern w:val="0"/>
                <w:sz w:val="24"/>
                <w:szCs w:val="24"/>
                <w:highlight w:val="yellow"/>
                <w:lang w:eastAsia="pt-BR"/>
                <w14:ligatures w14:val="none"/>
              </w:rPr>
              <w:t xml:space="preserve"> </w:t>
            </w:r>
            <w:proofErr w:type="spellStart"/>
            <w:r w:rsidRPr="004277BE">
              <w:rPr>
                <w:rFonts w:ascii="Times New Roman" w:eastAsia="Times New Roman" w:hAnsi="Times New Roman" w:cs="Times New Roman"/>
                <w:b/>
                <w:bCs/>
                <w:color w:val="000000"/>
                <w:kern w:val="0"/>
                <w:sz w:val="24"/>
                <w:szCs w:val="24"/>
                <w:highlight w:val="yellow"/>
                <w:lang w:eastAsia="pt-BR"/>
                <w14:ligatures w14:val="none"/>
              </w:rPr>
              <w:t>clients</w:t>
            </w:r>
            <w:proofErr w:type="spellEnd"/>
            <w:r w:rsidRPr="004277BE">
              <w:rPr>
                <w:rFonts w:ascii="Times New Roman" w:eastAsia="Times New Roman" w:hAnsi="Times New Roman" w:cs="Times New Roman"/>
                <w:b/>
                <w:bCs/>
                <w:color w:val="000000"/>
                <w:kern w:val="0"/>
                <w:sz w:val="24"/>
                <w:szCs w:val="24"/>
                <w:highlight w:val="yellow"/>
                <w:lang w:eastAsia="pt-BR"/>
                <w14:ligatures w14:val="none"/>
              </w:rPr>
              <w:t xml:space="preserve"> e </w:t>
            </w:r>
            <w:proofErr w:type="spellStart"/>
            <w:r w:rsidRPr="004277BE">
              <w:rPr>
                <w:rFonts w:ascii="Times New Roman" w:eastAsia="Times New Roman" w:hAnsi="Times New Roman" w:cs="Times New Roman"/>
                <w:b/>
                <w:bCs/>
                <w:color w:val="000000"/>
                <w:kern w:val="0"/>
                <w:sz w:val="24"/>
                <w:szCs w:val="24"/>
                <w:highlight w:val="yellow"/>
                <w:lang w:eastAsia="pt-BR"/>
                <w14:ligatures w14:val="none"/>
              </w:rPr>
              <w:t>tablets</w:t>
            </w:r>
            <w:proofErr w:type="spellEnd"/>
            <w:r w:rsidRPr="004277BE">
              <w:rPr>
                <w:rFonts w:ascii="Times New Roman" w:eastAsia="Times New Roman" w:hAnsi="Times New Roman" w:cs="Times New Roman"/>
                <w:b/>
                <w:bCs/>
                <w:color w:val="000000"/>
                <w:kern w:val="0"/>
                <w:sz w:val="24"/>
                <w:szCs w:val="24"/>
                <w:highlight w:val="yellow"/>
                <w:lang w:eastAsia="pt-BR"/>
                <w14:ligatures w14:val="none"/>
              </w:rPr>
              <w:t>),</w:t>
            </w:r>
            <w:r w:rsidR="00E815CC">
              <w:rPr>
                <w:rFonts w:ascii="Times New Roman" w:eastAsia="Times New Roman" w:hAnsi="Times New Roman" w:cs="Times New Roman"/>
                <w:b/>
                <w:bCs/>
                <w:color w:val="000000"/>
                <w:kern w:val="0"/>
                <w:sz w:val="24"/>
                <w:szCs w:val="24"/>
                <w:highlight w:val="yellow"/>
                <w:lang w:eastAsia="pt-BR"/>
                <w14:ligatures w14:val="none"/>
              </w:rPr>
              <w:t xml:space="preserve"> </w:t>
            </w:r>
            <w:r w:rsidRPr="004277BE">
              <w:rPr>
                <w:rFonts w:ascii="Times New Roman" w:eastAsia="Times New Roman" w:hAnsi="Times New Roman" w:cs="Times New Roman"/>
                <w:color w:val="000000"/>
                <w:kern w:val="0"/>
                <w:sz w:val="24"/>
                <w:szCs w:val="24"/>
                <w:highlight w:val="yellow"/>
                <w:lang w:eastAsia="pt-BR"/>
                <w14:ligatures w14:val="none"/>
              </w:rPr>
              <w:t>nos termos da Portaria SGD/MGI nº 2.715, de 2023. Se não for o caso de sua aplicação, subtópico poderá ser excluído.</w:t>
            </w:r>
          </w:p>
        </w:tc>
      </w:tr>
    </w:tbl>
    <w:p w14:paraId="6B2504A9" w14:textId="77777777" w:rsidR="0033421E" w:rsidRPr="00FC0E8C" w:rsidRDefault="0033421E" w:rsidP="0033421E">
      <w:pPr>
        <w:spacing w:after="0" w:line="240" w:lineRule="auto"/>
        <w:jc w:val="both"/>
        <w:rPr>
          <w:rFonts w:ascii="Times New Roman" w:eastAsia="Times New Roman" w:hAnsi="Times New Roman" w:cs="Times New Roman"/>
          <w:kern w:val="0"/>
          <w:sz w:val="24"/>
          <w:szCs w:val="24"/>
          <w:lang w:eastAsia="pt-BR"/>
          <w14:ligatures w14:val="none"/>
        </w:rPr>
      </w:pPr>
    </w:p>
    <w:p w14:paraId="41E7766D" w14:textId="77777777" w:rsidR="0033421E" w:rsidRDefault="0033421E"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3AC97F6A" w14:textId="77777777" w:rsidR="00501027" w:rsidRDefault="004277BE" w:rsidP="00DA0323">
      <w:pPr>
        <w:shd w:val="clear" w:color="auto" w:fill="FFFFFF"/>
        <w:spacing w:after="0" w:line="240" w:lineRule="auto"/>
        <w:jc w:val="both"/>
        <w:rPr>
          <w:rFonts w:ascii="Times New Roman" w:eastAsia="Times New Roman" w:hAnsi="Times New Roman" w:cs="Times New Roman"/>
          <w:color w:val="000000"/>
          <w:kern w:val="0"/>
          <w:sz w:val="24"/>
          <w:szCs w:val="24"/>
          <w:lang w:eastAsia="pt-BR"/>
          <w14:ligatures w14:val="none"/>
        </w:rPr>
      </w:pPr>
      <w:r w:rsidRPr="004277BE">
        <w:rPr>
          <w:rFonts w:ascii="Times New Roman" w:eastAsia="Times New Roman" w:hAnsi="Times New Roman" w:cs="Times New Roman"/>
          <w:color w:val="000000"/>
          <w:kern w:val="0"/>
          <w:sz w:val="24"/>
          <w:szCs w:val="24"/>
          <w:lang w:eastAsia="pt-BR"/>
          <w14:ligatures w14:val="none"/>
        </w:rPr>
        <w:t xml:space="preserve">Além disso, deve ser destacado que, em se tratando de </w:t>
      </w:r>
      <w:r w:rsidRPr="004277BE">
        <w:rPr>
          <w:rFonts w:ascii="Times New Roman" w:eastAsia="Times New Roman" w:hAnsi="Times New Roman" w:cs="Times New Roman"/>
          <w:b/>
          <w:bCs/>
          <w:color w:val="000000"/>
          <w:kern w:val="0"/>
          <w:sz w:val="24"/>
          <w:szCs w:val="24"/>
          <w:lang w:eastAsia="pt-BR"/>
          <w14:ligatures w14:val="none"/>
        </w:rPr>
        <w:t>contratação e gestão de estações de trabalho</w:t>
      </w:r>
      <w:r w:rsidRPr="004277BE">
        <w:rPr>
          <w:rFonts w:ascii="Times New Roman" w:eastAsia="Times New Roman" w:hAnsi="Times New Roman" w:cs="Times New Roman"/>
          <w:color w:val="000000"/>
          <w:kern w:val="0"/>
          <w:sz w:val="24"/>
          <w:szCs w:val="24"/>
          <w:lang w:eastAsia="pt-BR"/>
          <w14:ligatures w14:val="none"/>
        </w:rPr>
        <w:t>,</w:t>
      </w:r>
      <w:r w:rsidR="006611B9">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u w:val="single"/>
          <w:lang w:eastAsia="pt-BR"/>
          <w14:ligatures w14:val="none"/>
        </w:rPr>
        <w:t>deve ser integralmente observada a</w:t>
      </w:r>
      <w:r w:rsidR="006611B9" w:rsidRPr="00501027">
        <w:rPr>
          <w:rFonts w:ascii="Times New Roman" w:eastAsia="Times New Roman" w:hAnsi="Times New Roman" w:cs="Times New Roman"/>
          <w:color w:val="000000"/>
          <w:kern w:val="0"/>
          <w:sz w:val="24"/>
          <w:szCs w:val="24"/>
          <w:u w:val="single"/>
          <w:lang w:eastAsia="pt-BR"/>
          <w14:ligatures w14:val="none"/>
        </w:rPr>
        <w:t xml:space="preserve"> </w:t>
      </w:r>
      <w:r w:rsidRPr="004277BE">
        <w:rPr>
          <w:rFonts w:ascii="Times New Roman" w:eastAsia="Times New Roman" w:hAnsi="Times New Roman" w:cs="Times New Roman"/>
          <w:color w:val="000000"/>
          <w:kern w:val="0"/>
          <w:sz w:val="24"/>
          <w:szCs w:val="24"/>
          <w:u w:val="single"/>
          <w:lang w:eastAsia="pt-BR"/>
          <w14:ligatures w14:val="none"/>
        </w:rPr>
        <w:t>Portaria SGD/MGI nº 2.715, de 21 de junho de</w:t>
      </w:r>
      <w:r w:rsidR="006611B9" w:rsidRPr="00501027">
        <w:rPr>
          <w:rFonts w:ascii="Times New Roman" w:eastAsia="Times New Roman" w:hAnsi="Times New Roman" w:cs="Times New Roman"/>
          <w:color w:val="000000"/>
          <w:kern w:val="0"/>
          <w:sz w:val="24"/>
          <w:szCs w:val="24"/>
          <w:u w:val="single"/>
          <w:lang w:eastAsia="pt-BR"/>
          <w14:ligatures w14:val="none"/>
        </w:rPr>
        <w:t xml:space="preserve"> </w:t>
      </w:r>
      <w:r w:rsidRPr="004277BE">
        <w:rPr>
          <w:rFonts w:ascii="Times New Roman" w:eastAsia="Times New Roman" w:hAnsi="Times New Roman" w:cs="Times New Roman"/>
          <w:color w:val="000000"/>
          <w:kern w:val="0"/>
          <w:sz w:val="24"/>
          <w:szCs w:val="24"/>
          <w:u w:val="single"/>
          <w:lang w:eastAsia="pt-BR"/>
          <w14:ligatures w14:val="none"/>
        </w:rPr>
        <w:t>2023,</w:t>
      </w:r>
      <w:r w:rsidR="006611B9">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 xml:space="preserve">a  qual  traça  modelo  específico  de  contratação  para  o  referido  objeto. Considerando </w:t>
      </w:r>
      <w:r w:rsidR="006611B9">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que  a  referida  Portaria  disciplina  aspectos  eminentemente</w:t>
      </w:r>
      <w:r w:rsidR="006611B9">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técnicos,  de competência da Administração,</w:t>
      </w:r>
      <w:r w:rsidR="006611B9">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recomenda-se</w:t>
      </w:r>
      <w:r w:rsidR="006611B9">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que seja certificado, pela área competente, o atendimento integral a seus comandos.</w:t>
      </w:r>
      <w:r w:rsidR="006611B9">
        <w:rPr>
          <w:rFonts w:ascii="Times New Roman" w:eastAsia="Times New Roman" w:hAnsi="Times New Roman" w:cs="Times New Roman"/>
          <w:color w:val="000000"/>
          <w:kern w:val="0"/>
          <w:sz w:val="24"/>
          <w:szCs w:val="24"/>
          <w:lang w:eastAsia="pt-BR"/>
          <w14:ligatures w14:val="none"/>
        </w:rPr>
        <w:t xml:space="preserve"> </w:t>
      </w:r>
    </w:p>
    <w:p w14:paraId="65F1196A" w14:textId="77777777" w:rsidR="00501027" w:rsidRDefault="00501027" w:rsidP="00DA0323">
      <w:pPr>
        <w:shd w:val="clear" w:color="auto" w:fill="FFFFFF"/>
        <w:spacing w:after="0" w:line="240" w:lineRule="auto"/>
        <w:jc w:val="both"/>
        <w:rPr>
          <w:rFonts w:ascii="Times New Roman" w:eastAsia="Times New Roman" w:hAnsi="Times New Roman" w:cs="Times New Roman"/>
          <w:color w:val="000000"/>
          <w:kern w:val="0"/>
          <w:sz w:val="24"/>
          <w:szCs w:val="24"/>
          <w:lang w:eastAsia="pt-BR"/>
          <w14:ligatures w14:val="none"/>
        </w:rPr>
      </w:pPr>
    </w:p>
    <w:p w14:paraId="6B61BBEA" w14:textId="4D430B3C" w:rsidR="00501027" w:rsidRDefault="004277BE" w:rsidP="00DA0323">
      <w:pPr>
        <w:shd w:val="clear" w:color="auto" w:fill="FFFFFF"/>
        <w:spacing w:after="0" w:line="240" w:lineRule="auto"/>
        <w:jc w:val="both"/>
        <w:rPr>
          <w:rFonts w:ascii="Times New Roman" w:eastAsia="Times New Roman" w:hAnsi="Times New Roman" w:cs="Times New Roman"/>
          <w:color w:val="000000"/>
          <w:kern w:val="0"/>
          <w:sz w:val="24"/>
          <w:szCs w:val="24"/>
          <w:lang w:eastAsia="pt-BR"/>
          <w14:ligatures w14:val="none"/>
        </w:rPr>
      </w:pPr>
      <w:r w:rsidRPr="004277BE">
        <w:rPr>
          <w:rFonts w:ascii="Times New Roman" w:eastAsia="Times New Roman" w:hAnsi="Times New Roman" w:cs="Times New Roman"/>
          <w:color w:val="000000"/>
          <w:kern w:val="0"/>
          <w:sz w:val="24"/>
          <w:szCs w:val="24"/>
          <w:lang w:eastAsia="pt-BR"/>
          <w14:ligatures w14:val="none"/>
        </w:rPr>
        <w:t>Referido modelo</w:t>
      </w:r>
      <w:r w:rsidR="006611B9">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 xml:space="preserve">é de utilização obrigatória, </w:t>
      </w:r>
      <w:r w:rsidR="009E6391">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porém,  excepcionalmente,  admite-se  a utilização de outros modelos para esta contratação, desde que devidamente justificado, comunicado via ofício e obtida a autorização prévia da</w:t>
      </w:r>
      <w:r w:rsidR="006611B9">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Secretaria de Governo Digital</w:t>
      </w:r>
      <w:r w:rsidR="009E6391">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(art. 2º, § 3º).</w:t>
      </w:r>
    </w:p>
    <w:p w14:paraId="0ECF30BC" w14:textId="77777777" w:rsidR="009E6391" w:rsidRDefault="009E6391" w:rsidP="00DA0323">
      <w:pPr>
        <w:shd w:val="clear" w:color="auto" w:fill="FFFFFF"/>
        <w:spacing w:after="0" w:line="240" w:lineRule="auto"/>
        <w:jc w:val="both"/>
        <w:rPr>
          <w:rFonts w:ascii="Times New Roman" w:eastAsia="Times New Roman" w:hAnsi="Times New Roman" w:cs="Times New Roman"/>
          <w:color w:val="000000"/>
          <w:kern w:val="0"/>
          <w:sz w:val="24"/>
          <w:szCs w:val="24"/>
          <w:lang w:eastAsia="pt-BR"/>
          <w14:ligatures w14:val="none"/>
        </w:rPr>
      </w:pPr>
    </w:p>
    <w:p w14:paraId="709937D7" w14:textId="77777777" w:rsidR="009E6391" w:rsidRDefault="004277BE" w:rsidP="00DA0323">
      <w:pPr>
        <w:shd w:val="clear" w:color="auto" w:fill="FFFFFF"/>
        <w:spacing w:after="0" w:line="240" w:lineRule="auto"/>
        <w:jc w:val="both"/>
        <w:rPr>
          <w:rFonts w:ascii="Times New Roman" w:eastAsia="Times New Roman" w:hAnsi="Times New Roman" w:cs="Times New Roman"/>
          <w:color w:val="000000"/>
          <w:kern w:val="0"/>
          <w:sz w:val="24"/>
          <w:szCs w:val="24"/>
          <w:lang w:eastAsia="pt-BR"/>
          <w14:ligatures w14:val="none"/>
        </w:rPr>
      </w:pPr>
      <w:r w:rsidRPr="004277BE">
        <w:rPr>
          <w:rFonts w:ascii="Times New Roman" w:eastAsia="Times New Roman" w:hAnsi="Times New Roman" w:cs="Times New Roman"/>
          <w:color w:val="000000"/>
          <w:kern w:val="0"/>
          <w:sz w:val="24"/>
          <w:szCs w:val="24"/>
          <w:lang w:eastAsia="pt-BR"/>
          <w14:ligatures w14:val="none"/>
        </w:rPr>
        <w:t>Além disso, os órgãos e entidades deverão, sempre que possível, considerar as compras centralizadas sob responsabilidade da Central de Compras da Secretaria de Gestão e Inovação do Ministério da Gestão e da Inovação em Serviços (art. 3º), bem como adotar o catálogo eletrônico de padronização regulamentado pela Portaria SEGES/ME nº 938, de 2 de fevereiro de 2022, caso a solução de TIC a ser contratada esteja disponível no referido catálogo (art. 4º).</w:t>
      </w:r>
    </w:p>
    <w:p w14:paraId="3FC2EF30" w14:textId="77777777" w:rsidR="009E6391" w:rsidRDefault="009E6391" w:rsidP="00DA0323">
      <w:pPr>
        <w:shd w:val="clear" w:color="auto" w:fill="FFFFFF"/>
        <w:spacing w:after="0" w:line="240" w:lineRule="auto"/>
        <w:jc w:val="both"/>
        <w:rPr>
          <w:rFonts w:ascii="Times New Roman" w:eastAsia="Times New Roman" w:hAnsi="Times New Roman" w:cs="Times New Roman"/>
          <w:color w:val="000000"/>
          <w:kern w:val="0"/>
          <w:sz w:val="24"/>
          <w:szCs w:val="24"/>
          <w:lang w:eastAsia="pt-BR"/>
          <w14:ligatures w14:val="none"/>
        </w:rPr>
      </w:pPr>
    </w:p>
    <w:p w14:paraId="0922FE2E" w14:textId="77777777" w:rsidR="009E6391" w:rsidRDefault="004277BE" w:rsidP="00DA0323">
      <w:pPr>
        <w:shd w:val="clear" w:color="auto" w:fill="FFFFFF"/>
        <w:spacing w:after="0" w:line="240" w:lineRule="auto"/>
        <w:jc w:val="both"/>
        <w:rPr>
          <w:rFonts w:ascii="Times New Roman" w:eastAsia="Times New Roman" w:hAnsi="Times New Roman" w:cs="Times New Roman"/>
          <w:color w:val="000000"/>
          <w:kern w:val="0"/>
          <w:sz w:val="24"/>
          <w:szCs w:val="24"/>
          <w:lang w:eastAsia="pt-BR"/>
          <w14:ligatures w14:val="none"/>
        </w:rPr>
      </w:pPr>
      <w:r w:rsidRPr="004277BE">
        <w:rPr>
          <w:rFonts w:ascii="Times New Roman" w:eastAsia="Times New Roman" w:hAnsi="Times New Roman" w:cs="Times New Roman"/>
          <w:color w:val="000000"/>
          <w:kern w:val="0"/>
          <w:sz w:val="24"/>
          <w:szCs w:val="24"/>
          <w:lang w:eastAsia="pt-BR"/>
          <w14:ligatures w14:val="none"/>
        </w:rPr>
        <w:t>Lembra-se que o</w:t>
      </w:r>
      <w:r w:rsidR="009E6391">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escopo do modelo de contratação</w:t>
      </w:r>
      <w:r w:rsidR="009E6391">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e gestão de estações de trabalho, nos termos do item 3.1</w:t>
      </w:r>
      <w:r w:rsidR="009E6391">
        <w:rPr>
          <w:rFonts w:ascii="Times New Roman" w:eastAsia="Times New Roman" w:hAnsi="Times New Roman" w:cs="Times New Roman"/>
          <w:color w:val="000000"/>
          <w:kern w:val="0"/>
          <w:sz w:val="24"/>
          <w:szCs w:val="24"/>
          <w:lang w:eastAsia="pt-BR"/>
          <w14:ligatures w14:val="none"/>
        </w:rPr>
        <w:t xml:space="preserve"> </w:t>
      </w:r>
      <w:r w:rsidRPr="004277BE">
        <w:rPr>
          <w:rFonts w:ascii="Times New Roman" w:eastAsia="Times New Roman" w:hAnsi="Times New Roman" w:cs="Times New Roman"/>
          <w:color w:val="000000"/>
          <w:kern w:val="0"/>
          <w:sz w:val="24"/>
          <w:szCs w:val="24"/>
          <w:lang w:eastAsia="pt-BR"/>
          <w14:ligatures w14:val="none"/>
        </w:rPr>
        <w:t>do Anexo I da citada portaria, abrange:</w:t>
      </w:r>
    </w:p>
    <w:p w14:paraId="0A7D57D4" w14:textId="77777777" w:rsidR="009E6391" w:rsidRDefault="009E6391" w:rsidP="00DA0323">
      <w:pPr>
        <w:shd w:val="clear" w:color="auto" w:fill="FFFFFF"/>
        <w:spacing w:after="0" w:line="240" w:lineRule="auto"/>
        <w:jc w:val="both"/>
        <w:rPr>
          <w:rFonts w:ascii="Times New Roman" w:eastAsia="Times New Roman" w:hAnsi="Times New Roman" w:cs="Times New Roman"/>
          <w:color w:val="000000"/>
          <w:kern w:val="0"/>
          <w:sz w:val="24"/>
          <w:szCs w:val="24"/>
          <w:lang w:eastAsia="pt-BR"/>
          <w14:ligatures w14:val="none"/>
        </w:rPr>
      </w:pPr>
    </w:p>
    <w:p w14:paraId="4D9B4364" w14:textId="4E21E8CB" w:rsidR="009E6391" w:rsidRPr="009E6391" w:rsidRDefault="004277BE" w:rsidP="009E6391">
      <w:pPr>
        <w:shd w:val="clear" w:color="auto" w:fill="FFFFFF"/>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4277BE">
        <w:rPr>
          <w:rFonts w:ascii="Times New Roman" w:eastAsia="Times New Roman" w:hAnsi="Times New Roman" w:cs="Times New Roman"/>
          <w:color w:val="000000"/>
          <w:kern w:val="0"/>
          <w:sz w:val="20"/>
          <w:szCs w:val="20"/>
          <w:lang w:eastAsia="pt-BR"/>
          <w14:ligatures w14:val="none"/>
        </w:rPr>
        <w:t>a)  A aquisição  de  estações  de  trabalho,  incluindo</w:t>
      </w:r>
      <w:r w:rsidR="009E6391" w:rsidRPr="009E6391">
        <w:rPr>
          <w:rFonts w:ascii="Times New Roman" w:eastAsia="Times New Roman" w:hAnsi="Times New Roman" w:cs="Times New Roman"/>
          <w:color w:val="000000"/>
          <w:kern w:val="0"/>
          <w:sz w:val="20"/>
          <w:szCs w:val="20"/>
          <w:lang w:eastAsia="pt-BR"/>
          <w14:ligatures w14:val="none"/>
        </w:rPr>
        <w:t xml:space="preserve"> </w:t>
      </w:r>
      <w:r w:rsidRPr="004277BE">
        <w:rPr>
          <w:rFonts w:ascii="Times New Roman" w:eastAsia="Times New Roman" w:hAnsi="Times New Roman" w:cs="Times New Roman"/>
          <w:b/>
          <w:bCs/>
          <w:color w:val="000000"/>
          <w:kern w:val="0"/>
          <w:sz w:val="20"/>
          <w:szCs w:val="20"/>
          <w:lang w:eastAsia="pt-BR"/>
          <w14:ligatures w14:val="none"/>
        </w:rPr>
        <w:t>desktops,</w:t>
      </w:r>
      <w:r w:rsidR="009E6391" w:rsidRPr="007431B4">
        <w:rPr>
          <w:rFonts w:ascii="Times New Roman" w:eastAsia="Times New Roman" w:hAnsi="Times New Roman" w:cs="Times New Roman"/>
          <w:b/>
          <w:bCs/>
          <w:color w:val="000000"/>
          <w:kern w:val="0"/>
          <w:sz w:val="20"/>
          <w:szCs w:val="20"/>
          <w:lang w:eastAsia="pt-BR"/>
          <w14:ligatures w14:val="none"/>
        </w:rPr>
        <w:t xml:space="preserve"> </w:t>
      </w:r>
      <w:r w:rsidRPr="004277BE">
        <w:rPr>
          <w:rFonts w:ascii="Times New Roman" w:eastAsia="Times New Roman" w:hAnsi="Times New Roman" w:cs="Times New Roman"/>
          <w:b/>
          <w:bCs/>
          <w:color w:val="000000"/>
          <w:kern w:val="0"/>
          <w:sz w:val="20"/>
          <w:szCs w:val="20"/>
          <w:lang w:eastAsia="pt-BR"/>
          <w14:ligatures w14:val="none"/>
        </w:rPr>
        <w:t>workstations,</w:t>
      </w:r>
      <w:r w:rsidR="009E6391" w:rsidRPr="007431B4">
        <w:rPr>
          <w:rFonts w:ascii="Times New Roman" w:eastAsia="Times New Roman" w:hAnsi="Times New Roman" w:cs="Times New Roman"/>
          <w:b/>
          <w:bCs/>
          <w:color w:val="000000"/>
          <w:kern w:val="0"/>
          <w:sz w:val="20"/>
          <w:szCs w:val="20"/>
          <w:lang w:eastAsia="pt-BR"/>
          <w14:ligatures w14:val="none"/>
        </w:rPr>
        <w:t xml:space="preserve"> </w:t>
      </w:r>
      <w:r w:rsidRPr="004277BE">
        <w:rPr>
          <w:rFonts w:ascii="Times New Roman" w:eastAsia="Times New Roman" w:hAnsi="Times New Roman" w:cs="Times New Roman"/>
          <w:b/>
          <w:bCs/>
          <w:color w:val="000000"/>
          <w:kern w:val="0"/>
          <w:sz w:val="20"/>
          <w:szCs w:val="20"/>
          <w:lang w:eastAsia="pt-BR"/>
          <w14:ligatures w14:val="none"/>
        </w:rPr>
        <w:t>notebooks,</w:t>
      </w:r>
      <w:r w:rsidR="009E6391" w:rsidRPr="007431B4">
        <w:rPr>
          <w:rFonts w:ascii="Times New Roman" w:eastAsia="Times New Roman" w:hAnsi="Times New Roman" w:cs="Times New Roman"/>
          <w:b/>
          <w:bCs/>
          <w:color w:val="000000"/>
          <w:kern w:val="0"/>
          <w:sz w:val="20"/>
          <w:szCs w:val="20"/>
          <w:lang w:eastAsia="pt-BR"/>
          <w14:ligatures w14:val="none"/>
        </w:rPr>
        <w:t xml:space="preserve"> </w:t>
      </w:r>
      <w:r w:rsidRPr="004277BE">
        <w:rPr>
          <w:rFonts w:ascii="Times New Roman" w:eastAsia="Times New Roman" w:hAnsi="Times New Roman" w:cs="Times New Roman"/>
          <w:b/>
          <w:bCs/>
          <w:color w:val="000000"/>
          <w:kern w:val="0"/>
          <w:sz w:val="20"/>
          <w:szCs w:val="20"/>
          <w:lang w:eastAsia="pt-BR"/>
          <w14:ligatures w14:val="none"/>
        </w:rPr>
        <w:t>tablets</w:t>
      </w:r>
      <w:r w:rsidR="009E6391" w:rsidRPr="009E6391">
        <w:rPr>
          <w:rFonts w:ascii="Times New Roman" w:eastAsia="Times New Roman" w:hAnsi="Times New Roman" w:cs="Times New Roman"/>
          <w:color w:val="000000"/>
          <w:kern w:val="0"/>
          <w:sz w:val="20"/>
          <w:szCs w:val="20"/>
          <w:lang w:eastAsia="pt-BR"/>
          <w14:ligatures w14:val="none"/>
        </w:rPr>
        <w:t xml:space="preserve"> </w:t>
      </w:r>
      <w:r w:rsidRPr="004277BE">
        <w:rPr>
          <w:rFonts w:ascii="Times New Roman" w:eastAsia="Times New Roman" w:hAnsi="Times New Roman" w:cs="Times New Roman"/>
          <w:color w:val="000000"/>
          <w:kern w:val="0"/>
          <w:sz w:val="20"/>
          <w:szCs w:val="20"/>
          <w:lang w:eastAsia="pt-BR"/>
          <w14:ligatures w14:val="none"/>
        </w:rPr>
        <w:t>e monitor, além dos respectivos acessórios e serviços;</w:t>
      </w:r>
    </w:p>
    <w:p w14:paraId="24B9C09F" w14:textId="77777777" w:rsidR="009E6391" w:rsidRPr="009E6391" w:rsidRDefault="004277BE" w:rsidP="009E6391">
      <w:pPr>
        <w:shd w:val="clear" w:color="auto" w:fill="FFFFFF"/>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4277BE">
        <w:rPr>
          <w:rFonts w:ascii="Times New Roman" w:eastAsia="Times New Roman" w:hAnsi="Times New Roman" w:cs="Times New Roman"/>
          <w:color w:val="000000"/>
          <w:kern w:val="0"/>
          <w:sz w:val="20"/>
          <w:szCs w:val="20"/>
          <w:lang w:eastAsia="pt-BR"/>
          <w14:ligatures w14:val="none"/>
        </w:rPr>
        <w:t>b) Prestação de garantia técnica e suporte em estações de trabalho;</w:t>
      </w:r>
    </w:p>
    <w:p w14:paraId="1BFCC0D6" w14:textId="77777777" w:rsidR="009E6391" w:rsidRPr="009E6391" w:rsidRDefault="004277BE" w:rsidP="009E6391">
      <w:pPr>
        <w:shd w:val="clear" w:color="auto" w:fill="FFFFFF"/>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4277BE">
        <w:rPr>
          <w:rFonts w:ascii="Times New Roman" w:eastAsia="Times New Roman" w:hAnsi="Times New Roman" w:cs="Times New Roman"/>
          <w:color w:val="000000"/>
          <w:kern w:val="0"/>
          <w:sz w:val="20"/>
          <w:szCs w:val="20"/>
          <w:lang w:eastAsia="pt-BR"/>
          <w14:ligatures w14:val="none"/>
        </w:rPr>
        <w:t>c) Prestação de serviços de manutenção de estações de trabalho;</w:t>
      </w:r>
    </w:p>
    <w:p w14:paraId="22A70280" w14:textId="77777777" w:rsidR="009E6391" w:rsidRPr="009E6391" w:rsidRDefault="004277BE" w:rsidP="009E6391">
      <w:pPr>
        <w:shd w:val="clear" w:color="auto" w:fill="FFFFFF"/>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4277BE">
        <w:rPr>
          <w:rFonts w:ascii="Times New Roman" w:eastAsia="Times New Roman" w:hAnsi="Times New Roman" w:cs="Times New Roman"/>
          <w:color w:val="000000"/>
          <w:kern w:val="0"/>
          <w:sz w:val="20"/>
          <w:szCs w:val="20"/>
          <w:lang w:eastAsia="pt-BR"/>
          <w14:ligatures w14:val="none"/>
        </w:rPr>
        <w:t>d) Fornecimento de estações de trabalho como serviço</w:t>
      </w:r>
      <w:r w:rsidR="009E6391" w:rsidRPr="009E6391">
        <w:rPr>
          <w:rFonts w:ascii="Times New Roman" w:eastAsia="Times New Roman" w:hAnsi="Times New Roman" w:cs="Times New Roman"/>
          <w:color w:val="000000"/>
          <w:kern w:val="0"/>
          <w:sz w:val="20"/>
          <w:szCs w:val="20"/>
          <w:lang w:eastAsia="pt-BR"/>
          <w14:ligatures w14:val="none"/>
        </w:rPr>
        <w:t xml:space="preserve"> </w:t>
      </w:r>
      <w:r w:rsidRPr="004277BE">
        <w:rPr>
          <w:rFonts w:ascii="Times New Roman" w:eastAsia="Times New Roman" w:hAnsi="Times New Roman" w:cs="Times New Roman"/>
          <w:color w:val="000000"/>
          <w:kern w:val="0"/>
          <w:sz w:val="20"/>
          <w:szCs w:val="20"/>
          <w:lang w:eastAsia="pt-BR"/>
          <w14:ligatures w14:val="none"/>
        </w:rPr>
        <w:t>(</w:t>
      </w:r>
      <w:proofErr w:type="spellStart"/>
      <w:r w:rsidRPr="004277BE">
        <w:rPr>
          <w:rFonts w:ascii="Times New Roman" w:eastAsia="Times New Roman" w:hAnsi="Times New Roman" w:cs="Times New Roman"/>
          <w:color w:val="000000"/>
          <w:kern w:val="0"/>
          <w:sz w:val="20"/>
          <w:szCs w:val="20"/>
          <w:lang w:eastAsia="pt-BR"/>
          <w14:ligatures w14:val="none"/>
        </w:rPr>
        <w:t>PCaaS</w:t>
      </w:r>
      <w:proofErr w:type="spellEnd"/>
      <w:r w:rsidRPr="004277BE">
        <w:rPr>
          <w:rFonts w:ascii="Times New Roman" w:eastAsia="Times New Roman" w:hAnsi="Times New Roman" w:cs="Times New Roman"/>
          <w:color w:val="000000"/>
          <w:kern w:val="0"/>
          <w:sz w:val="20"/>
          <w:szCs w:val="20"/>
          <w:lang w:eastAsia="pt-BR"/>
          <w14:ligatures w14:val="none"/>
        </w:rPr>
        <w:t>);e</w:t>
      </w:r>
    </w:p>
    <w:p w14:paraId="6795E046" w14:textId="77777777" w:rsidR="009E6391" w:rsidRDefault="004277BE" w:rsidP="009E6391">
      <w:pPr>
        <w:shd w:val="clear" w:color="auto" w:fill="FFFFFF"/>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4277BE">
        <w:rPr>
          <w:rFonts w:ascii="Times New Roman" w:eastAsia="Times New Roman" w:hAnsi="Times New Roman" w:cs="Times New Roman"/>
          <w:color w:val="000000"/>
          <w:kern w:val="0"/>
          <w:sz w:val="20"/>
          <w:szCs w:val="20"/>
          <w:lang w:eastAsia="pt-BR"/>
          <w14:ligatures w14:val="none"/>
        </w:rPr>
        <w:lastRenderedPageBreak/>
        <w:t>e) Virtualização de estações de trabalho.</w:t>
      </w:r>
    </w:p>
    <w:p w14:paraId="06884CB9" w14:textId="77777777" w:rsidR="009E6391" w:rsidRDefault="009E6391" w:rsidP="009E6391">
      <w:pPr>
        <w:shd w:val="clear" w:color="auto" w:fill="FFFFFF"/>
        <w:spacing w:after="0" w:line="240" w:lineRule="auto"/>
        <w:ind w:left="2268"/>
        <w:jc w:val="both"/>
        <w:rPr>
          <w:rFonts w:ascii="Times New Roman" w:eastAsia="Times New Roman" w:hAnsi="Times New Roman" w:cs="Times New Roman"/>
          <w:color w:val="000000"/>
          <w:kern w:val="0"/>
          <w:sz w:val="20"/>
          <w:szCs w:val="20"/>
          <w:lang w:eastAsia="pt-BR"/>
          <w14:ligatures w14:val="none"/>
        </w:rPr>
      </w:pPr>
    </w:p>
    <w:p w14:paraId="10FDE65B" w14:textId="7BC9C49A" w:rsidR="004277BE" w:rsidRPr="00E3263C" w:rsidRDefault="004277BE" w:rsidP="009E6391">
      <w:pPr>
        <w:shd w:val="clear" w:color="auto" w:fill="FFFFFF"/>
        <w:spacing w:after="0" w:line="240" w:lineRule="auto"/>
        <w:jc w:val="both"/>
        <w:rPr>
          <w:rFonts w:ascii="Times New Roman" w:eastAsia="Times New Roman" w:hAnsi="Times New Roman" w:cs="Times New Roman"/>
          <w:color w:val="FF0000"/>
          <w:kern w:val="0"/>
          <w:sz w:val="24"/>
          <w:szCs w:val="24"/>
          <w:shd w:val="clear" w:color="auto" w:fill="00FFFF"/>
          <w:lang w:eastAsia="pt-BR"/>
          <w14:ligatures w14:val="none"/>
        </w:rPr>
      </w:pPr>
      <w:r w:rsidRPr="004277BE">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 XXXXX, manifestação do setor responsável acerca do enquadramento da presente contratação aos termos da mencionada Portaria, bem como da observância de seus termos, o que legitima o prosseguimento do feito.</w:t>
      </w:r>
    </w:p>
    <w:p w14:paraId="498CA7EB" w14:textId="77777777" w:rsidR="00751724" w:rsidRPr="00751724" w:rsidRDefault="00751724" w:rsidP="00751724">
      <w:pPr>
        <w:shd w:val="clear" w:color="auto" w:fill="FFFFFF"/>
        <w:spacing w:after="0" w:line="240" w:lineRule="auto"/>
        <w:ind w:firstLine="708"/>
        <w:jc w:val="both"/>
        <w:rPr>
          <w:rFonts w:ascii="Times New Roman" w:eastAsia="Times New Roman" w:hAnsi="Times New Roman" w:cs="Times New Roman"/>
          <w:b/>
          <w:bCs/>
          <w:color w:val="FF0000"/>
          <w:kern w:val="0"/>
          <w:sz w:val="24"/>
          <w:szCs w:val="24"/>
          <w:u w:val="single"/>
          <w:shd w:val="clear" w:color="auto" w:fill="00FFFF"/>
          <w:lang w:eastAsia="pt-BR"/>
          <w14:ligatures w14:val="none"/>
        </w:rPr>
      </w:pPr>
      <w:r w:rsidRPr="004277BE">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740D1AFC" w14:textId="77777777" w:rsidR="008135D1" w:rsidRPr="00E3263C" w:rsidRDefault="004277BE" w:rsidP="008135D1">
      <w:pPr>
        <w:shd w:val="clear" w:color="auto" w:fill="FFFFFF"/>
        <w:spacing w:after="0" w:line="240" w:lineRule="auto"/>
        <w:ind w:firstLine="708"/>
        <w:jc w:val="both"/>
        <w:rPr>
          <w:rFonts w:ascii="Times New Roman" w:eastAsia="Times New Roman" w:hAnsi="Times New Roman" w:cs="Times New Roman"/>
          <w:color w:val="FF0000"/>
          <w:kern w:val="0"/>
          <w:sz w:val="24"/>
          <w:szCs w:val="24"/>
          <w:shd w:val="clear" w:color="auto" w:fill="00FFFF"/>
          <w:lang w:eastAsia="pt-BR"/>
          <w14:ligatures w14:val="none"/>
        </w:rPr>
      </w:pPr>
      <w:r w:rsidRPr="004277BE">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SEIXXXXX, manifestação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do setor responsável acercado não enquadramento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da presente contratação aos termos da mencionada Portaria, o  que</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legitima o prosseguimento do feito.</w:t>
      </w:r>
    </w:p>
    <w:p w14:paraId="6C7B6687" w14:textId="77777777" w:rsidR="00751724" w:rsidRPr="00751724" w:rsidRDefault="00751724" w:rsidP="00751724">
      <w:pPr>
        <w:shd w:val="clear" w:color="auto" w:fill="FFFFFF"/>
        <w:spacing w:after="0" w:line="240" w:lineRule="auto"/>
        <w:ind w:firstLine="708"/>
        <w:jc w:val="both"/>
        <w:rPr>
          <w:rFonts w:ascii="Times New Roman" w:eastAsia="Times New Roman" w:hAnsi="Times New Roman" w:cs="Times New Roman"/>
          <w:b/>
          <w:bCs/>
          <w:color w:val="FF0000"/>
          <w:kern w:val="0"/>
          <w:sz w:val="24"/>
          <w:szCs w:val="24"/>
          <w:u w:val="single"/>
          <w:shd w:val="clear" w:color="auto" w:fill="00FFFF"/>
          <w:lang w:eastAsia="pt-BR"/>
          <w14:ligatures w14:val="none"/>
        </w:rPr>
      </w:pPr>
      <w:r w:rsidRPr="004277BE">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4E91648E" w14:textId="77777777" w:rsidR="008135D1" w:rsidRPr="00E3263C" w:rsidRDefault="004277BE" w:rsidP="008135D1">
      <w:pPr>
        <w:shd w:val="clear" w:color="auto" w:fill="FFFFFF"/>
        <w:spacing w:after="0" w:line="240" w:lineRule="auto"/>
        <w:ind w:firstLine="708"/>
        <w:jc w:val="both"/>
        <w:rPr>
          <w:rFonts w:ascii="Times New Roman" w:eastAsia="Times New Roman" w:hAnsi="Times New Roman" w:cs="Times New Roman"/>
          <w:color w:val="FF0000"/>
          <w:kern w:val="0"/>
          <w:sz w:val="24"/>
          <w:szCs w:val="24"/>
          <w:shd w:val="clear" w:color="auto" w:fill="00FFFF"/>
          <w:lang w:eastAsia="pt-BR"/>
          <w14:ligatures w14:val="none"/>
        </w:rPr>
      </w:pPr>
      <w:r w:rsidRPr="004277BE">
        <w:rPr>
          <w:rFonts w:ascii="Times New Roman" w:eastAsia="Times New Roman" w:hAnsi="Times New Roman" w:cs="Times New Roman"/>
          <w:color w:val="FF0000"/>
          <w:kern w:val="0"/>
          <w:sz w:val="24"/>
          <w:szCs w:val="24"/>
          <w:shd w:val="clear" w:color="auto" w:fill="00FFFF"/>
          <w:lang w:eastAsia="pt-BR"/>
          <w14:ligatures w14:val="none"/>
        </w:rPr>
        <w:t>A área técnica lançou, no doc. SEIXXXXX, manifestação do setor responsável acercado enquadramento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 xml:space="preserve">da presente contratação aos termos da mencionada Portaria. </w:t>
      </w:r>
    </w:p>
    <w:p w14:paraId="2B927AB1" w14:textId="65EB7A4A" w:rsidR="008135D1" w:rsidRPr="00E3263C" w:rsidRDefault="004277BE" w:rsidP="008135D1">
      <w:pPr>
        <w:shd w:val="clear" w:color="auto" w:fill="FFFFFF"/>
        <w:spacing w:after="0" w:line="240" w:lineRule="auto"/>
        <w:ind w:firstLine="708"/>
        <w:jc w:val="both"/>
        <w:rPr>
          <w:rFonts w:ascii="Times New Roman" w:eastAsia="Times New Roman" w:hAnsi="Times New Roman" w:cs="Times New Roman"/>
          <w:color w:val="FF0000"/>
          <w:kern w:val="0"/>
          <w:sz w:val="24"/>
          <w:szCs w:val="24"/>
          <w:shd w:val="clear" w:color="auto" w:fill="00FFFF"/>
          <w:lang w:eastAsia="pt-BR"/>
          <w14:ligatures w14:val="none"/>
        </w:rPr>
      </w:pPr>
      <w:r w:rsidRPr="004277BE">
        <w:rPr>
          <w:rFonts w:ascii="Times New Roman" w:eastAsia="Times New Roman" w:hAnsi="Times New Roman" w:cs="Times New Roman"/>
          <w:color w:val="FF0000"/>
          <w:kern w:val="0"/>
          <w:sz w:val="24"/>
          <w:szCs w:val="24"/>
          <w:shd w:val="clear" w:color="auto" w:fill="00FFFF"/>
          <w:lang w:eastAsia="pt-BR"/>
          <w14:ligatures w14:val="none"/>
        </w:rPr>
        <w:t>No entanto, reside nos autos</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autorização prévia da</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SGD</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para a contratação em formato distinto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do apresentado na Portaria,</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conforme doc. SEIXXXXX,</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o que legitima</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o prosseguimento do feito.</w:t>
      </w:r>
    </w:p>
    <w:p w14:paraId="2F079405" w14:textId="77777777" w:rsidR="008135D1" w:rsidRPr="00751724" w:rsidRDefault="004277BE" w:rsidP="008135D1">
      <w:pPr>
        <w:shd w:val="clear" w:color="auto" w:fill="FFFFFF"/>
        <w:spacing w:after="0" w:line="240" w:lineRule="auto"/>
        <w:ind w:firstLine="708"/>
        <w:jc w:val="both"/>
        <w:rPr>
          <w:rFonts w:ascii="Times New Roman" w:eastAsia="Times New Roman" w:hAnsi="Times New Roman" w:cs="Times New Roman"/>
          <w:b/>
          <w:bCs/>
          <w:color w:val="FF0000"/>
          <w:kern w:val="0"/>
          <w:sz w:val="24"/>
          <w:szCs w:val="24"/>
          <w:u w:val="single"/>
          <w:shd w:val="clear" w:color="auto" w:fill="00FFFF"/>
          <w:lang w:eastAsia="pt-BR"/>
          <w14:ligatures w14:val="none"/>
        </w:rPr>
      </w:pPr>
      <w:r w:rsidRPr="004277BE">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6F388101" w14:textId="0565B0BA" w:rsidR="008135D1" w:rsidRPr="00E3263C" w:rsidRDefault="004277BE" w:rsidP="008135D1">
      <w:pPr>
        <w:shd w:val="clear" w:color="auto" w:fill="FFFFFF"/>
        <w:spacing w:after="0" w:line="240" w:lineRule="auto"/>
        <w:ind w:firstLine="708"/>
        <w:jc w:val="both"/>
        <w:rPr>
          <w:rFonts w:ascii="Times New Roman" w:eastAsia="Times New Roman" w:hAnsi="Times New Roman" w:cs="Times New Roman"/>
          <w:color w:val="FF0000"/>
          <w:kern w:val="0"/>
          <w:sz w:val="24"/>
          <w:szCs w:val="24"/>
          <w:shd w:val="clear" w:color="auto" w:fill="00FFFF"/>
          <w:lang w:eastAsia="pt-BR"/>
          <w14:ligatures w14:val="none"/>
        </w:rPr>
      </w:pPr>
      <w:r w:rsidRPr="004277BE">
        <w:rPr>
          <w:rFonts w:ascii="Times New Roman" w:eastAsia="Times New Roman" w:hAnsi="Times New Roman" w:cs="Times New Roman"/>
          <w:color w:val="FF0000"/>
          <w:kern w:val="0"/>
          <w:sz w:val="24"/>
          <w:szCs w:val="24"/>
          <w:shd w:val="clear" w:color="auto" w:fill="00FFFF"/>
          <w:lang w:eastAsia="pt-BR"/>
          <w14:ligatures w14:val="none"/>
        </w:rPr>
        <w:t>Não se encontra nos autos qualquer manifestação técnica do setor responsável acercado enquadramento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da presente contratação aos termos da mencionada Portaria.</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Face ao exposto,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u w:val="single"/>
          <w:shd w:val="clear" w:color="auto" w:fill="00FFFF"/>
          <w:lang w:eastAsia="pt-BR"/>
          <w14:ligatures w14:val="none"/>
        </w:rPr>
        <w:t>recomenda-se</w:t>
      </w:r>
      <w:r w:rsidRPr="004277BE">
        <w:rPr>
          <w:rFonts w:ascii="Times New Roman" w:eastAsia="Times New Roman" w:hAnsi="Times New Roman" w:cs="Times New Roman"/>
          <w:color w:val="FF0000"/>
          <w:kern w:val="0"/>
          <w:sz w:val="24"/>
          <w:szCs w:val="24"/>
          <w:shd w:val="clear" w:color="auto" w:fill="00FFFF"/>
          <w:lang w:eastAsia="pt-BR"/>
          <w14:ligatures w14:val="none"/>
        </w:rPr>
        <w:t>,</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preliminarmente, que seja avaliad</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o</w:t>
      </w:r>
      <w:r w:rsidRPr="004277BE">
        <w:rPr>
          <w:rFonts w:ascii="Times New Roman" w:eastAsia="Times New Roman" w:hAnsi="Times New Roman" w:cs="Times New Roman"/>
          <w:color w:val="FF0000"/>
          <w:kern w:val="0"/>
          <w:sz w:val="24"/>
          <w:szCs w:val="24"/>
          <w:shd w:val="clear" w:color="auto" w:fill="00FFFF"/>
          <w:lang w:eastAsia="pt-BR"/>
          <w14:ligatures w14:val="none"/>
        </w:rPr>
        <w:t xml:space="preserve"> e certificado pela unidade consulente se o  objeto da contratação pretendida se insere no modelo de</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contratação e gestão de estações de trabalho, previsto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na Portaria em referência.</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p>
    <w:p w14:paraId="29F139D6" w14:textId="77777777" w:rsidR="008135D1" w:rsidRDefault="008135D1" w:rsidP="008135D1">
      <w:pPr>
        <w:shd w:val="clear" w:color="auto" w:fill="FFFFFF"/>
        <w:spacing w:after="0" w:line="240" w:lineRule="auto"/>
        <w:ind w:firstLine="708"/>
        <w:jc w:val="both"/>
        <w:rPr>
          <w:rFonts w:ascii="Times New Roman" w:eastAsia="Times New Roman" w:hAnsi="Times New Roman" w:cs="Times New Roman"/>
          <w:color w:val="000000"/>
          <w:kern w:val="0"/>
          <w:sz w:val="24"/>
          <w:szCs w:val="24"/>
          <w:lang w:eastAsia="pt-BR"/>
          <w14:ligatures w14:val="none"/>
        </w:rPr>
      </w:pPr>
    </w:p>
    <w:p w14:paraId="777AEF05" w14:textId="0A564066" w:rsidR="004277BE" w:rsidRPr="004277BE" w:rsidRDefault="004277BE" w:rsidP="008135D1">
      <w:pPr>
        <w:shd w:val="clear" w:color="auto" w:fill="FFFFFF"/>
        <w:spacing w:after="0" w:line="240" w:lineRule="auto"/>
        <w:ind w:firstLine="708"/>
        <w:jc w:val="both"/>
        <w:rPr>
          <w:rFonts w:ascii="Times New Roman" w:eastAsia="Times New Roman" w:hAnsi="Times New Roman" w:cs="Times New Roman"/>
          <w:color w:val="FF0000"/>
          <w:kern w:val="0"/>
          <w:sz w:val="24"/>
          <w:szCs w:val="24"/>
          <w:shd w:val="clear" w:color="auto" w:fill="00FFFF"/>
          <w:lang w:eastAsia="pt-BR"/>
          <w14:ligatures w14:val="none"/>
        </w:rPr>
      </w:pPr>
      <w:r w:rsidRPr="004277BE">
        <w:rPr>
          <w:rFonts w:ascii="Times New Roman" w:eastAsia="Times New Roman" w:hAnsi="Times New Roman" w:cs="Times New Roman"/>
          <w:color w:val="FF0000"/>
          <w:kern w:val="0"/>
          <w:sz w:val="24"/>
          <w:szCs w:val="24"/>
          <w:shd w:val="clear" w:color="auto" w:fill="00FFFF"/>
          <w:lang w:eastAsia="pt-BR"/>
          <w14:ligatures w14:val="none"/>
        </w:rPr>
        <w:t>Sendo o caso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de</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um dos serviços arrolados na Portaria,</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u w:val="single"/>
          <w:shd w:val="clear" w:color="auto" w:fill="00FFFF"/>
          <w:lang w:eastAsia="pt-BR"/>
          <w14:ligatures w14:val="none"/>
        </w:rPr>
        <w:t>deverá</w:t>
      </w:r>
      <w:r w:rsidR="008135D1" w:rsidRPr="00E3263C">
        <w:rPr>
          <w:rFonts w:ascii="Times New Roman" w:eastAsia="Times New Roman" w:hAnsi="Times New Roman" w:cs="Times New Roman"/>
          <w:color w:val="FF0000"/>
          <w:kern w:val="0"/>
          <w:sz w:val="24"/>
          <w:szCs w:val="24"/>
          <w:u w:val="single"/>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u w:val="single"/>
          <w:shd w:val="clear" w:color="auto" w:fill="00FFFF"/>
          <w:lang w:eastAsia="pt-BR"/>
          <w14:ligatures w14:val="none"/>
        </w:rPr>
        <w:t>a área técnica</w:t>
      </w:r>
      <w:r w:rsidR="008135D1" w:rsidRPr="00E3263C">
        <w:rPr>
          <w:rFonts w:ascii="Times New Roman" w:eastAsia="Times New Roman" w:hAnsi="Times New Roman" w:cs="Times New Roman"/>
          <w:color w:val="FF0000"/>
          <w:kern w:val="0"/>
          <w:sz w:val="24"/>
          <w:szCs w:val="24"/>
          <w:u w:val="single"/>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u w:val="single"/>
          <w:shd w:val="clear" w:color="auto" w:fill="00FFFF"/>
          <w:lang w:eastAsia="pt-BR"/>
          <w14:ligatures w14:val="none"/>
        </w:rPr>
        <w:t>certificar</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se foi observado o modelo normatizado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ou</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se será necessário</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realizar adaptações nos documentos de planejamento da contratação para o fiel cumprimento da norma</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ou</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se será</w:t>
      </w:r>
      <w:r w:rsidR="008135D1" w:rsidRPr="00E3263C">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4277BE">
        <w:rPr>
          <w:rFonts w:ascii="Times New Roman" w:eastAsia="Times New Roman" w:hAnsi="Times New Roman" w:cs="Times New Roman"/>
          <w:color w:val="FF0000"/>
          <w:kern w:val="0"/>
          <w:sz w:val="24"/>
          <w:szCs w:val="24"/>
          <w:shd w:val="clear" w:color="auto" w:fill="00FFFF"/>
          <w:lang w:eastAsia="pt-BR"/>
          <w14:ligatures w14:val="none"/>
        </w:rPr>
        <w:t>necessário pedir autorização da SGD para contratação em formato distinto.</w:t>
      </w:r>
    </w:p>
    <w:p w14:paraId="15702BC3" w14:textId="77777777" w:rsidR="004277BE" w:rsidRDefault="004277BE"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5A2E0FBA" w14:textId="153A1ACD" w:rsidR="00862B84" w:rsidRPr="00862B84" w:rsidRDefault="00862B84"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862B84">
        <w:rPr>
          <w:rFonts w:ascii="Times New Roman" w:hAnsi="Times New Roman" w:cs="Times New Roman"/>
          <w:color w:val="FF0000"/>
          <w:sz w:val="24"/>
          <w:szCs w:val="24"/>
          <w:shd w:val="clear" w:color="auto" w:fill="FFFFFF"/>
        </w:rPr>
        <w:t>Em todo caso, por economia processual, prossegue-se no ao exame da matéria</w:t>
      </w:r>
      <w:r>
        <w:rPr>
          <w:rFonts w:ascii="Times New Roman" w:hAnsi="Times New Roman" w:cs="Times New Roman"/>
          <w:color w:val="FF0000"/>
          <w:sz w:val="24"/>
          <w:szCs w:val="24"/>
          <w:shd w:val="clear" w:color="auto" w:fill="FFFFFF"/>
        </w:rPr>
        <w:t>.</w:t>
      </w:r>
    </w:p>
    <w:p w14:paraId="7209E85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122C50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lang w:eastAsia="pt-BR"/>
          <w14:ligatures w14:val="none"/>
        </w:rPr>
        <w:t>DA AUTORIZAÇÃO PARA A CELEBRAÇÃO DE NOVOS CONTRATOS E</w:t>
      </w:r>
      <w:r w:rsidRPr="00FC0E8C">
        <w:rPr>
          <w:rFonts w:ascii="Times New Roman" w:eastAsia="Times New Roman" w:hAnsi="Times New Roman" w:cs="Times New Roman"/>
          <w:b/>
          <w:bCs/>
          <w:kern w:val="0"/>
          <w:sz w:val="24"/>
          <w:szCs w:val="24"/>
          <w:lang w:eastAsia="pt-BR"/>
          <w14:ligatures w14:val="none"/>
        </w:rPr>
        <w:t> DAS NORMAS DE GOVERNANÇA  </w:t>
      </w:r>
    </w:p>
    <w:p w14:paraId="2DED16E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043EB25"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B9362D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 </w:t>
            </w:r>
            <w:r w:rsidRPr="00FC0E8C">
              <w:rPr>
                <w:rFonts w:ascii="Times New Roman" w:eastAsia="Times New Roman" w:hAnsi="Times New Roman" w:cs="Times New Roman"/>
                <w:color w:val="000000"/>
                <w:kern w:val="0"/>
                <w:sz w:val="24"/>
                <w:szCs w:val="24"/>
                <w:shd w:val="clear" w:color="auto" w:fill="FFFF00"/>
                <w:lang w:eastAsia="pt-BR"/>
                <w14:ligatures w14:val="none"/>
              </w:rPr>
              <w:t>As disposições do Decreto nº 10.193, de 2019, não se aplicam às agências reguladoras, nos termos do art. 1º, parágrafo único, II, por isso os parágrafos a seguir podem ser excluídos, se se tratar de contratação para as agências reguladoras.</w:t>
            </w:r>
          </w:p>
        </w:tc>
      </w:tr>
    </w:tbl>
    <w:p w14:paraId="28A0D79D"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D7C6E76" w14:textId="7BE45745"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Para atividades de custeio, deve a Administração Pública comprovar que foi obtida autorização para celebração de contrato prevista no art. 3º do </w:t>
      </w:r>
      <w:hyperlink r:id="rId36" w:tgtFrame="_blank" w:history="1">
        <w:r w:rsidRPr="00FC0E8C">
          <w:rPr>
            <w:rFonts w:ascii="Times New Roman" w:eastAsia="Times New Roman" w:hAnsi="Times New Roman" w:cs="Times New Roman"/>
            <w:color w:val="FF0000"/>
            <w:kern w:val="0"/>
            <w:sz w:val="24"/>
            <w:szCs w:val="24"/>
            <w:u w:val="single"/>
            <w:lang w:eastAsia="pt-BR"/>
            <w14:ligatures w14:val="none"/>
          </w:rPr>
          <w:t>Decreto nº 10.193, de 27 de dezembro de 2019</w:t>
        </w:r>
      </w:hyperlink>
      <w:r w:rsidRPr="00FC0E8C">
        <w:rPr>
          <w:rFonts w:ascii="Times New Roman" w:eastAsia="Times New Roman" w:hAnsi="Times New Roman" w:cs="Times New Roman"/>
          <w:color w:val="FF0000"/>
          <w:kern w:val="0"/>
          <w:sz w:val="24"/>
          <w:szCs w:val="24"/>
          <w:lang w:eastAsia="pt-BR"/>
          <w14:ligatures w14:val="none"/>
        </w:rPr>
        <w:t>.  A </w:t>
      </w:r>
      <w:hyperlink r:id="rId37" w:tgtFrame="_blank" w:history="1">
        <w:r w:rsidR="007C6C71">
          <w:rPr>
            <w:rFonts w:ascii="Times New Roman" w:eastAsia="Times New Roman" w:hAnsi="Times New Roman" w:cs="Times New Roman"/>
            <w:color w:val="FF0000"/>
            <w:kern w:val="0"/>
            <w:sz w:val="24"/>
            <w:szCs w:val="24"/>
            <w:u w:val="single"/>
            <w:lang w:eastAsia="pt-BR"/>
            <w14:ligatures w14:val="none"/>
          </w:rPr>
          <w:t>Portaria</w:t>
        </w:r>
        <w:r w:rsidRPr="00FC0E8C">
          <w:rPr>
            <w:rFonts w:ascii="Times New Roman" w:eastAsia="Times New Roman" w:hAnsi="Times New Roman" w:cs="Times New Roman"/>
            <w:color w:val="FF0000"/>
            <w:kern w:val="0"/>
            <w:sz w:val="24"/>
            <w:szCs w:val="24"/>
            <w:u w:val="single"/>
            <w:lang w:eastAsia="pt-BR"/>
            <w14:ligatures w14:val="none"/>
          </w:rPr>
          <w:t xml:space="preserve"> ME </w:t>
        </w:r>
        <w:r w:rsidR="007C6C71">
          <w:rPr>
            <w:rFonts w:ascii="Times New Roman" w:eastAsia="Times New Roman" w:hAnsi="Times New Roman" w:cs="Times New Roman"/>
            <w:color w:val="FF0000"/>
            <w:kern w:val="0"/>
            <w:sz w:val="24"/>
            <w:szCs w:val="24"/>
            <w:u w:val="single"/>
            <w:lang w:eastAsia="pt-BR"/>
            <w14:ligatures w14:val="none"/>
          </w:rPr>
          <w:t>n</w:t>
        </w:r>
        <w:r w:rsidRPr="00FC0E8C">
          <w:rPr>
            <w:rFonts w:ascii="Times New Roman" w:eastAsia="Times New Roman" w:hAnsi="Times New Roman" w:cs="Times New Roman"/>
            <w:color w:val="FF0000"/>
            <w:kern w:val="0"/>
            <w:sz w:val="24"/>
            <w:szCs w:val="24"/>
            <w:u w:val="single"/>
            <w:lang w:eastAsia="pt-BR"/>
            <w14:ligatures w14:val="none"/>
          </w:rPr>
          <w:t>º 7.828, de 30 de agosto de 2022</w:t>
        </w:r>
      </w:hyperlink>
      <w:r w:rsidRPr="00FC0E8C">
        <w:rPr>
          <w:rFonts w:ascii="Times New Roman" w:eastAsia="Times New Roman" w:hAnsi="Times New Roman" w:cs="Times New Roman"/>
          <w:color w:val="FF0000"/>
          <w:kern w:val="0"/>
          <w:sz w:val="24"/>
          <w:szCs w:val="24"/>
          <w:lang w:eastAsia="pt-BR"/>
          <w14:ligatures w14:val="none"/>
        </w:rPr>
        <w:t>, estabelece normas complementares para o cumprimento do Decreto nº 10.193, de 2019.</w:t>
      </w:r>
      <w:r w:rsidRPr="00FC0E8C">
        <w:rPr>
          <w:rFonts w:ascii="Times New Roman" w:eastAsia="Times New Roman" w:hAnsi="Times New Roman" w:cs="Times New Roman"/>
          <w:color w:val="FF0000"/>
          <w:kern w:val="0"/>
          <w:sz w:val="24"/>
          <w:szCs w:val="24"/>
          <w:shd w:val="clear" w:color="auto" w:fill="00FFFF"/>
          <w:lang w:eastAsia="pt-BR"/>
          <w14:ligatures w14:val="none"/>
        </w:rPr>
        <w:t>Tal providência encontra-se atendida às fls. XXX/no doc. SEI n. XXX.</w:t>
      </w:r>
      <w:r w:rsidRPr="00FC0E8C">
        <w:rPr>
          <w:rFonts w:ascii="Times New Roman" w:eastAsia="Times New Roman" w:hAnsi="Times New Roman" w:cs="Times New Roman"/>
          <w:kern w:val="0"/>
          <w:sz w:val="24"/>
          <w:szCs w:val="24"/>
          <w:lang w:eastAsia="pt-BR"/>
          <w14:ligatures w14:val="none"/>
        </w:rPr>
        <w:t>  </w:t>
      </w:r>
    </w:p>
    <w:p w14:paraId="69A68932" w14:textId="77777777" w:rsidR="00824286" w:rsidRPr="00FC0E8C" w:rsidRDefault="00824286" w:rsidP="00082B2F">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34EA2552" w14:textId="1EC1996F" w:rsidR="00824286" w:rsidRPr="00FC0E8C" w:rsidRDefault="00824286" w:rsidP="007431B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 xml:space="preserve">Tal providência deve ser juntada aos autos até antes da efetiva </w:t>
      </w:r>
      <w:r w:rsidRPr="006E537D">
        <w:rPr>
          <w:rFonts w:ascii="Times New Roman" w:eastAsia="Times New Roman" w:hAnsi="Times New Roman" w:cs="Times New Roman"/>
          <w:color w:val="FF0000"/>
          <w:kern w:val="0"/>
          <w:sz w:val="24"/>
          <w:szCs w:val="24"/>
          <w:shd w:val="clear" w:color="auto" w:fill="00FFFF"/>
          <w:lang w:eastAsia="pt-BR"/>
          <w14:ligatures w14:val="none"/>
        </w:rPr>
        <w:t>contratação (</w:t>
      </w:r>
      <w:r w:rsidRPr="00FC0E8C">
        <w:rPr>
          <w:rFonts w:ascii="Times New Roman" w:eastAsia="Times New Roman" w:hAnsi="Times New Roman" w:cs="Times New Roman"/>
          <w:color w:val="FF0000"/>
          <w:kern w:val="0"/>
          <w:sz w:val="24"/>
          <w:szCs w:val="24"/>
          <w:shd w:val="clear" w:color="auto" w:fill="00FFFF"/>
          <w:lang w:eastAsia="pt-BR"/>
          <w14:ligatures w14:val="none"/>
        </w:rPr>
        <w:t>Art. 3º, da</w:t>
      </w:r>
      <w:r w:rsidRPr="006E537D">
        <w:rPr>
          <w:rFonts w:ascii="Times New Roman" w:eastAsia="Times New Roman" w:hAnsi="Times New Roman" w:cs="Times New Roman"/>
          <w:color w:val="FF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P</w:t>
      </w:r>
      <w:r w:rsidR="00C66681">
        <w:rPr>
          <w:rFonts w:ascii="Times New Roman" w:eastAsia="Times New Roman" w:hAnsi="Times New Roman" w:cs="Times New Roman"/>
          <w:color w:val="FF0000"/>
          <w:kern w:val="0"/>
          <w:sz w:val="24"/>
          <w:szCs w:val="24"/>
          <w:shd w:val="clear" w:color="auto" w:fill="00FFFF"/>
          <w:lang w:eastAsia="pt-BR"/>
          <w14:ligatures w14:val="none"/>
        </w:rPr>
        <w:t>ortaria</w:t>
      </w:r>
      <w:r w:rsidRPr="00FC0E8C">
        <w:rPr>
          <w:rFonts w:ascii="Times New Roman" w:eastAsia="Times New Roman" w:hAnsi="Times New Roman" w:cs="Times New Roman"/>
          <w:color w:val="FF0000"/>
          <w:kern w:val="0"/>
          <w:sz w:val="24"/>
          <w:szCs w:val="24"/>
          <w:shd w:val="clear" w:color="auto" w:fill="00FFFF"/>
          <w:lang w:eastAsia="pt-BR"/>
          <w14:ligatures w14:val="none"/>
        </w:rPr>
        <w:t xml:space="preserve"> ME </w:t>
      </w:r>
      <w:r w:rsidR="00C66681">
        <w:rPr>
          <w:rFonts w:ascii="Times New Roman" w:eastAsia="Times New Roman" w:hAnsi="Times New Roman" w:cs="Times New Roman"/>
          <w:color w:val="FF0000"/>
          <w:kern w:val="0"/>
          <w:sz w:val="24"/>
          <w:szCs w:val="24"/>
          <w:shd w:val="clear" w:color="auto" w:fill="00FFFF"/>
          <w:lang w:eastAsia="pt-BR"/>
          <w14:ligatures w14:val="none"/>
        </w:rPr>
        <w:t>n</w:t>
      </w:r>
      <w:r w:rsidRPr="00FC0E8C">
        <w:rPr>
          <w:rFonts w:ascii="Times New Roman" w:eastAsia="Times New Roman" w:hAnsi="Times New Roman" w:cs="Times New Roman"/>
          <w:color w:val="FF0000"/>
          <w:kern w:val="0"/>
          <w:sz w:val="24"/>
          <w:szCs w:val="24"/>
          <w:shd w:val="clear" w:color="auto" w:fill="00FFFF"/>
          <w:lang w:eastAsia="pt-BR"/>
          <w14:ligatures w14:val="none"/>
        </w:rPr>
        <w:t>º 7.828, de 30 de agosto de 2022).</w:t>
      </w:r>
      <w:r w:rsidRPr="00FC0E8C">
        <w:rPr>
          <w:rFonts w:ascii="Times New Roman" w:eastAsia="Times New Roman" w:hAnsi="Times New Roman" w:cs="Times New Roman"/>
          <w:kern w:val="0"/>
          <w:sz w:val="24"/>
          <w:szCs w:val="24"/>
          <w:lang w:eastAsia="pt-BR"/>
          <w14:ligatures w14:val="none"/>
        </w:rPr>
        <w:t> </w:t>
      </w:r>
    </w:p>
    <w:p w14:paraId="15A692A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255F98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Ressalte-se que </w:t>
      </w:r>
      <w:r w:rsidRPr="00FC0E8C">
        <w:rPr>
          <w:rFonts w:ascii="Times New Roman" w:eastAsia="Times New Roman" w:hAnsi="Times New Roman" w:cs="Times New Roman"/>
          <w:color w:val="FF0000"/>
          <w:kern w:val="0"/>
          <w:sz w:val="24"/>
          <w:szCs w:val="24"/>
          <w:u w:val="single"/>
          <w:lang w:eastAsia="pt-BR"/>
          <w14:ligatures w14:val="none"/>
        </w:rPr>
        <w:t>a Administração deve certificar-se da obediência às regras internas de competência para autorização da presente contratação.</w:t>
      </w:r>
      <w:r w:rsidRPr="00FC0E8C">
        <w:rPr>
          <w:rFonts w:ascii="Times New Roman" w:eastAsia="Times New Roman" w:hAnsi="Times New Roman" w:cs="Times New Roman"/>
          <w:kern w:val="0"/>
          <w:sz w:val="24"/>
          <w:szCs w:val="24"/>
          <w:u w:val="single"/>
          <w:lang w:eastAsia="pt-BR"/>
          <w14:ligatures w14:val="none"/>
        </w:rPr>
        <w:t> </w:t>
      </w:r>
    </w:p>
    <w:p w14:paraId="27525B2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73FE2AA" w14:textId="4828D147" w:rsidR="005A0E67" w:rsidRDefault="7F768DBE"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lastRenderedPageBreak/>
        <w:t>Tratando-se especificamente de contratação de solução de TIC, além da referida autorização para firmar o presente contrato, a</w:t>
      </w:r>
      <w:r w:rsidR="4892A4E4">
        <w:rPr>
          <w:rFonts w:ascii="Times New Roman" w:eastAsia="Times New Roman" w:hAnsi="Times New Roman" w:cs="Times New Roman"/>
          <w:color w:val="000000"/>
          <w:kern w:val="0"/>
          <w:sz w:val="24"/>
          <w:szCs w:val="24"/>
          <w:lang w:eastAsia="pt-BR"/>
          <w14:ligatures w14:val="none"/>
        </w:rPr>
        <w:t xml:space="preserve"> IN SGD/MGI nº 6, de 29 de março de 2023</w:t>
      </w:r>
      <w:r w:rsidRPr="00FC0E8C">
        <w:rPr>
          <w:rFonts w:ascii="Times New Roman" w:eastAsia="Times New Roman" w:hAnsi="Times New Roman" w:cs="Times New Roman"/>
          <w:color w:val="000000"/>
          <w:kern w:val="0"/>
          <w:sz w:val="24"/>
          <w:szCs w:val="24"/>
          <w:lang w:eastAsia="pt-BR"/>
          <w14:ligatures w14:val="none"/>
        </w:rPr>
        <w:t> exige, no seu art. 2º que “</w:t>
      </w:r>
      <w:r w:rsidRPr="63FECC08">
        <w:rPr>
          <w:rFonts w:ascii="Times New Roman" w:eastAsia="Times New Roman" w:hAnsi="Times New Roman" w:cs="Times New Roman"/>
          <w:i/>
          <w:iCs/>
          <w:color w:val="000000"/>
          <w:kern w:val="0"/>
          <w:sz w:val="24"/>
          <w:szCs w:val="24"/>
          <w:lang w:eastAsia="pt-BR"/>
          <w14:ligatures w14:val="none"/>
        </w:rPr>
        <w:t>Os órgãos e as entidades previstos no art. 1 º deverão submeter à Secretaria de Governo Digital do Ministério da Gestão e da Inovação em Serviços Públicos solicitação para aprovação de contratações relativas a bens e serviços de TIC, para efeito do disposto no art. 9º-A do Decreto nº 7.579, de 11 de outubro de 2011, com valor global estimado do objeto igual ou superior a 20 (vinte) milhões de reais</w:t>
      </w:r>
      <w:r w:rsidRPr="00FC0E8C">
        <w:rPr>
          <w:rFonts w:ascii="Times New Roman" w:eastAsia="Times New Roman" w:hAnsi="Times New Roman" w:cs="Times New Roman"/>
          <w:color w:val="000000"/>
          <w:kern w:val="0"/>
          <w:sz w:val="24"/>
          <w:szCs w:val="24"/>
          <w:lang w:eastAsia="pt-BR"/>
          <w14:ligatures w14:val="none"/>
        </w:rPr>
        <w:t xml:space="preserve">”. Para efeitos deste valor </w:t>
      </w:r>
      <w:r w:rsidRPr="005A0E67">
        <w:rPr>
          <w:rFonts w:ascii="Times New Roman" w:eastAsia="Times New Roman" w:hAnsi="Times New Roman" w:cs="Times New Roman"/>
          <w:color w:val="000000"/>
          <w:kern w:val="0"/>
          <w:sz w:val="24"/>
          <w:szCs w:val="24"/>
          <w:lang w:eastAsia="pt-BR"/>
          <w14:ligatures w14:val="none"/>
        </w:rPr>
        <w:t xml:space="preserve">referenciado, deve-se considerar os valores estimados para a </w:t>
      </w:r>
      <w:r w:rsidR="35C334A7" w:rsidRPr="005A0E67">
        <w:rPr>
          <w:rFonts w:ascii="Times New Roman" w:eastAsia="Times New Roman" w:hAnsi="Times New Roman" w:cs="Times New Roman"/>
          <w:color w:val="000000"/>
          <w:kern w:val="0"/>
          <w:sz w:val="24"/>
          <w:szCs w:val="24"/>
          <w:lang w:eastAsia="pt-BR"/>
          <w14:ligatures w14:val="none"/>
        </w:rPr>
        <w:t xml:space="preserve">primeira </w:t>
      </w:r>
      <w:r w:rsidRPr="005A0E67">
        <w:rPr>
          <w:rFonts w:ascii="Times New Roman" w:eastAsia="Times New Roman" w:hAnsi="Times New Roman" w:cs="Times New Roman"/>
          <w:color w:val="000000"/>
          <w:kern w:val="0"/>
          <w:sz w:val="24"/>
          <w:szCs w:val="24"/>
          <w:lang w:eastAsia="pt-BR"/>
          <w14:ligatures w14:val="none"/>
        </w:rPr>
        <w:t>vigência do(s) contrato(s)</w:t>
      </w:r>
      <w:r w:rsidR="2CD1E016" w:rsidRPr="005A0E67">
        <w:rPr>
          <w:rFonts w:ascii="Times New Roman" w:eastAsia="Times New Roman" w:hAnsi="Times New Roman" w:cs="Times New Roman"/>
          <w:color w:val="000000"/>
          <w:kern w:val="0"/>
          <w:sz w:val="24"/>
          <w:szCs w:val="24"/>
          <w:lang w:eastAsia="pt-BR"/>
          <w14:ligatures w14:val="none"/>
        </w:rPr>
        <w:t xml:space="preserve">, nos termos do </w:t>
      </w:r>
      <w:r w:rsidR="2C3FB95D" w:rsidRPr="005A0E67">
        <w:rPr>
          <w:rFonts w:ascii="Times New Roman" w:eastAsia="Times New Roman" w:hAnsi="Times New Roman" w:cs="Times New Roman"/>
          <w:color w:val="000000"/>
          <w:kern w:val="0"/>
          <w:sz w:val="24"/>
          <w:szCs w:val="24"/>
          <w:lang w:eastAsia="pt-BR"/>
          <w14:ligatures w14:val="none"/>
        </w:rPr>
        <w:t>§2º</w:t>
      </w:r>
      <w:r w:rsidR="7D8EE0F4" w:rsidRPr="005A0E67">
        <w:rPr>
          <w:rFonts w:ascii="Times New Roman" w:eastAsia="Times New Roman" w:hAnsi="Times New Roman" w:cs="Times New Roman"/>
          <w:color w:val="000000"/>
          <w:kern w:val="0"/>
          <w:sz w:val="24"/>
          <w:szCs w:val="24"/>
          <w:lang w:eastAsia="pt-BR"/>
          <w14:ligatures w14:val="none"/>
        </w:rPr>
        <w:t xml:space="preserve"> do mesmo artigo</w:t>
      </w:r>
      <w:r w:rsidR="2C3FB95D" w:rsidRPr="005A0E67">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29A5AE3D" w14:textId="77777777" w:rsidR="002A6AA9" w:rsidRDefault="002A6AA9"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p>
    <w:p w14:paraId="236A8D8C" w14:textId="60F171C0" w:rsidR="00824286" w:rsidRPr="005A0E67" w:rsidRDefault="005A0E67"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5A0E67">
        <w:rPr>
          <w:rFonts w:ascii="Times New Roman" w:eastAsia="Times New Roman" w:hAnsi="Times New Roman" w:cs="Times New Roman"/>
          <w:color w:val="FF0000"/>
          <w:kern w:val="0"/>
          <w:sz w:val="24"/>
          <w:szCs w:val="24"/>
          <w:lang w:eastAsia="pt-BR"/>
          <w14:ligatures w14:val="none"/>
        </w:rPr>
        <w:t>Para contratações no sistema de registro de preços, o valor global estimado que trata o art. 2º da IN SGD/MGI nº 6, de 2023, deverá contemplar o montante das demandas dos órgãos gerenciadores incluindo a demanda das entidades participantes do registro de preços (§ 1º).</w:t>
      </w:r>
      <w:r w:rsidR="00824286" w:rsidRPr="005A0E67">
        <w:rPr>
          <w:rFonts w:ascii="Times New Roman" w:eastAsia="Times New Roman" w:hAnsi="Times New Roman" w:cs="Times New Roman"/>
          <w:color w:val="FF0000"/>
          <w:kern w:val="0"/>
          <w:sz w:val="24"/>
          <w:szCs w:val="24"/>
          <w:lang w:eastAsia="pt-BR"/>
          <w14:ligatures w14:val="none"/>
        </w:rPr>
        <w:t>  </w:t>
      </w:r>
    </w:p>
    <w:p w14:paraId="52512881" w14:textId="77777777" w:rsidR="005A0E67" w:rsidRPr="00FC0E8C" w:rsidRDefault="005A0E67"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p>
    <w:p w14:paraId="49C4FE7D"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Considerando-se que o valor estimado da contratação, como se observa no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 ultrapassa esse valor, os autos foram submetidos à aprovação da Secretaria de Governo Digital do Ministério da Gestão e da Inovação em Serviços Públicos (SGD/MGI), a qual exarou sua autorização conforme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2563D7F4" w14:textId="77777777" w:rsidR="00824286" w:rsidRPr="00FC0E8C" w:rsidRDefault="00824286" w:rsidP="006E537D">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2607D9E" w14:textId="28E7734B" w:rsidR="00824286" w:rsidRPr="00FC0E8C" w:rsidRDefault="7F768DBE" w:rsidP="007431B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Considerando-se que o valor estimado da contratação, como se observa no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 ultrapassa esse valor, faz-se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necessário submeter os presentes autos, ainda, à aprovação da Secretaria de Governo Digital do Ministério da Gestão e da Inovação em Serviços Públicos (SGD/MGI)</w:t>
      </w:r>
      <w:r w:rsidRPr="00FC0E8C">
        <w:rPr>
          <w:rFonts w:ascii="Times New Roman" w:eastAsia="Times New Roman" w:hAnsi="Times New Roman" w:cs="Times New Roman"/>
          <w:color w:val="000000"/>
          <w:kern w:val="0"/>
          <w:sz w:val="24"/>
          <w:szCs w:val="24"/>
          <w:shd w:val="clear" w:color="auto" w:fill="00FFFF"/>
          <w:lang w:eastAsia="pt-BR"/>
          <w14:ligatures w14:val="none"/>
        </w:rPr>
        <w:t xml:space="preserve">, conforme previsto na IN SGD/MGI nº 06, de 2023, em especial no seu art. 2º. Ressalte-se que, sem a referida autorização, </w:t>
      </w:r>
      <w:r w:rsidR="5A494525" w:rsidRPr="005A0E67">
        <w:rPr>
          <w:rFonts w:ascii="Times New Roman" w:eastAsia="Times New Roman" w:hAnsi="Times New Roman" w:cs="Times New Roman"/>
          <w:color w:val="000000"/>
          <w:kern w:val="0"/>
          <w:sz w:val="24"/>
          <w:szCs w:val="24"/>
          <w:highlight w:val="cyan"/>
          <w:shd w:val="clear" w:color="auto" w:fill="00FFFF"/>
          <w:lang w:eastAsia="pt-BR"/>
          <w14:ligatures w14:val="none"/>
        </w:rPr>
        <w:t xml:space="preserve">não é possível </w:t>
      </w:r>
      <w:r w:rsidRPr="005A0E67">
        <w:rPr>
          <w:rFonts w:ascii="Times New Roman" w:eastAsia="Times New Roman" w:hAnsi="Times New Roman" w:cs="Times New Roman"/>
          <w:color w:val="000000"/>
          <w:kern w:val="0"/>
          <w:sz w:val="24"/>
          <w:szCs w:val="24"/>
          <w:highlight w:val="cyan"/>
          <w:shd w:val="clear" w:color="auto" w:fill="00FFFF"/>
          <w:lang w:eastAsia="pt-BR"/>
          <w14:ligatures w14:val="none"/>
        </w:rPr>
        <w:t>a abertura da fase externa da licitação, conforme dispõe o § 4º do art. 4º d</w:t>
      </w:r>
      <w:r w:rsidRPr="00FC0E8C">
        <w:rPr>
          <w:rFonts w:ascii="Times New Roman" w:eastAsia="Times New Roman" w:hAnsi="Times New Roman" w:cs="Times New Roman"/>
          <w:color w:val="000000"/>
          <w:kern w:val="0"/>
          <w:sz w:val="24"/>
          <w:szCs w:val="24"/>
          <w:shd w:val="clear" w:color="auto" w:fill="00FFFF"/>
          <w:lang w:eastAsia="pt-BR"/>
          <w14:ligatures w14:val="none"/>
        </w:rPr>
        <w:t>a citada IN.</w:t>
      </w:r>
      <w:r w:rsidRPr="00FC0E8C">
        <w:rPr>
          <w:rFonts w:ascii="Times New Roman" w:eastAsia="Times New Roman" w:hAnsi="Times New Roman" w:cs="Times New Roman"/>
          <w:kern w:val="0"/>
          <w:sz w:val="24"/>
          <w:szCs w:val="24"/>
          <w:lang w:eastAsia="pt-BR"/>
          <w14:ligatures w14:val="none"/>
        </w:rPr>
        <w:t> </w:t>
      </w:r>
    </w:p>
    <w:p w14:paraId="4ABFBEEF" w14:textId="77777777" w:rsidR="00824286" w:rsidRPr="00FC0E8C" w:rsidRDefault="00824286" w:rsidP="006E537D">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E49059B" w14:textId="77777777" w:rsidR="00DB2BAC" w:rsidRDefault="00824286" w:rsidP="007431B4">
      <w:pPr>
        <w:spacing w:afterLines="48" w:after="115" w:line="240" w:lineRule="auto"/>
        <w:ind w:firstLine="708"/>
        <w:jc w:val="both"/>
        <w:rPr>
          <w:rFonts w:ascii="Times New Roman" w:eastAsia="Times New Roman" w:hAnsi="Times New Roman" w:cs="Times New Roman"/>
          <w:color w:val="000000"/>
          <w:kern w:val="0"/>
          <w:sz w:val="24"/>
          <w:szCs w:val="24"/>
          <w:shd w:val="clear" w:color="auto" w:fill="00FFFF"/>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Considerando-se que o valor estimado da contratação, como se observa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 não ultrapassa esse valor, não é necessária a submissão dos autos à aprovação da Secretaria de Governo Digital do Ministério da Gestão e da Inovação em Serviços Públicos (SGD/MGI).</w:t>
      </w:r>
    </w:p>
    <w:p w14:paraId="267E828B" w14:textId="77777777" w:rsidR="00DB2BAC" w:rsidRPr="00FC0E8C" w:rsidRDefault="00DB2BAC" w:rsidP="00DB2BAC">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13F1CE7E" w14:textId="1818F5DD" w:rsidR="0095559D" w:rsidRPr="00F90D65" w:rsidRDefault="5A494525" w:rsidP="007431B4">
      <w:pPr>
        <w:spacing w:afterLines="48" w:after="115" w:line="240" w:lineRule="auto"/>
        <w:ind w:firstLine="708"/>
        <w:jc w:val="both"/>
        <w:rPr>
          <w:rFonts w:ascii="Times New Roman" w:eastAsia="Times New Roman" w:hAnsi="Times New Roman" w:cs="Times New Roman"/>
          <w:sz w:val="24"/>
          <w:szCs w:val="24"/>
          <w:lang w:eastAsia="pt-BR"/>
        </w:rPr>
      </w:pPr>
      <w:r w:rsidRPr="00DB2BAC">
        <w:rPr>
          <w:rStyle w:val="normaltextrun"/>
          <w:rFonts w:ascii="Times New Roman" w:hAnsi="Times New Roman" w:cs="Times New Roman"/>
          <w:color w:val="FF0000"/>
          <w:sz w:val="24"/>
          <w:szCs w:val="24"/>
          <w:highlight w:val="cyan"/>
          <w:shd w:val="clear" w:color="auto" w:fill="00FFFF"/>
        </w:rPr>
        <w:t>Considerando-se que, como se observa no </w:t>
      </w:r>
      <w:r w:rsidRPr="00DB2BAC">
        <w:rPr>
          <w:rStyle w:val="normaltextrun"/>
          <w:rFonts w:ascii="Times New Roman" w:hAnsi="Times New Roman" w:cs="Times New Roman"/>
          <w:b/>
          <w:bCs/>
          <w:color w:val="FF0000"/>
          <w:sz w:val="24"/>
          <w:szCs w:val="24"/>
          <w:highlight w:val="cyan"/>
          <w:shd w:val="clear" w:color="auto" w:fill="00FFFF"/>
        </w:rPr>
        <w:t>doc. SEI nº XXX</w:t>
      </w:r>
      <w:r w:rsidRPr="00DB2BAC">
        <w:rPr>
          <w:rStyle w:val="normaltextrun"/>
          <w:rFonts w:ascii="Times New Roman" w:hAnsi="Times New Roman" w:cs="Times New Roman"/>
          <w:color w:val="FF0000"/>
          <w:sz w:val="24"/>
          <w:szCs w:val="24"/>
          <w:highlight w:val="cyan"/>
          <w:shd w:val="clear" w:color="auto" w:fill="00FFFF"/>
        </w:rPr>
        <w:t xml:space="preserve">, o valor estimado da contratação, que será via </w:t>
      </w:r>
      <w:r w:rsidRPr="00DB2BAC">
        <w:rPr>
          <w:rStyle w:val="findhit"/>
          <w:rFonts w:ascii="Times New Roman" w:hAnsi="Times New Roman" w:cs="Times New Roman"/>
          <w:color w:val="FF0000"/>
          <w:sz w:val="24"/>
          <w:szCs w:val="24"/>
          <w:highlight w:val="cyan"/>
          <w:shd w:val="clear" w:color="auto" w:fill="00FFFF"/>
        </w:rPr>
        <w:t>registro de preço</w:t>
      </w:r>
      <w:r w:rsidRPr="00DB2BAC">
        <w:rPr>
          <w:rStyle w:val="normaltextrun"/>
          <w:rFonts w:ascii="Times New Roman" w:hAnsi="Times New Roman" w:cs="Times New Roman"/>
          <w:color w:val="FF0000"/>
          <w:sz w:val="24"/>
          <w:szCs w:val="24"/>
          <w:highlight w:val="cyan"/>
          <w:shd w:val="clear" w:color="auto" w:fill="00FFFF"/>
        </w:rPr>
        <w:t xml:space="preserve">s, calculado para efeitos do </w:t>
      </w:r>
      <w:r w:rsidRPr="00DB2BAC">
        <w:rPr>
          <w:rStyle w:val="normaltextrun"/>
          <w:rFonts w:ascii="Times New Roman" w:hAnsi="Times New Roman" w:cs="Times New Roman"/>
          <w:color w:val="FF0000"/>
          <w:sz w:val="24"/>
          <w:szCs w:val="24"/>
          <w:highlight w:val="cyan"/>
          <w:shd w:val="clear" w:color="auto" w:fill="00FF00"/>
        </w:rPr>
        <w:t>art. 2º, § 1º, da IN SGD/MGI nº 06, de 2023</w:t>
      </w:r>
      <w:r w:rsidRPr="00DB2BAC">
        <w:rPr>
          <w:rStyle w:val="normaltextrun"/>
          <w:rFonts w:ascii="Times New Roman" w:hAnsi="Times New Roman" w:cs="Times New Roman"/>
          <w:color w:val="FF0000"/>
          <w:sz w:val="24"/>
          <w:szCs w:val="24"/>
          <w:highlight w:val="cyan"/>
          <w:shd w:val="clear" w:color="auto" w:fill="00FFFF"/>
        </w:rPr>
        <w:t xml:space="preserve">, não levou em consideração as demandas dos órgãos participantes da licitação </w:t>
      </w:r>
      <w:r w:rsidR="281D741D" w:rsidRPr="00DB2BAC">
        <w:rPr>
          <w:rStyle w:val="normaltextrun"/>
          <w:rFonts w:ascii="Times New Roman" w:hAnsi="Times New Roman" w:cs="Times New Roman"/>
          <w:color w:val="FF0000"/>
          <w:sz w:val="24"/>
          <w:szCs w:val="24"/>
          <w:highlight w:val="cyan"/>
          <w:shd w:val="clear" w:color="auto" w:fill="00FFFF"/>
        </w:rPr>
        <w:t xml:space="preserve">e </w:t>
      </w:r>
      <w:r w:rsidRPr="00DB2BAC">
        <w:rPr>
          <w:rStyle w:val="normaltextrun"/>
          <w:rFonts w:ascii="Times New Roman" w:hAnsi="Times New Roman" w:cs="Times New Roman"/>
          <w:color w:val="FF0000"/>
          <w:sz w:val="24"/>
          <w:szCs w:val="24"/>
          <w:highlight w:val="cyan"/>
          <w:shd w:val="clear" w:color="auto" w:fill="00FFFF"/>
        </w:rPr>
        <w:t xml:space="preserve">ultrapassa esse valor, </w:t>
      </w:r>
      <w:r w:rsidRPr="00DB2BAC">
        <w:rPr>
          <w:rStyle w:val="normaltextrun"/>
          <w:rFonts w:ascii="Times New Roman" w:hAnsi="Times New Roman" w:cs="Times New Roman"/>
          <w:color w:val="FF0000"/>
          <w:sz w:val="24"/>
          <w:szCs w:val="24"/>
          <w:highlight w:val="cyan"/>
          <w:u w:val="single"/>
          <w:shd w:val="clear" w:color="auto" w:fill="00FFFF"/>
        </w:rPr>
        <w:t xml:space="preserve">faz-se necessário submeter os presentes autos, ainda, à aprovação da Secretaria de Governo Digital do Ministério da </w:t>
      </w:r>
      <w:r w:rsidRPr="00DB2BAC">
        <w:rPr>
          <w:rStyle w:val="normaltextrun"/>
          <w:rFonts w:ascii="Times New Roman" w:hAnsi="Times New Roman" w:cs="Times New Roman"/>
          <w:color w:val="FF0000"/>
          <w:sz w:val="24"/>
          <w:szCs w:val="24"/>
          <w:highlight w:val="cyan"/>
          <w:u w:val="single"/>
          <w:shd w:val="clear" w:color="auto" w:fill="00FF00"/>
        </w:rPr>
        <w:t>Gestão e da Inovação em Serviços Públicos</w:t>
      </w:r>
      <w:r w:rsidRPr="00DB2BAC">
        <w:rPr>
          <w:rStyle w:val="normaltextrun"/>
          <w:rFonts w:ascii="Times New Roman" w:hAnsi="Times New Roman" w:cs="Times New Roman"/>
          <w:color w:val="FF0000"/>
          <w:sz w:val="24"/>
          <w:szCs w:val="24"/>
          <w:highlight w:val="cyan"/>
          <w:shd w:val="clear" w:color="auto" w:fill="00FFFF"/>
        </w:rPr>
        <w:t xml:space="preserve">, conforme previsto na </w:t>
      </w:r>
      <w:r w:rsidRPr="00DB2BAC">
        <w:rPr>
          <w:rStyle w:val="normaltextrun"/>
          <w:rFonts w:ascii="Times New Roman" w:hAnsi="Times New Roman" w:cs="Times New Roman"/>
          <w:color w:val="FF0000"/>
          <w:sz w:val="24"/>
          <w:szCs w:val="24"/>
          <w:highlight w:val="cyan"/>
          <w:shd w:val="clear" w:color="auto" w:fill="00FF00"/>
        </w:rPr>
        <w:t>IN SGD/MGI nº 06, de 2023, em especial no seu art. 2º</w:t>
      </w:r>
      <w:r w:rsidRPr="00DB2BAC">
        <w:rPr>
          <w:rStyle w:val="normaltextrun"/>
          <w:rFonts w:ascii="Times New Roman" w:hAnsi="Times New Roman" w:cs="Times New Roman"/>
          <w:color w:val="FF0000"/>
          <w:sz w:val="24"/>
          <w:szCs w:val="24"/>
          <w:highlight w:val="cyan"/>
          <w:shd w:val="clear" w:color="auto" w:fill="00FFFF"/>
        </w:rPr>
        <w:t xml:space="preserve">. Ressalte-se que, sem a referida autorização, </w:t>
      </w:r>
      <w:r w:rsidRPr="00DB2BAC">
        <w:rPr>
          <w:rStyle w:val="normaltextrun"/>
          <w:rFonts w:ascii="Times New Roman" w:hAnsi="Times New Roman" w:cs="Times New Roman"/>
          <w:color w:val="FF0000"/>
          <w:sz w:val="24"/>
          <w:szCs w:val="24"/>
          <w:highlight w:val="cyan"/>
          <w:shd w:val="clear" w:color="auto" w:fill="00FF00"/>
        </w:rPr>
        <w:t>não é possível</w:t>
      </w:r>
      <w:r w:rsidRPr="00DB2BAC">
        <w:rPr>
          <w:rStyle w:val="normaltextrun"/>
          <w:rFonts w:ascii="Times New Roman" w:hAnsi="Times New Roman" w:cs="Times New Roman"/>
          <w:color w:val="FF0000"/>
          <w:sz w:val="24"/>
          <w:szCs w:val="24"/>
          <w:highlight w:val="cyan"/>
          <w:shd w:val="clear" w:color="auto" w:fill="00FFFF"/>
        </w:rPr>
        <w:t xml:space="preserve"> a abertura da fase externa da licitação, conforme dispõe o § 4º do art. 4º da citada IN.</w:t>
      </w:r>
      <w:r w:rsidRPr="00DB2BAC">
        <w:rPr>
          <w:rStyle w:val="eop"/>
          <w:rFonts w:ascii="Times New Roman" w:hAnsi="Times New Roman" w:cs="Times New Roman"/>
          <w:color w:val="FF0000"/>
          <w:sz w:val="24"/>
          <w:szCs w:val="24"/>
        </w:rPr>
        <w:t> </w:t>
      </w:r>
    </w:p>
    <w:p w14:paraId="32437703" w14:textId="77777777" w:rsidR="002A6AA9" w:rsidRDefault="00824286" w:rsidP="002A6AA9">
      <w:pPr>
        <w:spacing w:afterLines="48" w:after="115"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u w:val="single"/>
          <w:lang w:eastAsia="pt-BR"/>
          <w14:ligatures w14:val="none"/>
        </w:rPr>
        <w:t>Deverá ser atestado nos autos, ainda, que a presente contratação está contemplada no </w:t>
      </w:r>
      <w:r w:rsidRPr="00FC0E8C">
        <w:rPr>
          <w:rFonts w:ascii="Times New Roman" w:eastAsia="Times New Roman" w:hAnsi="Times New Roman" w:cs="Times New Roman"/>
          <w:kern w:val="0"/>
          <w:sz w:val="24"/>
          <w:szCs w:val="24"/>
          <w:u w:val="single"/>
          <w:lang w:eastAsia="pt-BR"/>
          <w14:ligatures w14:val="none"/>
        </w:rPr>
        <w:t>Plano de Contratações Anual da entidade e alinhada com o Plano Diretor de Logística Sustentável</w:t>
      </w:r>
      <w:r w:rsidRPr="00FC0E8C">
        <w:rPr>
          <w:rFonts w:ascii="Times New Roman" w:eastAsia="Times New Roman" w:hAnsi="Times New Roman" w:cs="Times New Roman"/>
          <w:color w:val="000000"/>
          <w:kern w:val="0"/>
          <w:sz w:val="24"/>
          <w:szCs w:val="24"/>
          <w:lang w:eastAsia="pt-BR"/>
          <w14:ligatures w14:val="none"/>
        </w:rPr>
        <w:t>, além de outros instrumentos de planejamento da Administração </w:t>
      </w:r>
      <w:r w:rsidRPr="00FC0E8C">
        <w:rPr>
          <w:rFonts w:ascii="Times New Roman" w:eastAsia="Times New Roman" w:hAnsi="Times New Roman" w:cs="Times New Roman"/>
          <w:kern w:val="0"/>
          <w:sz w:val="24"/>
          <w:szCs w:val="24"/>
          <w:lang w:eastAsia="pt-BR"/>
          <w14:ligatures w14:val="none"/>
        </w:rPr>
        <w:t>(</w:t>
      </w:r>
      <w:r w:rsidR="00005D5B">
        <w:rPr>
          <w:rFonts w:ascii="Times New Roman" w:eastAsia="Times New Roman" w:hAnsi="Times New Roman" w:cs="Times New Roman"/>
          <w:kern w:val="0"/>
          <w:sz w:val="24"/>
          <w:szCs w:val="24"/>
          <w:lang w:eastAsia="pt-BR"/>
          <w14:ligatures w14:val="none"/>
        </w:rPr>
        <w:t>Decreto nº 10.947, de 25 de janeiro de 2022,</w:t>
      </w:r>
      <w:r w:rsidRPr="00FC0E8C">
        <w:rPr>
          <w:rFonts w:ascii="Times New Roman" w:eastAsia="Times New Roman" w:hAnsi="Times New Roman" w:cs="Times New Roman"/>
          <w:color w:val="000000"/>
          <w:kern w:val="0"/>
          <w:sz w:val="24"/>
          <w:szCs w:val="24"/>
          <w:lang w:eastAsia="pt-BR"/>
          <w14:ligatures w14:val="none"/>
        </w:rPr>
        <w:t> art. 7º da</w:t>
      </w:r>
      <w:r w:rsidR="00005D5B">
        <w:rPr>
          <w:rFonts w:ascii="Times New Roman" w:eastAsia="Times New Roman" w:hAnsi="Times New Roman" w:cs="Times New Roman"/>
          <w:color w:val="000000"/>
          <w:kern w:val="0"/>
          <w:sz w:val="24"/>
          <w:szCs w:val="24"/>
          <w:lang w:eastAsia="pt-BR"/>
          <w14:ligatures w14:val="none"/>
        </w:rPr>
        <w:t xml:space="preserve"> IN SEGES/ME nº 81, de 25 de novembro de 2022</w:t>
      </w: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e</w:t>
      </w:r>
      <w:r w:rsidR="00005D5B">
        <w:rPr>
          <w:rFonts w:ascii="Times New Roman" w:eastAsia="Times New Roman" w:hAnsi="Times New Roman" w:cs="Times New Roman"/>
          <w:kern w:val="0"/>
          <w:sz w:val="24"/>
          <w:szCs w:val="24"/>
          <w:lang w:eastAsia="pt-BR"/>
          <w14:ligatures w14:val="none"/>
        </w:rPr>
        <w:t xml:space="preserve"> Portaria SEGES/ME nº 8.678, de 19 de julho de 2021</w:t>
      </w:r>
      <w:r w:rsidRPr="00FC0E8C">
        <w:rPr>
          <w:rFonts w:ascii="Times New Roman" w:eastAsia="Times New Roman" w:hAnsi="Times New Roman" w:cs="Times New Roman"/>
          <w:kern w:val="0"/>
          <w:sz w:val="24"/>
          <w:szCs w:val="24"/>
          <w:lang w:eastAsia="pt-BR"/>
          <w14:ligatures w14:val="none"/>
        </w:rPr>
        <w:t>)</w:t>
      </w:r>
      <w:r w:rsidRPr="00FC0E8C">
        <w:rPr>
          <w:rFonts w:ascii="Times New Roman" w:eastAsia="Times New Roman" w:hAnsi="Times New Roman" w:cs="Times New Roman"/>
          <w:color w:val="000000"/>
          <w:kern w:val="0"/>
          <w:sz w:val="24"/>
          <w:szCs w:val="24"/>
          <w:lang w:eastAsia="pt-BR"/>
          <w14:ligatures w14:val="none"/>
        </w:rPr>
        <w:t>. </w:t>
      </w:r>
      <w:r w:rsidRPr="00177FA2">
        <w:rPr>
          <w:rFonts w:ascii="Times New Roman" w:eastAsia="Times New Roman" w:hAnsi="Times New Roman" w:cs="Times New Roman"/>
          <w:kern w:val="0"/>
          <w:sz w:val="24"/>
          <w:szCs w:val="24"/>
          <w:shd w:val="clear" w:color="auto" w:fill="00FFFF"/>
          <w:lang w:eastAsia="pt-BR"/>
          <w14:ligatures w14:val="none"/>
        </w:rPr>
        <w:t>Tal providência encontra-se atendida às</w:t>
      </w:r>
      <w:r w:rsidRPr="00FC0E8C">
        <w:rPr>
          <w:rFonts w:ascii="Times New Roman" w:eastAsia="Times New Roman" w:hAnsi="Times New Roman" w:cs="Times New Roman"/>
          <w:color w:val="FF0000"/>
          <w:kern w:val="0"/>
          <w:sz w:val="24"/>
          <w:szCs w:val="24"/>
          <w:shd w:val="clear" w:color="auto" w:fill="00FFFF"/>
          <w:lang w:eastAsia="pt-BR"/>
          <w14:ligatures w14:val="none"/>
        </w:rPr>
        <w:t xml:space="preserve"> fls. XXX/no doc. SEI n. XXX.</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 </w:t>
      </w:r>
      <w:r w:rsidRPr="00177FA2">
        <w:rPr>
          <w:rFonts w:ascii="Times New Roman" w:eastAsia="Times New Roman" w:hAnsi="Times New Roman" w:cs="Times New Roman"/>
          <w:kern w:val="0"/>
          <w:sz w:val="24"/>
          <w:szCs w:val="24"/>
          <w:shd w:val="clear" w:color="auto" w:fill="00FFFF"/>
          <w:lang w:eastAsia="pt-BR"/>
          <w14:ligatures w14:val="none"/>
        </w:rPr>
        <w:t>Tal providência não se encontra completamente atendida nos autos, logo recomenda-se que a Administração ateste que a presente contratação está contemplada no Plano de Contratações Anual do ente </w:t>
      </w:r>
      <w:r w:rsidRPr="00177FA2">
        <w:rPr>
          <w:rFonts w:ascii="Times New Roman" w:eastAsia="Times New Roman" w:hAnsi="Times New Roman" w:cs="Times New Roman"/>
          <w:b/>
          <w:bCs/>
          <w:color w:val="FF0000"/>
          <w:kern w:val="0"/>
          <w:sz w:val="24"/>
          <w:szCs w:val="24"/>
          <w:u w:val="single"/>
          <w:shd w:val="clear" w:color="auto" w:fill="00FFFF"/>
          <w:lang w:eastAsia="pt-BR"/>
          <w14:ligatures w14:val="none"/>
        </w:rPr>
        <w:t>E/OU</w:t>
      </w:r>
      <w:r w:rsidRPr="00177FA2">
        <w:rPr>
          <w:rFonts w:ascii="Times New Roman" w:eastAsia="Times New Roman" w:hAnsi="Times New Roman" w:cs="Times New Roman"/>
          <w:color w:val="FF0000"/>
          <w:kern w:val="0"/>
          <w:sz w:val="24"/>
          <w:szCs w:val="24"/>
          <w:shd w:val="clear" w:color="auto" w:fill="00FFFF"/>
          <w:lang w:eastAsia="pt-BR"/>
          <w14:ligatures w14:val="none"/>
        </w:rPr>
        <w:t> </w:t>
      </w:r>
      <w:r w:rsidRPr="00177FA2">
        <w:rPr>
          <w:rFonts w:ascii="Times New Roman" w:eastAsia="Times New Roman" w:hAnsi="Times New Roman" w:cs="Times New Roman"/>
          <w:kern w:val="0"/>
          <w:sz w:val="24"/>
          <w:szCs w:val="24"/>
          <w:shd w:val="clear" w:color="auto" w:fill="00FFFF"/>
          <w:lang w:eastAsia="pt-BR"/>
          <w14:ligatures w14:val="none"/>
        </w:rPr>
        <w:t>está alinhada com o Plano Diretor de Logística Sustentável.</w:t>
      </w:r>
      <w:r w:rsidRPr="00177FA2">
        <w:rPr>
          <w:rFonts w:ascii="Times New Roman" w:eastAsia="Times New Roman" w:hAnsi="Times New Roman" w:cs="Times New Roman"/>
          <w:kern w:val="0"/>
          <w:sz w:val="24"/>
          <w:szCs w:val="24"/>
          <w:lang w:eastAsia="pt-BR"/>
          <w14:ligatures w14:val="none"/>
        </w:rPr>
        <w:t>   </w:t>
      </w:r>
    </w:p>
    <w:p w14:paraId="73D76721" w14:textId="0B0AA408" w:rsidR="00824286" w:rsidRPr="00FC0E8C" w:rsidRDefault="00824286" w:rsidP="002A6AA9">
      <w:pPr>
        <w:spacing w:afterLines="48" w:after="115"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lastRenderedPageBreak/>
        <w:t> </w:t>
      </w:r>
    </w:p>
    <w:p w14:paraId="299C5F4A" w14:textId="6655DC5C" w:rsidR="00824286" w:rsidRPr="00FC0E8C" w:rsidRDefault="00824286"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Por fim, </w:t>
      </w:r>
      <w:r w:rsidRPr="00FC0E8C">
        <w:rPr>
          <w:rFonts w:ascii="Times New Roman" w:eastAsia="Times New Roman" w:hAnsi="Times New Roman" w:cs="Times New Roman"/>
          <w:kern w:val="0"/>
          <w:sz w:val="24"/>
          <w:szCs w:val="24"/>
          <w:u w:val="single"/>
          <w:shd w:val="clear" w:color="auto" w:fill="00FFFF"/>
          <w:lang w:eastAsia="pt-BR"/>
          <w14:ligatures w14:val="none"/>
        </w:rPr>
        <w:t>deve manifestar-se sobre a essencialidade e o interesse público da contratação</w:t>
      </w:r>
      <w:r w:rsidRPr="00FC0E8C">
        <w:rPr>
          <w:rFonts w:ascii="Times New Roman" w:eastAsia="Times New Roman" w:hAnsi="Times New Roman" w:cs="Times New Roman"/>
          <w:kern w:val="0"/>
          <w:sz w:val="24"/>
          <w:szCs w:val="24"/>
          <w:shd w:val="clear" w:color="auto" w:fill="00FFFF"/>
          <w:lang w:eastAsia="pt-BR"/>
          <w14:ligatures w14:val="none"/>
        </w:rPr>
        <w:t>, para os fins do previsto no art. 3º do</w:t>
      </w:r>
      <w:r w:rsidR="00106B49">
        <w:rPr>
          <w:rFonts w:ascii="Times New Roman" w:eastAsia="Times New Roman" w:hAnsi="Times New Roman" w:cs="Times New Roman"/>
          <w:kern w:val="0"/>
          <w:sz w:val="24"/>
          <w:szCs w:val="24"/>
          <w:shd w:val="clear" w:color="auto" w:fill="00FFFF"/>
          <w:lang w:eastAsia="pt-BR"/>
          <w14:ligatures w14:val="none"/>
        </w:rPr>
        <w:t xml:space="preserve"> Decreto nº 8.540, de 9 de outubro de 2015</w:t>
      </w:r>
      <w:r w:rsidRPr="00FC0E8C">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6F006EED" w14:textId="77777777" w:rsidR="00824286" w:rsidRPr="00177FA2" w:rsidRDefault="00824286" w:rsidP="006E537D">
      <w:pPr>
        <w:spacing w:after="0" w:line="240" w:lineRule="auto"/>
        <w:ind w:firstLine="851"/>
        <w:jc w:val="both"/>
        <w:rPr>
          <w:rFonts w:ascii="Times New Roman" w:eastAsia="Times New Roman" w:hAnsi="Times New Roman" w:cs="Times New Roman"/>
          <w:color w:val="FF0000"/>
          <w:kern w:val="0"/>
          <w:sz w:val="24"/>
          <w:szCs w:val="24"/>
          <w:lang w:eastAsia="pt-BR"/>
          <w14:ligatures w14:val="none"/>
        </w:rPr>
      </w:pPr>
      <w:r w:rsidRPr="00177FA2">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7EAC5A27" w14:textId="614B054A" w:rsidR="00824286" w:rsidRPr="00FC0E8C" w:rsidRDefault="00824286" w:rsidP="007431B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Por fim, observa-se que às </w:t>
      </w:r>
      <w:r w:rsidRPr="00FC0E8C">
        <w:rPr>
          <w:rFonts w:ascii="Times New Roman" w:eastAsia="Times New Roman" w:hAnsi="Times New Roman" w:cs="Times New Roman"/>
          <w:color w:val="FF0000"/>
          <w:kern w:val="0"/>
          <w:sz w:val="24"/>
          <w:szCs w:val="24"/>
          <w:shd w:val="clear" w:color="auto" w:fill="00FFFF"/>
          <w:lang w:eastAsia="pt-BR"/>
          <w14:ligatures w14:val="none"/>
        </w:rPr>
        <w:t>fls. XXX/no doc. SEI n. XXX </w:t>
      </w:r>
      <w:r w:rsidRPr="00FC0E8C">
        <w:rPr>
          <w:rFonts w:ascii="Times New Roman" w:eastAsia="Times New Roman" w:hAnsi="Times New Roman" w:cs="Times New Roman"/>
          <w:color w:val="000000"/>
          <w:kern w:val="0"/>
          <w:sz w:val="24"/>
          <w:szCs w:val="24"/>
          <w:shd w:val="clear" w:color="auto" w:fill="00FFFF"/>
          <w:lang w:eastAsia="pt-BR"/>
          <w14:ligatures w14:val="none"/>
        </w:rPr>
        <w:t>foi demonstrada a </w:t>
      </w:r>
      <w:r w:rsidRPr="00FC0E8C">
        <w:rPr>
          <w:rFonts w:ascii="Times New Roman" w:eastAsia="Times New Roman" w:hAnsi="Times New Roman" w:cs="Times New Roman"/>
          <w:kern w:val="0"/>
          <w:sz w:val="24"/>
          <w:szCs w:val="24"/>
          <w:shd w:val="clear" w:color="auto" w:fill="00FFFF"/>
          <w:lang w:eastAsia="pt-BR"/>
          <w14:ligatures w14:val="none"/>
        </w:rPr>
        <w:t>essencialidade e o interesse público da contratação, para os fins do previsto no art. 3º do</w:t>
      </w:r>
      <w:r w:rsidR="00106B49">
        <w:rPr>
          <w:rFonts w:ascii="Times New Roman" w:eastAsia="Times New Roman" w:hAnsi="Times New Roman" w:cs="Times New Roman"/>
          <w:kern w:val="0"/>
          <w:sz w:val="24"/>
          <w:szCs w:val="24"/>
          <w:shd w:val="clear" w:color="auto" w:fill="00FFFF"/>
          <w:lang w:eastAsia="pt-BR"/>
          <w14:ligatures w14:val="none"/>
        </w:rPr>
        <w:t xml:space="preserve"> Decreto nº 8.540, de 9 de outubro de 2015.</w:t>
      </w:r>
    </w:p>
    <w:p w14:paraId="350B8547" w14:textId="52A2CB2D" w:rsidR="00824286" w:rsidRPr="00FC0E8C" w:rsidRDefault="00824286" w:rsidP="002A6AA9">
      <w:pPr>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71CF438E"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604B90E"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Embora, em princípio, não se vislumbre o enquadramento das soluções de TIC na Portaria ME nº 179, de 22 de abril de 2019, atualizada pela Portaria ME n° 5.168, de 14 de maio de 2021, e pela Portaria nº 8.963, de 2022, é relevante que o Procurador oficiante, à luz do caso concreto e/ou de eventuais atualizações da mencionada Portaria,  verifique se a contratação do objeto escolhido pela Administração encontra-se vedada, em especial, no que se refere a serviços de tecnologia da informação, as contratações relativas a sistemas informatizados de controle e movimentação de processos administrativos eletrônicos diferente daquele disponibilizado pelo Ministério da Economia, atualmente, Ministério da Gestão e da Inovação em Serviços </w:t>
            </w:r>
            <w:r w:rsidRPr="00106B49">
              <w:rPr>
                <w:rFonts w:ascii="Times New Roman" w:eastAsia="Times New Roman" w:hAnsi="Times New Roman" w:cs="Times New Roman"/>
                <w:color w:val="000000"/>
                <w:kern w:val="0"/>
                <w:sz w:val="24"/>
                <w:szCs w:val="24"/>
                <w:highlight w:val="yellow"/>
                <w:shd w:val="clear" w:color="auto" w:fill="FFFF00"/>
                <w:lang w:eastAsia="pt-BR"/>
                <w14:ligatures w14:val="none"/>
              </w:rPr>
              <w:t>Públicos</w:t>
            </w:r>
            <w:r w:rsidRPr="00106B49">
              <w:rPr>
                <w:rFonts w:ascii="Times New Roman" w:eastAsia="Times New Roman" w:hAnsi="Times New Roman" w:cs="Times New Roman"/>
                <w:color w:val="000000"/>
                <w:kern w:val="0"/>
                <w:sz w:val="24"/>
                <w:szCs w:val="24"/>
                <w:highlight w:val="yellow"/>
                <w:shd w:val="clear" w:color="auto" w:fill="FF8C00"/>
                <w:lang w:eastAsia="pt-BR"/>
                <w14:ligatures w14:val="none"/>
              </w:rPr>
              <w:t> </w:t>
            </w:r>
            <w:r w:rsidRPr="00106B49">
              <w:rPr>
                <w:rFonts w:ascii="Times New Roman" w:eastAsia="Times New Roman" w:hAnsi="Times New Roman" w:cs="Times New Roman"/>
                <w:color w:val="000000"/>
                <w:kern w:val="0"/>
                <w:sz w:val="24"/>
                <w:szCs w:val="24"/>
                <w:highlight w:val="yellow"/>
                <w:shd w:val="clear" w:color="auto" w:fill="FFFF00"/>
                <w:lang w:eastAsia="pt-BR"/>
                <w14:ligatures w14:val="none"/>
              </w:rPr>
              <w:t>(Sistema</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Único de Processo Eletrônico em Rede - SUPER.GOV.BR), como se lê em seu art. 3º. Por ocasião da análise, deverá ser confirmada a vigência ou alteração da mencionada Portaria.</w:t>
            </w:r>
            <w:r w:rsidRPr="00FC0E8C">
              <w:rPr>
                <w:rFonts w:ascii="Times New Roman" w:eastAsia="Times New Roman" w:hAnsi="Times New Roman" w:cs="Times New Roman"/>
                <w:color w:val="000000"/>
                <w:kern w:val="0"/>
                <w:sz w:val="24"/>
                <w:szCs w:val="24"/>
                <w:lang w:eastAsia="pt-BR"/>
                <w14:ligatures w14:val="none"/>
              </w:rPr>
              <w:t>  </w:t>
            </w:r>
          </w:p>
          <w:p w14:paraId="4E3C13C5"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FFFF00"/>
                <w:lang w:eastAsia="pt-BR"/>
                <w14:ligatures w14:val="none"/>
              </w:rPr>
              <w:t>Se incidir, no caso, hipótese de suspensão ou vedação da contratação do objeto, utilizar a redação abaixo.</w:t>
            </w:r>
            <w:r w:rsidRPr="00FC0E8C">
              <w:rPr>
                <w:rFonts w:ascii="Times New Roman" w:eastAsia="Times New Roman" w:hAnsi="Times New Roman" w:cs="Times New Roman"/>
                <w:color w:val="000000"/>
                <w:kern w:val="0"/>
                <w:sz w:val="24"/>
                <w:szCs w:val="24"/>
                <w:lang w:eastAsia="pt-BR"/>
                <w14:ligatures w14:val="none"/>
              </w:rPr>
              <w:t> </w:t>
            </w:r>
          </w:p>
        </w:tc>
      </w:tr>
    </w:tbl>
    <w:p w14:paraId="375F9A5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9B1E4AF" w14:textId="77777777" w:rsidR="00824286" w:rsidRPr="00177FA2"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177FA2">
        <w:rPr>
          <w:rFonts w:ascii="Times New Roman" w:eastAsia="Times New Roman" w:hAnsi="Times New Roman" w:cs="Times New Roman"/>
          <w:kern w:val="0"/>
          <w:sz w:val="24"/>
          <w:szCs w:val="24"/>
          <w:shd w:val="clear" w:color="auto" w:fill="00FFFF"/>
          <w:lang w:eastAsia="pt-BR"/>
          <w14:ligatures w14:val="none"/>
        </w:rPr>
        <w:t>Em todo caso, </w:t>
      </w:r>
      <w:r w:rsidRPr="00177FA2">
        <w:rPr>
          <w:rFonts w:ascii="Times New Roman" w:eastAsia="Times New Roman" w:hAnsi="Times New Roman" w:cs="Times New Roman"/>
          <w:kern w:val="0"/>
          <w:sz w:val="24"/>
          <w:szCs w:val="24"/>
          <w:u w:val="single"/>
          <w:shd w:val="clear" w:color="auto" w:fill="00FFFF"/>
          <w:lang w:eastAsia="pt-BR"/>
          <w14:ligatures w14:val="none"/>
        </w:rPr>
        <w:t>desde já se sinaliza que a contratação do objeto pretendido se encontra vedada nos termos do art. 3º da Portaria ME nº 179, de 22 de abril de 2019</w:t>
      </w:r>
      <w:r w:rsidRPr="00177FA2">
        <w:rPr>
          <w:rFonts w:ascii="Times New Roman" w:eastAsia="Times New Roman" w:hAnsi="Times New Roman" w:cs="Times New Roman"/>
          <w:kern w:val="0"/>
          <w:sz w:val="24"/>
          <w:szCs w:val="24"/>
          <w:shd w:val="clear" w:color="auto" w:fill="00FFFF"/>
          <w:lang w:eastAsia="pt-BR"/>
          <w14:ligatures w14:val="none"/>
        </w:rPr>
        <w:t>. Nesse sentido, não há como se prosseguir com a contratação.</w:t>
      </w:r>
      <w:r w:rsidRPr="00177FA2">
        <w:rPr>
          <w:rFonts w:ascii="Times New Roman" w:eastAsia="Times New Roman" w:hAnsi="Times New Roman" w:cs="Times New Roman"/>
          <w:kern w:val="0"/>
          <w:sz w:val="24"/>
          <w:szCs w:val="24"/>
          <w:lang w:eastAsia="pt-BR"/>
          <w14:ligatures w14:val="none"/>
        </w:rPr>
        <w:t> </w:t>
      </w:r>
    </w:p>
    <w:p w14:paraId="689EF3ED" w14:textId="77777777" w:rsidR="00824286" w:rsidRPr="00177FA2" w:rsidRDefault="00824286" w:rsidP="00E0251D">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177FA2">
        <w:rPr>
          <w:rFonts w:ascii="Times New Roman" w:eastAsia="Times New Roman" w:hAnsi="Times New Roman" w:cs="Times New Roman"/>
          <w:b/>
          <w:bCs/>
          <w:kern w:val="0"/>
          <w:sz w:val="24"/>
          <w:szCs w:val="24"/>
          <w:u w:val="single"/>
          <w:shd w:val="clear" w:color="auto" w:fill="00FFFF"/>
          <w:lang w:eastAsia="pt-BR"/>
          <w14:ligatures w14:val="none"/>
        </w:rPr>
        <w:t>OU</w:t>
      </w:r>
    </w:p>
    <w:p w14:paraId="3500A995" w14:textId="77777777" w:rsidR="00824286" w:rsidRPr="00177FA2" w:rsidRDefault="00824286" w:rsidP="007431B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177FA2">
        <w:rPr>
          <w:rFonts w:ascii="Times New Roman" w:eastAsia="Times New Roman" w:hAnsi="Times New Roman" w:cs="Times New Roman"/>
          <w:kern w:val="0"/>
          <w:sz w:val="24"/>
          <w:szCs w:val="24"/>
          <w:shd w:val="clear" w:color="auto" w:fill="00FFFF"/>
          <w:lang w:eastAsia="pt-BR"/>
          <w14:ligatures w14:val="none"/>
        </w:rPr>
        <w:t>No caso, percebe-se que a contratação do objeto pretendido s</w:t>
      </w:r>
      <w:r w:rsidRPr="00177FA2">
        <w:rPr>
          <w:rFonts w:ascii="Times New Roman" w:eastAsia="Times New Roman" w:hAnsi="Times New Roman" w:cs="Times New Roman"/>
          <w:kern w:val="0"/>
          <w:sz w:val="24"/>
          <w:szCs w:val="24"/>
          <w:u w:val="single"/>
          <w:shd w:val="clear" w:color="auto" w:fill="00FFFF"/>
          <w:lang w:eastAsia="pt-BR"/>
          <w14:ligatures w14:val="none"/>
        </w:rPr>
        <w:t>e encontra suspensa nos termos do art. 1º da Portaria ME nº 179, de 22 de abril de 2019</w:t>
      </w:r>
      <w:r w:rsidRPr="00177FA2">
        <w:rPr>
          <w:rFonts w:ascii="Times New Roman" w:eastAsia="Times New Roman" w:hAnsi="Times New Roman" w:cs="Times New Roman"/>
          <w:kern w:val="0"/>
          <w:sz w:val="24"/>
          <w:szCs w:val="24"/>
          <w:shd w:val="clear" w:color="auto" w:fill="00FFFF"/>
          <w:lang w:eastAsia="pt-BR"/>
          <w14:ligatures w14:val="none"/>
        </w:rPr>
        <w:t>. Desta forma, para que haja o prosseguimento da contratação, torna-se necessário juntar a autorização prevista no art. 2º da mencionada Portaria.</w:t>
      </w:r>
      <w:r w:rsidRPr="00177FA2">
        <w:rPr>
          <w:rFonts w:ascii="Times New Roman" w:eastAsia="Times New Roman" w:hAnsi="Times New Roman" w:cs="Times New Roman"/>
          <w:kern w:val="0"/>
          <w:sz w:val="24"/>
          <w:szCs w:val="24"/>
          <w:lang w:eastAsia="pt-BR"/>
          <w14:ligatures w14:val="none"/>
        </w:rPr>
        <w:t> </w:t>
      </w:r>
    </w:p>
    <w:p w14:paraId="757694D7"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138E28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DA UTILIZAÇÃO DO PREGÃO ELETRÔNICO COMO MODALIDADE DE LICITAÇÃO</w:t>
      </w:r>
      <w:r w:rsidRPr="00FC0E8C">
        <w:rPr>
          <w:rFonts w:ascii="Times New Roman" w:eastAsia="Times New Roman" w:hAnsi="Times New Roman" w:cs="Times New Roman"/>
          <w:b/>
          <w:bCs/>
          <w:kern w:val="0"/>
          <w:sz w:val="24"/>
          <w:szCs w:val="24"/>
          <w:lang w:eastAsia="pt-BR"/>
          <w14:ligatures w14:val="none"/>
        </w:rPr>
        <w:t> </w:t>
      </w:r>
    </w:p>
    <w:p w14:paraId="5E5760E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92E8F62" w14:textId="07ACD157"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Vê-se, que a escolha do Pregão Eletrônico, como modalidade de licitação, foi adequada, pois os bens e serviços a serem contratados foram qualificados como comuns pela unidade técnica (a</w:t>
      </w:r>
      <w:r w:rsidRPr="00FC0E8C">
        <w:rPr>
          <w:rFonts w:ascii="Times New Roman" w:eastAsia="Times New Roman" w:hAnsi="Times New Roman" w:cs="Times New Roman"/>
          <w:kern w:val="0"/>
          <w:sz w:val="24"/>
          <w:szCs w:val="24"/>
          <w:shd w:val="clear" w:color="auto" w:fill="00FFFF"/>
          <w:lang w:eastAsia="pt-BR"/>
          <w14:ligatures w14:val="none"/>
        </w:rPr>
        <w:t>rt. 6º, XIII, e art. 29 da</w:t>
      </w:r>
      <w:r w:rsidR="5DDC94CE">
        <w:rPr>
          <w:rFonts w:ascii="Times New Roman" w:eastAsia="Times New Roman" w:hAnsi="Times New Roman" w:cs="Times New Roman"/>
          <w:kern w:val="0"/>
          <w:sz w:val="24"/>
          <w:szCs w:val="24"/>
          <w:shd w:val="clear" w:color="auto" w:fill="00FFFF"/>
          <w:lang w:eastAsia="pt-BR"/>
          <w14:ligatures w14:val="none"/>
        </w:rPr>
        <w:t xml:space="preserve"> Lei nº 14.133, de 2021</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000000"/>
          <w:kern w:val="0"/>
          <w:sz w:val="24"/>
          <w:szCs w:val="24"/>
          <w:shd w:val="clear" w:color="auto" w:fill="00FFFF"/>
          <w:lang w:eastAsia="pt-BR"/>
          <w14:ligatures w14:val="none"/>
        </w:rPr>
        <w:t>c/c Orientação Normativa AGU nº 54, de 25 de abril de 2014, e art. 25, parágrafo único, da Instrução Normativa SGD/ME nº 94, de 2022), conforme se lê no</w:t>
      </w:r>
      <w:r w:rsidRPr="00FC0E8C">
        <w:rPr>
          <w:rFonts w:ascii="Times New Roman" w:eastAsia="Times New Roman" w:hAnsi="Times New Roman" w:cs="Times New Roman"/>
          <w:color w:val="FF0000"/>
          <w:kern w:val="0"/>
          <w:sz w:val="24"/>
          <w:szCs w:val="24"/>
          <w:shd w:val="clear" w:color="auto" w:fill="00FFFF"/>
          <w:lang w:eastAsia="pt-BR"/>
          <w14:ligatures w14:val="none"/>
        </w:rPr>
        <w:t> item XXX</w:t>
      </w:r>
      <w:r w:rsidRPr="00FC0E8C">
        <w:rPr>
          <w:rFonts w:ascii="Times New Roman" w:eastAsia="Times New Roman" w:hAnsi="Times New Roman" w:cs="Times New Roman"/>
          <w:color w:val="000000"/>
          <w:kern w:val="0"/>
          <w:sz w:val="24"/>
          <w:szCs w:val="24"/>
          <w:shd w:val="clear" w:color="auto" w:fill="00FFFF"/>
          <w:lang w:eastAsia="pt-BR"/>
          <w14:ligatures w14:val="none"/>
        </w:rPr>
        <w:t> do Termo de Referência. Destaque-se que, à luz do art. 6º, XLI, da Lei nº 14.133, de 2021, somente é possível licitar o presente objeto sob o tipo menor preço ou maior desconto.</w:t>
      </w:r>
      <w:r w:rsidRPr="00FC0E8C">
        <w:rPr>
          <w:rFonts w:ascii="Times New Roman" w:eastAsia="Times New Roman" w:hAnsi="Times New Roman" w:cs="Times New Roman"/>
          <w:kern w:val="0"/>
          <w:sz w:val="24"/>
          <w:szCs w:val="24"/>
          <w:lang w:eastAsia="pt-BR"/>
          <w14:ligatures w14:val="none"/>
        </w:rPr>
        <w:t> </w:t>
      </w:r>
    </w:p>
    <w:p w14:paraId="6A3F8548" w14:textId="77777777" w:rsidR="00824286" w:rsidRPr="00FC0E8C" w:rsidRDefault="00824286" w:rsidP="00E0251D">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404C62F5" w14:textId="6F0EC9FF" w:rsidR="002D4FA3" w:rsidRPr="002A6AA9" w:rsidRDefault="44434A19" w:rsidP="007431B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Neste ponto, para que seja comprovada a adequação da modalidade escolhida para o processamento da licitação, deverá a Administração </w:t>
      </w:r>
      <w:r w:rsidRPr="00FC0E8C">
        <w:rPr>
          <w:rFonts w:ascii="Times New Roman" w:eastAsia="Times New Roman" w:hAnsi="Times New Roman" w:cs="Times New Roman"/>
          <w:kern w:val="0"/>
          <w:sz w:val="24"/>
          <w:szCs w:val="24"/>
          <w:shd w:val="clear" w:color="auto" w:fill="00FFFF"/>
          <w:lang w:eastAsia="pt-BR"/>
          <w14:ligatures w14:val="none"/>
        </w:rPr>
        <w:t>declarar expressamente nos autos que o objeto pode ser considerado como bem(</w:t>
      </w:r>
      <w:proofErr w:type="spellStart"/>
      <w:r w:rsidRPr="00FC0E8C">
        <w:rPr>
          <w:rFonts w:ascii="Times New Roman" w:eastAsia="Times New Roman" w:hAnsi="Times New Roman" w:cs="Times New Roman"/>
          <w:kern w:val="0"/>
          <w:sz w:val="24"/>
          <w:szCs w:val="24"/>
          <w:shd w:val="clear" w:color="auto" w:fill="00FFFF"/>
          <w:lang w:eastAsia="pt-BR"/>
          <w14:ligatures w14:val="none"/>
        </w:rPr>
        <w:t>ns</w:t>
      </w:r>
      <w:proofErr w:type="spellEnd"/>
      <w:r w:rsidRPr="00FC0E8C">
        <w:rPr>
          <w:rFonts w:ascii="Times New Roman" w:eastAsia="Times New Roman" w:hAnsi="Times New Roman" w:cs="Times New Roman"/>
          <w:kern w:val="0"/>
          <w:sz w:val="24"/>
          <w:szCs w:val="24"/>
          <w:shd w:val="clear" w:color="auto" w:fill="00FFFF"/>
          <w:lang w:eastAsia="pt-BR"/>
          <w14:ligatures w14:val="none"/>
        </w:rPr>
        <w:t>) ou serviço(s) comum(</w:t>
      </w:r>
      <w:proofErr w:type="spellStart"/>
      <w:r w:rsidRPr="00FC0E8C">
        <w:rPr>
          <w:rFonts w:ascii="Times New Roman" w:eastAsia="Times New Roman" w:hAnsi="Times New Roman" w:cs="Times New Roman"/>
          <w:kern w:val="0"/>
          <w:sz w:val="24"/>
          <w:szCs w:val="24"/>
          <w:shd w:val="clear" w:color="auto" w:fill="00FFFF"/>
          <w:lang w:eastAsia="pt-BR"/>
          <w14:ligatures w14:val="none"/>
        </w:rPr>
        <w:t>ns</w:t>
      </w:r>
      <w:proofErr w:type="spellEnd"/>
      <w:r w:rsidRPr="00FC0E8C">
        <w:rPr>
          <w:rFonts w:ascii="Times New Roman" w:eastAsia="Times New Roman" w:hAnsi="Times New Roman" w:cs="Times New Roman"/>
          <w:kern w:val="0"/>
          <w:sz w:val="24"/>
          <w:szCs w:val="24"/>
          <w:shd w:val="clear" w:color="auto" w:fill="00FFFF"/>
          <w:lang w:eastAsia="pt-BR"/>
          <w14:ligatures w14:val="none"/>
        </w:rPr>
        <w:t>), atendendo aos requisitos do</w:t>
      </w:r>
      <w:r w:rsidRPr="005E0D6D">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kern w:val="0"/>
          <w:sz w:val="24"/>
          <w:szCs w:val="24"/>
          <w:shd w:val="clear" w:color="auto" w:fill="00FFFF"/>
          <w:lang w:eastAsia="pt-BR"/>
          <w14:ligatures w14:val="none"/>
        </w:rPr>
        <w:t>art. 6º, XIII, e art. 29 da</w:t>
      </w:r>
      <w:r w:rsidR="5DDC94CE">
        <w:rPr>
          <w:rFonts w:ascii="Times New Roman" w:eastAsia="Times New Roman" w:hAnsi="Times New Roman" w:cs="Times New Roman"/>
          <w:kern w:val="0"/>
          <w:sz w:val="24"/>
          <w:szCs w:val="24"/>
          <w:shd w:val="clear" w:color="auto" w:fill="00FFFF"/>
          <w:lang w:eastAsia="pt-BR"/>
          <w14:ligatures w14:val="none"/>
        </w:rPr>
        <w:t xml:space="preserve"> Lei nº 14.133, de 2021</w:t>
      </w:r>
      <w:r w:rsidR="00F94E77">
        <w:rPr>
          <w:rFonts w:ascii="Times New Roman" w:eastAsia="Times New Roman" w:hAnsi="Times New Roman" w:cs="Times New Roman"/>
          <w:kern w:val="0"/>
          <w:sz w:val="24"/>
          <w:szCs w:val="24"/>
          <w:shd w:val="clear" w:color="auto" w:fill="00FFFF"/>
          <w:lang w:eastAsia="pt-BR"/>
          <w14:ligatures w14:val="none"/>
        </w:rPr>
        <w:t>,</w:t>
      </w:r>
      <w:r w:rsidR="5DDC94CE">
        <w:rPr>
          <w:rFonts w:ascii="Times New Roman" w:eastAsia="Times New Roman" w:hAnsi="Times New Roman" w:cs="Times New Roman"/>
          <w:kern w:val="0"/>
          <w:sz w:val="24"/>
          <w:szCs w:val="24"/>
          <w:shd w:val="clear" w:color="auto" w:fill="00FFFF"/>
          <w:lang w:eastAsia="pt-BR"/>
          <w14:ligatures w14:val="none"/>
        </w:rPr>
        <w:t xml:space="preserve"> </w:t>
      </w:r>
      <w:r w:rsidRPr="00FC0E8C">
        <w:rPr>
          <w:rFonts w:ascii="Times New Roman" w:eastAsia="Times New Roman" w:hAnsi="Times New Roman" w:cs="Times New Roman"/>
          <w:color w:val="000000"/>
          <w:kern w:val="0"/>
          <w:sz w:val="24"/>
          <w:szCs w:val="24"/>
          <w:shd w:val="clear" w:color="auto" w:fill="00FFFF"/>
          <w:lang w:eastAsia="pt-BR"/>
          <w14:ligatures w14:val="none"/>
        </w:rPr>
        <w:t>c/c Orientação Normativa AGU nº 54</w:t>
      </w:r>
      <w:r w:rsidR="00F94E77">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color w:val="000000"/>
          <w:kern w:val="0"/>
          <w:sz w:val="24"/>
          <w:szCs w:val="24"/>
          <w:shd w:val="clear" w:color="auto" w:fill="00FFFF"/>
          <w:lang w:eastAsia="pt-BR"/>
          <w14:ligatures w14:val="none"/>
        </w:rPr>
        <w:t xml:space="preserve">2014, e art. 25, parágrafo único, da Instrução Normativa SGD/ME nº 94, de 2022. Se esse for o caso, </w:t>
      </w:r>
      <w:r w:rsidRPr="00FC0E8C">
        <w:rPr>
          <w:rFonts w:ascii="Times New Roman" w:eastAsia="Times New Roman" w:hAnsi="Times New Roman" w:cs="Times New Roman"/>
          <w:color w:val="000000"/>
          <w:kern w:val="0"/>
          <w:sz w:val="24"/>
          <w:szCs w:val="24"/>
          <w:shd w:val="clear" w:color="auto" w:fill="00FFFF"/>
          <w:lang w:eastAsia="pt-BR"/>
          <w14:ligatures w14:val="none"/>
        </w:rPr>
        <w:lastRenderedPageBreak/>
        <w:t>somente será possível licitar o presente objeto sob o tipo menor preço ou maior desconto (art. 6º, XLI, da Lei nº 14.133, de 2021)</w:t>
      </w:r>
      <w:r w:rsidRPr="00FC0E8C">
        <w:rPr>
          <w:rFonts w:ascii="Times New Roman" w:eastAsia="Times New Roman" w:hAnsi="Times New Roman" w:cs="Times New Roman"/>
          <w:kern w:val="0"/>
          <w:sz w:val="24"/>
          <w:szCs w:val="24"/>
          <w:lang w:eastAsia="pt-BR"/>
          <w14:ligatures w14:val="none"/>
        </w:rPr>
        <w:t> </w:t>
      </w:r>
    </w:p>
    <w:p w14:paraId="6361347A" w14:textId="77777777" w:rsidR="003A579B" w:rsidRDefault="003A579B" w:rsidP="003A579B">
      <w:pPr>
        <w:spacing w:after="0" w:line="240" w:lineRule="auto"/>
        <w:jc w:val="both"/>
        <w:rPr>
          <w:rFonts w:ascii="Times New Roman" w:eastAsia="Times New Roman" w:hAnsi="Times New Roman" w:cs="Times New Roman"/>
          <w:b/>
          <w:bCs/>
          <w:color w:val="FF0000"/>
          <w:kern w:val="0"/>
          <w:sz w:val="24"/>
          <w:szCs w:val="24"/>
          <w:lang w:eastAsia="pt-BR"/>
          <w14:ligatures w14:val="none"/>
        </w:rPr>
      </w:pPr>
    </w:p>
    <w:p w14:paraId="526C42D8" w14:textId="25682EBB" w:rsidR="00FD4F30" w:rsidRDefault="00562902" w:rsidP="003A579B">
      <w:pPr>
        <w:spacing w:after="0" w:line="240" w:lineRule="auto"/>
        <w:jc w:val="both"/>
        <w:rPr>
          <w:rFonts w:ascii="Times New Roman" w:eastAsia="Times New Roman" w:hAnsi="Times New Roman" w:cs="Times New Roman"/>
          <w:b/>
          <w:bCs/>
          <w:color w:val="FF0000"/>
          <w:kern w:val="0"/>
          <w:sz w:val="24"/>
          <w:szCs w:val="24"/>
          <w:lang w:eastAsia="pt-BR"/>
          <w14:ligatures w14:val="none"/>
        </w:rPr>
      </w:pPr>
      <w:r w:rsidRPr="00562902">
        <w:rPr>
          <w:rFonts w:ascii="Times New Roman" w:eastAsia="Times New Roman" w:hAnsi="Times New Roman" w:cs="Times New Roman"/>
          <w:b/>
          <w:bCs/>
          <w:color w:val="FF0000"/>
          <w:kern w:val="0"/>
          <w:sz w:val="24"/>
          <w:szCs w:val="24"/>
          <w:lang w:eastAsia="pt-BR"/>
          <w14:ligatures w14:val="none"/>
        </w:rPr>
        <w:t>DO SISTEMA DE REGISTRO DE PREÇOS</w:t>
      </w:r>
    </w:p>
    <w:p w14:paraId="2DD325A9" w14:textId="77777777" w:rsidR="003A579B" w:rsidRPr="003A579B" w:rsidRDefault="003A579B" w:rsidP="003A579B">
      <w:pPr>
        <w:spacing w:after="0" w:line="240" w:lineRule="auto"/>
        <w:jc w:val="both"/>
        <w:rPr>
          <w:rStyle w:val="eop"/>
          <w:rFonts w:ascii="Times New Roman" w:eastAsia="Times New Roman" w:hAnsi="Times New Roman" w:cs="Times New Roman"/>
          <w:b/>
          <w:bCs/>
          <w:color w:val="FF0000"/>
          <w:kern w:val="0"/>
          <w:sz w:val="24"/>
          <w:szCs w:val="24"/>
          <w:lang w:eastAsia="pt-BR"/>
          <w14:ligatures w14:val="none"/>
        </w:rPr>
      </w:pPr>
    </w:p>
    <w:p w14:paraId="5F57401C" w14:textId="27D9F962" w:rsidR="00562902" w:rsidRDefault="00562902" w:rsidP="00E73DFA">
      <w:pPr>
        <w:pStyle w:val="paragraph"/>
        <w:spacing w:before="0" w:beforeAutospacing="0" w:after="0" w:afterAutospacing="0"/>
        <w:jc w:val="both"/>
        <w:textAlignment w:val="baseline"/>
        <w:rPr>
          <w:rStyle w:val="eop"/>
          <w:color w:val="FF0000"/>
        </w:rPr>
      </w:pPr>
      <w:r>
        <w:rPr>
          <w:rStyle w:val="eop"/>
          <w:color w:val="FF0000"/>
        </w:rPr>
        <w:t xml:space="preserve">O Sistema de Registro de Preços – SRP – </w:t>
      </w:r>
      <w:r w:rsidRPr="00562902">
        <w:rPr>
          <w:rStyle w:val="eop"/>
          <w:b/>
          <w:bCs/>
          <w:color w:val="FF0000"/>
        </w:rPr>
        <w:t>poderá</w:t>
      </w:r>
      <w:r>
        <w:rPr>
          <w:rStyle w:val="eop"/>
          <w:color w:val="FF0000"/>
        </w:rPr>
        <w:t xml:space="preserve"> ser adotado quando a Administração julgar pertinente, em especial (art. 3º do Decreto nº 11.462, de 31 de março de 2023):</w:t>
      </w:r>
    </w:p>
    <w:p w14:paraId="07E9CCAD" w14:textId="77777777" w:rsidR="00562902" w:rsidRDefault="00562902" w:rsidP="00E73DFA">
      <w:pPr>
        <w:pStyle w:val="paragraph"/>
        <w:spacing w:before="0" w:beforeAutospacing="0" w:after="0" w:afterAutospacing="0"/>
        <w:jc w:val="both"/>
        <w:textAlignment w:val="baseline"/>
      </w:pPr>
    </w:p>
    <w:p w14:paraId="091CD754" w14:textId="1ADDFEC2" w:rsidR="00562902" w:rsidRPr="00BA0632" w:rsidRDefault="00562902" w:rsidP="00E73DFA">
      <w:pPr>
        <w:pStyle w:val="paragraph"/>
        <w:tabs>
          <w:tab w:val="left" w:pos="2268"/>
        </w:tabs>
        <w:spacing w:before="0" w:beforeAutospacing="0" w:after="0" w:afterAutospacing="0"/>
        <w:ind w:left="2268"/>
        <w:jc w:val="both"/>
        <w:textAlignment w:val="baseline"/>
        <w:rPr>
          <w:color w:val="FF0000"/>
          <w:sz w:val="20"/>
          <w:szCs w:val="20"/>
        </w:rPr>
      </w:pPr>
      <w:r w:rsidRPr="00BA0632">
        <w:rPr>
          <w:color w:val="FF0000"/>
          <w:sz w:val="20"/>
          <w:szCs w:val="20"/>
        </w:rPr>
        <w:t>I – quando, pelas características do objeto, houver necessidade de contratações permanentes ou frequentes;</w:t>
      </w:r>
    </w:p>
    <w:p w14:paraId="2EF4E651" w14:textId="51832ABF" w:rsidR="00562902" w:rsidRPr="00BA0632" w:rsidRDefault="00562902" w:rsidP="00E73DFA">
      <w:pPr>
        <w:pStyle w:val="paragraph"/>
        <w:tabs>
          <w:tab w:val="left" w:pos="2268"/>
        </w:tabs>
        <w:spacing w:before="0" w:beforeAutospacing="0" w:after="0" w:afterAutospacing="0"/>
        <w:ind w:left="2268"/>
        <w:jc w:val="both"/>
        <w:textAlignment w:val="baseline"/>
        <w:rPr>
          <w:color w:val="FF0000"/>
          <w:sz w:val="20"/>
          <w:szCs w:val="20"/>
        </w:rPr>
      </w:pPr>
      <w:r w:rsidRPr="00BA0632">
        <w:rPr>
          <w:color w:val="FF0000"/>
          <w:sz w:val="20"/>
          <w:szCs w:val="20"/>
        </w:rPr>
        <w:t>II – quando for conveniente a aquisição de bens com previsão de entregas parceladas ou contratação de serviços remunerados por unidade de medida, como quantidade de horas de serviço, postos de trabalho ou em regime de tarefa;</w:t>
      </w:r>
    </w:p>
    <w:p w14:paraId="76136FFF" w14:textId="300BCC29" w:rsidR="00562902" w:rsidRPr="00BA0632" w:rsidRDefault="00562902" w:rsidP="00E73DFA">
      <w:pPr>
        <w:pStyle w:val="paragraph"/>
        <w:tabs>
          <w:tab w:val="left" w:pos="2268"/>
        </w:tabs>
        <w:spacing w:before="0" w:beforeAutospacing="0" w:after="0" w:afterAutospacing="0"/>
        <w:ind w:left="2268"/>
        <w:jc w:val="both"/>
        <w:textAlignment w:val="baseline"/>
        <w:rPr>
          <w:color w:val="FF0000"/>
          <w:sz w:val="20"/>
          <w:szCs w:val="20"/>
        </w:rPr>
      </w:pPr>
      <w:r w:rsidRPr="00BA0632">
        <w:rPr>
          <w:color w:val="FF0000"/>
          <w:sz w:val="20"/>
          <w:szCs w:val="20"/>
        </w:rPr>
        <w:t>III – quando for conveniente para atendimento a mais de um órgão ou a mais de uma entidade, inclusive nas compras centralizadas;</w:t>
      </w:r>
    </w:p>
    <w:p w14:paraId="07DDE6E0" w14:textId="4FA41484" w:rsidR="00562902" w:rsidRPr="00BA0632" w:rsidRDefault="00562902" w:rsidP="00E73DFA">
      <w:pPr>
        <w:pStyle w:val="paragraph"/>
        <w:tabs>
          <w:tab w:val="left" w:pos="2268"/>
        </w:tabs>
        <w:spacing w:before="0" w:beforeAutospacing="0" w:after="0" w:afterAutospacing="0"/>
        <w:ind w:left="2268"/>
        <w:jc w:val="both"/>
        <w:textAlignment w:val="baseline"/>
        <w:rPr>
          <w:color w:val="FF0000"/>
          <w:sz w:val="20"/>
          <w:szCs w:val="20"/>
        </w:rPr>
      </w:pPr>
      <w:r w:rsidRPr="00BA0632">
        <w:rPr>
          <w:color w:val="FF0000"/>
          <w:sz w:val="20"/>
          <w:szCs w:val="20"/>
        </w:rPr>
        <w:t>IV – quando for atender a execução descentralizada de programa ou projeto federal, por meio de compra nacional ou da adesão de que trata o § 2º do art. 32; ou</w:t>
      </w:r>
    </w:p>
    <w:p w14:paraId="6BF374D6" w14:textId="50B9F24A" w:rsidR="00562902" w:rsidRPr="00BA0632" w:rsidRDefault="00562902" w:rsidP="00E73DFA">
      <w:pPr>
        <w:pStyle w:val="paragraph"/>
        <w:tabs>
          <w:tab w:val="left" w:pos="2268"/>
        </w:tabs>
        <w:spacing w:before="0" w:beforeAutospacing="0" w:after="0" w:afterAutospacing="0"/>
        <w:ind w:left="2268"/>
        <w:jc w:val="both"/>
        <w:textAlignment w:val="baseline"/>
        <w:rPr>
          <w:sz w:val="20"/>
          <w:szCs w:val="20"/>
        </w:rPr>
      </w:pPr>
      <w:r w:rsidRPr="00BA0632">
        <w:rPr>
          <w:color w:val="FF0000"/>
          <w:sz w:val="20"/>
          <w:szCs w:val="20"/>
        </w:rPr>
        <w:t>V – quando, pela natureza do objeto, não for possível definir previamente o quantitativo a ser demandado pela Administração.</w:t>
      </w:r>
    </w:p>
    <w:p w14:paraId="1A122C6D" w14:textId="77777777" w:rsidR="00FD4F30" w:rsidRPr="00FC0E8C" w:rsidRDefault="00FD4F30" w:rsidP="00E73DFA">
      <w:pPr>
        <w:pStyle w:val="paragraph"/>
        <w:spacing w:before="0" w:beforeAutospacing="0" w:after="0" w:afterAutospacing="0"/>
        <w:jc w:val="both"/>
        <w:textAlignment w:val="baseline"/>
      </w:pPr>
      <w:r w:rsidRPr="00FC0E8C">
        <w:rPr>
          <w:rStyle w:val="eop"/>
          <w:color w:val="FF0000"/>
        </w:rPr>
        <w:t> </w:t>
      </w:r>
    </w:p>
    <w:p w14:paraId="463F1C27" w14:textId="590EB076" w:rsidR="00FD4F30" w:rsidRPr="002243DF" w:rsidRDefault="00FD4F30" w:rsidP="00E73DFA">
      <w:pPr>
        <w:pStyle w:val="paragraph"/>
        <w:spacing w:before="0" w:beforeAutospacing="0" w:after="0" w:afterAutospacing="0"/>
        <w:jc w:val="both"/>
        <w:textAlignment w:val="baseline"/>
        <w:rPr>
          <w:color w:val="FF0000"/>
          <w:highlight w:val="cyan"/>
        </w:rPr>
      </w:pPr>
      <w:r w:rsidRPr="002243DF">
        <w:rPr>
          <w:rStyle w:val="normaltextrun"/>
          <w:color w:val="FF0000"/>
          <w:highlight w:val="cyan"/>
          <w:shd w:val="clear" w:color="auto" w:fill="00FF00"/>
        </w:rPr>
        <w:t xml:space="preserve">No caso, verifica-se que a Administração indicou, às </w:t>
      </w:r>
      <w:proofErr w:type="spellStart"/>
      <w:r w:rsidRPr="002243DF">
        <w:rPr>
          <w:rStyle w:val="normaltextrun"/>
          <w:color w:val="FF0000"/>
          <w:highlight w:val="cyan"/>
          <w:shd w:val="clear" w:color="auto" w:fill="00FF00"/>
        </w:rPr>
        <w:t>fls.</w:t>
      </w:r>
      <w:r w:rsidR="00262C2A" w:rsidRPr="002243DF">
        <w:rPr>
          <w:rStyle w:val="normaltextrun"/>
          <w:color w:val="FF0000"/>
          <w:highlight w:val="cyan"/>
          <w:shd w:val="clear" w:color="auto" w:fill="00FF00"/>
        </w:rPr>
        <w:t>xx</w:t>
      </w:r>
      <w:proofErr w:type="spellEnd"/>
      <w:r w:rsidR="00262C2A" w:rsidRPr="002243DF">
        <w:rPr>
          <w:rStyle w:val="normaltextrun"/>
          <w:color w:val="FF0000"/>
          <w:highlight w:val="cyan"/>
          <w:shd w:val="clear" w:color="auto" w:fill="00FF00"/>
        </w:rPr>
        <w:t xml:space="preserve"> </w:t>
      </w:r>
      <w:r w:rsidRPr="002243DF">
        <w:rPr>
          <w:rStyle w:val="normaltextrun"/>
          <w:color w:val="FF0000"/>
          <w:highlight w:val="cyan"/>
          <w:shd w:val="clear" w:color="auto" w:fill="00FF00"/>
        </w:rPr>
        <w:t xml:space="preserve">no doc. SEI n. </w:t>
      </w:r>
      <w:proofErr w:type="spellStart"/>
      <w:r w:rsidRPr="002243DF">
        <w:rPr>
          <w:rStyle w:val="normaltextrun"/>
          <w:color w:val="FF0000"/>
          <w:highlight w:val="cyan"/>
          <w:shd w:val="clear" w:color="auto" w:fill="00FF00"/>
        </w:rPr>
        <w:t>xxxx</w:t>
      </w:r>
      <w:proofErr w:type="spellEnd"/>
      <w:r w:rsidRPr="002243DF">
        <w:rPr>
          <w:rStyle w:val="normaltextrun"/>
          <w:color w:val="FF0000"/>
          <w:highlight w:val="cyan"/>
          <w:shd w:val="clear" w:color="auto" w:fill="00FF00"/>
        </w:rPr>
        <w:t xml:space="preserve">, que o SRP foi adotado em razão de </w:t>
      </w:r>
      <w:proofErr w:type="spellStart"/>
      <w:r w:rsidRPr="002243DF">
        <w:rPr>
          <w:rStyle w:val="normaltextrun"/>
          <w:color w:val="FF0000"/>
          <w:highlight w:val="cyan"/>
          <w:shd w:val="clear" w:color="auto" w:fill="00FF00"/>
        </w:rPr>
        <w:t>xxxxxx</w:t>
      </w:r>
      <w:proofErr w:type="spellEnd"/>
      <w:r w:rsidRPr="002243DF">
        <w:rPr>
          <w:rStyle w:val="normaltextrun"/>
          <w:color w:val="FF0000"/>
          <w:highlight w:val="cyan"/>
          <w:shd w:val="clear" w:color="auto" w:fill="00FF00"/>
        </w:rPr>
        <w:t xml:space="preserve">, enquadrando a contratação no art. 3º, </w:t>
      </w:r>
      <w:r w:rsidRPr="002243DF">
        <w:rPr>
          <w:rStyle w:val="normaltextrun"/>
          <w:i/>
          <w:iCs/>
          <w:color w:val="FF0000"/>
          <w:highlight w:val="cyan"/>
          <w:shd w:val="clear" w:color="auto" w:fill="00FF00"/>
        </w:rPr>
        <w:t>caput</w:t>
      </w:r>
      <w:r w:rsidRPr="002243DF">
        <w:rPr>
          <w:rStyle w:val="normaltextrun"/>
          <w:color w:val="FF0000"/>
          <w:highlight w:val="cyan"/>
          <w:shd w:val="clear" w:color="auto" w:fill="00FF00"/>
        </w:rPr>
        <w:t xml:space="preserve">, </w:t>
      </w:r>
      <w:r w:rsidRPr="002243DF">
        <w:rPr>
          <w:rStyle w:val="normaltextrun"/>
          <w:b/>
          <w:bCs/>
          <w:color w:val="FF0000"/>
          <w:highlight w:val="cyan"/>
          <w:u w:val="single"/>
          <w:shd w:val="clear" w:color="auto" w:fill="00FF00"/>
        </w:rPr>
        <w:t>E/OU</w:t>
      </w:r>
      <w:r w:rsidRPr="002243DF">
        <w:rPr>
          <w:rStyle w:val="normaltextrun"/>
          <w:color w:val="FF0000"/>
          <w:highlight w:val="cyan"/>
          <w:shd w:val="clear" w:color="auto" w:fill="00FF00"/>
        </w:rPr>
        <w:t xml:space="preserve"> inciso </w:t>
      </w:r>
      <w:proofErr w:type="spellStart"/>
      <w:r w:rsidRPr="002243DF">
        <w:rPr>
          <w:rStyle w:val="normaltextrun"/>
          <w:color w:val="FF0000"/>
          <w:highlight w:val="cyan"/>
          <w:shd w:val="clear" w:color="auto" w:fill="00FF00"/>
        </w:rPr>
        <w:t>xx</w:t>
      </w:r>
      <w:proofErr w:type="spellEnd"/>
      <w:r w:rsidRPr="002243DF">
        <w:rPr>
          <w:rStyle w:val="normaltextrun"/>
          <w:color w:val="FF0000"/>
          <w:highlight w:val="cyan"/>
          <w:shd w:val="clear" w:color="auto" w:fill="00FF00"/>
        </w:rPr>
        <w:t xml:space="preserve"> do Decreto nº 11.462, de 2023. Pelo exposto, considera-se cabível a adoção do SRP.</w:t>
      </w:r>
      <w:r w:rsidRPr="002243DF">
        <w:rPr>
          <w:rStyle w:val="eop"/>
          <w:color w:val="FF0000"/>
          <w:highlight w:val="cyan"/>
        </w:rPr>
        <w:t> </w:t>
      </w:r>
    </w:p>
    <w:p w14:paraId="7E27D3BD" w14:textId="77777777" w:rsidR="00FD4F30" w:rsidRPr="002243DF" w:rsidRDefault="00FD4F30" w:rsidP="00ED3B89">
      <w:pPr>
        <w:pStyle w:val="paragraph"/>
        <w:spacing w:before="0" w:beforeAutospacing="0" w:after="0" w:afterAutospacing="0"/>
        <w:ind w:firstLine="709"/>
        <w:jc w:val="both"/>
        <w:textAlignment w:val="baseline"/>
        <w:rPr>
          <w:color w:val="FF0000"/>
          <w:highlight w:val="cyan"/>
        </w:rPr>
      </w:pPr>
      <w:r w:rsidRPr="002243DF">
        <w:rPr>
          <w:rStyle w:val="normaltextrun"/>
          <w:b/>
          <w:bCs/>
          <w:color w:val="FF0000"/>
          <w:highlight w:val="cyan"/>
          <w:u w:val="single"/>
          <w:shd w:val="clear" w:color="auto" w:fill="00FFFF"/>
        </w:rPr>
        <w:t>OU</w:t>
      </w:r>
      <w:r w:rsidRPr="002243DF">
        <w:rPr>
          <w:rStyle w:val="eop"/>
          <w:color w:val="FF0000"/>
          <w:highlight w:val="cyan"/>
        </w:rPr>
        <w:t> </w:t>
      </w:r>
    </w:p>
    <w:p w14:paraId="58F2F61D" w14:textId="77777777" w:rsidR="00FD4F30" w:rsidRPr="002243DF" w:rsidRDefault="00FD4F30" w:rsidP="007431B4">
      <w:pPr>
        <w:pStyle w:val="paragraph"/>
        <w:spacing w:before="0" w:beforeAutospacing="0" w:after="0" w:afterAutospacing="0"/>
        <w:ind w:firstLine="708"/>
        <w:jc w:val="both"/>
        <w:textAlignment w:val="baseline"/>
        <w:rPr>
          <w:color w:val="FF0000"/>
        </w:rPr>
      </w:pPr>
      <w:r w:rsidRPr="002243DF">
        <w:rPr>
          <w:rStyle w:val="normaltextrun"/>
          <w:color w:val="FF0000"/>
          <w:highlight w:val="cyan"/>
          <w:shd w:val="clear" w:color="auto" w:fill="00FF00"/>
        </w:rPr>
        <w:t xml:space="preserve">No caso, verifica-se que </w:t>
      </w:r>
      <w:r w:rsidRPr="002243DF">
        <w:rPr>
          <w:rStyle w:val="normaltextrun"/>
          <w:color w:val="FF0000"/>
          <w:highlight w:val="cyan"/>
          <w:u w:val="single"/>
          <w:shd w:val="clear" w:color="auto" w:fill="00FF00"/>
        </w:rPr>
        <w:t>a Administração não apresentou justificativa da pertinência de adoção do SRP nem fez o devido enquadramento nas hipóteses previstas</w:t>
      </w:r>
      <w:r w:rsidRPr="002243DF">
        <w:rPr>
          <w:rStyle w:val="normaltextrun"/>
          <w:color w:val="FF0000"/>
          <w:highlight w:val="cyan"/>
          <w:shd w:val="clear" w:color="auto" w:fill="00FF00"/>
        </w:rPr>
        <w:t xml:space="preserve">, razão pela qual não se faz possível conferir a adequação da escolha, </w:t>
      </w:r>
      <w:r w:rsidRPr="002243DF">
        <w:rPr>
          <w:rStyle w:val="normaltextrun"/>
          <w:color w:val="FF0000"/>
          <w:highlight w:val="cyan"/>
          <w:u w:val="single"/>
          <w:shd w:val="clear" w:color="auto" w:fill="00FF00"/>
        </w:rPr>
        <w:t>devendo tal motivação ser apresentada.</w:t>
      </w:r>
      <w:r w:rsidRPr="002243DF">
        <w:rPr>
          <w:rStyle w:val="normaltextrun"/>
          <w:color w:val="FF0000"/>
        </w:rPr>
        <w:t>   </w:t>
      </w:r>
      <w:r w:rsidRPr="002243DF">
        <w:rPr>
          <w:rStyle w:val="eop"/>
          <w:color w:val="FF0000"/>
        </w:rPr>
        <w:t> </w:t>
      </w:r>
    </w:p>
    <w:p w14:paraId="7BD8AB7F" w14:textId="77777777" w:rsidR="00FD4F30" w:rsidRPr="00FC0E8C" w:rsidRDefault="00FD4F30" w:rsidP="00E73DFA">
      <w:pPr>
        <w:pStyle w:val="paragraph"/>
        <w:spacing w:before="0" w:beforeAutospacing="0" w:after="0" w:afterAutospacing="0"/>
        <w:ind w:firstLine="1410"/>
        <w:jc w:val="both"/>
        <w:textAlignment w:val="baseline"/>
      </w:pPr>
      <w:r w:rsidRPr="00FC0E8C">
        <w:rPr>
          <w:rStyle w:val="normaltextrun"/>
          <w:color w:val="FF0000"/>
        </w:rPr>
        <w:t> </w:t>
      </w:r>
      <w:r w:rsidRPr="00FC0E8C">
        <w:rPr>
          <w:rStyle w:val="eop"/>
          <w:color w:val="FF0000"/>
        </w:rPr>
        <w:t> </w:t>
      </w:r>
    </w:p>
    <w:p w14:paraId="423815BB" w14:textId="77777777" w:rsidR="00FD4F30" w:rsidRPr="00562902" w:rsidRDefault="00FD4F30" w:rsidP="00E73DFA">
      <w:pPr>
        <w:spacing w:after="0" w:line="240" w:lineRule="auto"/>
        <w:jc w:val="both"/>
        <w:rPr>
          <w:rFonts w:ascii="Times New Roman" w:eastAsia="Times New Roman" w:hAnsi="Times New Roman" w:cs="Times New Roman"/>
          <w:b/>
          <w:bCs/>
          <w:color w:val="FF0000"/>
          <w:kern w:val="0"/>
          <w:sz w:val="24"/>
          <w:szCs w:val="24"/>
          <w:lang w:eastAsia="pt-BR"/>
          <w14:ligatures w14:val="none"/>
        </w:rPr>
      </w:pPr>
      <w:r w:rsidRPr="00562902">
        <w:rPr>
          <w:rFonts w:ascii="Times New Roman" w:eastAsia="Times New Roman" w:hAnsi="Times New Roman" w:cs="Times New Roman"/>
          <w:b/>
          <w:bCs/>
          <w:color w:val="FF0000"/>
          <w:kern w:val="0"/>
          <w:sz w:val="24"/>
          <w:szCs w:val="24"/>
          <w:lang w:eastAsia="pt-BR"/>
          <w14:ligatures w14:val="none"/>
        </w:rPr>
        <w:t>DA INTENÇÃO DE REGISTRO DE PREÇOS </w:t>
      </w:r>
    </w:p>
    <w:p w14:paraId="7CA684AA" w14:textId="77777777" w:rsidR="00FD4F30" w:rsidRPr="00562902" w:rsidRDefault="00FD4F30" w:rsidP="00E73DFA">
      <w:pPr>
        <w:spacing w:after="0" w:line="240" w:lineRule="auto"/>
        <w:ind w:firstLine="1418"/>
        <w:jc w:val="both"/>
        <w:rPr>
          <w:rFonts w:ascii="Times New Roman" w:eastAsia="Times New Roman" w:hAnsi="Times New Roman" w:cs="Times New Roman"/>
          <w:b/>
          <w:bCs/>
          <w:color w:val="FF0000"/>
          <w:kern w:val="0"/>
          <w:sz w:val="24"/>
          <w:szCs w:val="24"/>
          <w:lang w:eastAsia="pt-BR"/>
          <w14:ligatures w14:val="none"/>
        </w:rPr>
      </w:pPr>
      <w:r w:rsidRPr="00562902">
        <w:rPr>
          <w:rFonts w:ascii="Times New Roman" w:eastAsia="Times New Roman" w:hAnsi="Times New Roman" w:cs="Times New Roman"/>
          <w:b/>
          <w:bCs/>
          <w:color w:val="FF0000"/>
          <w:kern w:val="0"/>
          <w:sz w:val="24"/>
          <w:szCs w:val="24"/>
          <w:lang w:eastAsia="pt-BR"/>
          <w14:ligatures w14:val="none"/>
        </w:rPr>
        <w:t> </w:t>
      </w:r>
    </w:p>
    <w:p w14:paraId="1B3C76E1" w14:textId="490AB5C5" w:rsidR="00FD4F30" w:rsidRPr="00562902" w:rsidRDefault="00FD4F30"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562902">
        <w:rPr>
          <w:rFonts w:ascii="Times New Roman" w:eastAsia="Times New Roman" w:hAnsi="Times New Roman" w:cs="Times New Roman"/>
          <w:color w:val="FF0000"/>
          <w:kern w:val="0"/>
          <w:sz w:val="24"/>
          <w:szCs w:val="24"/>
          <w:lang w:eastAsia="pt-BR"/>
          <w14:ligatures w14:val="none"/>
        </w:rPr>
        <w:t>Nos termos do art. 86 da Lei nº 14.133</w:t>
      </w:r>
      <w:r w:rsidR="00131242" w:rsidRPr="00562902">
        <w:rPr>
          <w:rFonts w:ascii="Times New Roman" w:eastAsia="Times New Roman" w:hAnsi="Times New Roman" w:cs="Times New Roman"/>
          <w:color w:val="FF0000"/>
          <w:kern w:val="0"/>
          <w:sz w:val="24"/>
          <w:szCs w:val="24"/>
          <w:lang w:eastAsia="pt-BR"/>
          <w14:ligatures w14:val="none"/>
        </w:rPr>
        <w:t xml:space="preserve">, de </w:t>
      </w:r>
      <w:r w:rsidRPr="00562902">
        <w:rPr>
          <w:rFonts w:ascii="Times New Roman" w:eastAsia="Times New Roman" w:hAnsi="Times New Roman" w:cs="Times New Roman"/>
          <w:color w:val="FF0000"/>
          <w:kern w:val="0"/>
          <w:sz w:val="24"/>
          <w:szCs w:val="24"/>
          <w:lang w:eastAsia="pt-BR"/>
          <w14:ligatures w14:val="none"/>
        </w:rPr>
        <w:t>2021</w:t>
      </w:r>
      <w:r w:rsidR="00B71DD2" w:rsidRPr="00562902">
        <w:rPr>
          <w:rFonts w:ascii="Times New Roman" w:eastAsia="Times New Roman" w:hAnsi="Times New Roman" w:cs="Times New Roman"/>
          <w:color w:val="FF0000"/>
          <w:kern w:val="0"/>
          <w:sz w:val="24"/>
          <w:szCs w:val="24"/>
          <w:lang w:eastAsia="pt-BR"/>
          <w14:ligatures w14:val="none"/>
        </w:rPr>
        <w:t>,</w:t>
      </w:r>
      <w:r w:rsidRPr="00562902">
        <w:rPr>
          <w:rFonts w:ascii="Times New Roman" w:eastAsia="Times New Roman" w:hAnsi="Times New Roman" w:cs="Times New Roman"/>
          <w:color w:val="FF0000"/>
          <w:kern w:val="0"/>
          <w:sz w:val="24"/>
          <w:szCs w:val="24"/>
          <w:lang w:eastAsia="pt-BR"/>
          <w14:ligatures w14:val="none"/>
        </w:rPr>
        <w:t xml:space="preserve"> e art. 9º do Decreto nº 11.462, de 2023, a adoção do Sistema de Registro de Preços pressupõe, como regra geral, a divulgação da intenção de registro de preços perante possíveis órgãos participantes. </w:t>
      </w:r>
    </w:p>
    <w:p w14:paraId="4BBC14B8" w14:textId="77777777" w:rsidR="00131242" w:rsidRPr="00562902" w:rsidRDefault="00131242" w:rsidP="00E73DFA">
      <w:pPr>
        <w:spacing w:after="0" w:line="240" w:lineRule="auto"/>
        <w:ind w:firstLine="1418"/>
        <w:jc w:val="both"/>
        <w:rPr>
          <w:rFonts w:ascii="Times New Roman" w:eastAsia="Times New Roman" w:hAnsi="Times New Roman" w:cs="Times New Roman"/>
          <w:color w:val="FF0000"/>
          <w:kern w:val="0"/>
          <w:sz w:val="24"/>
          <w:szCs w:val="24"/>
          <w:lang w:eastAsia="pt-BR"/>
          <w14:ligatures w14:val="none"/>
        </w:rPr>
      </w:pPr>
    </w:p>
    <w:p w14:paraId="79A958CC" w14:textId="66F241AB" w:rsidR="00FD4F30" w:rsidRPr="00562902" w:rsidRDefault="00FD4F30"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562902">
        <w:rPr>
          <w:rFonts w:ascii="Times New Roman" w:eastAsia="Times New Roman" w:hAnsi="Times New Roman" w:cs="Times New Roman"/>
          <w:color w:val="FF0000"/>
          <w:kern w:val="0"/>
          <w:sz w:val="24"/>
          <w:szCs w:val="24"/>
          <w:lang w:eastAsia="pt-BR"/>
          <w14:ligatures w14:val="none"/>
        </w:rPr>
        <w:t>Será dispensável essa divulgação quando o órgão ou a entidade gerenciadora for o único contratante (art. 86, §1º, da Lei nº 14.133</w:t>
      </w:r>
      <w:r w:rsidR="00131242" w:rsidRPr="00562902">
        <w:rPr>
          <w:rFonts w:ascii="Times New Roman" w:eastAsia="Times New Roman" w:hAnsi="Times New Roman" w:cs="Times New Roman"/>
          <w:color w:val="FF0000"/>
          <w:kern w:val="0"/>
          <w:sz w:val="24"/>
          <w:szCs w:val="24"/>
          <w:lang w:eastAsia="pt-BR"/>
          <w14:ligatures w14:val="none"/>
        </w:rPr>
        <w:t xml:space="preserve">, de </w:t>
      </w:r>
      <w:r w:rsidRPr="00562902">
        <w:rPr>
          <w:rFonts w:ascii="Times New Roman" w:eastAsia="Times New Roman" w:hAnsi="Times New Roman" w:cs="Times New Roman"/>
          <w:color w:val="FF0000"/>
          <w:kern w:val="0"/>
          <w:sz w:val="24"/>
          <w:szCs w:val="24"/>
          <w:lang w:eastAsia="pt-BR"/>
          <w14:ligatures w14:val="none"/>
        </w:rPr>
        <w:t>2021</w:t>
      </w:r>
      <w:r w:rsidR="00EE28C9">
        <w:rPr>
          <w:rFonts w:ascii="Times New Roman" w:eastAsia="Times New Roman" w:hAnsi="Times New Roman" w:cs="Times New Roman"/>
          <w:color w:val="FF0000"/>
          <w:kern w:val="0"/>
          <w:sz w:val="24"/>
          <w:szCs w:val="24"/>
          <w:lang w:eastAsia="pt-BR"/>
          <w14:ligatures w14:val="none"/>
        </w:rPr>
        <w:t>,</w:t>
      </w:r>
      <w:r w:rsidRPr="00562902">
        <w:rPr>
          <w:rFonts w:ascii="Times New Roman" w:eastAsia="Times New Roman" w:hAnsi="Times New Roman" w:cs="Times New Roman"/>
          <w:color w:val="FF0000"/>
          <w:kern w:val="0"/>
          <w:sz w:val="24"/>
          <w:szCs w:val="24"/>
          <w:lang w:eastAsia="pt-BR"/>
          <w14:ligatures w14:val="none"/>
        </w:rPr>
        <w:t xml:space="preserve"> e art. 9º, § 2º, do Decreto nº 11.462, de 2023).   </w:t>
      </w:r>
    </w:p>
    <w:p w14:paraId="35008A40" w14:textId="77777777" w:rsidR="00131242" w:rsidRPr="00562902" w:rsidRDefault="00131242" w:rsidP="00E73DFA">
      <w:pPr>
        <w:spacing w:after="0" w:line="240" w:lineRule="auto"/>
        <w:ind w:firstLine="1418"/>
        <w:jc w:val="both"/>
        <w:rPr>
          <w:rFonts w:ascii="Times New Roman" w:eastAsia="Times New Roman" w:hAnsi="Times New Roman" w:cs="Times New Roman"/>
          <w:color w:val="FF0000"/>
          <w:kern w:val="0"/>
          <w:sz w:val="24"/>
          <w:szCs w:val="24"/>
          <w:lang w:eastAsia="pt-BR"/>
          <w14:ligatures w14:val="none"/>
        </w:rPr>
      </w:pPr>
    </w:p>
    <w:p w14:paraId="70C079C0" w14:textId="7C4DD010" w:rsidR="00FD4F30" w:rsidRPr="00562902" w:rsidRDefault="00FD4F30"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562902">
        <w:rPr>
          <w:rFonts w:ascii="Times New Roman" w:eastAsia="Times New Roman" w:hAnsi="Times New Roman" w:cs="Times New Roman"/>
          <w:color w:val="FF0000"/>
          <w:kern w:val="0"/>
          <w:sz w:val="24"/>
          <w:szCs w:val="24"/>
          <w:lang w:eastAsia="pt-BR"/>
          <w14:ligatures w14:val="none"/>
        </w:rPr>
        <w:t>Em se tratando de registro de preços com indicação limitada a unidades de contratação, sem indicação do total a ser adquirido, nas hipóteses do art. 4º do Decreto nº 11.462, de 2023</w:t>
      </w:r>
      <w:r w:rsidR="003E3FBB">
        <w:rPr>
          <w:rFonts w:ascii="Times New Roman" w:eastAsia="Times New Roman" w:hAnsi="Times New Roman" w:cs="Times New Roman"/>
          <w:color w:val="FF0000"/>
          <w:kern w:val="0"/>
          <w:sz w:val="24"/>
          <w:szCs w:val="24"/>
          <w:lang w:eastAsia="pt-BR"/>
          <w14:ligatures w14:val="none"/>
        </w:rPr>
        <w:t>,</w:t>
      </w:r>
      <w:r w:rsidRPr="00562902">
        <w:rPr>
          <w:rFonts w:ascii="Times New Roman" w:eastAsia="Times New Roman" w:hAnsi="Times New Roman" w:cs="Times New Roman"/>
          <w:color w:val="FF0000"/>
          <w:kern w:val="0"/>
          <w:sz w:val="24"/>
          <w:szCs w:val="24"/>
          <w:lang w:eastAsia="pt-BR"/>
          <w14:ligatures w14:val="none"/>
        </w:rPr>
        <w:t xml:space="preserve"> (item XX do termo de referência), é vedada a participação de outro órgão ou entidade na ata (art. 82, § 4º, da Lei nº 14.133</w:t>
      </w:r>
      <w:r w:rsidR="00131242" w:rsidRPr="00562902">
        <w:rPr>
          <w:rFonts w:ascii="Times New Roman" w:eastAsia="Times New Roman" w:hAnsi="Times New Roman" w:cs="Times New Roman"/>
          <w:color w:val="FF0000"/>
          <w:kern w:val="0"/>
          <w:sz w:val="24"/>
          <w:szCs w:val="24"/>
          <w:lang w:eastAsia="pt-BR"/>
          <w14:ligatures w14:val="none"/>
        </w:rPr>
        <w:t xml:space="preserve">, de </w:t>
      </w:r>
      <w:r w:rsidRPr="00562902">
        <w:rPr>
          <w:rFonts w:ascii="Times New Roman" w:eastAsia="Times New Roman" w:hAnsi="Times New Roman" w:cs="Times New Roman"/>
          <w:color w:val="FF0000"/>
          <w:kern w:val="0"/>
          <w:sz w:val="24"/>
          <w:szCs w:val="24"/>
          <w:lang w:eastAsia="pt-BR"/>
          <w14:ligatures w14:val="none"/>
        </w:rPr>
        <w:t>2021 e art</w:t>
      </w:r>
      <w:r w:rsidR="21CD6E7A" w:rsidRPr="00562902">
        <w:rPr>
          <w:rFonts w:ascii="Times New Roman" w:eastAsia="Times New Roman" w:hAnsi="Times New Roman" w:cs="Times New Roman"/>
          <w:color w:val="FF0000"/>
          <w:kern w:val="0"/>
          <w:sz w:val="24"/>
          <w:szCs w:val="24"/>
          <w:lang w:eastAsia="pt-BR"/>
          <w14:ligatures w14:val="none"/>
        </w:rPr>
        <w:t>.</w:t>
      </w:r>
      <w:r w:rsidRPr="00562902">
        <w:rPr>
          <w:rFonts w:ascii="Times New Roman" w:eastAsia="Times New Roman" w:hAnsi="Times New Roman" w:cs="Times New Roman"/>
          <w:color w:val="FF0000"/>
          <w:kern w:val="0"/>
          <w:sz w:val="24"/>
          <w:szCs w:val="24"/>
          <w:lang w:eastAsia="pt-BR"/>
          <w14:ligatures w14:val="none"/>
        </w:rPr>
        <w:t xml:space="preserve"> 4º, parágrafo único, do Decreto nº 11.462, de 2023). </w:t>
      </w:r>
    </w:p>
    <w:p w14:paraId="3D210F7F" w14:textId="77777777" w:rsidR="00131242" w:rsidRPr="00FC0E8C" w:rsidRDefault="00131242" w:rsidP="00E73DFA">
      <w:pPr>
        <w:pStyle w:val="paragraph"/>
        <w:spacing w:before="0" w:beforeAutospacing="0" w:after="0" w:afterAutospacing="0"/>
        <w:jc w:val="both"/>
        <w:textAlignment w:val="baseline"/>
      </w:pPr>
    </w:p>
    <w:p w14:paraId="230BAD78" w14:textId="77777777" w:rsidR="00FD4F30" w:rsidRPr="00562902" w:rsidRDefault="00FD4F30" w:rsidP="00E73DFA">
      <w:pPr>
        <w:pStyle w:val="paragraph"/>
        <w:spacing w:before="0" w:beforeAutospacing="0" w:after="0" w:afterAutospacing="0"/>
        <w:jc w:val="both"/>
        <w:textAlignment w:val="baseline"/>
        <w:rPr>
          <w:highlight w:val="cyan"/>
        </w:rPr>
      </w:pPr>
      <w:r w:rsidRPr="00562902">
        <w:rPr>
          <w:rStyle w:val="normaltextrun"/>
          <w:color w:val="FF0000"/>
          <w:highlight w:val="cyan"/>
          <w:shd w:val="clear" w:color="auto" w:fill="00FF00"/>
        </w:rPr>
        <w:t xml:space="preserve">Às fls. XXX/No doc. SEI n. XXXX, </w:t>
      </w:r>
      <w:r w:rsidRPr="00307A6B">
        <w:rPr>
          <w:rStyle w:val="normaltextrun"/>
          <w:highlight w:val="cyan"/>
          <w:shd w:val="clear" w:color="auto" w:fill="00FF00"/>
        </w:rPr>
        <w:t>percebe-se que houve a referida divulgação. </w:t>
      </w:r>
      <w:r w:rsidRPr="00307A6B">
        <w:rPr>
          <w:rStyle w:val="eop"/>
          <w:highlight w:val="cyan"/>
        </w:rPr>
        <w:t> </w:t>
      </w:r>
    </w:p>
    <w:p w14:paraId="120A8BAB" w14:textId="77777777" w:rsidR="00FD4F30" w:rsidRPr="00307A6B" w:rsidRDefault="00FD4F30" w:rsidP="00ED3B89">
      <w:pPr>
        <w:pStyle w:val="paragraph"/>
        <w:spacing w:before="0" w:beforeAutospacing="0" w:after="0" w:afterAutospacing="0"/>
        <w:ind w:firstLine="709"/>
        <w:jc w:val="both"/>
        <w:textAlignment w:val="baseline"/>
        <w:rPr>
          <w:b/>
          <w:bCs/>
          <w:highlight w:val="cyan"/>
        </w:rPr>
      </w:pPr>
      <w:r w:rsidRPr="00307A6B">
        <w:rPr>
          <w:rStyle w:val="normaltextrun"/>
          <w:b/>
          <w:bCs/>
          <w:highlight w:val="cyan"/>
          <w:u w:val="single"/>
          <w:shd w:val="clear" w:color="auto" w:fill="00FFFF"/>
        </w:rPr>
        <w:t>OU</w:t>
      </w:r>
      <w:r w:rsidRPr="00307A6B">
        <w:rPr>
          <w:rStyle w:val="eop"/>
          <w:b/>
          <w:bCs/>
          <w:highlight w:val="cyan"/>
        </w:rPr>
        <w:t> </w:t>
      </w:r>
    </w:p>
    <w:p w14:paraId="399CE601" w14:textId="77777777" w:rsidR="00FD4F30" w:rsidRPr="00562902" w:rsidRDefault="00FD4F30" w:rsidP="007431B4">
      <w:pPr>
        <w:pStyle w:val="paragraph"/>
        <w:spacing w:before="0" w:beforeAutospacing="0" w:after="0" w:afterAutospacing="0"/>
        <w:ind w:firstLine="708"/>
        <w:jc w:val="both"/>
        <w:textAlignment w:val="baseline"/>
        <w:rPr>
          <w:highlight w:val="cyan"/>
        </w:rPr>
      </w:pPr>
      <w:r w:rsidRPr="00307A6B">
        <w:rPr>
          <w:rStyle w:val="normaltextrun"/>
          <w:highlight w:val="cyan"/>
          <w:shd w:val="clear" w:color="auto" w:fill="00FF00"/>
        </w:rPr>
        <w:t xml:space="preserve">No caso, apesar de não ter havido a referida divulgação, foi informado que o órgão ou a entidade gerenciadora </w:t>
      </w:r>
      <w:r w:rsidRPr="00307A6B">
        <w:rPr>
          <w:rStyle w:val="normaltextrun"/>
          <w:b/>
          <w:bCs/>
          <w:highlight w:val="cyan"/>
          <w:shd w:val="clear" w:color="auto" w:fill="00FF00"/>
        </w:rPr>
        <w:t>é o único contratante</w:t>
      </w:r>
      <w:r w:rsidRPr="00307A6B">
        <w:rPr>
          <w:rStyle w:val="normaltextrun"/>
          <w:highlight w:val="cyan"/>
          <w:shd w:val="clear" w:color="auto" w:fill="00FF00"/>
        </w:rPr>
        <w:t xml:space="preserve"> </w:t>
      </w:r>
      <w:r w:rsidRPr="00562902">
        <w:rPr>
          <w:rStyle w:val="normaltextrun"/>
          <w:color w:val="FF0000"/>
          <w:highlight w:val="cyan"/>
          <w:shd w:val="clear" w:color="auto" w:fill="00FF00"/>
        </w:rPr>
        <w:t>(fls. XXX/ no doc. SEI n. XXXX).</w:t>
      </w:r>
      <w:r w:rsidRPr="00562902">
        <w:rPr>
          <w:rStyle w:val="eop"/>
          <w:color w:val="FF0000"/>
          <w:highlight w:val="cyan"/>
        </w:rPr>
        <w:t> </w:t>
      </w:r>
    </w:p>
    <w:p w14:paraId="533087C2" w14:textId="77777777" w:rsidR="00FD4F30" w:rsidRPr="00307A6B" w:rsidRDefault="00FD4F30" w:rsidP="00ED3B89">
      <w:pPr>
        <w:pStyle w:val="paragraph"/>
        <w:spacing w:before="0" w:beforeAutospacing="0" w:after="0" w:afterAutospacing="0"/>
        <w:ind w:firstLine="709"/>
        <w:jc w:val="both"/>
        <w:textAlignment w:val="baseline"/>
        <w:rPr>
          <w:b/>
          <w:bCs/>
          <w:highlight w:val="cyan"/>
        </w:rPr>
      </w:pPr>
      <w:r w:rsidRPr="00307A6B">
        <w:rPr>
          <w:rStyle w:val="normaltextrun"/>
          <w:b/>
          <w:bCs/>
          <w:highlight w:val="cyan"/>
          <w:u w:val="single"/>
          <w:shd w:val="clear" w:color="auto" w:fill="00FFFF"/>
        </w:rPr>
        <w:t>OU</w:t>
      </w:r>
      <w:r w:rsidRPr="00307A6B">
        <w:rPr>
          <w:rStyle w:val="eop"/>
          <w:b/>
          <w:bCs/>
          <w:highlight w:val="cyan"/>
        </w:rPr>
        <w:t> </w:t>
      </w:r>
    </w:p>
    <w:p w14:paraId="1C058B30" w14:textId="3DA6E269" w:rsidR="00FD4F30" w:rsidRPr="00307A6B" w:rsidRDefault="00FD4F30" w:rsidP="007431B4">
      <w:pPr>
        <w:pStyle w:val="paragraph"/>
        <w:spacing w:before="0" w:beforeAutospacing="0" w:after="0" w:afterAutospacing="0"/>
        <w:ind w:firstLine="708"/>
        <w:jc w:val="both"/>
        <w:textAlignment w:val="baseline"/>
      </w:pPr>
      <w:r w:rsidRPr="00307A6B">
        <w:rPr>
          <w:rStyle w:val="normaltextrun"/>
          <w:highlight w:val="cyan"/>
          <w:shd w:val="clear" w:color="auto" w:fill="00FF00"/>
        </w:rPr>
        <w:t xml:space="preserve">No caso, não consta a divulgação da intenção de registro de preços, nem informação de que o órgão ou a entidade gerenciadora é o único contratante, </w:t>
      </w:r>
      <w:r w:rsidRPr="00307A6B">
        <w:rPr>
          <w:rStyle w:val="normaltextrun"/>
          <w:b/>
          <w:bCs/>
          <w:highlight w:val="cyan"/>
          <w:u w:val="single"/>
          <w:shd w:val="clear" w:color="auto" w:fill="00FF00"/>
        </w:rPr>
        <w:t xml:space="preserve">razão pela qual deve ser </w:t>
      </w:r>
      <w:r w:rsidRPr="00307A6B">
        <w:rPr>
          <w:rStyle w:val="normaltextrun"/>
          <w:b/>
          <w:bCs/>
          <w:highlight w:val="cyan"/>
          <w:u w:val="single"/>
          <w:shd w:val="clear" w:color="auto" w:fill="00FF00"/>
        </w:rPr>
        <w:lastRenderedPageBreak/>
        <w:t>realizada a intenção de registro de preços ou justificada a não divulgação do ato</w:t>
      </w:r>
      <w:r w:rsidRPr="00307A6B">
        <w:rPr>
          <w:rStyle w:val="normaltextrun"/>
          <w:highlight w:val="cyan"/>
          <w:shd w:val="clear" w:color="auto" w:fill="00FF00"/>
        </w:rPr>
        <w:t>, na forma art. 86, § 1º, da Lei nº 14.133</w:t>
      </w:r>
      <w:r w:rsidR="00131242" w:rsidRPr="00307A6B">
        <w:rPr>
          <w:rStyle w:val="normaltextrun"/>
          <w:highlight w:val="cyan"/>
          <w:shd w:val="clear" w:color="auto" w:fill="00FF00"/>
        </w:rPr>
        <w:t xml:space="preserve">, de </w:t>
      </w:r>
      <w:r w:rsidRPr="00307A6B">
        <w:rPr>
          <w:rStyle w:val="normaltextrun"/>
          <w:highlight w:val="cyan"/>
          <w:shd w:val="clear" w:color="auto" w:fill="00FF00"/>
        </w:rPr>
        <w:t>2021</w:t>
      </w:r>
      <w:r w:rsidR="004936D5" w:rsidRPr="00307A6B">
        <w:rPr>
          <w:rStyle w:val="normaltextrun"/>
          <w:highlight w:val="cyan"/>
          <w:shd w:val="clear" w:color="auto" w:fill="00FF00"/>
        </w:rPr>
        <w:t>,</w:t>
      </w:r>
      <w:r w:rsidRPr="00307A6B">
        <w:rPr>
          <w:rStyle w:val="normaltextrun"/>
          <w:highlight w:val="cyan"/>
          <w:shd w:val="clear" w:color="auto" w:fill="00FF00"/>
        </w:rPr>
        <w:t xml:space="preserve"> e art. 9º, § 2º, do Decreto nº 11.462, de 2023.</w:t>
      </w:r>
      <w:r w:rsidRPr="00307A6B">
        <w:rPr>
          <w:rStyle w:val="eop"/>
        </w:rPr>
        <w:t> </w:t>
      </w:r>
    </w:p>
    <w:p w14:paraId="368D87E4" w14:textId="77777777" w:rsidR="00FD4F30" w:rsidRPr="00FC0E8C" w:rsidRDefault="00FD4F30"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p>
    <w:p w14:paraId="25008B51" w14:textId="77777777" w:rsidR="002A6AA9" w:rsidRDefault="002A6AA9" w:rsidP="00E73DFA">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00501058" w14:textId="1F1FE0D2" w:rsidR="00824286" w:rsidRPr="00C01A50" w:rsidRDefault="00824286" w:rsidP="00E73DFA">
      <w:pPr>
        <w:spacing w:after="0" w:line="240" w:lineRule="auto"/>
        <w:jc w:val="both"/>
        <w:rPr>
          <w:rFonts w:ascii="Times New Roman" w:eastAsia="Times New Roman" w:hAnsi="Times New Roman" w:cs="Times New Roman"/>
          <w:sz w:val="24"/>
          <w:szCs w:val="24"/>
          <w:lang w:eastAsia="pt-BR"/>
        </w:rPr>
      </w:pPr>
      <w:r w:rsidRPr="00C01A50">
        <w:rPr>
          <w:rFonts w:ascii="Times New Roman" w:eastAsia="Times New Roman" w:hAnsi="Times New Roman" w:cs="Times New Roman"/>
          <w:b/>
          <w:bCs/>
          <w:color w:val="000000"/>
          <w:kern w:val="0"/>
          <w:sz w:val="24"/>
          <w:szCs w:val="24"/>
          <w:lang w:eastAsia="pt-BR"/>
          <w14:ligatures w14:val="none"/>
        </w:rPr>
        <w:t>PLANEJAMENTO DA CONTRATAÇÃO</w:t>
      </w:r>
      <w:r w:rsidRPr="00C01A50">
        <w:rPr>
          <w:rFonts w:ascii="Times New Roman" w:eastAsia="Times New Roman" w:hAnsi="Times New Roman" w:cs="Times New Roman"/>
          <w:b/>
          <w:bCs/>
          <w:kern w:val="0"/>
          <w:sz w:val="24"/>
          <w:szCs w:val="24"/>
          <w:lang w:eastAsia="pt-BR"/>
          <w14:ligatures w14:val="none"/>
        </w:rPr>
        <w:t> </w:t>
      </w:r>
    </w:p>
    <w:p w14:paraId="695C0593" w14:textId="4002C091" w:rsidR="00824286" w:rsidRPr="00C01A50" w:rsidRDefault="00824286" w:rsidP="00E73DFA">
      <w:pPr>
        <w:spacing w:after="0" w:line="240" w:lineRule="auto"/>
        <w:ind w:firstLine="1418"/>
        <w:jc w:val="both"/>
        <w:rPr>
          <w:rFonts w:ascii="Times New Roman" w:eastAsia="Times New Roman" w:hAnsi="Times New Roman" w:cs="Times New Roman"/>
          <w:sz w:val="24"/>
          <w:szCs w:val="24"/>
          <w:highlight w:val="green"/>
          <w:lang w:eastAsia="pt-BR"/>
        </w:rPr>
      </w:pPr>
    </w:p>
    <w:p w14:paraId="00B539A7" w14:textId="62CB0196" w:rsidR="2E3D6310" w:rsidRPr="00C01A50" w:rsidRDefault="0B5429C2" w:rsidP="00E73DFA">
      <w:pPr>
        <w:spacing w:after="0" w:line="240" w:lineRule="auto"/>
        <w:jc w:val="both"/>
        <w:rPr>
          <w:rFonts w:ascii="Times New Roman" w:eastAsia="Times New Roman" w:hAnsi="Times New Roman" w:cs="Times New Roman"/>
          <w:b/>
          <w:bCs/>
          <w:sz w:val="24"/>
          <w:szCs w:val="24"/>
        </w:rPr>
      </w:pPr>
      <w:r w:rsidRPr="00C01A50">
        <w:rPr>
          <w:rFonts w:ascii="Times New Roman" w:eastAsia="Times New Roman" w:hAnsi="Times New Roman" w:cs="Times New Roman"/>
          <w:b/>
          <w:bCs/>
          <w:sz w:val="24"/>
          <w:szCs w:val="24"/>
        </w:rPr>
        <w:t xml:space="preserve">Da recomendação para adoção do Instrumento de Padronização dos Procedimentos de Contratação (IPP) </w:t>
      </w:r>
    </w:p>
    <w:p w14:paraId="3980858B" w14:textId="0699D2AE" w:rsidR="7031DEF9" w:rsidRPr="00C01A50" w:rsidRDefault="7031DEF9" w:rsidP="00E73DFA">
      <w:pPr>
        <w:spacing w:after="0" w:line="240" w:lineRule="auto"/>
        <w:jc w:val="both"/>
        <w:rPr>
          <w:rFonts w:ascii="Times New Roman" w:eastAsia="Times New Roman" w:hAnsi="Times New Roman" w:cs="Times New Roman"/>
          <w:sz w:val="24"/>
          <w:szCs w:val="24"/>
        </w:rPr>
      </w:pPr>
    </w:p>
    <w:p w14:paraId="22F210BA" w14:textId="1A3246F0" w:rsidR="2E3D6310" w:rsidRPr="00C01A50" w:rsidRDefault="0B5429C2" w:rsidP="00E73DFA">
      <w:pPr>
        <w:spacing w:after="0" w:line="240" w:lineRule="auto"/>
        <w:jc w:val="both"/>
        <w:rPr>
          <w:rFonts w:ascii="Times New Roman" w:eastAsia="Times New Roman" w:hAnsi="Times New Roman" w:cs="Times New Roman"/>
          <w:sz w:val="24"/>
          <w:szCs w:val="24"/>
        </w:rPr>
      </w:pPr>
      <w:r w:rsidRPr="00C01A50">
        <w:rPr>
          <w:rFonts w:ascii="Times New Roman" w:eastAsia="Times New Roman" w:hAnsi="Times New Roman" w:cs="Times New Roman"/>
          <w:sz w:val="24"/>
          <w:szCs w:val="24"/>
        </w:rPr>
        <w:t xml:space="preserve">A Advocacia-Geral da União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109B71F9" w14:textId="3CFA9770" w:rsidR="7031DEF9" w:rsidRPr="00C01A50" w:rsidRDefault="7031DEF9" w:rsidP="00E73DFA">
      <w:pPr>
        <w:spacing w:after="0" w:line="240" w:lineRule="auto"/>
        <w:jc w:val="both"/>
        <w:rPr>
          <w:rFonts w:ascii="Times New Roman" w:eastAsia="Times New Roman" w:hAnsi="Times New Roman" w:cs="Times New Roman"/>
          <w:sz w:val="24"/>
          <w:szCs w:val="24"/>
        </w:rPr>
      </w:pPr>
    </w:p>
    <w:p w14:paraId="380D3E5A" w14:textId="0D5C2CF1" w:rsidR="2E3D6310" w:rsidRPr="00C01A50" w:rsidRDefault="0B5429C2" w:rsidP="00E73DFA">
      <w:pPr>
        <w:spacing w:after="0" w:line="240" w:lineRule="auto"/>
        <w:jc w:val="both"/>
        <w:rPr>
          <w:rFonts w:ascii="Times New Roman" w:eastAsia="Times New Roman" w:hAnsi="Times New Roman" w:cs="Times New Roman"/>
          <w:sz w:val="24"/>
          <w:szCs w:val="24"/>
        </w:rPr>
      </w:pPr>
      <w:r w:rsidRPr="00C01A50">
        <w:rPr>
          <w:rFonts w:ascii="Times New Roman" w:eastAsia="Times New Roman" w:hAnsi="Times New Roman" w:cs="Times New Roman"/>
          <w:sz w:val="24"/>
          <w:szCs w:val="24"/>
        </w:rPr>
        <w:t xml:space="preserve">Recomenda-se que o planejamento da contratação seja realizado em conformidade com as diretrizes constantes do referido instrumento, que se encontra disponível em: </w:t>
      </w:r>
      <w:r w:rsidRPr="00F20FFC">
        <w:rPr>
          <w:rFonts w:ascii="Times New Roman" w:eastAsia="Times New Roman" w:hAnsi="Times New Roman" w:cs="Times New Roman"/>
          <w:sz w:val="24"/>
          <w:szCs w:val="24"/>
        </w:rPr>
        <w:t>https://www.gov.br/agu/pt-br/comunicacao/noticias/instrumento-de-padronizacao-dos-procedimentos.pdf</w:t>
      </w:r>
      <w:r w:rsidRPr="00C01A50">
        <w:rPr>
          <w:rFonts w:ascii="Times New Roman" w:eastAsia="Times New Roman" w:hAnsi="Times New Roman" w:cs="Times New Roman"/>
          <w:sz w:val="24"/>
          <w:szCs w:val="24"/>
        </w:rPr>
        <w:t xml:space="preserve"> </w:t>
      </w:r>
    </w:p>
    <w:p w14:paraId="4EED9BB4" w14:textId="585904B6" w:rsidR="7031DEF9" w:rsidRPr="00C01A50" w:rsidRDefault="7031DEF9" w:rsidP="00E73DFA">
      <w:pPr>
        <w:spacing w:after="0" w:line="240" w:lineRule="auto"/>
        <w:jc w:val="both"/>
        <w:rPr>
          <w:rFonts w:ascii="Times New Roman" w:eastAsia="Times New Roman" w:hAnsi="Times New Roman" w:cs="Times New Roman"/>
          <w:sz w:val="24"/>
          <w:szCs w:val="24"/>
        </w:rPr>
      </w:pPr>
    </w:p>
    <w:p w14:paraId="7352C88D" w14:textId="5923F156" w:rsidR="2E3D6310" w:rsidRPr="00C01A50" w:rsidRDefault="0B5429C2" w:rsidP="00E73DFA">
      <w:pPr>
        <w:spacing w:after="0" w:line="240" w:lineRule="auto"/>
        <w:jc w:val="both"/>
        <w:rPr>
          <w:rFonts w:ascii="Times New Roman" w:eastAsia="Times New Roman" w:hAnsi="Times New Roman" w:cs="Times New Roman"/>
          <w:sz w:val="24"/>
          <w:szCs w:val="24"/>
        </w:rPr>
      </w:pPr>
      <w:r w:rsidRPr="00C01A50">
        <w:rPr>
          <w:rFonts w:ascii="Times New Roman" w:eastAsia="Times New Roman" w:hAnsi="Times New Roman" w:cs="Times New Roman"/>
          <w:sz w:val="24"/>
          <w:szCs w:val="24"/>
        </w:rPr>
        <w:t xml:space="preserve">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2F938134" w14:textId="314B4985" w:rsidR="7031DEF9" w:rsidRPr="00C01A50" w:rsidRDefault="7031DEF9" w:rsidP="00E73DFA">
      <w:pPr>
        <w:spacing w:after="0" w:line="240" w:lineRule="auto"/>
        <w:jc w:val="both"/>
        <w:rPr>
          <w:rFonts w:ascii="Times New Roman" w:eastAsia="Times New Roman" w:hAnsi="Times New Roman" w:cs="Times New Roman"/>
          <w:sz w:val="24"/>
          <w:szCs w:val="24"/>
        </w:rPr>
      </w:pPr>
    </w:p>
    <w:p w14:paraId="54B3708C" w14:textId="2E32F678" w:rsidR="2E3D6310" w:rsidRPr="00C01A50" w:rsidRDefault="0B5429C2" w:rsidP="00E73DFA">
      <w:pPr>
        <w:spacing w:after="0" w:line="240" w:lineRule="auto"/>
        <w:jc w:val="both"/>
        <w:rPr>
          <w:rFonts w:ascii="Times New Roman" w:eastAsia="Times New Roman" w:hAnsi="Times New Roman" w:cs="Times New Roman"/>
          <w:sz w:val="24"/>
          <w:szCs w:val="24"/>
        </w:rPr>
      </w:pPr>
      <w:r w:rsidRPr="16F46D14">
        <w:rPr>
          <w:rFonts w:ascii="Times New Roman" w:eastAsia="Times New Roman" w:hAnsi="Times New Roman" w:cs="Times New Roman"/>
          <w:sz w:val="24"/>
          <w:szCs w:val="24"/>
        </w:rPr>
        <w:t xml:space="preserve">Oportuno registrar que </w:t>
      </w:r>
      <w:r w:rsidR="2296DC3B" w:rsidRPr="16F46D14">
        <w:rPr>
          <w:rFonts w:ascii="Times New Roman" w:eastAsia="Times New Roman" w:hAnsi="Times New Roman" w:cs="Times New Roman"/>
          <w:sz w:val="24"/>
          <w:szCs w:val="24"/>
        </w:rPr>
        <w:t xml:space="preserve">apesar de o </w:t>
      </w:r>
      <w:r w:rsidR="281A4852" w:rsidRPr="16F46D14">
        <w:rPr>
          <w:rFonts w:ascii="Times New Roman" w:eastAsia="Times New Roman" w:hAnsi="Times New Roman" w:cs="Times New Roman"/>
          <w:sz w:val="24"/>
          <w:szCs w:val="24"/>
        </w:rPr>
        <w:t xml:space="preserve">documento </w:t>
      </w:r>
      <w:r w:rsidRPr="16F46D14">
        <w:rPr>
          <w:rFonts w:ascii="Times New Roman" w:eastAsia="Times New Roman" w:hAnsi="Times New Roman" w:cs="Times New Roman"/>
          <w:sz w:val="24"/>
          <w:szCs w:val="24"/>
        </w:rPr>
        <w:t>não aborda</w:t>
      </w:r>
      <w:r w:rsidR="6F0640A2" w:rsidRPr="16F46D14">
        <w:rPr>
          <w:rFonts w:ascii="Times New Roman" w:eastAsia="Times New Roman" w:hAnsi="Times New Roman" w:cs="Times New Roman"/>
          <w:sz w:val="24"/>
          <w:szCs w:val="24"/>
        </w:rPr>
        <w:t>r</w:t>
      </w:r>
      <w:r w:rsidRPr="16F46D14">
        <w:rPr>
          <w:rFonts w:ascii="Times New Roman" w:eastAsia="Times New Roman" w:hAnsi="Times New Roman" w:cs="Times New Roman"/>
          <w:sz w:val="24"/>
          <w:szCs w:val="24"/>
        </w:rPr>
        <w:t xml:space="preserve"> as especificidades das contratações de serviços de tecnologia, informação e comunicação é recomendável a observância da legislação específica, adotando o IPP de forma subsidiária.</w:t>
      </w:r>
    </w:p>
    <w:p w14:paraId="68227DDD" w14:textId="77777777" w:rsidR="001A6AF4" w:rsidRDefault="001A6AF4" w:rsidP="00E73DFA">
      <w:pPr>
        <w:spacing w:after="0" w:line="240" w:lineRule="auto"/>
        <w:jc w:val="both"/>
        <w:rPr>
          <w:rFonts w:ascii="Times New Roman" w:eastAsia="Times New Roman" w:hAnsi="Times New Roman" w:cs="Times New Roman"/>
          <w:sz w:val="24"/>
          <w:szCs w:val="24"/>
          <w:lang w:eastAsia="pt-BR"/>
        </w:rPr>
      </w:pPr>
    </w:p>
    <w:p w14:paraId="4E0E9CAE" w14:textId="22EC8E79" w:rsidR="00824286" w:rsidRPr="00FC0E8C" w:rsidRDefault="00824286" w:rsidP="00E73DFA">
      <w:pPr>
        <w:spacing w:after="0" w:line="240" w:lineRule="auto"/>
        <w:jc w:val="both"/>
        <w:rPr>
          <w:rFonts w:ascii="Times New Roman" w:eastAsia="Times New Roman" w:hAnsi="Times New Roman" w:cs="Times New Roman"/>
          <w:sz w:val="24"/>
          <w:szCs w:val="24"/>
          <w:lang w:eastAsia="pt-BR"/>
        </w:rPr>
      </w:pPr>
      <w:r w:rsidRPr="00FC0E8C">
        <w:rPr>
          <w:rFonts w:ascii="Times New Roman" w:eastAsia="Times New Roman" w:hAnsi="Times New Roman" w:cs="Times New Roman"/>
          <w:b/>
          <w:bCs/>
          <w:color w:val="000000"/>
          <w:kern w:val="0"/>
          <w:sz w:val="24"/>
          <w:szCs w:val="24"/>
          <w:lang w:eastAsia="pt-BR"/>
          <w14:ligatures w14:val="none"/>
        </w:rPr>
        <w:t>Da certificação de alinhamento da contratação aos instrumentos de planejamento institucionais.</w:t>
      </w:r>
      <w:r w:rsidRPr="00FC0E8C">
        <w:rPr>
          <w:rFonts w:ascii="Times New Roman" w:eastAsia="Times New Roman" w:hAnsi="Times New Roman" w:cs="Times New Roman"/>
          <w:b/>
          <w:bCs/>
          <w:kern w:val="0"/>
          <w:sz w:val="24"/>
          <w:szCs w:val="24"/>
          <w:lang w:eastAsia="pt-BR"/>
          <w14:ligatures w14:val="none"/>
        </w:rPr>
        <w:t> </w:t>
      </w:r>
    </w:p>
    <w:p w14:paraId="538CEABC" w14:textId="3434A2FD" w:rsidR="2E3D6310" w:rsidRDefault="2E3D6310" w:rsidP="00E73DFA">
      <w:pPr>
        <w:spacing w:after="0" w:line="240" w:lineRule="auto"/>
        <w:ind w:firstLine="1418"/>
        <w:jc w:val="both"/>
        <w:rPr>
          <w:rFonts w:ascii="Times New Roman" w:eastAsia="Times New Roman" w:hAnsi="Times New Roman" w:cs="Times New Roman"/>
          <w:sz w:val="24"/>
          <w:szCs w:val="24"/>
          <w:lang w:eastAsia="pt-BR"/>
        </w:rPr>
      </w:pPr>
    </w:p>
    <w:p w14:paraId="31AAFB00" w14:textId="77777777" w:rsidR="00734035" w:rsidRDefault="00824286"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Segundo a IN SGD/ME nº 94, de 2022, em seus arts. 6º e 7º, as contratações de Soluções de TIC deverão ser precedidas de planejamento, observando-se a necessidade de haver:</w:t>
      </w:r>
    </w:p>
    <w:p w14:paraId="1AF71C3A" w14:textId="168CC695"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444C61B" w14:textId="77777777" w:rsidR="00734035" w:rsidRPr="00734035" w:rsidRDefault="44434A19" w:rsidP="00ED3B89">
      <w:pPr>
        <w:pStyle w:val="PargrafodaLista"/>
        <w:numPr>
          <w:ilvl w:val="0"/>
          <w:numId w:val="19"/>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34035">
        <w:rPr>
          <w:rFonts w:ascii="Times New Roman" w:eastAsia="Times New Roman" w:hAnsi="Times New Roman" w:cs="Times New Roman"/>
          <w:color w:val="000000"/>
          <w:kern w:val="0"/>
          <w:sz w:val="20"/>
          <w:szCs w:val="20"/>
          <w:lang w:eastAsia="pt-BR"/>
          <w14:ligatures w14:val="none"/>
        </w:rPr>
        <w:t>consonância com o Plano Diretor de Tecnologia da Informação e Comunicação (PDTIC) da entidade, elaborado conforme</w:t>
      </w:r>
      <w:r w:rsidR="14CB9C63" w:rsidRPr="00734035">
        <w:rPr>
          <w:rFonts w:ascii="Times New Roman" w:eastAsia="Times New Roman" w:hAnsi="Times New Roman" w:cs="Times New Roman"/>
          <w:color w:val="000000"/>
          <w:kern w:val="0"/>
          <w:sz w:val="20"/>
          <w:szCs w:val="20"/>
          <w:lang w:eastAsia="pt-BR"/>
          <w14:ligatures w14:val="none"/>
        </w:rPr>
        <w:t xml:space="preserve"> Portaria SGD/ME nº 778, de 4 de abril de 2019;</w:t>
      </w:r>
    </w:p>
    <w:p w14:paraId="693D1B09" w14:textId="6CBB7B8A" w:rsidR="00734035" w:rsidRPr="00734035" w:rsidRDefault="44434A19" w:rsidP="00ED3B89">
      <w:pPr>
        <w:pStyle w:val="PargrafodaLista"/>
        <w:numPr>
          <w:ilvl w:val="0"/>
          <w:numId w:val="19"/>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34035">
        <w:rPr>
          <w:rFonts w:ascii="Times New Roman" w:eastAsia="Times New Roman" w:hAnsi="Times New Roman" w:cs="Times New Roman"/>
          <w:color w:val="000000"/>
          <w:kern w:val="0"/>
          <w:sz w:val="20"/>
          <w:szCs w:val="20"/>
          <w:lang w:eastAsia="pt-BR"/>
          <w14:ligatures w14:val="none"/>
        </w:rPr>
        <w:t>alinhamento à Estratégia de Governo Digital, instituída pelo</w:t>
      </w:r>
      <w:r w:rsidR="14CB9C63" w:rsidRPr="00734035">
        <w:rPr>
          <w:rFonts w:ascii="Times New Roman" w:eastAsia="Times New Roman" w:hAnsi="Times New Roman" w:cs="Times New Roman"/>
          <w:color w:val="000000"/>
          <w:kern w:val="0"/>
          <w:sz w:val="20"/>
          <w:szCs w:val="20"/>
          <w:lang w:eastAsia="pt-BR"/>
          <w14:ligatures w14:val="none"/>
        </w:rPr>
        <w:t xml:space="preserve"> Decreto nº 10.332, de 28 de abril de 2020</w:t>
      </w:r>
      <w:r w:rsidRPr="00734035">
        <w:rPr>
          <w:rFonts w:ascii="Times New Roman" w:eastAsia="Times New Roman" w:hAnsi="Times New Roman" w:cs="Times New Roman"/>
          <w:color w:val="000000"/>
          <w:kern w:val="0"/>
          <w:sz w:val="20"/>
          <w:szCs w:val="20"/>
          <w:lang w:eastAsia="pt-BR"/>
          <w14:ligatures w14:val="none"/>
        </w:rPr>
        <w:t xml:space="preserve">; </w:t>
      </w:r>
    </w:p>
    <w:p w14:paraId="28D8818B" w14:textId="34624D52" w:rsidR="00734035" w:rsidRPr="00734035" w:rsidRDefault="7F768DBE" w:rsidP="00ED3B89">
      <w:pPr>
        <w:pStyle w:val="PargrafodaLista"/>
        <w:numPr>
          <w:ilvl w:val="0"/>
          <w:numId w:val="19"/>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34035">
        <w:rPr>
          <w:rFonts w:ascii="Times New Roman" w:eastAsia="Times New Roman" w:hAnsi="Times New Roman" w:cs="Times New Roman"/>
          <w:color w:val="000000"/>
          <w:kern w:val="0"/>
          <w:sz w:val="20"/>
          <w:szCs w:val="20"/>
          <w:lang w:eastAsia="pt-BR"/>
          <w14:ligatures w14:val="none"/>
        </w:rPr>
        <w:t>integração à Plataforma gov.br, nos termos do</w:t>
      </w:r>
      <w:r w:rsidR="47E044DF" w:rsidRPr="00734035">
        <w:rPr>
          <w:rFonts w:ascii="Times New Roman" w:eastAsia="Times New Roman" w:hAnsi="Times New Roman" w:cs="Times New Roman"/>
          <w:color w:val="000000"/>
          <w:kern w:val="0"/>
          <w:sz w:val="20"/>
          <w:szCs w:val="20"/>
          <w:lang w:eastAsia="pt-BR"/>
          <w14:ligatures w14:val="none"/>
        </w:rPr>
        <w:t xml:space="preserve"> Decreto nº 8.936, de 19 de dezembro de 2016</w:t>
      </w:r>
      <w:r w:rsidRPr="00734035">
        <w:rPr>
          <w:rFonts w:ascii="Times New Roman" w:eastAsia="Times New Roman" w:hAnsi="Times New Roman" w:cs="Times New Roman"/>
          <w:color w:val="000000"/>
          <w:kern w:val="0"/>
          <w:sz w:val="20"/>
          <w:szCs w:val="20"/>
          <w:lang w:eastAsia="pt-BR"/>
          <w14:ligatures w14:val="none"/>
        </w:rPr>
        <w:t>, quando tiverem objeto a oferta digital de serviços públicos</w:t>
      </w:r>
      <w:r w:rsidR="00734035" w:rsidRPr="00734035">
        <w:rPr>
          <w:rFonts w:ascii="Times New Roman" w:eastAsia="Times New Roman" w:hAnsi="Times New Roman" w:cs="Times New Roman"/>
          <w:color w:val="000000"/>
          <w:kern w:val="0"/>
          <w:sz w:val="20"/>
          <w:szCs w:val="20"/>
          <w:lang w:eastAsia="pt-BR"/>
          <w14:ligatures w14:val="none"/>
        </w:rPr>
        <w:t>;</w:t>
      </w:r>
    </w:p>
    <w:p w14:paraId="5888B4CE" w14:textId="569112D8" w:rsidR="00824286" w:rsidRPr="00734035" w:rsidRDefault="44434A19" w:rsidP="00ED3B89">
      <w:pPr>
        <w:pStyle w:val="PargrafodaLista"/>
        <w:numPr>
          <w:ilvl w:val="0"/>
          <w:numId w:val="19"/>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734035">
        <w:rPr>
          <w:rFonts w:ascii="Times New Roman" w:eastAsia="Times New Roman" w:hAnsi="Times New Roman" w:cs="Times New Roman"/>
          <w:color w:val="000000"/>
          <w:kern w:val="0"/>
          <w:sz w:val="20"/>
          <w:szCs w:val="20"/>
          <w:lang w:eastAsia="pt-BR"/>
          <w14:ligatures w14:val="none"/>
        </w:rPr>
        <w:t>previsão no Plano de Contratações Anual da entidade, nos termos do Decreto nº 10.947, de 2022</w:t>
      </w:r>
      <w:r w:rsidR="00734035" w:rsidRPr="00734035">
        <w:rPr>
          <w:rFonts w:ascii="Times New Roman" w:eastAsia="Times New Roman" w:hAnsi="Times New Roman" w:cs="Times New Roman"/>
          <w:color w:val="000000"/>
          <w:kern w:val="0"/>
          <w:sz w:val="20"/>
          <w:szCs w:val="20"/>
          <w:lang w:eastAsia="pt-BR"/>
          <w14:ligatures w14:val="none"/>
        </w:rPr>
        <w:t>.</w:t>
      </w:r>
    </w:p>
    <w:p w14:paraId="2E171F66" w14:textId="118F57BA" w:rsidR="20D0DA9A" w:rsidRDefault="20D0DA9A" w:rsidP="00E73DFA">
      <w:pPr>
        <w:spacing w:after="0" w:line="240" w:lineRule="auto"/>
        <w:jc w:val="both"/>
        <w:rPr>
          <w:rFonts w:ascii="Times New Roman" w:eastAsia="Times New Roman" w:hAnsi="Times New Roman" w:cs="Times New Roman"/>
          <w:color w:val="000000" w:themeColor="text1"/>
          <w:sz w:val="24"/>
          <w:szCs w:val="24"/>
          <w:lang w:eastAsia="pt-BR"/>
        </w:rPr>
      </w:pPr>
    </w:p>
    <w:p w14:paraId="0F8D1AA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Na espécie, observa-se, no </w:t>
      </w:r>
      <w:r w:rsidRPr="00FC0E8C">
        <w:rPr>
          <w:rFonts w:ascii="Times New Roman" w:eastAsia="Times New Roman" w:hAnsi="Times New Roman" w:cs="Times New Roman"/>
          <w:color w:val="FF0000"/>
          <w:kern w:val="0"/>
          <w:sz w:val="24"/>
          <w:szCs w:val="24"/>
          <w:shd w:val="clear" w:color="auto" w:fill="00FFFF"/>
          <w:lang w:eastAsia="pt-BR"/>
          <w14:ligatures w14:val="none"/>
        </w:rPr>
        <w:t>item XXX</w:t>
      </w:r>
      <w:r w:rsidRPr="00FC0E8C">
        <w:rPr>
          <w:rFonts w:ascii="Times New Roman" w:eastAsia="Times New Roman" w:hAnsi="Times New Roman" w:cs="Times New Roman"/>
          <w:color w:val="000000"/>
          <w:kern w:val="0"/>
          <w:sz w:val="24"/>
          <w:szCs w:val="24"/>
          <w:shd w:val="clear" w:color="auto" w:fill="00FFFF"/>
          <w:lang w:eastAsia="pt-BR"/>
          <w14:ligatures w14:val="none"/>
        </w:rPr>
        <w:t> do Termo de Referência, que o setor responsável afirma que a presente contratação está de acordo com o PDTIC; prevista no Plano de Contratações Anual; alinhada à Estratégia de Governo Digital; </w:t>
      </w:r>
      <w:r w:rsidRPr="00FC0E8C">
        <w:rPr>
          <w:rFonts w:ascii="Times New Roman" w:eastAsia="Times New Roman" w:hAnsi="Times New Roman" w:cs="Times New Roman"/>
          <w:color w:val="FF0000"/>
          <w:kern w:val="0"/>
          <w:sz w:val="24"/>
          <w:szCs w:val="24"/>
          <w:shd w:val="clear" w:color="auto" w:fill="00FFFF"/>
          <w:lang w:eastAsia="pt-BR"/>
          <w14:ligatures w14:val="none"/>
        </w:rPr>
        <w:t>e integrada à Plataforma gov.br</w:t>
      </w:r>
      <w:r w:rsidRPr="00FC0E8C">
        <w:rPr>
          <w:rFonts w:ascii="Times New Roman" w:eastAsia="Times New Roman" w:hAnsi="Times New Roman" w:cs="Times New Roman"/>
          <w:color w:val="000000"/>
          <w:kern w:val="0"/>
          <w:sz w:val="24"/>
          <w:szCs w:val="24"/>
          <w:shd w:val="clear" w:color="auto" w:fill="00FFFF"/>
          <w:lang w:eastAsia="pt-BR"/>
          <w14:ligatures w14:val="none"/>
        </w:rPr>
        <w:t>, pelo que restam atendidas as exigências do citado art. 6º, supramencionado.</w:t>
      </w:r>
      <w:r w:rsidRPr="00FC0E8C">
        <w:rPr>
          <w:rFonts w:ascii="Times New Roman" w:eastAsia="Times New Roman" w:hAnsi="Times New Roman" w:cs="Times New Roman"/>
          <w:kern w:val="0"/>
          <w:sz w:val="24"/>
          <w:szCs w:val="24"/>
          <w:lang w:eastAsia="pt-BR"/>
          <w14:ligatures w14:val="none"/>
        </w:rPr>
        <w:t> </w:t>
      </w:r>
    </w:p>
    <w:p w14:paraId="7080CCD2" w14:textId="20ED70A7" w:rsidR="002D4FA3" w:rsidRPr="002A6AA9" w:rsidRDefault="00824286" w:rsidP="002A6AA9">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5E719EA8" w14:textId="5007826B" w:rsidR="00824286" w:rsidRPr="00FC0E8C" w:rsidRDefault="00824286" w:rsidP="00063BE3">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lastRenderedPageBreak/>
        <w:t>Na espécie, observa-se, no </w:t>
      </w:r>
      <w:r w:rsidRPr="00FC0E8C">
        <w:rPr>
          <w:rFonts w:ascii="Times New Roman" w:eastAsia="Times New Roman" w:hAnsi="Times New Roman" w:cs="Times New Roman"/>
          <w:color w:val="FF0000"/>
          <w:kern w:val="0"/>
          <w:sz w:val="24"/>
          <w:szCs w:val="24"/>
          <w:shd w:val="clear" w:color="auto" w:fill="00FFFF"/>
          <w:lang w:eastAsia="pt-BR"/>
          <w14:ligatures w14:val="none"/>
        </w:rPr>
        <w:t>item XXX</w:t>
      </w:r>
      <w:r w:rsidRPr="00FC0E8C">
        <w:rPr>
          <w:rFonts w:ascii="Times New Roman" w:eastAsia="Times New Roman" w:hAnsi="Times New Roman" w:cs="Times New Roman"/>
          <w:color w:val="000000"/>
          <w:kern w:val="0"/>
          <w:sz w:val="24"/>
          <w:szCs w:val="24"/>
          <w:shd w:val="clear" w:color="auto" w:fill="00FFFF"/>
          <w:lang w:eastAsia="pt-BR"/>
          <w14:ligatures w14:val="none"/>
        </w:rPr>
        <w:t> do Termo de Referência, que o setor responsável afirma que a presente contratação</w:t>
      </w:r>
      <w:r w:rsidRPr="00F61D21">
        <w:rPr>
          <w:rFonts w:ascii="Times New Roman" w:eastAsia="Times New Roman" w:hAnsi="Times New Roman" w:cs="Times New Roman"/>
          <w:kern w:val="0"/>
          <w:sz w:val="24"/>
          <w:szCs w:val="24"/>
          <w:shd w:val="clear" w:color="auto" w:fill="00FFFF"/>
          <w:lang w:eastAsia="pt-BR"/>
          <w14:ligatures w14:val="none"/>
        </w:rPr>
        <w:t> </w:t>
      </w:r>
      <w:r w:rsidRPr="00FC0E8C">
        <w:rPr>
          <w:rFonts w:ascii="Times New Roman" w:eastAsia="Times New Roman" w:hAnsi="Times New Roman" w:cs="Times New Roman"/>
          <w:kern w:val="0"/>
          <w:sz w:val="24"/>
          <w:szCs w:val="24"/>
          <w:shd w:val="clear" w:color="auto" w:fill="00FFFF"/>
          <w:lang w:eastAsia="pt-BR"/>
          <w14:ligatures w14:val="none"/>
        </w:rPr>
        <w:t>está de acordo com o PDTIC</w:t>
      </w:r>
      <w:r w:rsidRPr="00F61D21">
        <w:rPr>
          <w:rFonts w:ascii="Times New Roman" w:eastAsia="Times New Roman" w:hAnsi="Times New Roman" w:cs="Times New Roman"/>
          <w:color w:val="000000"/>
          <w:kern w:val="0"/>
          <w:sz w:val="24"/>
          <w:szCs w:val="24"/>
          <w:shd w:val="clear" w:color="auto" w:fill="00FFFF"/>
          <w:lang w:eastAsia="pt-BR"/>
          <w14:ligatures w14:val="none"/>
        </w:rPr>
        <w:t> </w:t>
      </w:r>
      <w:r w:rsidRPr="00B71DD2">
        <w:rPr>
          <w:rFonts w:ascii="Times New Roman" w:eastAsia="Times New Roman" w:hAnsi="Times New Roman" w:cs="Times New Roman"/>
          <w:b/>
          <w:bCs/>
          <w:kern w:val="0"/>
          <w:sz w:val="24"/>
          <w:szCs w:val="24"/>
          <w:u w:val="single"/>
          <w:shd w:val="clear" w:color="auto" w:fill="00FFFF"/>
          <w:lang w:eastAsia="pt-BR"/>
          <w14:ligatures w14:val="none"/>
        </w:rPr>
        <w:t>E/OU</w:t>
      </w:r>
      <w:r w:rsidRPr="00FC0E8C">
        <w:rPr>
          <w:rFonts w:ascii="Times New Roman" w:eastAsia="Times New Roman" w:hAnsi="Times New Roman" w:cs="Times New Roman"/>
          <w:kern w:val="0"/>
          <w:sz w:val="24"/>
          <w:szCs w:val="24"/>
          <w:shd w:val="clear" w:color="auto" w:fill="00FFFF"/>
          <w:lang w:eastAsia="pt-BR"/>
          <w14:ligatures w14:val="none"/>
        </w:rPr>
        <w:t> prevista no Plano de Contratações Anual </w:t>
      </w:r>
      <w:r w:rsidRPr="00B71DD2">
        <w:rPr>
          <w:rFonts w:ascii="Times New Roman" w:eastAsia="Times New Roman" w:hAnsi="Times New Roman" w:cs="Times New Roman"/>
          <w:b/>
          <w:bCs/>
          <w:kern w:val="0"/>
          <w:sz w:val="24"/>
          <w:szCs w:val="24"/>
          <w:u w:val="single"/>
          <w:shd w:val="clear" w:color="auto" w:fill="00FFFF"/>
          <w:lang w:eastAsia="pt-BR"/>
          <w14:ligatures w14:val="none"/>
        </w:rPr>
        <w:t>E/OU</w:t>
      </w:r>
      <w:r w:rsidRPr="00FC0E8C">
        <w:rPr>
          <w:rFonts w:ascii="Times New Roman" w:eastAsia="Times New Roman" w:hAnsi="Times New Roman" w:cs="Times New Roman"/>
          <w:kern w:val="0"/>
          <w:sz w:val="24"/>
          <w:szCs w:val="24"/>
          <w:shd w:val="clear" w:color="auto" w:fill="00FFFF"/>
          <w:lang w:eastAsia="pt-BR"/>
          <w14:ligatures w14:val="none"/>
        </w:rPr>
        <w:t> alinhada à Estratégia de Governo Digital </w:t>
      </w:r>
      <w:r w:rsidRPr="00B71DD2">
        <w:rPr>
          <w:rFonts w:ascii="Times New Roman" w:eastAsia="Times New Roman" w:hAnsi="Times New Roman" w:cs="Times New Roman"/>
          <w:b/>
          <w:bCs/>
          <w:color w:val="FF0000"/>
          <w:kern w:val="0"/>
          <w:sz w:val="24"/>
          <w:szCs w:val="24"/>
          <w:u w:val="single"/>
          <w:shd w:val="clear" w:color="auto" w:fill="00FFFF"/>
          <w:lang w:eastAsia="pt-BR"/>
          <w14:ligatures w14:val="none"/>
        </w:rPr>
        <w:t>E/OU</w:t>
      </w:r>
      <w:r w:rsidRPr="00FC0E8C">
        <w:rPr>
          <w:rFonts w:ascii="Times New Roman" w:eastAsia="Times New Roman" w:hAnsi="Times New Roman" w:cs="Times New Roman"/>
          <w:color w:val="FF0000"/>
          <w:kern w:val="0"/>
          <w:sz w:val="24"/>
          <w:szCs w:val="24"/>
          <w:shd w:val="clear" w:color="auto" w:fill="00FFFF"/>
          <w:lang w:eastAsia="pt-BR"/>
          <w14:ligatures w14:val="none"/>
        </w:rPr>
        <w:t> e integrada à Plataforma gov.br,</w:t>
      </w:r>
      <w:r w:rsidRPr="00FC0E8C">
        <w:rPr>
          <w:rFonts w:ascii="Times New Roman" w:eastAsia="Times New Roman" w:hAnsi="Times New Roman" w:cs="Times New Roman"/>
          <w:color w:val="000000"/>
          <w:kern w:val="0"/>
          <w:sz w:val="24"/>
          <w:szCs w:val="24"/>
          <w:shd w:val="clear" w:color="auto" w:fill="00FFFF"/>
          <w:lang w:eastAsia="pt-BR"/>
          <w14:ligatures w14:val="none"/>
        </w:rPr>
        <w:t> contudo não houve manifestação, salvo melhor juízo, </w:t>
      </w:r>
      <w:r w:rsidRPr="00FC0E8C">
        <w:rPr>
          <w:rFonts w:ascii="Times New Roman" w:eastAsia="Times New Roman" w:hAnsi="Times New Roman" w:cs="Times New Roman"/>
          <w:kern w:val="0"/>
          <w:sz w:val="24"/>
          <w:szCs w:val="24"/>
          <w:shd w:val="clear" w:color="auto" w:fill="00FFFF"/>
          <w:lang w:eastAsia="pt-BR"/>
          <w14:ligatures w14:val="none"/>
        </w:rPr>
        <w:t>quanto ao PDTIC</w:t>
      </w:r>
      <w:r w:rsidRPr="00F61D21">
        <w:rPr>
          <w:rFonts w:ascii="Times New Roman" w:eastAsia="Times New Roman" w:hAnsi="Times New Roman" w:cs="Times New Roman"/>
          <w:kern w:val="0"/>
          <w:sz w:val="24"/>
          <w:szCs w:val="24"/>
          <w:shd w:val="clear" w:color="auto" w:fill="00FFFF"/>
          <w:lang w:eastAsia="pt-BR"/>
          <w14:ligatures w14:val="none"/>
        </w:rPr>
        <w:t> </w:t>
      </w:r>
      <w:r w:rsidRPr="00B71DD2">
        <w:rPr>
          <w:rFonts w:ascii="Times New Roman" w:eastAsia="Times New Roman" w:hAnsi="Times New Roman" w:cs="Times New Roman"/>
          <w:b/>
          <w:bCs/>
          <w:kern w:val="0"/>
          <w:sz w:val="24"/>
          <w:szCs w:val="24"/>
          <w:u w:val="single"/>
          <w:shd w:val="clear" w:color="auto" w:fill="00FFFF"/>
          <w:lang w:eastAsia="pt-BR"/>
          <w14:ligatures w14:val="none"/>
        </w:rPr>
        <w:t>E/OU</w:t>
      </w:r>
      <w:r w:rsidRPr="00FC0E8C">
        <w:rPr>
          <w:rFonts w:ascii="Times New Roman" w:eastAsia="Times New Roman" w:hAnsi="Times New Roman" w:cs="Times New Roman"/>
          <w:kern w:val="0"/>
          <w:sz w:val="24"/>
          <w:szCs w:val="24"/>
          <w:shd w:val="clear" w:color="auto" w:fill="00FFFF"/>
          <w:lang w:eastAsia="pt-BR"/>
          <w14:ligatures w14:val="none"/>
        </w:rPr>
        <w:t> ao Plano de Contratações Anual </w:t>
      </w:r>
      <w:r w:rsidRPr="00B71DD2">
        <w:rPr>
          <w:rFonts w:ascii="Times New Roman" w:eastAsia="Times New Roman" w:hAnsi="Times New Roman" w:cs="Times New Roman"/>
          <w:b/>
          <w:bCs/>
          <w:kern w:val="0"/>
          <w:sz w:val="24"/>
          <w:szCs w:val="24"/>
          <w:u w:val="single"/>
          <w:shd w:val="clear" w:color="auto" w:fill="00FFFF"/>
          <w:lang w:eastAsia="pt-BR"/>
          <w14:ligatures w14:val="none"/>
        </w:rPr>
        <w:t>E/OU</w:t>
      </w:r>
      <w:r w:rsidRPr="00FC0E8C">
        <w:rPr>
          <w:rFonts w:ascii="Times New Roman" w:eastAsia="Times New Roman" w:hAnsi="Times New Roman" w:cs="Times New Roman"/>
          <w:kern w:val="0"/>
          <w:sz w:val="24"/>
          <w:szCs w:val="24"/>
          <w:shd w:val="clear" w:color="auto" w:fill="00FFFF"/>
          <w:lang w:eastAsia="pt-BR"/>
          <w14:ligatures w14:val="none"/>
        </w:rPr>
        <w:t> à Estratégia de Governo Digital </w:t>
      </w:r>
      <w:r w:rsidRPr="00B71DD2">
        <w:rPr>
          <w:rFonts w:ascii="Times New Roman" w:eastAsia="Times New Roman" w:hAnsi="Times New Roman" w:cs="Times New Roman"/>
          <w:b/>
          <w:bCs/>
          <w:color w:val="FF0000"/>
          <w:kern w:val="0"/>
          <w:sz w:val="24"/>
          <w:szCs w:val="24"/>
          <w:u w:val="single"/>
          <w:shd w:val="clear" w:color="auto" w:fill="00FFFF"/>
          <w:lang w:eastAsia="pt-BR"/>
          <w14:ligatures w14:val="none"/>
        </w:rPr>
        <w:t>E/OU</w:t>
      </w:r>
      <w:r w:rsidRPr="00FC0E8C">
        <w:rPr>
          <w:rFonts w:ascii="Times New Roman" w:eastAsia="Times New Roman" w:hAnsi="Times New Roman" w:cs="Times New Roman"/>
          <w:color w:val="FF0000"/>
          <w:kern w:val="0"/>
          <w:sz w:val="24"/>
          <w:szCs w:val="24"/>
          <w:shd w:val="clear" w:color="auto" w:fill="00FFFF"/>
          <w:lang w:eastAsia="pt-BR"/>
          <w14:ligatures w14:val="none"/>
        </w:rPr>
        <w:t> à Plataforma gov.br</w:t>
      </w:r>
      <w:r w:rsidRPr="00FC0E8C">
        <w:rPr>
          <w:rFonts w:ascii="Times New Roman" w:eastAsia="Times New Roman" w:hAnsi="Times New Roman" w:cs="Times New Roman"/>
          <w:color w:val="000000"/>
          <w:kern w:val="0"/>
          <w:sz w:val="24"/>
          <w:szCs w:val="24"/>
          <w:shd w:val="clear" w:color="auto" w:fill="00FFFF"/>
          <w:lang w:eastAsia="pt-BR"/>
          <w14:ligatures w14:val="none"/>
        </w:rPr>
        <w:t>, falha esta que deverá ser retificada.</w:t>
      </w:r>
      <w:r w:rsidRPr="00FC0E8C">
        <w:rPr>
          <w:rFonts w:ascii="Times New Roman" w:eastAsia="Times New Roman" w:hAnsi="Times New Roman" w:cs="Times New Roman"/>
          <w:kern w:val="0"/>
          <w:sz w:val="24"/>
          <w:szCs w:val="24"/>
          <w:lang w:eastAsia="pt-BR"/>
          <w14:ligatures w14:val="none"/>
        </w:rPr>
        <w:t> </w:t>
      </w:r>
    </w:p>
    <w:p w14:paraId="47E07D8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A3B9BF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 relevância do planejamento estratégico, sobretudo das contratações na área de Tecnologia da Informação, é constantemente destacada pelo Tribunal de Contas da União, como forma de evitar irregularidades, a exemplo do </w:t>
      </w:r>
      <w:r w:rsidRPr="00FC0E8C">
        <w:rPr>
          <w:rFonts w:ascii="Times New Roman" w:eastAsia="Times New Roman" w:hAnsi="Times New Roman" w:cs="Times New Roman"/>
          <w:color w:val="00000A"/>
          <w:kern w:val="0"/>
          <w:sz w:val="24"/>
          <w:szCs w:val="24"/>
          <w:lang w:eastAsia="pt-BR"/>
          <w14:ligatures w14:val="none"/>
        </w:rPr>
        <w:t>Acórdão nº 224/2020 - TCU - Plenário</w:t>
      </w: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color w:val="00000A"/>
          <w:kern w:val="0"/>
          <w:sz w:val="24"/>
          <w:szCs w:val="24"/>
          <w:lang w:eastAsia="pt-BR"/>
          <w14:ligatures w14:val="none"/>
        </w:rPr>
        <w:t>Acórdão nº 122/2020 - TCU - Plenário</w:t>
      </w:r>
      <w:r w:rsidRPr="00FC0E8C">
        <w:rPr>
          <w:rFonts w:ascii="Times New Roman" w:eastAsia="Times New Roman" w:hAnsi="Times New Roman" w:cs="Times New Roman"/>
          <w:color w:val="000000"/>
          <w:kern w:val="0"/>
          <w:sz w:val="24"/>
          <w:szCs w:val="24"/>
          <w:lang w:eastAsia="pt-BR"/>
          <w14:ligatures w14:val="none"/>
        </w:rPr>
        <w:t>, Acórdão nº 265/2010 – Plenário, Acórdão nº 2037/2019-Plenário, e Acórdão nº 1508/2020 - TCU - Plenário </w:t>
      </w:r>
      <w:r w:rsidRPr="00FC0E8C">
        <w:rPr>
          <w:rFonts w:ascii="Times New Roman" w:eastAsia="Times New Roman" w:hAnsi="Times New Roman" w:cs="Times New Roman"/>
          <w:color w:val="000000"/>
          <w:kern w:val="0"/>
          <w:sz w:val="24"/>
          <w:szCs w:val="24"/>
          <w:u w:val="single"/>
          <w:lang w:eastAsia="pt-BR"/>
          <w14:ligatures w14:val="none"/>
        </w:rPr>
        <w:t>cujas recomendações devem observadas pela Administração.</w:t>
      </w:r>
      <w:r w:rsidRPr="00FC0E8C">
        <w:rPr>
          <w:rFonts w:ascii="Times New Roman" w:eastAsia="Times New Roman" w:hAnsi="Times New Roman" w:cs="Times New Roman"/>
          <w:kern w:val="0"/>
          <w:sz w:val="24"/>
          <w:szCs w:val="24"/>
          <w:u w:val="single"/>
          <w:lang w:eastAsia="pt-BR"/>
          <w14:ligatures w14:val="none"/>
        </w:rPr>
        <w:t> </w:t>
      </w:r>
    </w:p>
    <w:p w14:paraId="2BDB7EB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E9820F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Das etapas do planejamento da contratação de solução de TI </w:t>
      </w:r>
      <w:r w:rsidRPr="00FC0E8C">
        <w:rPr>
          <w:rFonts w:ascii="Times New Roman" w:eastAsia="Times New Roman" w:hAnsi="Times New Roman" w:cs="Times New Roman"/>
          <w:b/>
          <w:bCs/>
          <w:kern w:val="0"/>
          <w:sz w:val="24"/>
          <w:szCs w:val="24"/>
          <w:lang w:eastAsia="pt-BR"/>
          <w14:ligatures w14:val="none"/>
        </w:rPr>
        <w:t> </w:t>
      </w:r>
    </w:p>
    <w:p w14:paraId="4D35ADA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F5488B0" w14:textId="77777777" w:rsidR="00824286"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De acordo com o art. 10 da IN SGD/ME nº 94, de 2022, o planejamento da contratação se inicia com o recebimento, pela Área de Tecnologia da Informação, do Documento de Oficialização da Demanda, a cargo da Área Requisitante da Solução, prosseguindo, ainda, nas seguintes etapas:</w:t>
      </w:r>
      <w:r w:rsidRPr="00FC0E8C">
        <w:rPr>
          <w:rFonts w:ascii="Times New Roman" w:eastAsia="Times New Roman" w:hAnsi="Times New Roman" w:cs="Times New Roman"/>
          <w:kern w:val="0"/>
          <w:sz w:val="24"/>
          <w:szCs w:val="24"/>
          <w:lang w:eastAsia="pt-BR"/>
          <w14:ligatures w14:val="none"/>
        </w:rPr>
        <w:t> </w:t>
      </w:r>
    </w:p>
    <w:p w14:paraId="0BB8ECC8" w14:textId="77777777" w:rsidR="005A315E" w:rsidRPr="00FC0E8C" w:rsidRDefault="005A315E"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50C58EFC" w14:textId="77777777" w:rsidR="005A315E" w:rsidRPr="005A315E" w:rsidRDefault="44434A19" w:rsidP="00ED3B89">
      <w:pPr>
        <w:pStyle w:val="PargrafodaLista"/>
        <w:numPr>
          <w:ilvl w:val="0"/>
          <w:numId w:val="20"/>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A315E">
        <w:rPr>
          <w:rFonts w:ascii="Times New Roman" w:eastAsia="Times New Roman" w:hAnsi="Times New Roman" w:cs="Times New Roman"/>
          <w:color w:val="000000"/>
          <w:kern w:val="0"/>
          <w:sz w:val="20"/>
          <w:szCs w:val="20"/>
          <w:lang w:eastAsia="pt-BR"/>
          <w14:ligatures w14:val="none"/>
        </w:rPr>
        <w:t>Instituição da Equipe de Planejamento da Contratação;</w:t>
      </w:r>
    </w:p>
    <w:p w14:paraId="69CBAA98" w14:textId="77777777" w:rsidR="005A315E" w:rsidRPr="005A315E" w:rsidRDefault="44434A19" w:rsidP="00ED3B89">
      <w:pPr>
        <w:pStyle w:val="PargrafodaLista"/>
        <w:numPr>
          <w:ilvl w:val="0"/>
          <w:numId w:val="20"/>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A315E">
        <w:rPr>
          <w:rFonts w:ascii="Times New Roman" w:eastAsia="Times New Roman" w:hAnsi="Times New Roman" w:cs="Times New Roman"/>
          <w:color w:val="000000"/>
          <w:kern w:val="0"/>
          <w:sz w:val="20"/>
          <w:szCs w:val="20"/>
          <w:lang w:eastAsia="pt-BR"/>
          <w14:ligatures w14:val="none"/>
        </w:rPr>
        <w:t>Estudo Técnico Preliminar da Contratação;</w:t>
      </w:r>
    </w:p>
    <w:p w14:paraId="127C7050" w14:textId="77777777" w:rsidR="005A315E" w:rsidRPr="005A315E" w:rsidRDefault="44434A19" w:rsidP="00ED3B89">
      <w:pPr>
        <w:pStyle w:val="PargrafodaLista"/>
        <w:numPr>
          <w:ilvl w:val="0"/>
          <w:numId w:val="20"/>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A315E">
        <w:rPr>
          <w:rFonts w:ascii="Times New Roman" w:eastAsia="Times New Roman" w:hAnsi="Times New Roman" w:cs="Times New Roman"/>
          <w:color w:val="000000"/>
          <w:kern w:val="0"/>
          <w:sz w:val="20"/>
          <w:szCs w:val="20"/>
          <w:lang w:eastAsia="pt-BR"/>
          <w14:ligatures w14:val="none"/>
        </w:rPr>
        <w:t>Análise de Riscos e </w:t>
      </w:r>
    </w:p>
    <w:p w14:paraId="1BC8371B" w14:textId="67430DFC" w:rsidR="00824286" w:rsidRPr="005A315E" w:rsidRDefault="44434A19" w:rsidP="00ED3B89">
      <w:pPr>
        <w:pStyle w:val="PargrafodaLista"/>
        <w:numPr>
          <w:ilvl w:val="0"/>
          <w:numId w:val="20"/>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A315E">
        <w:rPr>
          <w:rFonts w:ascii="Times New Roman" w:eastAsia="Times New Roman" w:hAnsi="Times New Roman" w:cs="Times New Roman"/>
          <w:color w:val="000000"/>
          <w:kern w:val="0"/>
          <w:sz w:val="20"/>
          <w:szCs w:val="20"/>
          <w:lang w:eastAsia="pt-BR"/>
          <w14:ligatures w14:val="none"/>
        </w:rPr>
        <w:t>Termo de Referência.  </w:t>
      </w:r>
    </w:p>
    <w:p w14:paraId="7E702EB1" w14:textId="056A9AF7" w:rsidR="20D0DA9A" w:rsidRDefault="20D0DA9A" w:rsidP="00E73DFA">
      <w:pPr>
        <w:spacing w:after="0" w:line="240" w:lineRule="auto"/>
        <w:jc w:val="both"/>
        <w:rPr>
          <w:rFonts w:ascii="Times New Roman" w:eastAsia="Times New Roman" w:hAnsi="Times New Roman" w:cs="Times New Roman"/>
          <w:color w:val="000000" w:themeColor="text1"/>
          <w:sz w:val="24"/>
          <w:szCs w:val="24"/>
          <w:lang w:eastAsia="pt-BR"/>
        </w:rPr>
      </w:pPr>
    </w:p>
    <w:p w14:paraId="6AF6CEAA" w14:textId="22571658"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Destaca-se que, nos termos do art. 9º, § 7º, da mesma IN SGD/ME nº 94, de 2022</w:t>
      </w:r>
      <w:r w:rsidR="004847CC">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color w:val="000000"/>
          <w:kern w:val="0"/>
          <w:sz w:val="24"/>
          <w:szCs w:val="24"/>
          <w:lang w:eastAsia="pt-BR"/>
          <w14:ligatures w14:val="none"/>
        </w:rPr>
        <w:t> os artefatos de planejamento da contratação, nos termos desta Instrução Normativa, deverão ser elaborados de forma digital, em sistema disponibilizado pela Secretaria de Gestão da Secretaria Especial de Desburocratização, Gestão e Governo Digital do então Ministério da Economia, hoje Secretaria de Gestão e Inovação do Ministério da Gestão e da Inovação em Serviços Públicos (MGI), o que deve ser observado pela Administração.</w:t>
      </w:r>
      <w:r w:rsidRPr="00FC0E8C">
        <w:rPr>
          <w:rFonts w:ascii="Times New Roman" w:eastAsia="Times New Roman" w:hAnsi="Times New Roman" w:cs="Times New Roman"/>
          <w:kern w:val="0"/>
          <w:sz w:val="24"/>
          <w:szCs w:val="24"/>
          <w:lang w:eastAsia="pt-BR"/>
          <w14:ligatures w14:val="none"/>
        </w:rPr>
        <w:t> </w:t>
      </w:r>
    </w:p>
    <w:p w14:paraId="1963310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D5C379B" w14:textId="1AF1DCF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Além disso, a Secretaria de Governo Digital do MGI disponibilizou (no link </w:t>
      </w:r>
      <w:r w:rsidRPr="00F20FFC">
        <w:rPr>
          <w:rFonts w:ascii="Times New Roman" w:eastAsia="Times New Roman" w:hAnsi="Times New Roman" w:cs="Times New Roman"/>
          <w:color w:val="000000"/>
          <w:kern w:val="0"/>
          <w:sz w:val="24"/>
          <w:szCs w:val="24"/>
          <w:lang w:eastAsia="pt-BR"/>
          <w14:ligatures w14:val="none"/>
        </w:rPr>
        <w:t>https://www.gov.br/governodigital/pt-br/contratacoes/templates-e-listas-de-verificacao</w:t>
      </w:r>
      <w:r w:rsidRPr="00FC0E8C">
        <w:rPr>
          <w:rFonts w:ascii="Times New Roman" w:eastAsia="Times New Roman" w:hAnsi="Times New Roman" w:cs="Times New Roman"/>
          <w:color w:val="000000"/>
          <w:kern w:val="0"/>
          <w:sz w:val="24"/>
          <w:szCs w:val="24"/>
          <w:lang w:eastAsia="pt-BR"/>
          <w14:ligatures w14:val="none"/>
        </w:rPr>
        <w:t>)   templates de acordo com a IN SGD/ME nº 94, de 2022, regido pela Lei nº 14.133, de 2021, como modelos de artefatos utilizados no processo de contratação de soluções de TIC, para facilitar a observância das disposições normativas que regem esse tipo de contratação, o que desde já se recomenda o seu uso.</w:t>
      </w:r>
      <w:r w:rsidRPr="00FC0E8C">
        <w:rPr>
          <w:rFonts w:ascii="Times New Roman" w:eastAsia="Times New Roman" w:hAnsi="Times New Roman" w:cs="Times New Roman"/>
          <w:kern w:val="0"/>
          <w:sz w:val="24"/>
          <w:szCs w:val="24"/>
          <w:lang w:eastAsia="pt-BR"/>
          <w14:ligatures w14:val="none"/>
        </w:rPr>
        <w:t> </w:t>
      </w:r>
    </w:p>
    <w:p w14:paraId="25CDDDE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5C76B71"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Dito isso, percebe-se que os citados documentos foram juntados</w:t>
      </w:r>
      <w:r w:rsidRPr="00FC0E8C">
        <w:rPr>
          <w:rFonts w:ascii="Times New Roman" w:eastAsia="Times New Roman" w:hAnsi="Times New Roman" w:cs="Times New Roman"/>
          <w:kern w:val="0"/>
          <w:sz w:val="24"/>
          <w:szCs w:val="24"/>
          <w:lang w:eastAsia="pt-BR"/>
          <w14:ligatures w14:val="none"/>
        </w:rPr>
        <w:t> aos autos, respectivamente, </w:t>
      </w:r>
      <w:r w:rsidRPr="00FC0E8C">
        <w:rPr>
          <w:rFonts w:ascii="Times New Roman" w:eastAsia="Times New Roman" w:hAnsi="Times New Roman" w:cs="Times New Roman"/>
          <w:color w:val="FF0000"/>
          <w:kern w:val="0"/>
          <w:sz w:val="24"/>
          <w:szCs w:val="24"/>
          <w:lang w:eastAsia="pt-BR"/>
          <w14:ligatures w14:val="none"/>
        </w:rPr>
        <w:t>às fls. XXX/aos docs. SEI n. XXX</w:t>
      </w: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2E71BD8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C816220"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Embora sejam documentos de natureza essencialmente técnica, faremos algumas observações a título de orientação jurídica.  </w:t>
      </w:r>
      <w:r w:rsidRPr="00FC0E8C">
        <w:rPr>
          <w:rFonts w:ascii="Times New Roman" w:eastAsia="Times New Roman" w:hAnsi="Times New Roman" w:cs="Times New Roman"/>
          <w:kern w:val="0"/>
          <w:sz w:val="24"/>
          <w:szCs w:val="24"/>
          <w:lang w:eastAsia="pt-BR"/>
          <w14:ligatures w14:val="none"/>
        </w:rPr>
        <w:t>   </w:t>
      </w:r>
    </w:p>
    <w:p w14:paraId="6A9E3D4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653B806" w14:textId="77777777" w:rsidR="002A6AA9" w:rsidRDefault="002A6AA9" w:rsidP="00E73DFA">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11BF12F3" w14:textId="77777777" w:rsidR="002A6AA9" w:rsidRDefault="002A6AA9">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53A22DA7" w14:textId="24C76D76"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lastRenderedPageBreak/>
        <w:t>Documento de formalização da demanda e estudos técnicos preliminares: principais elementos</w:t>
      </w:r>
      <w:r w:rsidRPr="00FC0E8C">
        <w:rPr>
          <w:rFonts w:ascii="Times New Roman" w:eastAsia="Times New Roman" w:hAnsi="Times New Roman" w:cs="Times New Roman"/>
          <w:b/>
          <w:bCs/>
          <w:kern w:val="0"/>
          <w:sz w:val="24"/>
          <w:szCs w:val="24"/>
          <w:lang w:eastAsia="pt-BR"/>
          <w14:ligatures w14:val="none"/>
        </w:rPr>
        <w:t> </w:t>
      </w:r>
    </w:p>
    <w:p w14:paraId="0FBE3D7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0495B0C"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Da análise do documento de formalização da demanda, juntado no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 percebe-se que foi previsto o conteúdo do art. 10, § 1º, da IN SGD/ME nº 94, de 2022, bem como os demais elementos previstos no modelo de documento de formalização da demanda divulgado pela SGD/MGI. </w:t>
      </w:r>
      <w:r w:rsidRPr="00FC0E8C">
        <w:rPr>
          <w:rFonts w:ascii="Times New Roman" w:eastAsia="Times New Roman" w:hAnsi="Times New Roman" w:cs="Times New Roman"/>
          <w:kern w:val="0"/>
          <w:sz w:val="24"/>
          <w:szCs w:val="24"/>
          <w:lang w:eastAsia="pt-BR"/>
          <w14:ligatures w14:val="none"/>
        </w:rPr>
        <w:t> </w:t>
      </w:r>
    </w:p>
    <w:p w14:paraId="69369A26" w14:textId="77777777" w:rsidR="00824286" w:rsidRPr="00FC0E8C" w:rsidRDefault="00824286" w:rsidP="00ED3B89">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6EC485E2" w14:textId="77777777" w:rsidR="00824286" w:rsidRPr="00FC0E8C" w:rsidRDefault="00824286" w:rsidP="00063BE3">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Da análise do documento de formalização da demanda, juntado no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 percebe-se que</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 não foi previsto o conteúdo do art. 10, § 1º, da IN SGD/ME nº 94, de 2022</w:t>
      </w:r>
      <w:r w:rsidRPr="00FC0E8C">
        <w:rPr>
          <w:rFonts w:ascii="Times New Roman" w:eastAsia="Times New Roman" w:hAnsi="Times New Roman" w:cs="Times New Roman"/>
          <w:color w:val="000000"/>
          <w:kern w:val="0"/>
          <w:sz w:val="24"/>
          <w:szCs w:val="24"/>
          <w:shd w:val="clear" w:color="auto" w:fill="00FFFF"/>
          <w:lang w:eastAsia="pt-BR"/>
          <w14:ligatures w14:val="none"/>
        </w:rPr>
        <w:t> tampouco os elementos previstos no modelo de documento de formalização da demanda divulgado pela SGD/MGI. Pelo exposto, deverá a Administração providenciar o ajuste do documento, para inserir corretamente</w:t>
      </w:r>
      <w:r w:rsidRPr="00FC0E8C">
        <w:rPr>
          <w:rFonts w:ascii="Times New Roman" w:eastAsia="Times New Roman" w:hAnsi="Times New Roman" w:cs="Times New Roman"/>
          <w:color w:val="FF0000"/>
          <w:kern w:val="0"/>
          <w:sz w:val="24"/>
          <w:szCs w:val="24"/>
          <w:shd w:val="clear" w:color="auto" w:fill="00FFFF"/>
          <w:lang w:eastAsia="pt-BR"/>
          <w14:ligatures w14:val="none"/>
        </w:rPr>
        <w:t> a identificação da demanda E/OU o alinhamento aos instrumentos de planejamento da Administração E/OU a motivação/justificativa da necessidade da contratação E/OU a descrição dos resultados a serem alcançados com a contratação E/OU a fonte de recursos, e a identificação e ciência dos membros da equipe de planejamento.</w:t>
      </w:r>
      <w:r w:rsidRPr="00FC0E8C">
        <w:rPr>
          <w:rFonts w:ascii="Times New Roman" w:eastAsia="Times New Roman" w:hAnsi="Times New Roman" w:cs="Times New Roman"/>
          <w:kern w:val="0"/>
          <w:sz w:val="24"/>
          <w:szCs w:val="24"/>
          <w:lang w:eastAsia="pt-BR"/>
          <w14:ligatures w14:val="none"/>
        </w:rPr>
        <w:t> </w:t>
      </w:r>
    </w:p>
    <w:p w14:paraId="0451266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83A846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u w:val="single"/>
          <w:lang w:eastAsia="pt-BR"/>
          <w14:ligatures w14:val="none"/>
        </w:rPr>
        <w:t>Alerta-se a Administração, ainda, para a necessidade de observância integral aos arts. 9º e 10 da IN SGD/ME nº 94, de 2022.</w:t>
      </w:r>
    </w:p>
    <w:p w14:paraId="37F60E2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588CFFE" w14:textId="63C9C03F"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 fase seguinte consiste no</w:t>
      </w:r>
      <w:r w:rsidRPr="00FC0E8C">
        <w:rPr>
          <w:rFonts w:ascii="Times New Roman" w:eastAsia="Times New Roman" w:hAnsi="Times New Roman" w:cs="Times New Roman"/>
          <w:color w:val="000000"/>
          <w:kern w:val="0"/>
          <w:sz w:val="24"/>
          <w:szCs w:val="24"/>
          <w:u w:val="single"/>
          <w:lang w:eastAsia="pt-BR"/>
          <w14:ligatures w14:val="none"/>
        </w:rPr>
        <w:t> Estudo Técnico Preliminar da Contratação</w:t>
      </w:r>
      <w:r w:rsidRPr="00FC0E8C">
        <w:rPr>
          <w:rFonts w:ascii="Times New Roman" w:eastAsia="Times New Roman" w:hAnsi="Times New Roman" w:cs="Times New Roman"/>
          <w:color w:val="000000"/>
          <w:kern w:val="0"/>
          <w:sz w:val="24"/>
          <w:szCs w:val="24"/>
          <w:lang w:eastAsia="pt-BR"/>
          <w14:ligatures w14:val="none"/>
        </w:rPr>
        <w:t>, cujo art. 11 da IN SGD/ME nº 94, de 2022</w:t>
      </w:r>
      <w:r w:rsidR="00565393">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color w:val="000000"/>
          <w:kern w:val="0"/>
          <w:sz w:val="24"/>
          <w:szCs w:val="24"/>
          <w:lang w:eastAsia="pt-BR"/>
          <w14:ligatures w14:val="none"/>
        </w:rPr>
        <w:t> prevê os requisitos técnicos mínimos a serem obrigatoriamente observados pela Administração, todos eles já presentes no modelo da SGD. </w:t>
      </w:r>
      <w:r w:rsidRPr="00FC0E8C">
        <w:rPr>
          <w:rFonts w:ascii="Times New Roman" w:eastAsia="Times New Roman" w:hAnsi="Times New Roman" w:cs="Times New Roman"/>
          <w:kern w:val="0"/>
          <w:sz w:val="24"/>
          <w:szCs w:val="24"/>
          <w:lang w:eastAsia="pt-BR"/>
          <w14:ligatures w14:val="none"/>
        </w:rPr>
        <w:t> </w:t>
      </w:r>
    </w:p>
    <w:p w14:paraId="1CA0327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1CFEF13" w14:textId="77777777" w:rsidR="00604ABD" w:rsidRDefault="00824286"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u w:val="single"/>
          <w:lang w:eastAsia="pt-BR"/>
          <w14:ligatures w14:val="none"/>
        </w:rPr>
        <w:t>Deve ainda ser expressamente certificado pela Administração o respeito ao art. 9º, § 6º, da Instrução Normativa SGD/ME nº </w:t>
      </w:r>
      <w:r w:rsidRPr="00FC0E8C">
        <w:rPr>
          <w:rFonts w:ascii="Times New Roman" w:eastAsia="Times New Roman" w:hAnsi="Times New Roman" w:cs="Times New Roman"/>
          <w:kern w:val="0"/>
          <w:sz w:val="24"/>
          <w:szCs w:val="24"/>
          <w:u w:val="single"/>
          <w:lang w:eastAsia="pt-BR"/>
          <w14:ligatures w14:val="none"/>
        </w:rPr>
        <w:t>94, de 2022</w:t>
      </w:r>
      <w:r w:rsidR="00EE390E">
        <w:rPr>
          <w:rFonts w:ascii="Times New Roman" w:eastAsia="Times New Roman" w:hAnsi="Times New Roman" w:cs="Times New Roman"/>
          <w:kern w:val="0"/>
          <w:sz w:val="24"/>
          <w:szCs w:val="24"/>
          <w:u w:val="single"/>
          <w:lang w:eastAsia="pt-BR"/>
          <w14:ligatures w14:val="none"/>
        </w:rPr>
        <w:t>,</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000000"/>
          <w:kern w:val="0"/>
          <w:sz w:val="24"/>
          <w:szCs w:val="24"/>
          <w:lang w:eastAsia="pt-BR"/>
          <w14:ligatures w14:val="none"/>
        </w:rPr>
        <w:t>o qual prevê que "</w:t>
      </w:r>
      <w:r w:rsidRPr="00FC0E8C">
        <w:rPr>
          <w:rFonts w:ascii="Times New Roman" w:eastAsia="Times New Roman" w:hAnsi="Times New Roman" w:cs="Times New Roman"/>
          <w:i/>
          <w:iCs/>
          <w:color w:val="000000"/>
          <w:kern w:val="0"/>
          <w:sz w:val="24"/>
          <w:szCs w:val="24"/>
          <w:lang w:eastAsia="pt-BR"/>
          <w14:ligatures w14:val="none"/>
        </w:rPr>
        <w:t>caso a solução escolhida, resultante do Estudo Técnico Preliminar, contenha item presente nos Catálogos de Soluções de TIC com Condições Padronizadas publicados pelo Órgão Central do SISP no âmbito do processo de gestão estratégica das contratações de soluções baseadas em uso disseminado previsto no § 2º do art. 43 da Lei nº 14.133, de 2022, os documentos de planejamento da contratação deverão utilizar todos os elementos constantes no respectivo Catálogo, tais como: especificações técnicas, níveis de serviços, códigos de catalogação, PMC-TIC, entre outros</w:t>
      </w:r>
      <w:r w:rsidRPr="00FC0E8C">
        <w:rPr>
          <w:rFonts w:ascii="Times New Roman" w:eastAsia="Times New Roman" w:hAnsi="Times New Roman" w:cs="Times New Roman"/>
          <w:color w:val="000000"/>
          <w:kern w:val="0"/>
          <w:sz w:val="24"/>
          <w:szCs w:val="24"/>
          <w:lang w:eastAsia="pt-BR"/>
          <w14:ligatures w14:val="none"/>
        </w:rPr>
        <w:t>".</w:t>
      </w:r>
    </w:p>
    <w:p w14:paraId="48BCEE59" w14:textId="745E3417" w:rsidR="00824286" w:rsidRPr="00604ABD" w:rsidRDefault="00604ABD"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604ABD">
        <w:rPr>
          <w:rFonts w:ascii="Times New Roman" w:hAnsi="Times New Roman" w:cs="Times New Roman"/>
          <w:color w:val="FF0000"/>
          <w:sz w:val="24"/>
          <w:szCs w:val="24"/>
          <w:shd w:val="clear" w:color="auto" w:fill="FFFFFF"/>
        </w:rPr>
        <w:t xml:space="preserve">Além disso, </w:t>
      </w:r>
      <w:r w:rsidRPr="00604ABD">
        <w:rPr>
          <w:rFonts w:ascii="Times New Roman" w:hAnsi="Times New Roman" w:cs="Times New Roman"/>
          <w:i/>
          <w:iCs/>
          <w:color w:val="FF0000"/>
          <w:sz w:val="24"/>
          <w:szCs w:val="24"/>
          <w:shd w:val="clear" w:color="auto" w:fill="FFFFFF"/>
        </w:rPr>
        <w:t>“nas contratações de TI em que houver risco de dependência em relação a determinada solução tecnológica, o estudo técnico preliminar da contratação deve incluir estudo de viabilidade acerca da continuidade ou substituição da solução em uso, com a divulgação de seus resultados”,</w:t>
      </w:r>
      <w:r w:rsidRPr="00604ABD">
        <w:rPr>
          <w:rFonts w:ascii="Times New Roman" w:hAnsi="Times New Roman" w:cs="Times New Roman"/>
          <w:color w:val="FF0000"/>
          <w:sz w:val="24"/>
          <w:szCs w:val="24"/>
          <w:shd w:val="clear" w:color="auto" w:fill="FFFFFF"/>
        </w:rPr>
        <w:t xml:space="preserve"> como determina o Acórdão 1685/2023 Plenário do TCU, que reforça as disposições do item 1.4 do Anexo I da IN SGD/ME nº 94, de 2022</w:t>
      </w:r>
      <w:r w:rsidR="00836359">
        <w:rPr>
          <w:rFonts w:ascii="Times New Roman" w:eastAsia="Times New Roman" w:hAnsi="Times New Roman" w:cs="Times New Roman"/>
          <w:color w:val="FF0000"/>
          <w:kern w:val="0"/>
          <w:sz w:val="24"/>
          <w:szCs w:val="24"/>
          <w:lang w:eastAsia="pt-BR"/>
          <w14:ligatures w14:val="none"/>
        </w:rPr>
        <w:t>.</w:t>
      </w:r>
    </w:p>
    <w:p w14:paraId="1310B47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35F2828A"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2E8BEF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Sugere-se a consulta ao sítio </w:t>
            </w:r>
            <w:hyperlink r:id="rId38" w:tgtFrame="_blank" w:history="1">
              <w:r w:rsidRPr="00FC0E8C">
                <w:rPr>
                  <w:rFonts w:ascii="Times New Roman" w:eastAsia="Times New Roman" w:hAnsi="Times New Roman" w:cs="Times New Roman"/>
                  <w:color w:val="0000FF"/>
                  <w:kern w:val="0"/>
                  <w:sz w:val="24"/>
                  <w:szCs w:val="24"/>
                  <w:u w:val="single"/>
                  <w:shd w:val="clear" w:color="auto" w:fill="FFFF00"/>
                  <w:lang w:eastAsia="pt-BR"/>
                  <w14:ligatures w14:val="none"/>
                </w:rPr>
                <w:t>https://www.gov.br/governodigital/pt-br/contratacoes/catalogo-de-solucoes-de-tic</w:t>
              </w:r>
            </w:hyperlink>
            <w:r w:rsidRPr="00FC0E8C">
              <w:rPr>
                <w:rFonts w:ascii="Times New Roman" w:eastAsia="Times New Roman" w:hAnsi="Times New Roman" w:cs="Times New Roman"/>
                <w:color w:val="000000"/>
                <w:kern w:val="0"/>
                <w:sz w:val="24"/>
                <w:szCs w:val="24"/>
                <w:shd w:val="clear" w:color="auto" w:fill="FFFF00"/>
                <w:lang w:eastAsia="pt-BR"/>
                <w14:ligatures w14:val="none"/>
              </w:rPr>
              <w:t> para verificação do colega ou recomendação à Administração que verifique os catálogos de soluções de TIC ativos. </w:t>
            </w:r>
            <w:r w:rsidRPr="00FC0E8C">
              <w:rPr>
                <w:rFonts w:ascii="Times New Roman" w:eastAsia="Times New Roman" w:hAnsi="Times New Roman" w:cs="Times New Roman"/>
                <w:kern w:val="0"/>
                <w:sz w:val="24"/>
                <w:szCs w:val="24"/>
                <w:lang w:eastAsia="pt-BR"/>
                <w14:ligatures w14:val="none"/>
              </w:rPr>
              <w:t> </w:t>
            </w:r>
          </w:p>
        </w:tc>
      </w:tr>
    </w:tbl>
    <w:p w14:paraId="3386B131"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5148731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Na espécie, percebe-se que os Estudos Preliminares trazidos aos autos contêm, em geral, os elementos exigidos pela IN SGD/ME nº 94, de 2022, com a respectiva fundamentação, e a aprovação da autoridade competente, como exigem os §§ 2º e 3º do art. 11.</w:t>
      </w:r>
      <w:r w:rsidRPr="00FC0E8C">
        <w:rPr>
          <w:rFonts w:ascii="Times New Roman" w:eastAsia="Times New Roman" w:hAnsi="Times New Roman" w:cs="Times New Roman"/>
          <w:kern w:val="0"/>
          <w:sz w:val="24"/>
          <w:szCs w:val="24"/>
          <w:lang w:eastAsia="pt-BR"/>
          <w14:ligatures w14:val="none"/>
        </w:rPr>
        <w:t> </w:t>
      </w:r>
    </w:p>
    <w:p w14:paraId="63747F2A" w14:textId="77777777" w:rsidR="00824286" w:rsidRPr="00FC0E8C" w:rsidRDefault="00824286" w:rsidP="00ED3B89">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73F5C7B" w14:textId="77777777" w:rsidR="00824286" w:rsidRPr="00FC0E8C" w:rsidRDefault="00824286" w:rsidP="00836359">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Em todo caso, na espécie, percebe-se que os Estudos Preliminares </w:t>
      </w:r>
      <w:r w:rsidRPr="00FC0E8C">
        <w:rPr>
          <w:rFonts w:ascii="Times New Roman" w:eastAsia="Times New Roman" w:hAnsi="Times New Roman" w:cs="Times New Roman"/>
          <w:color w:val="FF0000"/>
          <w:kern w:val="0"/>
          <w:sz w:val="24"/>
          <w:szCs w:val="24"/>
          <w:shd w:val="clear" w:color="auto" w:fill="00FFFF"/>
          <w:lang w:eastAsia="pt-BR"/>
          <w14:ligatures w14:val="none"/>
        </w:rPr>
        <w:t xml:space="preserve">não contemplam todos os elementos exigidos pela IN SGD/ME nº 94, de 2022, em </w:t>
      </w:r>
      <w:r w:rsidRPr="00FC0E8C">
        <w:rPr>
          <w:rFonts w:ascii="Times New Roman" w:eastAsia="Times New Roman" w:hAnsi="Times New Roman" w:cs="Times New Roman"/>
          <w:color w:val="FF0000"/>
          <w:kern w:val="0"/>
          <w:sz w:val="24"/>
          <w:szCs w:val="24"/>
          <w:shd w:val="clear" w:color="auto" w:fill="00FFFF"/>
          <w:lang w:eastAsia="pt-BR"/>
          <w14:ligatures w14:val="none"/>
        </w:rPr>
        <w:lastRenderedPageBreak/>
        <w:t>especial XXXX, XXXXX e XXXXX (INDICAR QUAIS OS ELEMENTOS INDICADOS NO ART. 11 ESTÃO FALTANDO) OU não está devidamente aprovado pela autoridade competente, como exige os §§ 2º e 3º do art. 11.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Dessa forma,</w:t>
      </w:r>
      <w:r w:rsidRPr="00FC0E8C">
        <w:rPr>
          <w:rFonts w:ascii="Times New Roman" w:eastAsia="Times New Roman" w:hAnsi="Times New Roman" w:cs="Times New Roman"/>
          <w:kern w:val="0"/>
          <w:sz w:val="24"/>
          <w:szCs w:val="24"/>
          <w:u w:val="single"/>
          <w:shd w:val="clear" w:color="auto" w:fill="00FFFF"/>
          <w:lang w:eastAsia="pt-BR"/>
          <w14:ligatures w14:val="none"/>
        </w:rPr>
        <w:t> o documento deverá ser ajustado</w:t>
      </w:r>
      <w:r w:rsidRPr="00FC0E8C">
        <w:rPr>
          <w:rFonts w:ascii="Times New Roman" w:eastAsia="Times New Roman" w:hAnsi="Times New Roman" w:cs="Times New Roman"/>
          <w:kern w:val="0"/>
          <w:sz w:val="24"/>
          <w:szCs w:val="24"/>
          <w:shd w:val="clear" w:color="auto" w:fill="00FFFF"/>
          <w:lang w:eastAsia="pt-BR"/>
          <w14:ligatures w14:val="none"/>
        </w:rPr>
        <w:t>, para que </w:t>
      </w:r>
      <w:r w:rsidRPr="00FC0E8C">
        <w:rPr>
          <w:rFonts w:ascii="Times New Roman" w:eastAsia="Times New Roman" w:hAnsi="Times New Roman" w:cs="Times New Roman"/>
          <w:color w:val="FF0000"/>
          <w:kern w:val="0"/>
          <w:sz w:val="24"/>
          <w:szCs w:val="24"/>
          <w:shd w:val="clear" w:color="auto" w:fill="00FFFF"/>
          <w:lang w:eastAsia="pt-BR"/>
          <w14:ligatures w14:val="none"/>
        </w:rPr>
        <w:t>passe a tratar dos conteúdos exigíveis, mediante fundamentação específica OU o ETP deverá ser devidamente aprovado pela autoridade competente.</w:t>
      </w:r>
      <w:r w:rsidRPr="00FC0E8C">
        <w:rPr>
          <w:rFonts w:ascii="Times New Roman" w:eastAsia="Times New Roman" w:hAnsi="Times New Roman" w:cs="Times New Roman"/>
          <w:kern w:val="0"/>
          <w:sz w:val="24"/>
          <w:szCs w:val="24"/>
          <w:lang w:eastAsia="pt-BR"/>
          <w14:ligatures w14:val="none"/>
        </w:rPr>
        <w:t> </w:t>
      </w:r>
    </w:p>
    <w:p w14:paraId="24CB959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046D633F"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1361FC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Caso não conste ETP dos autos, deve-se utilizar o item abaixo</w:t>
            </w:r>
            <w:r w:rsidRPr="00FC0E8C">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tc>
      </w:tr>
    </w:tbl>
    <w:p w14:paraId="73850E7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28926B3" w14:textId="1984F266" w:rsidR="00824286" w:rsidRPr="00FC0E8C" w:rsidRDefault="7F768DBE"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Verifica-se que a Administração não apresentou o estudo técnico preliminar e a hipótese não se enquadra nas exceções do § 10 do art. 9º da IN SGD/ME nº 94, de 2022. Deverá, portanto, sanar a irregularidade, elaborando o documento conforme as orientações traçadas acima, nos termos da Lei nº 14.133, de</w:t>
      </w:r>
      <w:r w:rsidR="27EF8F4C" w:rsidRPr="00FC0E8C">
        <w:rPr>
          <w:rFonts w:ascii="Times New Roman" w:eastAsia="Times New Roman" w:hAnsi="Times New Roman" w:cs="Times New Roman"/>
          <w:color w:val="FF0000"/>
          <w:kern w:val="0"/>
          <w:sz w:val="24"/>
          <w:szCs w:val="24"/>
          <w:lang w:eastAsia="pt-BR"/>
          <w14:ligatures w14:val="none"/>
        </w:rPr>
        <w:t xml:space="preserve"> </w:t>
      </w:r>
      <w:r w:rsidRPr="00FC0E8C">
        <w:rPr>
          <w:rFonts w:ascii="Times New Roman" w:eastAsia="Times New Roman" w:hAnsi="Times New Roman" w:cs="Times New Roman"/>
          <w:color w:val="FF0000"/>
          <w:kern w:val="0"/>
          <w:sz w:val="24"/>
          <w:szCs w:val="24"/>
          <w:lang w:eastAsia="pt-BR"/>
          <w14:ligatures w14:val="none"/>
        </w:rPr>
        <w:t>2021</w:t>
      </w:r>
      <w:r w:rsidR="007941FB">
        <w:rPr>
          <w:rFonts w:ascii="Times New Roman" w:eastAsia="Times New Roman" w:hAnsi="Times New Roman" w:cs="Times New Roman"/>
          <w:color w:val="FF0000"/>
          <w:kern w:val="0"/>
          <w:sz w:val="24"/>
          <w:szCs w:val="24"/>
          <w:lang w:eastAsia="pt-BR"/>
          <w14:ligatures w14:val="none"/>
        </w:rPr>
        <w:t>,</w:t>
      </w:r>
      <w:r w:rsidRPr="00FC0E8C">
        <w:rPr>
          <w:rFonts w:ascii="Times New Roman" w:eastAsia="Times New Roman" w:hAnsi="Times New Roman" w:cs="Times New Roman"/>
          <w:color w:val="FF0000"/>
          <w:kern w:val="0"/>
          <w:sz w:val="24"/>
          <w:szCs w:val="24"/>
          <w:lang w:eastAsia="pt-BR"/>
          <w14:ligatures w14:val="none"/>
        </w:rPr>
        <w:t xml:space="preserve"> (art. 18,</w:t>
      </w:r>
      <w:r w:rsidR="0DDD14E9" w:rsidRPr="00FC0E8C">
        <w:rPr>
          <w:rFonts w:ascii="Times New Roman" w:eastAsia="Times New Roman" w:hAnsi="Times New Roman" w:cs="Times New Roman"/>
          <w:color w:val="FF0000"/>
          <w:kern w:val="0"/>
          <w:sz w:val="24"/>
          <w:szCs w:val="24"/>
          <w:lang w:eastAsia="pt-BR"/>
          <w14:ligatures w14:val="none"/>
        </w:rPr>
        <w:t xml:space="preserve"> </w:t>
      </w:r>
      <w:r w:rsidRPr="00FC0E8C">
        <w:rPr>
          <w:rFonts w:ascii="Times New Roman" w:eastAsia="Times New Roman" w:hAnsi="Times New Roman" w:cs="Times New Roman"/>
          <w:color w:val="FF0000"/>
          <w:kern w:val="0"/>
          <w:sz w:val="24"/>
          <w:szCs w:val="24"/>
          <w:lang w:eastAsia="pt-BR"/>
          <w14:ligatures w14:val="none"/>
        </w:rPr>
        <w:t>I, e § 1º) e da IN SGD/ME nº 94, de 2022.</w:t>
      </w:r>
      <w:r w:rsidRPr="00FC0E8C">
        <w:rPr>
          <w:rFonts w:ascii="Times New Roman" w:eastAsia="Times New Roman" w:hAnsi="Times New Roman" w:cs="Times New Roman"/>
          <w:kern w:val="0"/>
          <w:sz w:val="24"/>
          <w:szCs w:val="24"/>
          <w:lang w:eastAsia="pt-BR"/>
          <w14:ligatures w14:val="none"/>
        </w:rPr>
        <w:t> </w:t>
      </w:r>
    </w:p>
    <w:p w14:paraId="729E8CD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78E494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Além disso, o art. 34 da IN SGD/ME nº 94, de 2022, determina que o Estudo Técnico Preliminar e o Termo de Referência sejam publicados em sítios eletrônicos de fácil acesso, até a data de publicação do edital de licitação.</w:t>
      </w:r>
      <w:r w:rsidRPr="00FC0E8C">
        <w:rPr>
          <w:rFonts w:ascii="Times New Roman" w:eastAsia="Times New Roman" w:hAnsi="Times New Roman" w:cs="Times New Roman"/>
          <w:kern w:val="0"/>
          <w:sz w:val="24"/>
          <w:szCs w:val="24"/>
          <w:lang w:eastAsia="pt-BR"/>
          <w14:ligatures w14:val="none"/>
        </w:rPr>
        <w:t>  </w:t>
      </w:r>
    </w:p>
    <w:p w14:paraId="389E3117"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69498CE" w14:textId="7CDE10EE" w:rsidR="6FAB3F67" w:rsidRDefault="6FAB3F67" w:rsidP="00E73DFA">
      <w:pPr>
        <w:spacing w:after="0" w:line="240" w:lineRule="auto"/>
        <w:jc w:val="both"/>
        <w:rPr>
          <w:rFonts w:ascii="Times New Roman" w:eastAsia="Times New Roman" w:hAnsi="Times New Roman" w:cs="Times New Roman"/>
          <w:sz w:val="24"/>
          <w:szCs w:val="24"/>
          <w:lang w:eastAsia="pt-BR"/>
        </w:rPr>
      </w:pPr>
      <w:r w:rsidRPr="1F873C40">
        <w:rPr>
          <w:rFonts w:ascii="Times New Roman" w:eastAsia="Times New Roman" w:hAnsi="Times New Roman" w:cs="Times New Roman"/>
          <w:b/>
          <w:bCs/>
          <w:color w:val="000000" w:themeColor="text1"/>
          <w:sz w:val="24"/>
          <w:szCs w:val="24"/>
          <w:lang w:eastAsia="pt-BR"/>
        </w:rPr>
        <w:t>Mapa de gerenciamento de riscos</w:t>
      </w:r>
      <w:r w:rsidRPr="1F873C40">
        <w:rPr>
          <w:rFonts w:ascii="Times New Roman" w:eastAsia="Times New Roman" w:hAnsi="Times New Roman" w:cs="Times New Roman"/>
          <w:b/>
          <w:bCs/>
          <w:sz w:val="24"/>
          <w:szCs w:val="24"/>
          <w:lang w:eastAsia="pt-BR"/>
        </w:rPr>
        <w:t> </w:t>
      </w:r>
    </w:p>
    <w:p w14:paraId="46DD92DF" w14:textId="30980177" w:rsidR="1F873C40" w:rsidRDefault="1F873C40" w:rsidP="00E73DFA">
      <w:pPr>
        <w:spacing w:after="0" w:line="240" w:lineRule="auto"/>
        <w:ind w:firstLine="1418"/>
        <w:jc w:val="both"/>
        <w:rPr>
          <w:rFonts w:ascii="Times New Roman" w:eastAsia="Times New Roman" w:hAnsi="Times New Roman" w:cs="Times New Roman"/>
          <w:sz w:val="24"/>
          <w:szCs w:val="24"/>
          <w:lang w:eastAsia="pt-BR"/>
        </w:rPr>
      </w:pPr>
    </w:p>
    <w:p w14:paraId="54775E93" w14:textId="4142A627" w:rsidR="00E37F6D" w:rsidRDefault="004B5948" w:rsidP="004B5948">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684A8DF9">
        <w:rPr>
          <w:rFonts w:ascii="Times New Roman" w:hAnsi="Times New Roman" w:cs="Times New Roman"/>
          <w:sz w:val="24"/>
          <w:szCs w:val="24"/>
        </w:rPr>
        <w:t xml:space="preserve">Cabe pontuar que </w:t>
      </w:r>
      <w:r w:rsidRPr="684A8DF9">
        <w:rPr>
          <w:rFonts w:ascii="Times New Roman" w:hAnsi="Times New Roman" w:cs="Times New Roman"/>
          <w:b/>
          <w:bCs/>
          <w:sz w:val="24"/>
          <w:szCs w:val="24"/>
        </w:rPr>
        <w:t>“Mapa de Riscos” não se confunde com cláusula de matriz de risco,</w:t>
      </w:r>
      <w:r w:rsidRPr="684A8DF9">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684A8DF9">
        <w:rPr>
          <w:rFonts w:ascii="Times New Roman" w:hAnsi="Times New Roman" w:cs="Times New Roman"/>
          <w:b/>
          <w:bCs/>
          <w:sz w:val="24"/>
          <w:szCs w:val="24"/>
        </w:rPr>
        <w:t>a matriz de riscos a ser estabelecida no instrumento contratual</w:t>
      </w:r>
      <w:r w:rsidRPr="684A8DF9">
        <w:rPr>
          <w:rFonts w:ascii="Times New Roman" w:hAnsi="Times New Roman" w:cs="Times New Roman"/>
          <w:sz w:val="24"/>
          <w:szCs w:val="24"/>
        </w:rPr>
        <w:t xml:space="preserve"> (item 5.2. do Instrumento de Padronização dos Procedimentos de Contratação: Advocacia-Geral da União: Ministério da Gestão e Inovação em Serviços Públicos, 2023). </w:t>
      </w:r>
    </w:p>
    <w:p w14:paraId="0AC33D12" w14:textId="7DEA7939" w:rsidR="684A8DF9" w:rsidRDefault="684A8DF9" w:rsidP="684A8DF9">
      <w:pPr>
        <w:spacing w:after="0" w:line="240" w:lineRule="auto"/>
        <w:jc w:val="both"/>
        <w:rPr>
          <w:rFonts w:ascii="Times New Roman" w:hAnsi="Times New Roman" w:cs="Times New Roman"/>
          <w:sz w:val="24"/>
          <w:szCs w:val="24"/>
        </w:rPr>
      </w:pPr>
    </w:p>
    <w:p w14:paraId="593A7520" w14:textId="33A7F67E" w:rsidR="46169537" w:rsidRDefault="46169537" w:rsidP="684A8DF9">
      <w:pPr>
        <w:spacing w:after="0" w:line="240" w:lineRule="auto"/>
        <w:jc w:val="both"/>
        <w:rPr>
          <w:rFonts w:ascii="Times New Roman" w:eastAsia="Times New Roman" w:hAnsi="Times New Roman" w:cs="Times New Roman"/>
          <w:sz w:val="24"/>
          <w:szCs w:val="24"/>
        </w:rPr>
      </w:pPr>
      <w:r w:rsidRPr="684A8DF9">
        <w:rPr>
          <w:rFonts w:ascii="Times New Roman" w:eastAsia="Times New Roman" w:hAnsi="Times New Roman" w:cs="Times New Roman"/>
          <w:color w:val="000000" w:themeColor="text1"/>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r w:rsidRPr="00F20FFC">
        <w:rPr>
          <w:rFonts w:ascii="Times New Roman" w:eastAsia="Times New Roman" w:hAnsi="Times New Roman" w:cs="Times New Roman"/>
          <w:sz w:val="24"/>
          <w:szCs w:val="24"/>
        </w:rPr>
        <w:t>https://www.gov.br/agu/pt-br/comunicacao/noticias/saiba-como-guia-elaborado-pela-agu-e-peloministerio-da-gestao-facilitara-contratacoes-publicas-em-todo-o-pais</w:t>
      </w:r>
      <w:r w:rsidRPr="684A8DF9">
        <w:rPr>
          <w:rFonts w:ascii="Times New Roman" w:eastAsia="Times New Roman" w:hAnsi="Times New Roman" w:cs="Times New Roman"/>
          <w:color w:val="000000" w:themeColor="text1"/>
          <w:sz w:val="24"/>
          <w:szCs w:val="24"/>
        </w:rPr>
        <w:t>.</w:t>
      </w:r>
    </w:p>
    <w:p w14:paraId="04399155" w14:textId="124436FF" w:rsidR="684A8DF9" w:rsidRDefault="684A8DF9" w:rsidP="684A8DF9">
      <w:pPr>
        <w:spacing w:after="0" w:line="240" w:lineRule="auto"/>
        <w:jc w:val="both"/>
        <w:rPr>
          <w:rFonts w:ascii="Times New Roman" w:eastAsia="Times New Roman" w:hAnsi="Times New Roman" w:cs="Times New Roman"/>
          <w:sz w:val="24"/>
          <w:szCs w:val="24"/>
          <w:highlight w:val="cyan"/>
          <w:lang w:eastAsia="pt-BR"/>
        </w:rPr>
      </w:pPr>
    </w:p>
    <w:p w14:paraId="7A3C1CAA" w14:textId="2D8763BD" w:rsidR="004B5948" w:rsidRPr="00F3695A" w:rsidRDefault="004B5948" w:rsidP="004B5948">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Quanto ao mapa de riscos (art. 18, X, da Lei nº 14.133, de 2021</w:t>
      </w:r>
      <w:r w:rsidR="0046071F">
        <w:rPr>
          <w:rFonts w:ascii="Times New Roman" w:eastAsia="Times New Roman" w:hAnsi="Times New Roman" w:cs="Times New Roman"/>
          <w:sz w:val="24"/>
          <w:szCs w:val="24"/>
          <w:highlight w:val="cyan"/>
          <w:shd w:val="clear" w:color="auto" w:fill="00FFFF"/>
          <w:lang w:eastAsia="pt-BR"/>
        </w:rPr>
        <w:t>, e</w:t>
      </w:r>
      <w:r w:rsidR="0046071F" w:rsidRPr="0046071F">
        <w:rPr>
          <w:rFonts w:ascii="Times New Roman" w:eastAsia="Times New Roman" w:hAnsi="Times New Roman" w:cs="Times New Roman"/>
          <w:sz w:val="24"/>
          <w:szCs w:val="24"/>
          <w:highlight w:val="cyan"/>
          <w:shd w:val="clear" w:color="auto" w:fill="00FFFF"/>
          <w:lang w:eastAsia="pt-BR"/>
        </w:rPr>
        <w:t xml:space="preserve"> art. 38 da IN SGD/ME nº 94, de 2022</w:t>
      </w:r>
      <w:r w:rsidRPr="00F3695A">
        <w:rPr>
          <w:rFonts w:ascii="Times New Roman" w:eastAsia="Times New Roman" w:hAnsi="Times New Roman" w:cs="Times New Roman"/>
          <w:sz w:val="24"/>
          <w:szCs w:val="24"/>
          <w:highlight w:val="cyan"/>
          <w:shd w:val="clear" w:color="auto" w:fill="00FFFF"/>
          <w:lang w:eastAsia="pt-BR"/>
        </w:rPr>
        <w:t xml:space="preserve">),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3695A">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6F248D15" w14:textId="77777777" w:rsidR="004B5948" w:rsidRPr="00F3695A" w:rsidRDefault="004B5948" w:rsidP="004B5948">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68454B0C" w14:textId="4F31805E" w:rsidR="004B5948" w:rsidRPr="00F3695A" w:rsidRDefault="004B5948" w:rsidP="00836359">
      <w:pPr>
        <w:spacing w:after="0" w:line="240" w:lineRule="auto"/>
        <w:ind w:firstLine="708"/>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Quanto ao mapa de riscos, percebe-se que não foi juntado aos autos, o que deve ser providenciado (art. 18, X, da Lei nº 14.133, de 2021</w:t>
      </w:r>
      <w:r w:rsidR="0046071F">
        <w:rPr>
          <w:rFonts w:ascii="Times New Roman" w:eastAsia="Times New Roman" w:hAnsi="Times New Roman" w:cs="Times New Roman"/>
          <w:sz w:val="24"/>
          <w:szCs w:val="24"/>
          <w:highlight w:val="cyan"/>
          <w:shd w:val="clear" w:color="auto" w:fill="00FFFF"/>
          <w:lang w:eastAsia="pt-BR"/>
        </w:rPr>
        <w:t xml:space="preserve"> e </w:t>
      </w:r>
      <w:r w:rsidR="0046071F" w:rsidRPr="0046071F">
        <w:rPr>
          <w:rFonts w:ascii="Times New Roman" w:eastAsia="Times New Roman" w:hAnsi="Times New Roman" w:cs="Times New Roman"/>
          <w:sz w:val="24"/>
          <w:szCs w:val="24"/>
          <w:highlight w:val="cyan"/>
          <w:shd w:val="clear" w:color="auto" w:fill="00FFFF"/>
          <w:lang w:eastAsia="pt-BR"/>
        </w:rPr>
        <w:t>art. 38 da IN SGD/ME nº 94, de 2022</w:t>
      </w:r>
      <w:r w:rsidRPr="00F3695A">
        <w:rPr>
          <w:rFonts w:ascii="Times New Roman" w:eastAsia="Times New Roman" w:hAnsi="Times New Roman" w:cs="Times New Roman"/>
          <w:sz w:val="24"/>
          <w:szCs w:val="24"/>
          <w:highlight w:val="cyan"/>
          <w:shd w:val="clear" w:color="auto" w:fill="00FFFF"/>
          <w:lang w:eastAsia="pt-BR"/>
        </w:rPr>
        <w:t xml:space="preserve">), adotando-se, para todas as fases da contratação, o modelo disponível no módulo de Gestão de Riscos Digital, consoante o item 5.2. do Instrumento de Padronização dos Procedimentos de Contratação. </w:t>
      </w:r>
    </w:p>
    <w:p w14:paraId="455D0545" w14:textId="77777777" w:rsidR="004B5948" w:rsidRPr="00F3695A" w:rsidRDefault="004B5948" w:rsidP="004B5948">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1C9FEFDA" w14:textId="64C5D37D" w:rsidR="004B5948" w:rsidRDefault="004B5948" w:rsidP="00836359">
      <w:pPr>
        <w:spacing w:after="0" w:line="240" w:lineRule="auto"/>
        <w:ind w:firstLine="708"/>
        <w:jc w:val="both"/>
        <w:rPr>
          <w:rFonts w:ascii="Times New Roman" w:hAnsi="Times New Roman" w:cs="Times New Roman"/>
          <w:sz w:val="24"/>
          <w:szCs w:val="24"/>
        </w:rPr>
      </w:pPr>
      <w:r w:rsidRPr="00F3695A">
        <w:rPr>
          <w:rFonts w:ascii="Times New Roman" w:eastAsia="Times New Roman" w:hAnsi="Times New Roman" w:cs="Times New Roman"/>
          <w:sz w:val="24"/>
          <w:szCs w:val="24"/>
          <w:highlight w:val="cyan"/>
          <w:shd w:val="clear" w:color="auto" w:fill="00FFFF"/>
          <w:lang w:eastAsia="pt-BR"/>
        </w:rPr>
        <w:lastRenderedPageBreak/>
        <w:t>Quanto ao mapa de riscos (art. 18, X, da Lei nº 14.133, de 2021</w:t>
      </w:r>
      <w:r w:rsidR="0046071F">
        <w:rPr>
          <w:rFonts w:ascii="Times New Roman" w:eastAsia="Times New Roman" w:hAnsi="Times New Roman" w:cs="Times New Roman"/>
          <w:sz w:val="24"/>
          <w:szCs w:val="24"/>
          <w:highlight w:val="cyan"/>
          <w:shd w:val="clear" w:color="auto" w:fill="00FFFF"/>
          <w:lang w:eastAsia="pt-BR"/>
        </w:rPr>
        <w:t xml:space="preserve"> e </w:t>
      </w:r>
      <w:r w:rsidR="0046071F" w:rsidRPr="0046071F">
        <w:rPr>
          <w:rFonts w:ascii="Times New Roman" w:eastAsia="Times New Roman" w:hAnsi="Times New Roman" w:cs="Times New Roman"/>
          <w:sz w:val="24"/>
          <w:szCs w:val="24"/>
          <w:highlight w:val="cyan"/>
          <w:shd w:val="clear" w:color="auto" w:fill="00FFFF"/>
          <w:lang w:eastAsia="pt-BR"/>
        </w:rPr>
        <w:t>art. 38 da IN SGD/ME nº 94, de 2022</w:t>
      </w:r>
      <w:r w:rsidRPr="00F3695A">
        <w:rPr>
          <w:rFonts w:ascii="Times New Roman" w:eastAsia="Times New Roman" w:hAnsi="Times New Roman" w:cs="Times New Roman"/>
          <w:sz w:val="24"/>
          <w:szCs w:val="24"/>
          <w:highlight w:val="cyan"/>
          <w:shd w:val="clear" w:color="auto" w:fill="00FFFF"/>
          <w:lang w:eastAsia="pt-BR"/>
        </w:rPr>
        <w:t xml:space="preserve">), percebe-se que foi juntado aos autos, mas </w:t>
      </w:r>
      <w:r w:rsidRPr="00BB5B71">
        <w:rPr>
          <w:rFonts w:ascii="Times New Roman" w:eastAsia="Times New Roman" w:hAnsi="Times New Roman" w:cs="Times New Roman"/>
          <w:sz w:val="24"/>
          <w:szCs w:val="24"/>
          <w:highlight w:val="cyan"/>
          <w:u w:val="single"/>
          <w:shd w:val="clear" w:color="auto" w:fill="00FFFF"/>
          <w:lang w:eastAsia="pt-BR"/>
        </w:rPr>
        <w:t>não está de acordo com o modelo</w:t>
      </w:r>
      <w:r w:rsidRPr="00F3695A">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w:t>
      </w:r>
      <w:r w:rsidRPr="00BB5B71">
        <w:rPr>
          <w:rFonts w:ascii="Times New Roman" w:eastAsia="Times New Roman" w:hAnsi="Times New Roman" w:cs="Times New Roman"/>
          <w:sz w:val="24"/>
          <w:szCs w:val="24"/>
          <w:highlight w:val="cyan"/>
          <w:u w:val="single"/>
          <w:shd w:val="clear" w:color="auto" w:fill="00FFFF"/>
          <w:lang w:eastAsia="pt-BR"/>
        </w:rPr>
        <w:t>devendo tal vício ser sanado</w:t>
      </w:r>
      <w:r w:rsidRPr="00FF5719">
        <w:rPr>
          <w:rFonts w:ascii="Times New Roman" w:hAnsi="Times New Roman" w:cs="Times New Roman"/>
          <w:sz w:val="24"/>
          <w:szCs w:val="24"/>
        </w:rPr>
        <w:t>.</w:t>
      </w:r>
    </w:p>
    <w:p w14:paraId="3A03AF98" w14:textId="15ADA441" w:rsidR="00D14391" w:rsidRDefault="00D14391" w:rsidP="00D14391">
      <w:pPr>
        <w:pStyle w:val="paragraph"/>
        <w:spacing w:before="0" w:beforeAutospacing="0" w:after="0" w:afterAutospacing="0"/>
        <w:jc w:val="both"/>
        <w:textAlignment w:val="baseline"/>
        <w:rPr>
          <w:rFonts w:ascii="Segoe UI" w:hAnsi="Segoe UI" w:cs="Segoe UI"/>
          <w:sz w:val="18"/>
          <w:szCs w:val="18"/>
        </w:rPr>
      </w:pPr>
      <w:r>
        <w:rPr>
          <w:rStyle w:val="normaltextrun"/>
          <w:color w:val="000000"/>
        </w:rPr>
        <w:t>Dito isto, passaremos a destacar, nos tópicos seguintes, pontos específicos do planejamento da contratação, considerados essenciais à avaliação da regularidade geral do presente procedimento.</w:t>
      </w:r>
      <w:r>
        <w:rPr>
          <w:rStyle w:val="normaltextrun"/>
        </w:rPr>
        <w:t> </w:t>
      </w:r>
      <w:r>
        <w:rPr>
          <w:rStyle w:val="eop"/>
        </w:rPr>
        <w:t> </w:t>
      </w:r>
    </w:p>
    <w:p w14:paraId="7D436EF7" w14:textId="77777777" w:rsidR="0057618D" w:rsidRDefault="0057618D" w:rsidP="00E73DFA">
      <w:pPr>
        <w:spacing w:after="0" w:line="240" w:lineRule="auto"/>
        <w:ind w:firstLine="1418"/>
        <w:jc w:val="both"/>
        <w:rPr>
          <w:rFonts w:ascii="Times New Roman" w:eastAsia="Times New Roman" w:hAnsi="Times New Roman" w:cs="Times New Roman"/>
          <w:sz w:val="24"/>
          <w:szCs w:val="24"/>
          <w:lang w:eastAsia="pt-BR"/>
        </w:rPr>
      </w:pPr>
    </w:p>
    <w:p w14:paraId="27CE0258" w14:textId="1F1DC01A"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Termo de referência</w:t>
      </w:r>
    </w:p>
    <w:p w14:paraId="253CAC4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3AA167B" w14:textId="743940F5"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 </w:t>
      </w:r>
    </w:p>
    <w:p w14:paraId="4F2D3BB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55966F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Especificamente quanto à contratação de solução de tecnologia da informação e comunicação, encontra-se no art. 12 da IN SGD/ME nº 94, de 2022 o </w:t>
      </w:r>
      <w:r w:rsidRPr="00FC0E8C">
        <w:rPr>
          <w:rFonts w:ascii="Times New Roman" w:eastAsia="Times New Roman" w:hAnsi="Times New Roman" w:cs="Times New Roman"/>
          <w:color w:val="000000"/>
          <w:kern w:val="0"/>
          <w:sz w:val="24"/>
          <w:szCs w:val="24"/>
          <w:lang w:eastAsia="pt-BR"/>
          <w14:ligatures w14:val="none"/>
        </w:rPr>
        <w:t>Termo de Referência, que será elaborado pela Equipe de Planejamento da Contratação a partir do Estudo Técnico Preliminar da Contratação, o qual deverá conter, no mínimo, as informações trazidas nos seus 12 incisos e 7 parágrafos.</w:t>
      </w:r>
      <w:r w:rsidRPr="00FC0E8C">
        <w:rPr>
          <w:rFonts w:ascii="Times New Roman" w:eastAsia="Times New Roman" w:hAnsi="Times New Roman" w:cs="Times New Roman"/>
          <w:kern w:val="0"/>
          <w:sz w:val="24"/>
          <w:szCs w:val="24"/>
          <w:lang w:eastAsia="pt-BR"/>
          <w14:ligatures w14:val="none"/>
        </w:rPr>
        <w:t> </w:t>
      </w:r>
    </w:p>
    <w:p w14:paraId="21D049D5"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4F1A6F5"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EAD2F05" w14:textId="6929669B"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kern w:val="0"/>
                <w:sz w:val="24"/>
                <w:szCs w:val="24"/>
                <w:shd w:val="clear" w:color="auto" w:fill="FFFF00"/>
                <w:lang w:eastAsia="pt-BR"/>
                <w14:ligatures w14:val="none"/>
              </w:rPr>
              <w:t>Nota explicativa:</w:t>
            </w:r>
            <w:r w:rsidRPr="00FC0E8C">
              <w:rPr>
                <w:rFonts w:ascii="Times New Roman" w:eastAsia="Times New Roman" w:hAnsi="Times New Roman" w:cs="Times New Roman"/>
                <w:kern w:val="0"/>
                <w:sz w:val="24"/>
                <w:szCs w:val="24"/>
                <w:shd w:val="clear" w:color="auto" w:fill="FFFF00"/>
                <w:lang w:eastAsia="pt-BR"/>
                <w14:ligatures w14:val="none"/>
              </w:rPr>
              <w:t> Os trechos abaixo são específicos para as contratações contempladas</w:t>
            </w:r>
            <w:r w:rsidR="004D7ECE">
              <w:rPr>
                <w:rFonts w:ascii="Times New Roman" w:eastAsia="Times New Roman" w:hAnsi="Times New Roman" w:cs="Times New Roman"/>
                <w:kern w:val="0"/>
                <w:sz w:val="24"/>
                <w:szCs w:val="24"/>
                <w:shd w:val="clear" w:color="auto" w:fill="FFFF00"/>
                <w:lang w:eastAsia="pt-BR"/>
                <w14:ligatures w14:val="none"/>
              </w:rPr>
              <w:t xml:space="preserve"> pelo Anexo I </w:t>
            </w:r>
            <w:r w:rsidR="004D7ECE" w:rsidRPr="00C01A50">
              <w:rPr>
                <w:rFonts w:ascii="Times New Roman" w:eastAsia="Times New Roman" w:hAnsi="Times New Roman" w:cs="Times New Roman"/>
                <w:kern w:val="0"/>
                <w:sz w:val="24"/>
                <w:szCs w:val="24"/>
                <w:highlight w:val="yellow"/>
                <w:shd w:val="clear" w:color="auto" w:fill="FFFF00"/>
                <w:lang w:eastAsia="pt-BR"/>
                <w14:ligatures w14:val="none"/>
              </w:rPr>
              <w:t>da Portaria SGD/MG</w:t>
            </w:r>
            <w:r w:rsidRPr="00C01A50">
              <w:rPr>
                <w:rFonts w:ascii="Times New Roman" w:eastAsia="Times New Roman" w:hAnsi="Times New Roman" w:cs="Times New Roman"/>
                <w:kern w:val="0"/>
                <w:sz w:val="24"/>
                <w:szCs w:val="24"/>
                <w:highlight w:val="yellow"/>
                <w:shd w:val="clear" w:color="auto" w:fill="FFFF00"/>
                <w:lang w:eastAsia="pt-BR"/>
                <w14:ligatures w14:val="none"/>
              </w:rPr>
              <w:t xml:space="preserve"> nº </w:t>
            </w:r>
            <w:r w:rsidR="004D7ECE" w:rsidRPr="00C01A50">
              <w:rPr>
                <w:rFonts w:ascii="Times New Roman" w:eastAsia="Times New Roman" w:hAnsi="Times New Roman" w:cs="Times New Roman"/>
                <w:kern w:val="0"/>
                <w:sz w:val="24"/>
                <w:szCs w:val="24"/>
                <w:highlight w:val="yellow"/>
                <w:shd w:val="clear" w:color="auto" w:fill="FFFF00"/>
                <w:lang w:eastAsia="pt-BR"/>
                <w14:ligatures w14:val="none"/>
              </w:rPr>
              <w:t>1.070</w:t>
            </w:r>
            <w:r w:rsidRPr="00C01A50">
              <w:rPr>
                <w:rFonts w:ascii="Times New Roman" w:eastAsia="Times New Roman" w:hAnsi="Times New Roman" w:cs="Times New Roman"/>
                <w:kern w:val="0"/>
                <w:sz w:val="24"/>
                <w:szCs w:val="24"/>
                <w:highlight w:val="yellow"/>
                <w:shd w:val="clear" w:color="auto" w:fill="FFFF00"/>
                <w:lang w:eastAsia="pt-BR"/>
                <w14:ligatures w14:val="none"/>
              </w:rPr>
              <w:t>, de 202</w:t>
            </w:r>
            <w:r w:rsidR="004D7ECE" w:rsidRPr="00C01A50">
              <w:rPr>
                <w:rFonts w:ascii="Times New Roman" w:eastAsia="Times New Roman" w:hAnsi="Times New Roman" w:cs="Times New Roman"/>
                <w:kern w:val="0"/>
                <w:sz w:val="24"/>
                <w:szCs w:val="24"/>
                <w:highlight w:val="yellow"/>
                <w:shd w:val="clear" w:color="auto" w:fill="FFFF00"/>
                <w:lang w:eastAsia="pt-BR"/>
                <w14:ligatures w14:val="none"/>
              </w:rPr>
              <w:t>3</w:t>
            </w:r>
            <w:r w:rsidR="00481AB2">
              <w:rPr>
                <w:rFonts w:ascii="Times New Roman" w:eastAsia="Times New Roman" w:hAnsi="Times New Roman" w:cs="Times New Roman"/>
                <w:kern w:val="0"/>
                <w:sz w:val="24"/>
                <w:szCs w:val="24"/>
                <w:highlight w:val="yellow"/>
                <w:shd w:val="clear" w:color="auto" w:fill="FFFF00"/>
                <w:lang w:eastAsia="pt-BR"/>
                <w14:ligatures w14:val="none"/>
              </w:rPr>
              <w:t>,</w:t>
            </w:r>
            <w:r w:rsidRPr="00C01A50">
              <w:rPr>
                <w:rFonts w:ascii="Times New Roman" w:eastAsia="Times New Roman" w:hAnsi="Times New Roman" w:cs="Times New Roman"/>
                <w:kern w:val="0"/>
                <w:sz w:val="24"/>
                <w:szCs w:val="24"/>
                <w:highlight w:val="yellow"/>
                <w:shd w:val="clear" w:color="auto" w:fill="FFFF00"/>
                <w:lang w:eastAsia="pt-BR"/>
                <w14:ligatures w14:val="none"/>
              </w:rPr>
              <w:t xml:space="preserve"> (serviços de operação de infraestrutura e atendimento a usuários de TIC), Anexo I da</w:t>
            </w:r>
            <w:r w:rsidRPr="00FC0E8C">
              <w:rPr>
                <w:rFonts w:ascii="Times New Roman" w:eastAsia="Times New Roman" w:hAnsi="Times New Roman" w:cs="Times New Roman"/>
                <w:kern w:val="0"/>
                <w:sz w:val="24"/>
                <w:szCs w:val="24"/>
                <w:shd w:val="clear" w:color="auto" w:fill="FFFF00"/>
                <w:lang w:eastAsia="pt-BR"/>
                <w14:ligatures w14:val="none"/>
              </w:rPr>
              <w:t xml:space="preserve"> Portaria SGD/MGI nº 750, de 2023</w:t>
            </w:r>
            <w:r w:rsidR="00481AB2">
              <w:rPr>
                <w:rFonts w:ascii="Times New Roman" w:eastAsia="Times New Roman" w:hAnsi="Times New Roman" w:cs="Times New Roman"/>
                <w:kern w:val="0"/>
                <w:sz w:val="24"/>
                <w:szCs w:val="24"/>
                <w:shd w:val="clear" w:color="auto" w:fill="FFFF00"/>
                <w:lang w:eastAsia="pt-BR"/>
                <w14:ligatures w14:val="none"/>
              </w:rPr>
              <w:t>,</w:t>
            </w:r>
            <w:r w:rsidRPr="00FC0E8C">
              <w:rPr>
                <w:rFonts w:ascii="Times New Roman" w:eastAsia="Times New Roman" w:hAnsi="Times New Roman" w:cs="Times New Roman"/>
                <w:kern w:val="0"/>
                <w:sz w:val="24"/>
                <w:szCs w:val="24"/>
                <w:shd w:val="clear" w:color="auto" w:fill="FFFF00"/>
                <w:lang w:eastAsia="pt-BR"/>
                <w14:ligatures w14:val="none"/>
              </w:rPr>
              <w:t xml:space="preserve"> (serviços de desenvolvimento, manutenção e sustentação de software), e Anexo da Portaria SGD/MGI nº 370, de 2023</w:t>
            </w:r>
            <w:r w:rsidR="00481AB2">
              <w:rPr>
                <w:rFonts w:ascii="Times New Roman" w:eastAsia="Times New Roman" w:hAnsi="Times New Roman" w:cs="Times New Roman"/>
                <w:kern w:val="0"/>
                <w:sz w:val="24"/>
                <w:szCs w:val="24"/>
                <w:shd w:val="clear" w:color="auto" w:fill="FFFF00"/>
                <w:lang w:eastAsia="pt-BR"/>
                <w14:ligatures w14:val="none"/>
              </w:rPr>
              <w:t>,</w:t>
            </w:r>
            <w:r w:rsidRPr="00FC0E8C">
              <w:rPr>
                <w:rFonts w:ascii="Times New Roman" w:eastAsia="Times New Roman" w:hAnsi="Times New Roman" w:cs="Times New Roman"/>
                <w:kern w:val="0"/>
                <w:sz w:val="24"/>
                <w:szCs w:val="24"/>
                <w:shd w:val="clear" w:color="auto" w:fill="FFFF00"/>
                <w:lang w:eastAsia="pt-BR"/>
                <w14:ligatures w14:val="none"/>
              </w:rPr>
              <w:t xml:space="preserve"> (serviços de outsourcing), devendo ser excluídos, caso não mantidas</w:t>
            </w:r>
            <w:r w:rsidRPr="00FC0E8C">
              <w:rPr>
                <w:rFonts w:ascii="Times New Roman" w:eastAsia="Times New Roman" w:hAnsi="Times New Roman" w:cs="Times New Roman"/>
                <w:color w:val="333333"/>
                <w:kern w:val="0"/>
                <w:sz w:val="24"/>
                <w:szCs w:val="24"/>
                <w:shd w:val="clear" w:color="auto" w:fill="FFFF00"/>
                <w:lang w:eastAsia="pt-BR"/>
                <w14:ligatures w14:val="none"/>
              </w:rPr>
              <w:t> as orientações específicas para essa espécie de contratação, conforme respectivos subtópicos.</w:t>
            </w:r>
            <w:r w:rsidRPr="00FC0E8C">
              <w:rPr>
                <w:rFonts w:ascii="Times New Roman" w:eastAsia="Times New Roman" w:hAnsi="Times New Roman" w:cs="Times New Roman"/>
                <w:kern w:val="0"/>
                <w:sz w:val="24"/>
                <w:szCs w:val="24"/>
                <w:lang w:eastAsia="pt-BR"/>
                <w14:ligatures w14:val="none"/>
              </w:rPr>
              <w:t> </w:t>
            </w:r>
          </w:p>
        </w:tc>
      </w:tr>
    </w:tbl>
    <w:p w14:paraId="259F0489"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607DB517" w14:textId="46409DCD" w:rsidR="00824286" w:rsidRPr="00BA6548" w:rsidRDefault="00824286" w:rsidP="00E73DFA">
      <w:pPr>
        <w:spacing w:after="0" w:line="240" w:lineRule="auto"/>
        <w:jc w:val="both"/>
        <w:rPr>
          <w:rFonts w:ascii="Times New Roman" w:eastAsia="Times New Roman" w:hAnsi="Times New Roman" w:cs="Times New Roman"/>
          <w:color w:val="FF0000"/>
          <w:kern w:val="0"/>
          <w:sz w:val="24"/>
          <w:szCs w:val="24"/>
          <w:shd w:val="clear" w:color="auto" w:fill="00FFFF"/>
          <w:lang w:eastAsia="pt-BR"/>
          <w14:ligatures w14:val="none"/>
        </w:rPr>
      </w:pPr>
      <w:r w:rsidRPr="00BA6548">
        <w:rPr>
          <w:rFonts w:ascii="Times New Roman" w:eastAsia="Times New Roman" w:hAnsi="Times New Roman" w:cs="Times New Roman"/>
          <w:color w:val="FF0000"/>
          <w:kern w:val="0"/>
          <w:sz w:val="24"/>
          <w:szCs w:val="24"/>
          <w:shd w:val="clear" w:color="auto" w:fill="00FFFF"/>
          <w:lang w:eastAsia="pt-BR"/>
          <w14:ligatures w14:val="none"/>
        </w:rPr>
        <w:t>Além disso, no caso de contratação de serviços de operação de infraestrutura e atendimento a usuários de TIC, o item 2</w:t>
      </w:r>
      <w:r w:rsidR="004D7ECE" w:rsidRPr="00BA6548">
        <w:rPr>
          <w:rFonts w:ascii="Times New Roman" w:eastAsia="Times New Roman" w:hAnsi="Times New Roman" w:cs="Times New Roman"/>
          <w:color w:val="FF0000"/>
          <w:kern w:val="0"/>
          <w:sz w:val="24"/>
          <w:szCs w:val="24"/>
          <w:shd w:val="clear" w:color="auto" w:fill="00FFFF"/>
          <w:lang w:eastAsia="pt-BR"/>
          <w14:ligatures w14:val="none"/>
        </w:rPr>
        <w:t xml:space="preserve">1, </w:t>
      </w:r>
      <w:r w:rsidRPr="00BA6548">
        <w:rPr>
          <w:rFonts w:ascii="Times New Roman" w:eastAsia="Times New Roman" w:hAnsi="Times New Roman" w:cs="Times New Roman"/>
          <w:color w:val="FF0000"/>
          <w:kern w:val="0"/>
          <w:sz w:val="24"/>
          <w:szCs w:val="24"/>
          <w:shd w:val="clear" w:color="auto" w:fill="00FFFF"/>
          <w:lang w:eastAsia="pt-BR"/>
          <w14:ligatures w14:val="none"/>
        </w:rPr>
        <w:t xml:space="preserve">Anexo </w:t>
      </w:r>
      <w:r w:rsidR="004D7ECE" w:rsidRPr="00BA6548">
        <w:rPr>
          <w:rFonts w:ascii="Times New Roman" w:eastAsia="Times New Roman" w:hAnsi="Times New Roman" w:cs="Times New Roman"/>
          <w:color w:val="FF0000"/>
          <w:kern w:val="0"/>
          <w:sz w:val="24"/>
          <w:szCs w:val="24"/>
          <w:shd w:val="clear" w:color="auto" w:fill="00FFFF"/>
          <w:lang w:eastAsia="pt-BR"/>
          <w14:ligatures w14:val="none"/>
        </w:rPr>
        <w:t>D</w:t>
      </w:r>
      <w:r w:rsidRPr="00BA6548">
        <w:rPr>
          <w:rFonts w:ascii="Times New Roman" w:eastAsia="Times New Roman" w:hAnsi="Times New Roman" w:cs="Times New Roman"/>
          <w:color w:val="FF0000"/>
          <w:kern w:val="0"/>
          <w:sz w:val="24"/>
          <w:szCs w:val="24"/>
          <w:shd w:val="clear" w:color="auto" w:fill="00FFFF"/>
          <w:lang w:eastAsia="pt-BR"/>
          <w14:ligatures w14:val="none"/>
        </w:rPr>
        <w:t xml:space="preserve"> da Portaria SGD/M</w:t>
      </w:r>
      <w:r w:rsidR="004D7ECE" w:rsidRPr="00BA6548">
        <w:rPr>
          <w:rFonts w:ascii="Times New Roman" w:eastAsia="Times New Roman" w:hAnsi="Times New Roman" w:cs="Times New Roman"/>
          <w:color w:val="FF0000"/>
          <w:kern w:val="0"/>
          <w:sz w:val="24"/>
          <w:szCs w:val="24"/>
          <w:shd w:val="clear" w:color="auto" w:fill="00FFFF"/>
          <w:lang w:eastAsia="pt-BR"/>
          <w14:ligatures w14:val="none"/>
        </w:rPr>
        <w:t>GI</w:t>
      </w:r>
      <w:r w:rsidRPr="00BA6548">
        <w:rPr>
          <w:rFonts w:ascii="Times New Roman" w:eastAsia="Times New Roman" w:hAnsi="Times New Roman" w:cs="Times New Roman"/>
          <w:color w:val="FF0000"/>
          <w:kern w:val="0"/>
          <w:sz w:val="24"/>
          <w:szCs w:val="24"/>
          <w:shd w:val="clear" w:color="auto" w:fill="00FFFF"/>
          <w:lang w:eastAsia="pt-BR"/>
          <w14:ligatures w14:val="none"/>
        </w:rPr>
        <w:t xml:space="preserve"> nº </w:t>
      </w:r>
      <w:r w:rsidR="004D7ECE" w:rsidRPr="00BA6548">
        <w:rPr>
          <w:rFonts w:ascii="Times New Roman" w:eastAsia="Times New Roman" w:hAnsi="Times New Roman" w:cs="Times New Roman"/>
          <w:color w:val="FF0000"/>
          <w:kern w:val="0"/>
          <w:sz w:val="24"/>
          <w:szCs w:val="24"/>
          <w:shd w:val="clear" w:color="auto" w:fill="00FFFF"/>
          <w:lang w:eastAsia="pt-BR"/>
          <w14:ligatures w14:val="none"/>
        </w:rPr>
        <w:t>1.070</w:t>
      </w:r>
      <w:r w:rsidRPr="00BA6548">
        <w:rPr>
          <w:rFonts w:ascii="Times New Roman" w:eastAsia="Times New Roman" w:hAnsi="Times New Roman" w:cs="Times New Roman"/>
          <w:color w:val="FF0000"/>
          <w:kern w:val="0"/>
          <w:sz w:val="24"/>
          <w:szCs w:val="24"/>
          <w:shd w:val="clear" w:color="auto" w:fill="00FFFF"/>
          <w:lang w:eastAsia="pt-BR"/>
          <w14:ligatures w14:val="none"/>
        </w:rPr>
        <w:t>, de 202</w:t>
      </w:r>
      <w:r w:rsidR="004D7ECE" w:rsidRPr="00BA6548">
        <w:rPr>
          <w:rFonts w:ascii="Times New Roman" w:eastAsia="Times New Roman" w:hAnsi="Times New Roman" w:cs="Times New Roman"/>
          <w:color w:val="FF0000"/>
          <w:kern w:val="0"/>
          <w:sz w:val="24"/>
          <w:szCs w:val="24"/>
          <w:shd w:val="clear" w:color="auto" w:fill="00FFFF"/>
          <w:lang w:eastAsia="pt-BR"/>
          <w14:ligatures w14:val="none"/>
        </w:rPr>
        <w:t>3</w:t>
      </w:r>
      <w:r w:rsidRPr="00BA6548">
        <w:rPr>
          <w:rFonts w:ascii="Times New Roman" w:eastAsia="Times New Roman" w:hAnsi="Times New Roman" w:cs="Times New Roman"/>
          <w:color w:val="FF0000"/>
          <w:kern w:val="0"/>
          <w:sz w:val="24"/>
          <w:szCs w:val="24"/>
          <w:shd w:val="clear" w:color="auto" w:fill="00FFFF"/>
          <w:lang w:eastAsia="pt-BR"/>
          <w14:ligatures w14:val="none"/>
        </w:rPr>
        <w:t>, aborda as orientações para a construção do termo de referência, apresentando orientações mínimas adicionais que devem ser observadas pela área técnica na confecção desse artefato. </w:t>
      </w:r>
    </w:p>
    <w:p w14:paraId="51990B78" w14:textId="77777777" w:rsidR="00824286" w:rsidRPr="00BA6548" w:rsidRDefault="00824286" w:rsidP="006A6C58">
      <w:pPr>
        <w:spacing w:after="0" w:line="240" w:lineRule="auto"/>
        <w:ind w:firstLine="709"/>
        <w:jc w:val="both"/>
        <w:rPr>
          <w:rFonts w:ascii="Times New Roman" w:eastAsia="Times New Roman" w:hAnsi="Times New Roman" w:cs="Times New Roman"/>
          <w:b/>
          <w:bCs/>
          <w:color w:val="FF0000"/>
          <w:kern w:val="0"/>
          <w:sz w:val="24"/>
          <w:szCs w:val="24"/>
          <w:u w:val="single"/>
          <w:shd w:val="clear" w:color="auto" w:fill="00FFFF"/>
          <w:lang w:eastAsia="pt-BR"/>
          <w14:ligatures w14:val="none"/>
        </w:rPr>
      </w:pPr>
      <w:r w:rsidRPr="00BA6548">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7759EBCF" w14:textId="77777777" w:rsidR="00824286" w:rsidRPr="00BA6548" w:rsidRDefault="00824286" w:rsidP="00065869">
      <w:pPr>
        <w:spacing w:after="0" w:line="240" w:lineRule="auto"/>
        <w:ind w:firstLine="708"/>
        <w:jc w:val="both"/>
        <w:rPr>
          <w:rFonts w:ascii="Times New Roman" w:eastAsia="Times New Roman" w:hAnsi="Times New Roman" w:cs="Times New Roman"/>
          <w:color w:val="FF0000"/>
          <w:kern w:val="0"/>
          <w:sz w:val="24"/>
          <w:szCs w:val="24"/>
          <w:shd w:val="clear" w:color="auto" w:fill="00FFFF"/>
          <w:lang w:eastAsia="pt-BR"/>
          <w14:ligatures w14:val="none"/>
        </w:rPr>
      </w:pPr>
      <w:r w:rsidRPr="00BA6548">
        <w:rPr>
          <w:rFonts w:ascii="Times New Roman" w:eastAsia="Times New Roman" w:hAnsi="Times New Roman" w:cs="Times New Roman"/>
          <w:color w:val="FF0000"/>
          <w:kern w:val="0"/>
          <w:sz w:val="24"/>
          <w:szCs w:val="24"/>
          <w:shd w:val="clear" w:color="auto" w:fill="00FFFF"/>
          <w:lang w:eastAsia="pt-BR"/>
          <w14:ligatures w14:val="none"/>
        </w:rPr>
        <w:t>Além disso, no caso de contratação de serviços de desenvolvimento, manutenção e sustentação de software, o Anexo I da Portaria SGD/MGI nº 750, de 2023, aborda diversas orientações para a construção do termo de referência, apresentando orientações mínimas adicionais que devem ser observadas pela área técnica na confecção desse artefato.  </w:t>
      </w:r>
    </w:p>
    <w:p w14:paraId="4FB84FA5" w14:textId="77777777" w:rsidR="00824286" w:rsidRPr="00BA6548" w:rsidRDefault="00824286" w:rsidP="006A6C58">
      <w:pPr>
        <w:spacing w:after="0" w:line="240" w:lineRule="auto"/>
        <w:ind w:firstLine="709"/>
        <w:jc w:val="both"/>
        <w:rPr>
          <w:rFonts w:ascii="Times New Roman" w:eastAsia="Times New Roman" w:hAnsi="Times New Roman" w:cs="Times New Roman"/>
          <w:b/>
          <w:bCs/>
          <w:color w:val="FF0000"/>
          <w:kern w:val="0"/>
          <w:sz w:val="24"/>
          <w:szCs w:val="24"/>
          <w:u w:val="single"/>
          <w:shd w:val="clear" w:color="auto" w:fill="00FFFF"/>
          <w:lang w:eastAsia="pt-BR"/>
          <w14:ligatures w14:val="none"/>
        </w:rPr>
      </w:pPr>
      <w:r w:rsidRPr="00BA6548">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6CD4590F" w14:textId="77777777" w:rsidR="00824286" w:rsidRDefault="00824286" w:rsidP="00065869">
      <w:pPr>
        <w:spacing w:after="0" w:line="240" w:lineRule="auto"/>
        <w:ind w:firstLine="708"/>
        <w:jc w:val="both"/>
        <w:rPr>
          <w:rFonts w:ascii="Times New Roman" w:eastAsia="Times New Roman" w:hAnsi="Times New Roman" w:cs="Times New Roman"/>
          <w:color w:val="FF0000"/>
          <w:kern w:val="0"/>
          <w:sz w:val="24"/>
          <w:szCs w:val="24"/>
          <w:shd w:val="clear" w:color="auto" w:fill="00FFFF"/>
          <w:lang w:eastAsia="pt-BR"/>
          <w14:ligatures w14:val="none"/>
        </w:rPr>
      </w:pPr>
      <w:r w:rsidRPr="00BA6548">
        <w:rPr>
          <w:rFonts w:ascii="Times New Roman" w:eastAsia="Times New Roman" w:hAnsi="Times New Roman" w:cs="Times New Roman"/>
          <w:color w:val="FF0000"/>
          <w:kern w:val="0"/>
          <w:sz w:val="24"/>
          <w:szCs w:val="24"/>
          <w:shd w:val="clear" w:color="auto" w:fill="00FFFF"/>
          <w:lang w:eastAsia="pt-BR"/>
          <w14:ligatures w14:val="none"/>
        </w:rPr>
        <w:t>Além disso, no caso de contratação de serviços de outsourcing, o Anexo da Portaria SGD/MGI nº 370, de 2023, aborda diversas orientações para a construção do termo de referência, apresentando orientações mínimas adicionais que devem ser observadas pela área técnica na confecção desse artefato.</w:t>
      </w:r>
    </w:p>
    <w:p w14:paraId="48AC4448" w14:textId="77777777" w:rsidR="00065869" w:rsidRDefault="00065869" w:rsidP="00065869">
      <w:pPr>
        <w:spacing w:after="0" w:line="240" w:lineRule="auto"/>
        <w:ind w:firstLine="709"/>
        <w:jc w:val="both"/>
        <w:rPr>
          <w:rFonts w:ascii="Times New Roman" w:eastAsia="Times New Roman" w:hAnsi="Times New Roman" w:cs="Times New Roman"/>
          <w:b/>
          <w:bCs/>
          <w:color w:val="FF0000"/>
          <w:kern w:val="0"/>
          <w:sz w:val="24"/>
          <w:szCs w:val="24"/>
          <w:u w:val="single"/>
          <w:shd w:val="clear" w:color="auto" w:fill="00FFFF"/>
          <w:lang w:eastAsia="pt-BR"/>
          <w14:ligatures w14:val="none"/>
        </w:rPr>
      </w:pPr>
      <w:r w:rsidRPr="00BA6548">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0879B341" w14:textId="316F1303" w:rsidR="00B33C12" w:rsidRPr="00B33C12" w:rsidRDefault="00B33C12" w:rsidP="00065869">
      <w:pPr>
        <w:spacing w:after="0" w:line="240" w:lineRule="auto"/>
        <w:ind w:firstLine="709"/>
        <w:jc w:val="both"/>
        <w:rPr>
          <w:rFonts w:ascii="Times New Roman" w:eastAsia="Times New Roman" w:hAnsi="Times New Roman" w:cs="Times New Roman"/>
          <w:color w:val="FF0000"/>
          <w:kern w:val="0"/>
          <w:sz w:val="24"/>
          <w:szCs w:val="24"/>
          <w:shd w:val="clear" w:color="auto" w:fill="00FFFF"/>
          <w:lang w:eastAsia="pt-BR"/>
          <w14:ligatures w14:val="none"/>
        </w:rPr>
      </w:pPr>
      <w:r w:rsidRPr="00B33C12">
        <w:rPr>
          <w:rFonts w:ascii="Times New Roman" w:eastAsia="Times New Roman" w:hAnsi="Times New Roman" w:cs="Times New Roman"/>
          <w:color w:val="FF0000"/>
          <w:kern w:val="0"/>
          <w:sz w:val="24"/>
          <w:szCs w:val="24"/>
          <w:shd w:val="clear" w:color="auto" w:fill="00FFFF"/>
          <w:lang w:eastAsia="pt-BR"/>
          <w14:ligatures w14:val="none"/>
        </w:rPr>
        <w:lastRenderedPageBreak/>
        <w:t>Além disso,</w:t>
      </w:r>
      <w:r>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B33C12">
        <w:rPr>
          <w:rFonts w:ascii="Times New Roman" w:eastAsia="Times New Roman" w:hAnsi="Times New Roman" w:cs="Times New Roman"/>
          <w:color w:val="FF0000"/>
          <w:kern w:val="0"/>
          <w:sz w:val="24"/>
          <w:szCs w:val="24"/>
          <w:shd w:val="clear" w:color="auto" w:fill="00FFFF"/>
          <w:lang w:eastAsia="pt-BR"/>
          <w14:ligatures w14:val="none"/>
        </w:rPr>
        <w:t>no</w:t>
      </w:r>
      <w:r>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B33C12">
        <w:rPr>
          <w:rFonts w:ascii="Times New Roman" w:eastAsia="Times New Roman" w:hAnsi="Times New Roman" w:cs="Times New Roman"/>
          <w:color w:val="FF0000"/>
          <w:kern w:val="0"/>
          <w:sz w:val="24"/>
          <w:szCs w:val="24"/>
          <w:shd w:val="clear" w:color="auto" w:fill="00FFFF"/>
          <w:lang w:eastAsia="pt-BR"/>
          <w14:ligatures w14:val="none"/>
        </w:rPr>
        <w:t>caso de contratação de gestão de estações de trabalho, o Anexo da Portaria SGD/MGI nº2.715, de 2023, aborda diversas orientações para a construção do termo de referência,</w:t>
      </w:r>
      <w:r>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B33C12">
        <w:rPr>
          <w:rFonts w:ascii="Times New Roman" w:eastAsia="Times New Roman" w:hAnsi="Times New Roman" w:cs="Times New Roman"/>
          <w:color w:val="FF0000"/>
          <w:kern w:val="0"/>
          <w:sz w:val="24"/>
          <w:szCs w:val="24"/>
          <w:shd w:val="clear" w:color="auto" w:fill="00FFFF"/>
          <w:lang w:eastAsia="pt-BR"/>
          <w14:ligatures w14:val="none"/>
        </w:rPr>
        <w:t>apresentando orientações mínimas adicionais que</w:t>
      </w:r>
      <w:r>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B33C12">
        <w:rPr>
          <w:rFonts w:ascii="Times New Roman" w:eastAsia="Times New Roman" w:hAnsi="Times New Roman" w:cs="Times New Roman"/>
          <w:color w:val="FF0000"/>
          <w:kern w:val="0"/>
          <w:sz w:val="24"/>
          <w:szCs w:val="24"/>
          <w:shd w:val="clear" w:color="auto" w:fill="00FFFF"/>
          <w:lang w:eastAsia="pt-BR"/>
          <w14:ligatures w14:val="none"/>
        </w:rPr>
        <w:t>devem ser observadas pela área técnica</w:t>
      </w:r>
      <w:r>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B33C12">
        <w:rPr>
          <w:rFonts w:ascii="Times New Roman" w:eastAsia="Times New Roman" w:hAnsi="Times New Roman" w:cs="Times New Roman"/>
          <w:color w:val="FF0000"/>
          <w:kern w:val="0"/>
          <w:sz w:val="24"/>
          <w:szCs w:val="24"/>
          <w:shd w:val="clear" w:color="auto" w:fill="00FFFF"/>
          <w:lang w:eastAsia="pt-BR"/>
          <w14:ligatures w14:val="none"/>
        </w:rPr>
        <w:t>na confecção desse artefato</w:t>
      </w:r>
      <w:r>
        <w:rPr>
          <w:rFonts w:ascii="Times New Roman" w:eastAsia="Times New Roman" w:hAnsi="Times New Roman" w:cs="Times New Roman"/>
          <w:color w:val="FF0000"/>
          <w:kern w:val="0"/>
          <w:sz w:val="24"/>
          <w:szCs w:val="24"/>
          <w:shd w:val="clear" w:color="auto" w:fill="00FFFF"/>
          <w:lang w:eastAsia="pt-BR"/>
          <w14:ligatures w14:val="none"/>
        </w:rPr>
        <w:t>.</w:t>
      </w:r>
    </w:p>
    <w:p w14:paraId="2C77177B" w14:textId="0D393AC0" w:rsidR="00F90D65" w:rsidRPr="003A579B" w:rsidRDefault="00F90D65" w:rsidP="00B33C12">
      <w:pPr>
        <w:spacing w:after="0" w:line="240" w:lineRule="auto"/>
        <w:jc w:val="both"/>
        <w:rPr>
          <w:rFonts w:ascii="Times New Roman" w:eastAsia="Times New Roman" w:hAnsi="Times New Roman" w:cs="Times New Roman"/>
          <w:kern w:val="0"/>
          <w:sz w:val="24"/>
          <w:szCs w:val="24"/>
          <w:lang w:eastAsia="pt-BR"/>
          <w14:ligatures w14:val="none"/>
        </w:rPr>
      </w:pPr>
    </w:p>
    <w:p w14:paraId="5316B560" w14:textId="1ED3552B"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Considerando que grande parte dos elementos constantes do termo de referência possui reflexo direto sobre a minuta de contrato, seus aspectos serão analisados nos tópicos seguintes desta manifestação.</w:t>
      </w:r>
      <w:r w:rsidRPr="00FC0E8C">
        <w:rPr>
          <w:rFonts w:ascii="Times New Roman" w:eastAsia="Times New Roman" w:hAnsi="Times New Roman" w:cs="Times New Roman"/>
          <w:kern w:val="0"/>
          <w:sz w:val="24"/>
          <w:szCs w:val="24"/>
          <w:lang w:eastAsia="pt-BR"/>
          <w14:ligatures w14:val="none"/>
        </w:rPr>
        <w:t> </w:t>
      </w:r>
    </w:p>
    <w:p w14:paraId="29390EB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CF6A9CC"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consta dos autos o termo de referência de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 XXX, </w:t>
      </w:r>
      <w:r w:rsidRPr="00FC0E8C">
        <w:rPr>
          <w:rFonts w:ascii="Times New Roman" w:eastAsia="Times New Roman" w:hAnsi="Times New Roman" w:cs="Times New Roman"/>
          <w:color w:val="000000"/>
          <w:kern w:val="0"/>
          <w:sz w:val="24"/>
          <w:szCs w:val="24"/>
          <w:shd w:val="clear" w:color="auto" w:fill="00FFFF"/>
          <w:lang w:eastAsia="pt-BR"/>
          <w14:ligatures w14:val="none"/>
        </w:rPr>
        <w:t>firmado pela Equipe de Planejamento da Contratação e pela Autoridade máxima da área de TIC, assim como foi aprovado pelo Autoridade administrativa competente na entidade, em atenção ao § 6º do art. 12 da IN SGD/ME nº 94, de 2022.</w:t>
      </w:r>
      <w:r w:rsidRPr="00FC0E8C">
        <w:rPr>
          <w:rFonts w:ascii="Times New Roman" w:eastAsia="Times New Roman" w:hAnsi="Times New Roman" w:cs="Times New Roman"/>
          <w:kern w:val="0"/>
          <w:sz w:val="24"/>
          <w:szCs w:val="24"/>
          <w:lang w:eastAsia="pt-BR"/>
          <w14:ligatures w14:val="none"/>
        </w:rPr>
        <w:t> </w:t>
      </w:r>
    </w:p>
    <w:p w14:paraId="6DDCC1BC" w14:textId="77777777" w:rsidR="00824286" w:rsidRPr="00FC0E8C" w:rsidRDefault="00824286" w:rsidP="006A6C58">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49014634" w14:textId="77777777" w:rsidR="00824286" w:rsidRPr="00FC0E8C" w:rsidRDefault="00824286"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consta dos autos o termo de referência,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 XXX, </w:t>
      </w:r>
      <w:r w:rsidRPr="00FC0E8C">
        <w:rPr>
          <w:rFonts w:ascii="Times New Roman" w:eastAsia="Times New Roman" w:hAnsi="Times New Roman" w:cs="Times New Roman"/>
          <w:color w:val="000000"/>
          <w:kern w:val="0"/>
          <w:sz w:val="24"/>
          <w:szCs w:val="24"/>
          <w:shd w:val="clear" w:color="auto" w:fill="00FFFF"/>
          <w:lang w:eastAsia="pt-BR"/>
          <w14:ligatures w14:val="none"/>
        </w:rPr>
        <w:t>firmado pela Equipe de Planejamento da Contratação e pela Autoridade máxima da área de TIC,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o qual, todavia, não foi devidamente aprovado pela Autoridade administrativa competente, o que demanda providências nesse sentido, para cumprir o § 6º do art. 12 da IN SGD/ME nº 94, de 2022.</w:t>
      </w:r>
      <w:r w:rsidRPr="00FC0E8C">
        <w:rPr>
          <w:rFonts w:ascii="Times New Roman" w:eastAsia="Times New Roman" w:hAnsi="Times New Roman" w:cs="Times New Roman"/>
          <w:kern w:val="0"/>
          <w:sz w:val="24"/>
          <w:szCs w:val="24"/>
          <w:u w:val="single"/>
          <w:lang w:eastAsia="pt-BR"/>
          <w14:ligatures w14:val="none"/>
        </w:rPr>
        <w:t> </w:t>
      </w:r>
    </w:p>
    <w:p w14:paraId="50EF0AF0" w14:textId="77777777" w:rsidR="00824286" w:rsidRPr="00FC0E8C" w:rsidRDefault="00824286" w:rsidP="006A6C58">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7D836F0D" w14:textId="77777777" w:rsidR="00824286" w:rsidRPr="00FC0E8C" w:rsidRDefault="00824286"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consta dos autos o termo de referência,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 XXX, </w:t>
      </w:r>
      <w:r w:rsidRPr="00FC0E8C">
        <w:rPr>
          <w:rFonts w:ascii="Times New Roman" w:eastAsia="Times New Roman" w:hAnsi="Times New Roman" w:cs="Times New Roman"/>
          <w:color w:val="000000"/>
          <w:kern w:val="0"/>
          <w:sz w:val="24"/>
          <w:szCs w:val="24"/>
          <w:shd w:val="clear" w:color="auto" w:fill="00FFFF"/>
          <w:lang w:eastAsia="pt-BR"/>
          <w14:ligatures w14:val="none"/>
        </w:rPr>
        <w:t>o qual, contudo, carece das assinaturas</w:t>
      </w:r>
      <w:r w:rsidRPr="00FC0E8C">
        <w:rPr>
          <w:rFonts w:ascii="Times New Roman" w:eastAsia="Times New Roman" w:hAnsi="Times New Roman" w:cs="Times New Roman"/>
          <w:color w:val="FF0000"/>
          <w:kern w:val="0"/>
          <w:sz w:val="24"/>
          <w:szCs w:val="24"/>
          <w:shd w:val="clear" w:color="auto" w:fill="00FFFF"/>
          <w:lang w:eastAsia="pt-BR"/>
          <w14:ligatures w14:val="none"/>
        </w:rPr>
        <w:t> dos membros da Equipe de Planejamento da Contratação OU</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da Autoridade máxima da área de TIC,</w:t>
      </w:r>
      <w:r w:rsidRPr="006A6C58">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nem foi devidamente aprovado pela Autoridade administrativa competente</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 o que demanda providências nesse sentido, para cumprir o § 6º do art. 12 da IN SGD/ME nº 94, de 2022.</w:t>
      </w:r>
      <w:r w:rsidRPr="00FC0E8C">
        <w:rPr>
          <w:rFonts w:ascii="Times New Roman" w:eastAsia="Times New Roman" w:hAnsi="Times New Roman" w:cs="Times New Roman"/>
          <w:kern w:val="0"/>
          <w:sz w:val="24"/>
          <w:szCs w:val="24"/>
          <w:u w:val="single"/>
          <w:lang w:eastAsia="pt-BR"/>
          <w14:ligatures w14:val="none"/>
        </w:rPr>
        <w:t> </w:t>
      </w:r>
    </w:p>
    <w:p w14:paraId="36484C12" w14:textId="77777777" w:rsidR="00824286" w:rsidRPr="00FC0E8C" w:rsidRDefault="00824286" w:rsidP="006A6C58">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E9B1C3E" w14:textId="4BC2F5E1" w:rsidR="00824286" w:rsidRPr="00FC0E8C" w:rsidRDefault="00824286"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consta dos autos o termo de referência,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 XXX, </w:t>
      </w:r>
      <w:r w:rsidRPr="00FC0E8C">
        <w:rPr>
          <w:rFonts w:ascii="Times New Roman" w:eastAsia="Times New Roman" w:hAnsi="Times New Roman" w:cs="Times New Roman"/>
          <w:color w:val="000000"/>
          <w:kern w:val="0"/>
          <w:sz w:val="24"/>
          <w:szCs w:val="24"/>
          <w:shd w:val="clear" w:color="auto" w:fill="00FFFF"/>
          <w:lang w:eastAsia="pt-BR"/>
          <w14:ligatures w14:val="none"/>
        </w:rPr>
        <w:t>o qual, apesar de devidamente aprovado pela Autoridade administrativa competente, carece das assinaturas</w:t>
      </w:r>
      <w:r w:rsidRPr="00FC0E8C">
        <w:rPr>
          <w:rFonts w:ascii="Times New Roman" w:eastAsia="Times New Roman" w:hAnsi="Times New Roman" w:cs="Times New Roman"/>
          <w:color w:val="FF0000"/>
          <w:kern w:val="0"/>
          <w:sz w:val="24"/>
          <w:szCs w:val="24"/>
          <w:shd w:val="clear" w:color="auto" w:fill="00FFFF"/>
          <w:lang w:eastAsia="pt-BR"/>
          <w14:ligatures w14:val="none"/>
        </w:rPr>
        <w:t> dos membros da Equipe de Planejamento da Contratação OU</w:t>
      </w:r>
      <w:r w:rsidRPr="002D4E63">
        <w:rPr>
          <w:rFonts w:ascii="Times New Roman" w:eastAsia="Times New Roman" w:hAnsi="Times New Roman" w:cs="Times New Roman"/>
          <w:color w:val="FF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da Autoridade máxima da área de TIC</w:t>
      </w:r>
      <w:r w:rsidRPr="00FC0E8C">
        <w:rPr>
          <w:rFonts w:ascii="Times New Roman" w:eastAsia="Times New Roman" w:hAnsi="Times New Roman" w:cs="Times New Roman"/>
          <w:color w:val="000000"/>
          <w:kern w:val="0"/>
          <w:sz w:val="24"/>
          <w:szCs w:val="24"/>
          <w:shd w:val="clear" w:color="auto" w:fill="00FFFF"/>
          <w:lang w:eastAsia="pt-BR"/>
          <w14:ligatures w14:val="none"/>
        </w:rPr>
        <w:t>, o que demanda providências no sentido de sua regularização, para cumprir o § 6º do art. 12 da IN SGD/ME nº 94, de 2022.</w:t>
      </w:r>
      <w:r w:rsidRPr="00FC0E8C">
        <w:rPr>
          <w:rFonts w:ascii="Times New Roman" w:eastAsia="Times New Roman" w:hAnsi="Times New Roman" w:cs="Times New Roman"/>
          <w:kern w:val="0"/>
          <w:sz w:val="24"/>
          <w:szCs w:val="24"/>
          <w:lang w:eastAsia="pt-BR"/>
          <w14:ligatures w14:val="none"/>
        </w:rPr>
        <w:t> </w:t>
      </w:r>
    </w:p>
    <w:p w14:paraId="6F9737D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746DBC0" w14:textId="4A1517AA"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Em todo caso,</w:t>
      </w:r>
      <w:r w:rsidRPr="00FC0E8C">
        <w:rPr>
          <w:rFonts w:ascii="Times New Roman" w:eastAsia="Times New Roman" w:hAnsi="Times New Roman" w:cs="Times New Roman"/>
          <w:color w:val="000000"/>
          <w:kern w:val="0"/>
          <w:sz w:val="24"/>
          <w:szCs w:val="24"/>
          <w:u w:val="single"/>
          <w:lang w:eastAsia="pt-BR"/>
          <w14:ligatures w14:val="none"/>
        </w:rPr>
        <w:t> recomenda-se</w:t>
      </w:r>
      <w:r w:rsidRPr="00FC0E8C">
        <w:rPr>
          <w:rFonts w:ascii="Times New Roman" w:eastAsia="Times New Roman" w:hAnsi="Times New Roman" w:cs="Times New Roman"/>
          <w:color w:val="000000"/>
          <w:kern w:val="0"/>
          <w:sz w:val="24"/>
          <w:szCs w:val="24"/>
          <w:lang w:eastAsia="pt-BR"/>
          <w14:ligatures w14:val="none"/>
        </w:rPr>
        <w:t>, neste contexto, que a Administração certifique nos autos se as diretrizes estabelecidas no termo de referência são as adequadas ao atendimento do interesse público envolvido, se estão compatíveis com o estudo técnico preliminar da contratação, depois de sua atualização e, ainda, se o instrumento contém todos os elementos necessários para a caracterização da contratação, conforme disposição</w:t>
      </w:r>
      <w:r w:rsidRPr="00FC0E8C">
        <w:rPr>
          <w:rFonts w:ascii="Times New Roman" w:eastAsia="Times New Roman" w:hAnsi="Times New Roman" w:cs="Times New Roman"/>
          <w:kern w:val="0"/>
          <w:sz w:val="24"/>
          <w:szCs w:val="24"/>
          <w:lang w:eastAsia="pt-BR"/>
          <w14:ligatures w14:val="none"/>
        </w:rPr>
        <w:t> do art. 6º, XXIII, da Lei nº 14.133, de 2021, e do art. 12 da IN SGD/ME nº 94, de 2022. </w:t>
      </w:r>
    </w:p>
    <w:p w14:paraId="14690CB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D19E2FC" w14:textId="0D303CFA" w:rsidR="00824286" w:rsidRPr="00FC0E8C" w:rsidRDefault="7F768DBE"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Cumpre lembrar que </w:t>
      </w:r>
      <w:r w:rsidRPr="00FC0E8C">
        <w:rPr>
          <w:rFonts w:ascii="Times New Roman" w:eastAsia="Times New Roman" w:hAnsi="Times New Roman" w:cs="Times New Roman"/>
          <w:kern w:val="0"/>
          <w:sz w:val="24"/>
          <w:szCs w:val="24"/>
          <w:u w:val="single"/>
          <w:lang w:eastAsia="pt-BR"/>
          <w14:ligatures w14:val="none"/>
        </w:rPr>
        <w:t>é recomendável a utilização do modelo de termo de referência disponibilizado pela Advocacia-Geral da União e pela Secretaria do Governo Digital do MGI</w:t>
      </w:r>
      <w:r w:rsidRPr="00FC0E8C">
        <w:rPr>
          <w:rFonts w:ascii="Times New Roman" w:eastAsia="Times New Roman" w:hAnsi="Times New Roman" w:cs="Times New Roman"/>
          <w:kern w:val="0"/>
          <w:sz w:val="24"/>
          <w:szCs w:val="24"/>
          <w:lang w:eastAsia="pt-BR"/>
          <w14:ligatures w14:val="none"/>
        </w:rPr>
        <w:t>, a fim de garantir o conteúdo mínimo necessário, bem como a padronização e a celeridade na análise (art. 19, IV, da Lei nº 14.133, de 2021 e </w:t>
      </w:r>
      <w:r w:rsidRPr="00FC0E8C">
        <w:rPr>
          <w:rFonts w:ascii="Times New Roman" w:eastAsia="Times New Roman" w:hAnsi="Times New Roman" w:cs="Times New Roman"/>
          <w:color w:val="333333"/>
          <w:kern w:val="0"/>
          <w:sz w:val="24"/>
          <w:szCs w:val="24"/>
          <w:lang w:eastAsia="pt-BR"/>
          <w14:ligatures w14:val="none"/>
        </w:rPr>
        <w:t>art. 8º, §2º da IN SGD/ME nº 94</w:t>
      </w:r>
      <w:r w:rsidR="68A765B0" w:rsidRPr="00FC0E8C">
        <w:rPr>
          <w:rFonts w:ascii="Times New Roman" w:eastAsia="Times New Roman" w:hAnsi="Times New Roman" w:cs="Times New Roman"/>
          <w:color w:val="333333"/>
          <w:kern w:val="0"/>
          <w:sz w:val="24"/>
          <w:szCs w:val="24"/>
          <w:lang w:eastAsia="pt-BR"/>
          <w14:ligatures w14:val="none"/>
        </w:rPr>
        <w:t xml:space="preserve">, de </w:t>
      </w:r>
      <w:r w:rsidRPr="00FC0E8C">
        <w:rPr>
          <w:rFonts w:ascii="Times New Roman" w:eastAsia="Times New Roman" w:hAnsi="Times New Roman" w:cs="Times New Roman"/>
          <w:color w:val="333333"/>
          <w:kern w:val="0"/>
          <w:sz w:val="24"/>
          <w:szCs w:val="24"/>
          <w:lang w:eastAsia="pt-BR"/>
          <w14:ligatures w14:val="none"/>
        </w:rPr>
        <w:t>2022</w:t>
      </w:r>
      <w:r w:rsidRPr="00FC0E8C">
        <w:rPr>
          <w:rFonts w:ascii="Times New Roman" w:eastAsia="Times New Roman" w:hAnsi="Times New Roman" w:cs="Times New Roman"/>
          <w:kern w:val="0"/>
          <w:sz w:val="24"/>
          <w:szCs w:val="24"/>
          <w:lang w:eastAsia="pt-BR"/>
          <w14:ligatures w14:val="none"/>
        </w:rPr>
        <w:t>). </w:t>
      </w:r>
    </w:p>
    <w:p w14:paraId="0525A5D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05880E7"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u w:val="single"/>
          <w:lang w:eastAsia="pt-BR"/>
          <w14:ligatures w14:val="none"/>
        </w:rPr>
        <w:t>Recomenda-se</w:t>
      </w:r>
      <w:r w:rsidRPr="00FC0E8C">
        <w:rPr>
          <w:rFonts w:ascii="Times New Roman" w:eastAsia="Times New Roman" w:hAnsi="Times New Roman" w:cs="Times New Roman"/>
          <w:color w:val="000000"/>
          <w:kern w:val="0"/>
          <w:sz w:val="24"/>
          <w:szCs w:val="24"/>
          <w:lang w:eastAsia="pt-BR"/>
          <w14:ligatures w14:val="none"/>
        </w:rPr>
        <w:t>, ainda, que </w:t>
      </w:r>
      <w:r w:rsidRPr="00FC0E8C">
        <w:rPr>
          <w:rFonts w:ascii="Times New Roman" w:eastAsia="Times New Roman" w:hAnsi="Times New Roman" w:cs="Times New Roman"/>
          <w:kern w:val="0"/>
          <w:sz w:val="24"/>
          <w:szCs w:val="24"/>
          <w:lang w:eastAsia="pt-BR"/>
          <w14:ligatures w14:val="none"/>
        </w:rPr>
        <w:t>as alterações realizadas no modelo padronizado de termo de referência sejam destacadas visualmente e justificadas por escrito no processo (art. 19, § 2º, da Lei nº 14.133, de 2021).   </w:t>
      </w:r>
    </w:p>
    <w:p w14:paraId="2E55D63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E06D91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lastRenderedPageBreak/>
        <w:t>Observa-se que foi juntada ao feito declaração da área técnica informando sobre a adoção, na espécie, do modelo de minuta padronizada de termo de referência disponibilizado pela SGD/MGI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 XXX)</w:t>
      </w:r>
      <w:r w:rsidRPr="00FC0E8C">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183FC224" w14:textId="2A81AFC0" w:rsidR="00F90D65" w:rsidRPr="003A579B" w:rsidRDefault="00824286" w:rsidP="003A579B">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6EC4478C" w14:textId="6FCCA0BF" w:rsidR="00824286" w:rsidRPr="00FC0E8C" w:rsidRDefault="00824286" w:rsidP="00FF0837">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Além disso, muito embora não tenha sido juntada ao feito declaração da área técnica sobre o assunto, verifica-se que, aparentemente, o Termo de Referência se baseou no respectivo modelo de minuta padronizada disponibilizado pela SGD/MGI.</w:t>
      </w:r>
      <w:r w:rsidRPr="00FC0E8C">
        <w:rPr>
          <w:rFonts w:ascii="Times New Roman" w:eastAsia="Times New Roman" w:hAnsi="Times New Roman" w:cs="Times New Roman"/>
          <w:kern w:val="0"/>
          <w:sz w:val="24"/>
          <w:szCs w:val="24"/>
          <w:lang w:eastAsia="pt-BR"/>
          <w14:ligatures w14:val="none"/>
        </w:rPr>
        <w:t> </w:t>
      </w:r>
    </w:p>
    <w:p w14:paraId="3F56487D" w14:textId="61079134" w:rsidR="002D4FA3" w:rsidRPr="00F90D65" w:rsidRDefault="00824286" w:rsidP="00F90D65">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59CBB598" w14:textId="4C402C72" w:rsidR="00824286" w:rsidRPr="00FC0E8C" w:rsidRDefault="44434A19" w:rsidP="00FF0837">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Não obstante, não há declaração da área técnica sobre o assunto, mas se sabe que o modelo de minuta padronizada de termo de referência disponibilizado pela SGD/MGI não foi utilizado</w:t>
      </w:r>
      <w:r w:rsidRPr="38E44161">
        <w:rPr>
          <w:rFonts w:ascii="Times New Roman" w:eastAsia="Times New Roman" w:hAnsi="Times New Roman" w:cs="Times New Roman"/>
          <w:i/>
          <w:iCs/>
          <w:color w:val="000000"/>
          <w:kern w:val="0"/>
          <w:sz w:val="24"/>
          <w:szCs w:val="24"/>
          <w:shd w:val="clear" w:color="auto" w:fill="00FFFF"/>
          <w:lang w:eastAsia="pt-BR"/>
          <w14:ligatures w14:val="none"/>
        </w:rPr>
        <w:t> in </w:t>
      </w:r>
      <w:proofErr w:type="spellStart"/>
      <w:r w:rsidRPr="38E44161">
        <w:rPr>
          <w:rFonts w:ascii="Times New Roman" w:eastAsia="Times New Roman" w:hAnsi="Times New Roman" w:cs="Times New Roman"/>
          <w:i/>
          <w:iCs/>
          <w:color w:val="000000"/>
          <w:kern w:val="0"/>
          <w:sz w:val="24"/>
          <w:szCs w:val="24"/>
          <w:shd w:val="clear" w:color="auto" w:fill="00FFFF"/>
          <w:lang w:eastAsia="pt-BR"/>
          <w14:ligatures w14:val="none"/>
        </w:rPr>
        <w:t>casu</w:t>
      </w:r>
      <w:proofErr w:type="spellEnd"/>
      <w:r w:rsidRPr="00FC0E8C">
        <w:rPr>
          <w:rFonts w:ascii="Times New Roman" w:eastAsia="Times New Roman" w:hAnsi="Times New Roman" w:cs="Times New Roman"/>
          <w:color w:val="000000"/>
          <w:kern w:val="0"/>
          <w:sz w:val="24"/>
          <w:szCs w:val="24"/>
          <w:shd w:val="clear" w:color="auto" w:fill="00FFFF"/>
          <w:lang w:eastAsia="pt-BR"/>
          <w14:ligatures w14:val="none"/>
        </w:rPr>
        <w:t>. Deixa-se consignada a recomendação de que o referido documento seja</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 readequado para corresponder ao modelo padronizado em referência</w:t>
      </w:r>
      <w:r w:rsidRPr="00FC0E8C">
        <w:rPr>
          <w:rFonts w:ascii="Times New Roman" w:eastAsia="Times New Roman" w:hAnsi="Times New Roman" w:cs="Times New Roman"/>
          <w:color w:val="000000"/>
          <w:kern w:val="0"/>
          <w:sz w:val="24"/>
          <w:szCs w:val="24"/>
          <w:shd w:val="clear" w:color="auto" w:fill="00FFFF"/>
          <w:lang w:eastAsia="pt-BR"/>
          <w14:ligatures w14:val="none"/>
        </w:rPr>
        <w:t>, em todos os seus termos, ou justificada expressamente, sob responsabilidade do gestor competente, as alterações, inclusões ou supressões empreendidas.</w:t>
      </w:r>
      <w:r w:rsidRPr="00FC0E8C">
        <w:rPr>
          <w:rFonts w:ascii="Times New Roman" w:eastAsia="Times New Roman" w:hAnsi="Times New Roman" w:cs="Times New Roman"/>
          <w:kern w:val="0"/>
          <w:sz w:val="24"/>
          <w:szCs w:val="24"/>
          <w:lang w:eastAsia="pt-BR"/>
          <w14:ligatures w14:val="none"/>
        </w:rPr>
        <w:t> </w:t>
      </w:r>
    </w:p>
    <w:p w14:paraId="770274F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44D0A88" w14:textId="2C0210B2"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 não utilização do catálogo eletrônico de padronização é situação excepcional, devendo ser justificada por escrito e anexada ao respectivo processo de contratação (art. 6º, LI, c/c art. 19, II, § 2º, da Lei nº 14.133, de 2021, c/c art. 10, parágrafo único, da</w:t>
      </w:r>
      <w:r w:rsidR="11CC68B2" w:rsidRPr="00FC0E8C">
        <w:rPr>
          <w:rFonts w:ascii="Times New Roman" w:eastAsia="Times New Roman" w:hAnsi="Times New Roman" w:cs="Times New Roman"/>
          <w:color w:val="000000"/>
          <w:kern w:val="0"/>
          <w:sz w:val="24"/>
          <w:szCs w:val="24"/>
          <w:lang w:eastAsia="pt-BR"/>
          <w14:ligatures w14:val="none"/>
        </w:rPr>
        <w:t xml:space="preserve"> Portaria Seges/ME nº 938, de 2 de fevereiro de 2022</w:t>
      </w: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0A99DA4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B5690BB"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Nesse contexto, em análise eminentemente formal, verifica-se que o termo de referência contemplou todas as exigências contidas nos normativos acima citados.</w:t>
      </w:r>
      <w:r w:rsidRPr="00FC0E8C">
        <w:rPr>
          <w:rFonts w:ascii="Times New Roman" w:eastAsia="Times New Roman" w:hAnsi="Times New Roman" w:cs="Times New Roman"/>
          <w:kern w:val="0"/>
          <w:sz w:val="24"/>
          <w:szCs w:val="24"/>
          <w:lang w:eastAsia="pt-BR"/>
          <w14:ligatures w14:val="none"/>
        </w:rPr>
        <w:t> </w:t>
      </w:r>
    </w:p>
    <w:p w14:paraId="52FB3AB6" w14:textId="77777777" w:rsidR="00824286" w:rsidRPr="00FC0E8C" w:rsidRDefault="00824286" w:rsidP="006A6C58">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B083DB9" w14:textId="77777777" w:rsidR="00824286" w:rsidRPr="00FC0E8C" w:rsidRDefault="00824286" w:rsidP="00FF0837">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Além disso, verifica-se que, em uma análise eminentemente formal, o termo de referência não contemplou as exigências contidas nos normativos acima citados, falha que deverá ser corrigida.</w:t>
      </w:r>
      <w:r w:rsidRPr="00FC0E8C">
        <w:rPr>
          <w:rFonts w:ascii="Times New Roman" w:eastAsia="Times New Roman" w:hAnsi="Times New Roman" w:cs="Times New Roman"/>
          <w:kern w:val="0"/>
          <w:sz w:val="24"/>
          <w:szCs w:val="24"/>
          <w:lang w:eastAsia="pt-BR"/>
          <w14:ligatures w14:val="none"/>
        </w:rPr>
        <w:t> </w:t>
      </w:r>
    </w:p>
    <w:p w14:paraId="5634A15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8497"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8497"/>
      </w:tblGrid>
      <w:tr w:rsidR="00824286" w:rsidRPr="00FC0E8C" w14:paraId="2319CD39" w14:textId="77777777" w:rsidTr="00B96ACA">
        <w:tc>
          <w:tcPr>
            <w:tcW w:w="849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C1F9812" w14:textId="32DB3F0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O apontamento de eventuais falhas, retificações e esclarecimentos no conteúdo do Termo de Referência, se for o caso, deverá ser feito de acordo com a situação concreta a ser analisada. Podem ser utilizadas, no que couberem, como referências  as orientações constantes no modelo de minuta de Termo de Referência elaborado pela Câmara Nacional de Modelos de Licitações e Contratos da AGU para contratação de serviços continuados sem dedicação exclusiva de mão de obra, para serviços não continuados, ou para compras, conforme o caso, em virtude da expressa possibilidade de aplicação subsidiária da Instrução Normativa SEGES/ME nº 81</w:t>
            </w:r>
            <w:r w:rsidR="00DA774D">
              <w:rPr>
                <w:rFonts w:ascii="Times New Roman" w:eastAsia="Times New Roman" w:hAnsi="Times New Roman" w:cs="Times New Roman"/>
                <w:color w:val="000000"/>
                <w:kern w:val="0"/>
                <w:sz w:val="24"/>
                <w:szCs w:val="24"/>
                <w:shd w:val="clear" w:color="auto" w:fill="FFFF00"/>
                <w:lang w:eastAsia="pt-BR"/>
                <w14:ligatures w14:val="none"/>
              </w:rPr>
              <w:t>,</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de 25 de novembro de 2022</w:t>
            </w:r>
            <w:r w:rsidR="00DA774D">
              <w:rPr>
                <w:rFonts w:ascii="Times New Roman" w:eastAsia="Times New Roman" w:hAnsi="Times New Roman" w:cs="Times New Roman"/>
                <w:color w:val="000000"/>
                <w:kern w:val="0"/>
                <w:sz w:val="24"/>
                <w:szCs w:val="24"/>
                <w:shd w:val="clear" w:color="auto" w:fill="FFFF00"/>
                <w:lang w:eastAsia="pt-BR"/>
                <w14:ligatures w14:val="none"/>
              </w:rPr>
              <w:t>,</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e da Instrução Normativa SEGES/MPDG nº 05, de 2017, conforme previsto no art. 42 da IN SGD/ME nº 94, de 2022. Nesse caso, deverá ser utilizado o texto abaixo colacionado, com indicação das recomendações consideradas necessárias pelo órgão consultivo, de acordo com as peculiaridades de cada caso concreto.</w:t>
            </w:r>
            <w:r w:rsidRPr="00FC0E8C">
              <w:rPr>
                <w:rFonts w:ascii="Times New Roman" w:eastAsia="Times New Roman" w:hAnsi="Times New Roman" w:cs="Times New Roman"/>
                <w:kern w:val="0"/>
                <w:sz w:val="24"/>
                <w:szCs w:val="24"/>
                <w:lang w:eastAsia="pt-BR"/>
                <w14:ligatures w14:val="none"/>
              </w:rPr>
              <w:t> </w:t>
            </w:r>
          </w:p>
        </w:tc>
      </w:tr>
    </w:tbl>
    <w:p w14:paraId="2FE2BFA7"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8DF292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w:t>
      </w:r>
      <w:r w:rsidRPr="00FC0E8C">
        <w:rPr>
          <w:rFonts w:ascii="Times New Roman" w:eastAsia="Times New Roman" w:hAnsi="Times New Roman" w:cs="Times New Roman"/>
          <w:color w:val="FF0000"/>
          <w:kern w:val="0"/>
          <w:sz w:val="24"/>
          <w:szCs w:val="24"/>
          <w:lang w:eastAsia="pt-BR"/>
          <w14:ligatures w14:val="none"/>
        </w:rPr>
        <w:t>Sem embargo disso, e apesar de se tratar de documento extremamente técnico, cuja avaliação cabe, em última instância, à própria Administração, </w:t>
      </w:r>
      <w:r w:rsidRPr="00FC0E8C">
        <w:rPr>
          <w:rFonts w:ascii="Times New Roman" w:eastAsia="Times New Roman" w:hAnsi="Times New Roman" w:cs="Times New Roman"/>
          <w:color w:val="FF0000"/>
          <w:kern w:val="0"/>
          <w:sz w:val="24"/>
          <w:szCs w:val="24"/>
          <w:u w:val="single"/>
          <w:lang w:eastAsia="pt-BR"/>
          <w14:ligatures w14:val="none"/>
        </w:rPr>
        <w:t>constata-se a necessidade de atendimento adicional às recomendações abaixo, a saber</w:t>
      </w:r>
      <w:r w:rsidRPr="00FC0E8C">
        <w:rPr>
          <w:rFonts w:ascii="Times New Roman" w:eastAsia="Times New Roman" w:hAnsi="Times New Roman" w:cs="Times New Roman"/>
          <w:color w:val="FF0000"/>
          <w:kern w:val="0"/>
          <w:sz w:val="24"/>
          <w:szCs w:val="24"/>
          <w:lang w:eastAsia="pt-BR"/>
          <w14:ligatures w14:val="none"/>
        </w:rPr>
        <w:t>:</w:t>
      </w:r>
    </w:p>
    <w:p w14:paraId="1439D16D" w14:textId="1D596843" w:rsidR="00824286" w:rsidRPr="005417C7" w:rsidRDefault="00824286" w:rsidP="00E73DFA">
      <w:pPr>
        <w:spacing w:after="0" w:line="240" w:lineRule="auto"/>
        <w:ind w:firstLine="2268"/>
        <w:jc w:val="both"/>
        <w:rPr>
          <w:rFonts w:ascii="Times New Roman" w:eastAsia="Times New Roman" w:hAnsi="Times New Roman" w:cs="Times New Roman"/>
          <w:kern w:val="0"/>
          <w:sz w:val="20"/>
          <w:szCs w:val="20"/>
          <w:lang w:eastAsia="pt-BR"/>
          <w14:ligatures w14:val="none"/>
        </w:rPr>
      </w:pPr>
      <w:r w:rsidRPr="005417C7">
        <w:rPr>
          <w:rFonts w:ascii="Times New Roman" w:eastAsia="Times New Roman" w:hAnsi="Times New Roman" w:cs="Times New Roman"/>
          <w:kern w:val="0"/>
          <w:sz w:val="20"/>
          <w:szCs w:val="20"/>
          <w:lang w:eastAsia="pt-BR"/>
          <w14:ligatures w14:val="none"/>
        </w:rPr>
        <w:t> </w:t>
      </w:r>
    </w:p>
    <w:p w14:paraId="59AAAB4D" w14:textId="26ACF56D" w:rsidR="003A579B" w:rsidRPr="002A6AA9" w:rsidRDefault="00131242" w:rsidP="003A579B">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5417C7">
        <w:rPr>
          <w:rFonts w:ascii="Times New Roman" w:eastAsia="Times New Roman" w:hAnsi="Times New Roman" w:cs="Times New Roman"/>
          <w:color w:val="FF0000"/>
          <w:kern w:val="0"/>
          <w:sz w:val="20"/>
          <w:szCs w:val="20"/>
          <w:lang w:eastAsia="pt-BR"/>
          <w14:ligatures w14:val="none"/>
        </w:rPr>
        <w:t xml:space="preserve">em se tratando de </w:t>
      </w:r>
      <w:r w:rsidRPr="005417C7">
        <w:rPr>
          <w:rFonts w:ascii="Times New Roman" w:eastAsia="Times New Roman" w:hAnsi="Times New Roman" w:cs="Times New Roman"/>
          <w:color w:val="FF0000"/>
          <w:kern w:val="0"/>
          <w:sz w:val="20"/>
          <w:szCs w:val="20"/>
          <w:u w:val="single"/>
          <w:lang w:eastAsia="pt-BR"/>
          <w14:ligatures w14:val="none"/>
        </w:rPr>
        <w:t>registro de preços</w:t>
      </w:r>
      <w:r w:rsidRPr="005417C7">
        <w:rPr>
          <w:rFonts w:ascii="Times New Roman" w:eastAsia="Times New Roman" w:hAnsi="Times New Roman" w:cs="Times New Roman"/>
          <w:color w:val="FF0000"/>
          <w:kern w:val="0"/>
          <w:sz w:val="20"/>
          <w:szCs w:val="20"/>
          <w:lang w:eastAsia="pt-BR"/>
          <w14:ligatures w14:val="none"/>
        </w:rPr>
        <w:t xml:space="preserve"> com indicação limitada a unidades de contratação, sem indicação do total a ser adquirido, nas hipóteses do art. 4º, do Decreto nº 11.462, de 2023 (item XX do termo de referência), é obrigatória a indicação do valor máximo da despesa (art. 82, § 4º, da Lei nº 14.133, de 2021 e art</w:t>
      </w:r>
      <w:r w:rsidR="7AAD7066" w:rsidRPr="005417C7">
        <w:rPr>
          <w:rFonts w:ascii="Times New Roman" w:eastAsia="Times New Roman" w:hAnsi="Times New Roman" w:cs="Times New Roman"/>
          <w:color w:val="FF0000"/>
          <w:kern w:val="0"/>
          <w:sz w:val="20"/>
          <w:szCs w:val="20"/>
          <w:lang w:eastAsia="pt-BR"/>
          <w14:ligatures w14:val="none"/>
        </w:rPr>
        <w:t>.</w:t>
      </w:r>
      <w:r w:rsidRPr="005417C7">
        <w:rPr>
          <w:rFonts w:ascii="Times New Roman" w:eastAsia="Times New Roman" w:hAnsi="Times New Roman" w:cs="Times New Roman"/>
          <w:color w:val="FF0000"/>
          <w:kern w:val="0"/>
          <w:sz w:val="20"/>
          <w:szCs w:val="20"/>
          <w:lang w:eastAsia="pt-BR"/>
          <w14:ligatures w14:val="none"/>
        </w:rPr>
        <w:t xml:space="preserve"> 4º, parágrafo único, do Decreto nº 11.462, de 2023), o que demanda ajustes no termo de referência. </w:t>
      </w:r>
    </w:p>
    <w:p w14:paraId="0923EE6F" w14:textId="1B6A7A26" w:rsidR="00824286" w:rsidRPr="005417C7" w:rsidRDefault="005417C7" w:rsidP="00680F51">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5417C7">
        <w:rPr>
          <w:rFonts w:ascii="Times New Roman" w:eastAsia="Times New Roman" w:hAnsi="Times New Roman" w:cs="Times New Roman"/>
          <w:color w:val="FF0000"/>
          <w:kern w:val="0"/>
          <w:sz w:val="20"/>
          <w:szCs w:val="20"/>
          <w:u w:val="single"/>
          <w:lang w:eastAsia="pt-BR"/>
          <w14:ligatures w14:val="none"/>
        </w:rPr>
        <w:lastRenderedPageBreak/>
        <w:t xml:space="preserve"> </w:t>
      </w:r>
      <w:r w:rsidR="00824286" w:rsidRPr="005417C7">
        <w:rPr>
          <w:rFonts w:ascii="Times New Roman" w:eastAsia="Times New Roman" w:hAnsi="Times New Roman" w:cs="Times New Roman"/>
          <w:color w:val="FF0000"/>
          <w:kern w:val="0"/>
          <w:sz w:val="20"/>
          <w:szCs w:val="20"/>
          <w:u w:val="single"/>
          <w:lang w:eastAsia="pt-BR"/>
          <w14:ligatures w14:val="none"/>
        </w:rPr>
        <w:t>no caso de serviço continuado</w:t>
      </w:r>
      <w:r w:rsidR="00824286" w:rsidRPr="005417C7">
        <w:rPr>
          <w:rFonts w:ascii="Times New Roman" w:eastAsia="Times New Roman" w:hAnsi="Times New Roman" w:cs="Times New Roman"/>
          <w:color w:val="FF0000"/>
          <w:kern w:val="0"/>
          <w:sz w:val="20"/>
          <w:szCs w:val="20"/>
          <w:lang w:eastAsia="pt-BR"/>
          <w14:ligatures w14:val="none"/>
        </w:rPr>
        <w:t>, item </w:t>
      </w:r>
      <w:proofErr w:type="spellStart"/>
      <w:r w:rsidR="00824286" w:rsidRPr="005417C7">
        <w:rPr>
          <w:rFonts w:ascii="Times New Roman" w:eastAsia="Times New Roman" w:hAnsi="Times New Roman" w:cs="Times New Roman"/>
          <w:color w:val="FF0000"/>
          <w:kern w:val="0"/>
          <w:sz w:val="20"/>
          <w:szCs w:val="20"/>
          <w:lang w:eastAsia="pt-BR"/>
          <w14:ligatures w14:val="none"/>
        </w:rPr>
        <w:t>x.x.x</w:t>
      </w:r>
      <w:proofErr w:type="spellEnd"/>
      <w:r w:rsidR="00824286" w:rsidRPr="005417C7">
        <w:rPr>
          <w:rFonts w:ascii="Times New Roman" w:eastAsia="Times New Roman" w:hAnsi="Times New Roman" w:cs="Times New Roman"/>
          <w:color w:val="FF0000"/>
          <w:kern w:val="0"/>
          <w:sz w:val="20"/>
          <w:szCs w:val="20"/>
          <w:lang w:eastAsia="pt-BR"/>
          <w14:ligatures w14:val="none"/>
        </w:rPr>
        <w:t>: a respeito da fixação da vigência em cinco anos, o art. 106 da Lei n. 14.133, de 2021</w:t>
      </w:r>
      <w:r w:rsidR="00A965CD">
        <w:rPr>
          <w:rFonts w:ascii="Times New Roman" w:eastAsia="Times New Roman" w:hAnsi="Times New Roman" w:cs="Times New Roman"/>
          <w:color w:val="FF0000"/>
          <w:kern w:val="0"/>
          <w:sz w:val="20"/>
          <w:szCs w:val="20"/>
          <w:lang w:eastAsia="pt-BR"/>
          <w14:ligatures w14:val="none"/>
        </w:rPr>
        <w:t>,</w:t>
      </w:r>
      <w:r w:rsidR="00824286" w:rsidRPr="005417C7">
        <w:rPr>
          <w:rFonts w:ascii="Times New Roman" w:eastAsia="Times New Roman" w:hAnsi="Times New Roman" w:cs="Times New Roman"/>
          <w:color w:val="FF0000"/>
          <w:kern w:val="0"/>
          <w:sz w:val="20"/>
          <w:szCs w:val="20"/>
          <w:lang w:eastAsia="pt-BR"/>
          <w14:ligatures w14:val="none"/>
        </w:rPr>
        <w:t xml:space="preserve"> estabelece as seguintes diretrizes, que devem ser observadas pelo gestor: </w:t>
      </w:r>
      <w:r w:rsidR="00824286" w:rsidRPr="005417C7">
        <w:rPr>
          <w:rFonts w:ascii="Times New Roman" w:eastAsia="Times New Roman" w:hAnsi="Times New Roman" w:cs="Times New Roman"/>
          <w:color w:val="000000"/>
          <w:kern w:val="0"/>
          <w:sz w:val="20"/>
          <w:szCs w:val="20"/>
          <w:lang w:eastAsia="pt-BR"/>
          <w14:ligatures w14:val="none"/>
        </w:rPr>
        <w:t> </w:t>
      </w:r>
    </w:p>
    <w:p w14:paraId="2E6E8BCF" w14:textId="77777777" w:rsidR="005417C7" w:rsidRPr="005417C7" w:rsidRDefault="005417C7" w:rsidP="00680F51">
      <w:pPr>
        <w:pStyle w:val="PargrafodaLista"/>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p>
    <w:p w14:paraId="427ED5C4" w14:textId="77777777" w:rsidR="00824286" w:rsidRPr="005417C7" w:rsidRDefault="00824286" w:rsidP="00680F51">
      <w:pPr>
        <w:tabs>
          <w:tab w:val="left" w:pos="2552"/>
        </w:tabs>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i/>
          <w:iCs/>
          <w:color w:val="FF0000"/>
          <w:kern w:val="0"/>
          <w:sz w:val="20"/>
          <w:szCs w:val="20"/>
          <w:lang w:eastAsia="pt-BR"/>
          <w14:ligatures w14:val="none"/>
        </w:rPr>
        <w:t>I - a autoridade competente do órgão ou entidade contratante deverá atestar a maior vantagem econômica vislumbrada em razão da contratação plurianual; </w:t>
      </w:r>
      <w:r w:rsidRPr="005417C7">
        <w:rPr>
          <w:rFonts w:ascii="Times New Roman" w:eastAsia="Times New Roman" w:hAnsi="Times New Roman" w:cs="Times New Roman"/>
          <w:i/>
          <w:iCs/>
          <w:color w:val="000000"/>
          <w:kern w:val="0"/>
          <w:sz w:val="20"/>
          <w:szCs w:val="20"/>
          <w:lang w:eastAsia="pt-BR"/>
          <w14:ligatures w14:val="none"/>
        </w:rPr>
        <w:t> </w:t>
      </w:r>
    </w:p>
    <w:p w14:paraId="16DB97F2" w14:textId="77777777" w:rsidR="00824286" w:rsidRPr="005417C7" w:rsidRDefault="00824286" w:rsidP="00680F51">
      <w:pPr>
        <w:tabs>
          <w:tab w:val="left" w:pos="2552"/>
        </w:tabs>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i/>
          <w:iCs/>
          <w:color w:val="FF0000"/>
          <w:kern w:val="0"/>
          <w:sz w:val="20"/>
          <w:szCs w:val="20"/>
          <w:lang w:eastAsia="pt-BR"/>
          <w14:ligatures w14:val="none"/>
        </w:rPr>
        <w:t>II - a Administração deverá atestar, no início da contratação e de cada exercício, a existência de créditos orçamentários vinculados à contratação e a vantagem em sua manutenção; </w:t>
      </w:r>
      <w:r w:rsidRPr="005417C7">
        <w:rPr>
          <w:rFonts w:ascii="Times New Roman" w:eastAsia="Times New Roman" w:hAnsi="Times New Roman" w:cs="Times New Roman"/>
          <w:i/>
          <w:iCs/>
          <w:color w:val="000000"/>
          <w:kern w:val="0"/>
          <w:sz w:val="20"/>
          <w:szCs w:val="20"/>
          <w:lang w:eastAsia="pt-BR"/>
          <w14:ligatures w14:val="none"/>
        </w:rPr>
        <w:t> </w:t>
      </w:r>
    </w:p>
    <w:p w14:paraId="0160ED4B" w14:textId="77777777" w:rsidR="00824286" w:rsidRPr="005417C7" w:rsidRDefault="00824286" w:rsidP="00680F51">
      <w:pPr>
        <w:tabs>
          <w:tab w:val="left" w:pos="2552"/>
        </w:tabs>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i/>
          <w:iCs/>
          <w:color w:val="FF0000"/>
          <w:kern w:val="0"/>
          <w:sz w:val="20"/>
          <w:szCs w:val="20"/>
          <w:lang w:eastAsia="pt-BR"/>
          <w14:ligatures w14:val="none"/>
        </w:rPr>
        <w:t>III - a Administração terá a opção de extinguir o contrato, sem ônus, quando não dispuser de créditos orçamentários para sua continuidade ou quando entender que o contrato não mais lhe oferece vantagem. </w:t>
      </w:r>
      <w:r w:rsidRPr="005417C7">
        <w:rPr>
          <w:rFonts w:ascii="Times New Roman" w:eastAsia="Times New Roman" w:hAnsi="Times New Roman" w:cs="Times New Roman"/>
          <w:i/>
          <w:iCs/>
          <w:color w:val="000000"/>
          <w:kern w:val="0"/>
          <w:sz w:val="20"/>
          <w:szCs w:val="20"/>
          <w:lang w:eastAsia="pt-BR"/>
          <w14:ligatures w14:val="none"/>
        </w:rPr>
        <w:t> </w:t>
      </w:r>
    </w:p>
    <w:p w14:paraId="003E9208" w14:textId="27D8D790" w:rsidR="00824286" w:rsidRPr="00FC0E8C" w:rsidRDefault="00824286" w:rsidP="00680F51">
      <w:pPr>
        <w:tabs>
          <w:tab w:val="left" w:pos="2552"/>
        </w:tabs>
        <w:spacing w:after="0" w:line="240" w:lineRule="auto"/>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4AD1F88C" w14:textId="40CBB908" w:rsidR="005417C7" w:rsidRDefault="00824286" w:rsidP="00680F51">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color w:val="FF0000"/>
          <w:kern w:val="0"/>
          <w:sz w:val="20"/>
          <w:szCs w:val="20"/>
          <w:lang w:eastAsia="pt-BR"/>
          <w14:ligatures w14:val="none"/>
        </w:rPr>
        <w:t>recomenda-se que a Administração analise se as exigências de qualificação técnica/econômico-financeira dos itens XXX, guardam compatibilidade e 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(art. 37,</w:t>
      </w:r>
      <w:r w:rsidR="7AC299E6" w:rsidRPr="005417C7">
        <w:rPr>
          <w:rFonts w:ascii="Times New Roman" w:eastAsia="Times New Roman" w:hAnsi="Times New Roman" w:cs="Times New Roman"/>
          <w:color w:val="FF0000"/>
          <w:kern w:val="0"/>
          <w:sz w:val="20"/>
          <w:szCs w:val="20"/>
          <w:lang w:eastAsia="pt-BR"/>
          <w14:ligatures w14:val="none"/>
        </w:rPr>
        <w:t xml:space="preserve"> </w:t>
      </w:r>
      <w:r w:rsidRPr="005417C7">
        <w:rPr>
          <w:rFonts w:ascii="Times New Roman" w:eastAsia="Times New Roman" w:hAnsi="Times New Roman" w:cs="Times New Roman"/>
          <w:color w:val="FF0000"/>
          <w:kern w:val="0"/>
          <w:sz w:val="20"/>
          <w:szCs w:val="20"/>
          <w:lang w:eastAsia="pt-BR"/>
          <w14:ligatures w14:val="none"/>
        </w:rPr>
        <w:t>XXI, da Constituição Federal e art. 70, III, da Lei nº 14.133, de 2021). Alerta-se que exigências de qualificação técnica/econômico-financeira excessivas vêm sendo reputadas como ilícitas pelos órgãos de controle, pois tendem a restringir a competitividade. Desse modo, sugere-se que seja detidamente avaliada e motivada essa exigência;</w:t>
      </w:r>
      <w:r w:rsidRPr="005417C7">
        <w:rPr>
          <w:rFonts w:ascii="Times New Roman" w:eastAsia="Times New Roman" w:hAnsi="Times New Roman" w:cs="Times New Roman"/>
          <w:color w:val="000000"/>
          <w:kern w:val="0"/>
          <w:sz w:val="20"/>
          <w:szCs w:val="20"/>
          <w:lang w:eastAsia="pt-BR"/>
          <w14:ligatures w14:val="none"/>
        </w:rPr>
        <w:t> </w:t>
      </w:r>
    </w:p>
    <w:p w14:paraId="53214144" w14:textId="77777777" w:rsidR="005417C7" w:rsidRPr="005417C7" w:rsidRDefault="00824286" w:rsidP="00680F51">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color w:val="FF0000"/>
          <w:kern w:val="0"/>
          <w:sz w:val="20"/>
          <w:szCs w:val="20"/>
          <w:lang w:eastAsia="pt-BR"/>
          <w14:ligatures w14:val="none"/>
        </w:rPr>
        <w:t>a exigência de atestados deve ser restrita às parcelas de maior relevância ou valor significativo do objeto da licitação, assim consideradas as que tenham valor individual igual ou superior a 4% (quatro por cento) do valor total estimado da contratação (art. 67, § 1º, da Lei nº 14.133, de 2021); </w:t>
      </w:r>
      <w:r w:rsidRPr="005417C7">
        <w:rPr>
          <w:rFonts w:ascii="Times New Roman" w:eastAsia="Times New Roman" w:hAnsi="Times New Roman" w:cs="Times New Roman"/>
          <w:color w:val="000000"/>
          <w:kern w:val="0"/>
          <w:sz w:val="20"/>
          <w:szCs w:val="20"/>
          <w:lang w:eastAsia="pt-BR"/>
          <w14:ligatures w14:val="none"/>
        </w:rPr>
        <w:t> </w:t>
      </w:r>
    </w:p>
    <w:p w14:paraId="16AF56D0" w14:textId="77777777" w:rsidR="005417C7" w:rsidRPr="005417C7" w:rsidRDefault="00824286" w:rsidP="00680F51">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color w:val="FF0000"/>
          <w:kern w:val="0"/>
          <w:sz w:val="20"/>
          <w:szCs w:val="20"/>
          <w:lang w:eastAsia="pt-BR"/>
          <w14:ligatures w14:val="none"/>
        </w:rPr>
        <w:t>será admitida a exigência de atestados com quantidades mínimas de até 50% (cinquenta por cento) das parcelas de maior relevância ou valor significativo do objeto da licitação, vedadas limitações de tempo e de locais específicos relativas aos atestados (art. 67, § 2º, da Lei nº 14.133, de 2021); </w:t>
      </w:r>
      <w:r w:rsidRPr="005417C7">
        <w:rPr>
          <w:rFonts w:ascii="Times New Roman" w:eastAsia="Times New Roman" w:hAnsi="Times New Roman" w:cs="Times New Roman"/>
          <w:color w:val="000000"/>
          <w:kern w:val="0"/>
          <w:sz w:val="20"/>
          <w:szCs w:val="20"/>
          <w:lang w:eastAsia="pt-BR"/>
          <w14:ligatures w14:val="none"/>
        </w:rPr>
        <w:t> </w:t>
      </w:r>
    </w:p>
    <w:p w14:paraId="2B3ADEFA" w14:textId="447F9D36" w:rsidR="005417C7" w:rsidRPr="005417C7" w:rsidRDefault="00824286" w:rsidP="00680F51">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color w:val="FF0000"/>
          <w:kern w:val="0"/>
          <w:sz w:val="20"/>
          <w:szCs w:val="20"/>
          <w:u w:val="single"/>
          <w:lang w:eastAsia="pt-BR"/>
          <w14:ligatures w14:val="none"/>
        </w:rPr>
        <w:t>em se tratando de serviços contínuos</w:t>
      </w:r>
      <w:r w:rsidRPr="005417C7">
        <w:rPr>
          <w:rFonts w:ascii="Times New Roman" w:eastAsia="Times New Roman" w:hAnsi="Times New Roman" w:cs="Times New Roman"/>
          <w:color w:val="FF0000"/>
          <w:kern w:val="0"/>
          <w:sz w:val="20"/>
          <w:szCs w:val="20"/>
          <w:lang w:eastAsia="pt-BR"/>
          <w14:ligatures w14:val="none"/>
        </w:rPr>
        <w:t>, o edital poderá exigir certidão ou atestado que demonstre que o licitante tenha executado serviços similares ao objeto da licitação, em períodos sucessivos ou não, por um prazo mínimo, que não poderá ser superior a 3 (três) anos (art. 67, § 5º, da Lei nº 14.133, de 2021). O prazo de exigência de experiência mínima deve ser justificado no estudo técnico preliminar e compatível com o objeto e prazo da presente contratação, não podendo ser superior a 3 (três) anos. Deve a Administração considerar a experiência pretérita do órgão contratante, que indique ser tal lapso indispensável para assegurar prestação do serviço em conformidade com as necessidades específicas do órgão, por força da sua essencialidade, quantitativo, risco, complexidade ou qualquer outra particularidade. Convém, também, que o órgão contratante sopese os reflexos da restrição no desenvolvimento do setor do serviço pretendido</w:t>
      </w:r>
      <w:r w:rsidR="005417C7" w:rsidRPr="005417C7">
        <w:rPr>
          <w:rFonts w:ascii="Times New Roman" w:eastAsia="Times New Roman" w:hAnsi="Times New Roman" w:cs="Times New Roman"/>
          <w:color w:val="FF0000"/>
          <w:kern w:val="0"/>
          <w:sz w:val="20"/>
          <w:szCs w:val="20"/>
          <w:lang w:eastAsia="pt-BR"/>
          <w14:ligatures w14:val="none"/>
        </w:rPr>
        <w:t>;</w:t>
      </w:r>
    </w:p>
    <w:p w14:paraId="2B2B2E1B" w14:textId="5EE78368" w:rsidR="005417C7" w:rsidRPr="005417C7" w:rsidRDefault="00824286" w:rsidP="00680F51">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color w:val="FF0000"/>
          <w:kern w:val="0"/>
          <w:sz w:val="20"/>
          <w:szCs w:val="20"/>
          <w:lang w:eastAsia="pt-BR"/>
          <w14:ligatures w14:val="none"/>
        </w:rPr>
        <w:t>a exigência de habilitação do subitem XXX deve ser considerada indevida, pois esse documento não está contemplado como documento de habilitação nos arts</w:t>
      </w:r>
      <w:r w:rsidR="02250071" w:rsidRPr="005417C7">
        <w:rPr>
          <w:rFonts w:ascii="Times New Roman" w:eastAsia="Times New Roman" w:hAnsi="Times New Roman" w:cs="Times New Roman"/>
          <w:color w:val="FF0000"/>
          <w:kern w:val="0"/>
          <w:sz w:val="20"/>
          <w:szCs w:val="20"/>
          <w:lang w:eastAsia="pt-BR"/>
          <w14:ligatures w14:val="none"/>
        </w:rPr>
        <w:t>.</w:t>
      </w:r>
      <w:r w:rsidRPr="005417C7">
        <w:rPr>
          <w:rFonts w:ascii="Times New Roman" w:eastAsia="Times New Roman" w:hAnsi="Times New Roman" w:cs="Times New Roman"/>
          <w:color w:val="FF0000"/>
          <w:kern w:val="0"/>
          <w:sz w:val="20"/>
          <w:szCs w:val="20"/>
          <w:lang w:eastAsia="pt-BR"/>
          <w14:ligatures w14:val="none"/>
        </w:rPr>
        <w:t xml:space="preserve"> 62 </w:t>
      </w:r>
      <w:r w:rsidR="6F0E215F" w:rsidRPr="005417C7">
        <w:rPr>
          <w:rFonts w:ascii="Times New Roman" w:eastAsia="Times New Roman" w:hAnsi="Times New Roman" w:cs="Times New Roman"/>
          <w:color w:val="FF0000"/>
          <w:kern w:val="0"/>
          <w:sz w:val="20"/>
          <w:szCs w:val="20"/>
          <w:lang w:eastAsia="pt-BR"/>
          <w14:ligatures w14:val="none"/>
        </w:rPr>
        <w:t xml:space="preserve">a </w:t>
      </w:r>
      <w:r w:rsidRPr="005417C7">
        <w:rPr>
          <w:rFonts w:ascii="Times New Roman" w:eastAsia="Times New Roman" w:hAnsi="Times New Roman" w:cs="Times New Roman"/>
          <w:color w:val="FF0000"/>
          <w:kern w:val="0"/>
          <w:sz w:val="20"/>
          <w:szCs w:val="20"/>
          <w:lang w:eastAsia="pt-BR"/>
          <w14:ligatures w14:val="none"/>
        </w:rPr>
        <w:t>69 da Lei nº 14.133, de 2021; </w:t>
      </w:r>
      <w:r w:rsidRPr="005417C7">
        <w:rPr>
          <w:rFonts w:ascii="Times New Roman" w:eastAsia="Times New Roman" w:hAnsi="Times New Roman" w:cs="Times New Roman"/>
          <w:color w:val="000000"/>
          <w:kern w:val="0"/>
          <w:sz w:val="20"/>
          <w:szCs w:val="20"/>
          <w:lang w:eastAsia="pt-BR"/>
          <w14:ligatures w14:val="none"/>
        </w:rPr>
        <w:t> </w:t>
      </w:r>
    </w:p>
    <w:p w14:paraId="1E3FB469" w14:textId="7BB9A135" w:rsidR="003A579B" w:rsidRPr="002A6AA9" w:rsidRDefault="00824286" w:rsidP="002A6AA9">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color w:val="FF0000"/>
          <w:kern w:val="0"/>
          <w:sz w:val="20"/>
          <w:szCs w:val="20"/>
          <w:lang w:eastAsia="pt-BR"/>
          <w14:ligatures w14:val="none"/>
        </w:rPr>
        <w:t>com relação à capacidade técnico-profissional (item XXX do TR), esclareça que a jurisprudência do TCU entende ser indevida a exigência de vínculo empregatício, para fins de comprovação da responsabilidade técnica pelo acompanhamento do serviço (capacidade técnico-profissional);</w:t>
      </w:r>
      <w:r w:rsidRPr="005417C7">
        <w:rPr>
          <w:rFonts w:ascii="Times New Roman" w:eastAsia="Times New Roman" w:hAnsi="Times New Roman" w:cs="Times New Roman"/>
          <w:color w:val="000000"/>
          <w:kern w:val="0"/>
          <w:sz w:val="20"/>
          <w:szCs w:val="20"/>
          <w:lang w:eastAsia="pt-BR"/>
          <w14:ligatures w14:val="none"/>
        </w:rPr>
        <w:t> </w:t>
      </w:r>
    </w:p>
    <w:p w14:paraId="7CC31567" w14:textId="77777777" w:rsidR="002A6AA9" w:rsidRDefault="002A6AA9">
      <w:pPr>
        <w:rPr>
          <w:rFonts w:ascii="Times New Roman" w:eastAsia="Times New Roman" w:hAnsi="Times New Roman" w:cs="Times New Roman"/>
          <w:color w:val="FF0000"/>
          <w:kern w:val="0"/>
          <w:sz w:val="20"/>
          <w:szCs w:val="20"/>
          <w:lang w:eastAsia="pt-BR"/>
          <w14:ligatures w14:val="none"/>
        </w:rPr>
      </w:pPr>
      <w:r>
        <w:rPr>
          <w:rFonts w:ascii="Times New Roman" w:eastAsia="Times New Roman" w:hAnsi="Times New Roman" w:cs="Times New Roman"/>
          <w:color w:val="FF0000"/>
          <w:kern w:val="0"/>
          <w:sz w:val="20"/>
          <w:szCs w:val="20"/>
          <w:lang w:eastAsia="pt-BR"/>
          <w14:ligatures w14:val="none"/>
        </w:rPr>
        <w:br w:type="page"/>
      </w:r>
    </w:p>
    <w:p w14:paraId="22D923F3" w14:textId="55280E8D" w:rsidR="005417C7" w:rsidRPr="005417C7" w:rsidRDefault="00824286" w:rsidP="00680F51">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color w:val="FF0000"/>
          <w:kern w:val="0"/>
          <w:sz w:val="20"/>
          <w:szCs w:val="20"/>
          <w:lang w:eastAsia="pt-BR"/>
          <w14:ligatures w14:val="none"/>
        </w:rPr>
        <w:lastRenderedPageBreak/>
        <w:t>de acordo com o TCU, a exigência de comprovação de capacidade técnico-profissional deve estar adstrita à experiência na execução prévia de quantitativos dos itens de maior relevância e valor significativo da obra ou serviço do certame (Acórdão nº 1.229/2008-Plenário, Acórdão nº 2.303/2015 - Plenário). Pelo exposto, adverte-se que a Administração deverá limitar as exigências de capacidade técnico-profissional aos itens de maior relevância e valor significativo da planilha (art. 67, §§ 1º e 2º, da Lei nº 14.133, de 2021) (E/OU justificar as parcelas de maior relevância e valor significativo definidas no termo de referência, para os fins do art. 67, §§ 1º e 2º, da Lei nº 14.133, de 2021); </w:t>
      </w:r>
      <w:r w:rsidRPr="005417C7">
        <w:rPr>
          <w:rFonts w:ascii="Times New Roman" w:eastAsia="Times New Roman" w:hAnsi="Times New Roman" w:cs="Times New Roman"/>
          <w:color w:val="000000"/>
          <w:kern w:val="0"/>
          <w:sz w:val="20"/>
          <w:szCs w:val="20"/>
          <w:lang w:eastAsia="pt-BR"/>
          <w14:ligatures w14:val="none"/>
        </w:rPr>
        <w:t> </w:t>
      </w:r>
    </w:p>
    <w:p w14:paraId="471D5AA2" w14:textId="75394EF0" w:rsidR="00824286" w:rsidRDefault="00824286" w:rsidP="00E73DFA">
      <w:pPr>
        <w:pStyle w:val="PargrafodaLista"/>
        <w:numPr>
          <w:ilvl w:val="0"/>
          <w:numId w:val="21"/>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417C7">
        <w:rPr>
          <w:rFonts w:ascii="Times New Roman" w:eastAsia="Times New Roman" w:hAnsi="Times New Roman" w:cs="Times New Roman"/>
          <w:color w:val="FF0000"/>
          <w:kern w:val="0"/>
          <w:sz w:val="20"/>
          <w:szCs w:val="20"/>
          <w:lang w:eastAsia="pt-BR"/>
          <w14:ligatures w14:val="none"/>
        </w:rPr>
        <w:t>suprimir o tempo mínimo de experiência exigido no subitem XXX, para fins de comprovação da capacidade técnico-profissional, pois, de acordo com o TCU, "É ilegal a exigência de comprovação, para fim de qualificação técnico-profissional, de tempo de experiência ou de exercício em função dos profissionais a serem disponibilizados pela licitante para a execução do objeto, porquanto o rol de exigências de habilitação previsto na Lei 8.666/1993 é taxativo"  (Enunciado da Jurisprudência Selecionada, cf. Acórdão nº 134/2017 - Plenário); </w:t>
      </w:r>
      <w:r w:rsidRPr="005417C7">
        <w:rPr>
          <w:rFonts w:ascii="Times New Roman" w:eastAsia="Times New Roman" w:hAnsi="Times New Roman" w:cs="Times New Roman"/>
          <w:color w:val="000000"/>
          <w:kern w:val="0"/>
          <w:sz w:val="20"/>
          <w:szCs w:val="20"/>
          <w:lang w:eastAsia="pt-BR"/>
          <w14:ligatures w14:val="none"/>
        </w:rPr>
        <w:t>  </w:t>
      </w:r>
    </w:p>
    <w:p w14:paraId="32963544" w14:textId="77777777" w:rsidR="00F90D65" w:rsidRPr="002D4FA3" w:rsidRDefault="00F90D65" w:rsidP="00F90D65">
      <w:pPr>
        <w:pStyle w:val="PargrafodaLista"/>
        <w:tabs>
          <w:tab w:val="left" w:pos="2552"/>
        </w:tabs>
        <w:spacing w:after="0" w:line="240" w:lineRule="auto"/>
        <w:ind w:left="2268"/>
        <w:jc w:val="both"/>
        <w:rPr>
          <w:rFonts w:ascii="Times New Roman" w:eastAsia="Times New Roman" w:hAnsi="Times New Roman" w:cs="Times New Roman"/>
          <w:color w:val="000000"/>
          <w:kern w:val="0"/>
          <w:sz w:val="20"/>
          <w:szCs w:val="20"/>
          <w:lang w:eastAsia="pt-BR"/>
          <w14:ligatures w14:val="none"/>
        </w:rPr>
      </w:pP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2334D2B7"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C2ADB88" w14:textId="1E7A08AD"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Acerca das exigências de qualificação técnica, sugere-se a consulta aos seguintes acórdãos prolatados pelo Plenário do Tribunal de Contas da União, a saber: Acórdão 2816/2021, Acórdão 2443/2021, Acórdão 1095/2018, Acórdão 891/2018, </w:t>
            </w:r>
            <w:r w:rsidRPr="00F20FFC">
              <w:rPr>
                <w:rFonts w:ascii="Times New Roman" w:eastAsia="Times New Roman" w:hAnsi="Times New Roman" w:cs="Times New Roman"/>
                <w:color w:val="000000"/>
                <w:kern w:val="0"/>
                <w:sz w:val="24"/>
                <w:szCs w:val="24"/>
                <w:shd w:val="clear" w:color="auto" w:fill="FFFF00"/>
                <w:lang w:eastAsia="pt-BR"/>
                <w14:ligatures w14:val="none"/>
              </w:rPr>
              <w:t>Acórdão 134/2017</w:t>
            </w:r>
            <w:r w:rsidRPr="00FC0E8C">
              <w:rPr>
                <w:rFonts w:ascii="Times New Roman" w:eastAsia="Times New Roman" w:hAnsi="Times New Roman" w:cs="Times New Roman"/>
                <w:color w:val="000000"/>
                <w:kern w:val="0"/>
                <w:sz w:val="24"/>
                <w:szCs w:val="24"/>
                <w:shd w:val="clear" w:color="auto" w:fill="FFFF00"/>
                <w:lang w:eastAsia="pt-BR"/>
                <w14:ligatures w14:val="none"/>
              </w:rPr>
              <w:t>, </w:t>
            </w:r>
            <w:r w:rsidRPr="00F20FFC">
              <w:rPr>
                <w:rFonts w:ascii="Times New Roman" w:eastAsia="Times New Roman" w:hAnsi="Times New Roman" w:cs="Times New Roman"/>
                <w:color w:val="000000"/>
                <w:kern w:val="0"/>
                <w:sz w:val="24"/>
                <w:szCs w:val="24"/>
                <w:shd w:val="clear" w:color="auto" w:fill="FFFF00"/>
                <w:lang w:eastAsia="pt-BR"/>
                <w14:ligatures w14:val="none"/>
              </w:rPr>
              <w:t>Acórdão 2066/2016 </w:t>
            </w:r>
            <w:r w:rsidRPr="00FC0E8C">
              <w:rPr>
                <w:rFonts w:ascii="Times New Roman" w:eastAsia="Times New Roman" w:hAnsi="Times New Roman" w:cs="Times New Roman"/>
                <w:color w:val="000000"/>
                <w:kern w:val="0"/>
                <w:sz w:val="24"/>
                <w:szCs w:val="24"/>
                <w:shd w:val="clear" w:color="auto" w:fill="FFFF00"/>
                <w:lang w:eastAsia="pt-BR"/>
                <w14:ligatures w14:val="none"/>
              </w:rPr>
              <w:t>, </w:t>
            </w:r>
            <w:r w:rsidRPr="00F20FFC">
              <w:rPr>
                <w:rFonts w:ascii="Times New Roman" w:eastAsia="Times New Roman" w:hAnsi="Times New Roman" w:cs="Times New Roman"/>
                <w:color w:val="000000"/>
                <w:kern w:val="0"/>
                <w:sz w:val="24"/>
                <w:szCs w:val="24"/>
                <w:shd w:val="clear" w:color="auto" w:fill="FFFF00"/>
                <w:lang w:eastAsia="pt-BR"/>
                <w14:ligatures w14:val="none"/>
              </w:rPr>
              <w:t>Acórdão 2769/2014</w:t>
            </w:r>
            <w:r w:rsidRPr="00FC0E8C">
              <w:rPr>
                <w:rFonts w:ascii="Times New Roman" w:eastAsia="Times New Roman" w:hAnsi="Times New Roman" w:cs="Times New Roman"/>
                <w:color w:val="000000"/>
                <w:kern w:val="0"/>
                <w:sz w:val="24"/>
                <w:szCs w:val="24"/>
                <w:shd w:val="clear" w:color="auto" w:fill="FFFF00"/>
                <w:lang w:eastAsia="pt-BR"/>
                <w14:ligatures w14:val="none"/>
              </w:rPr>
              <w:t> e Acórdão 2914/2013.</w:t>
            </w:r>
            <w:r w:rsidRPr="00FC0E8C">
              <w:rPr>
                <w:rFonts w:ascii="Times New Roman" w:eastAsia="Times New Roman" w:hAnsi="Times New Roman" w:cs="Times New Roman"/>
                <w:kern w:val="0"/>
                <w:sz w:val="24"/>
                <w:szCs w:val="24"/>
                <w:lang w:eastAsia="pt-BR"/>
                <w14:ligatures w14:val="none"/>
              </w:rPr>
              <w:t> </w:t>
            </w:r>
          </w:p>
        </w:tc>
      </w:tr>
    </w:tbl>
    <w:p w14:paraId="3C8475F2"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40AD98FC" w14:textId="3BAE1130" w:rsidR="00824286" w:rsidRPr="00A13D5A" w:rsidRDefault="00824286" w:rsidP="00680F51">
      <w:pPr>
        <w:pStyle w:val="PargrafodaLista"/>
        <w:numPr>
          <w:ilvl w:val="0"/>
          <w:numId w:val="22"/>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A13D5A">
        <w:rPr>
          <w:rFonts w:ascii="Times New Roman" w:eastAsia="Times New Roman" w:hAnsi="Times New Roman" w:cs="Times New Roman"/>
          <w:color w:val="FF0000"/>
          <w:kern w:val="0"/>
          <w:sz w:val="20"/>
          <w:szCs w:val="20"/>
          <w:lang w:eastAsia="pt-BR"/>
          <w14:ligatures w14:val="none"/>
        </w:rPr>
        <w:t>compatibilizar o conteúdo dos estudos preliminares com o termo de referência revisado à luz das orientações dos itens XXX deste parecer, de modo que não existam contradições entre os documentos, tais quais XXX;</w:t>
      </w:r>
      <w:r w:rsidRPr="00A13D5A">
        <w:rPr>
          <w:rFonts w:ascii="Times New Roman" w:eastAsia="Times New Roman" w:hAnsi="Times New Roman" w:cs="Times New Roman"/>
          <w:color w:val="000000"/>
          <w:kern w:val="0"/>
          <w:sz w:val="20"/>
          <w:szCs w:val="20"/>
          <w:lang w:eastAsia="pt-BR"/>
          <w14:ligatures w14:val="none"/>
        </w:rPr>
        <w:t> </w:t>
      </w:r>
    </w:p>
    <w:p w14:paraId="5ED2CDBE" w14:textId="77777777" w:rsidR="00824286" w:rsidRPr="00FC0E8C" w:rsidRDefault="00824286"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24B6FDC2"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82BD5D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kern w:val="0"/>
                <w:sz w:val="24"/>
                <w:szCs w:val="24"/>
                <w:shd w:val="clear" w:color="auto" w:fill="FFFF00"/>
                <w:lang w:eastAsia="pt-BR"/>
                <w14:ligatures w14:val="none"/>
              </w:rPr>
              <w:t>Nota Explicativa</w:t>
            </w:r>
            <w:r w:rsidRPr="00FC0E8C">
              <w:rPr>
                <w:rFonts w:ascii="Times New Roman" w:eastAsia="Times New Roman" w:hAnsi="Times New Roman" w:cs="Times New Roman"/>
                <w:kern w:val="0"/>
                <w:sz w:val="24"/>
                <w:szCs w:val="24"/>
                <w:shd w:val="clear" w:color="auto" w:fill="FFFF00"/>
                <w:lang w:eastAsia="pt-BR"/>
                <w14:ligatures w14:val="none"/>
              </w:rPr>
              <w:t>: se for o caso de compra de bens de TIC, observar mais alguns elementos, sem prejuízo da análise do caso concreto, pelo Procurador oficiante.</w:t>
            </w:r>
            <w:r w:rsidRPr="00FC0E8C">
              <w:rPr>
                <w:rFonts w:ascii="Times New Roman" w:eastAsia="Times New Roman" w:hAnsi="Times New Roman" w:cs="Times New Roman"/>
                <w:kern w:val="0"/>
                <w:sz w:val="24"/>
                <w:szCs w:val="24"/>
                <w:lang w:eastAsia="pt-BR"/>
                <w14:ligatures w14:val="none"/>
              </w:rPr>
              <w:t> </w:t>
            </w:r>
          </w:p>
        </w:tc>
      </w:tr>
    </w:tbl>
    <w:p w14:paraId="1B31C9DB"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601989E2" w14:textId="25DFFFE8" w:rsidR="00824286" w:rsidRPr="00A13D5A" w:rsidRDefault="00824286" w:rsidP="00680F51">
      <w:pPr>
        <w:pStyle w:val="PargrafodaLista"/>
        <w:numPr>
          <w:ilvl w:val="0"/>
          <w:numId w:val="22"/>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A13D5A">
        <w:rPr>
          <w:rFonts w:ascii="Times New Roman" w:eastAsia="Times New Roman" w:hAnsi="Times New Roman" w:cs="Times New Roman"/>
          <w:color w:val="FF0000"/>
          <w:kern w:val="0"/>
          <w:sz w:val="20"/>
          <w:szCs w:val="20"/>
          <w:lang w:eastAsia="pt-BR"/>
          <w14:ligatures w14:val="none"/>
        </w:rPr>
        <w:t>Não consta nos autos certificação de que o bem não se enquadra como bem de luxo, conforme requisito constante na lista de verificação. Nessa senda, deve o gestor atentar para a vedação de aquisição de bem de luxo disposta no art. 20, da Lei nº 14.133, de 2021. Considera-se bem de luxo o bem de consumo de alta elasticidade-renda da demanda, tendo como características tais como: ostentação, opulência, forte apelo estético ou requinte (art. 2º, do</w:t>
      </w:r>
      <w:r w:rsidR="00B71DD2" w:rsidRPr="00A13D5A">
        <w:rPr>
          <w:rFonts w:ascii="Times New Roman" w:eastAsia="Times New Roman" w:hAnsi="Times New Roman" w:cs="Times New Roman"/>
          <w:color w:val="FF0000"/>
          <w:kern w:val="0"/>
          <w:sz w:val="20"/>
          <w:szCs w:val="20"/>
          <w:lang w:eastAsia="pt-BR"/>
          <w14:ligatures w14:val="none"/>
        </w:rPr>
        <w:t xml:space="preserve"> Decreto 10.818, de 27 de setembro de 2021</w:t>
      </w:r>
      <w:r w:rsidRPr="00A13D5A">
        <w:rPr>
          <w:rFonts w:ascii="Times New Roman" w:eastAsia="Times New Roman" w:hAnsi="Times New Roman" w:cs="Times New Roman"/>
          <w:color w:val="FF0000"/>
          <w:kern w:val="0"/>
          <w:sz w:val="20"/>
          <w:szCs w:val="20"/>
          <w:lang w:eastAsia="pt-BR"/>
          <w14:ligatures w14:val="none"/>
        </w:rPr>
        <w:t>). Os itens de consumo deverão ser de qualidade comum, não superior à necessária para cumprir as finalidades às quais se destinam, vedada a aquisição de artigos de luxo. Cabe à unidade de contratação do órgão ou entidade observar a classificação de bens e a vedação prevista nos arts. 3º e 5º do Decreto 10.818, de 2021, bem como identificar os bens de consumo de luxo no plano de contratações anual (art. 6º, do Decreto nº 10.818, de 2021), o que demanda o saneamento da instrução processual, de forma que conste no processo certificação de que o bem não se enquadra como bem de luxo, ajustes no termo de referência para supressão ou substituição dos bens demandados ou, em sendo o caso, justificativa nos autos e a adoção das providências contidas nos art. 4º e 6º do Decreto nº 10.818, de 2021.     </w:t>
      </w:r>
      <w:r w:rsidRPr="00A13D5A">
        <w:rPr>
          <w:rFonts w:ascii="Times New Roman" w:eastAsia="Times New Roman" w:hAnsi="Times New Roman" w:cs="Times New Roman"/>
          <w:color w:val="000000"/>
          <w:kern w:val="0"/>
          <w:sz w:val="20"/>
          <w:szCs w:val="20"/>
          <w:lang w:eastAsia="pt-BR"/>
          <w14:ligatures w14:val="none"/>
        </w:rPr>
        <w:t> </w:t>
      </w:r>
    </w:p>
    <w:p w14:paraId="4ECB8D33" w14:textId="77777777" w:rsidR="00824286" w:rsidRPr="00A13D5A" w:rsidRDefault="00824286" w:rsidP="00680F51">
      <w:pPr>
        <w:tabs>
          <w:tab w:val="left" w:pos="2552"/>
        </w:tabs>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13D5A">
        <w:rPr>
          <w:rFonts w:ascii="Times New Roman" w:eastAsia="Times New Roman" w:hAnsi="Times New Roman" w:cs="Times New Roman"/>
          <w:color w:val="000000"/>
          <w:kern w:val="0"/>
          <w:sz w:val="20"/>
          <w:szCs w:val="20"/>
          <w:lang w:eastAsia="pt-BR"/>
          <w14:ligatures w14:val="none"/>
        </w:rPr>
        <w:t> </w:t>
      </w:r>
    </w:p>
    <w:p w14:paraId="71F4BF28" w14:textId="7ED3170F" w:rsidR="00824286" w:rsidRPr="00A13D5A" w:rsidRDefault="00824286" w:rsidP="00680F51">
      <w:pPr>
        <w:pStyle w:val="PargrafodaLista"/>
        <w:numPr>
          <w:ilvl w:val="0"/>
          <w:numId w:val="22"/>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A13D5A">
        <w:rPr>
          <w:rFonts w:ascii="Times New Roman" w:eastAsia="Times New Roman" w:hAnsi="Times New Roman" w:cs="Times New Roman"/>
          <w:color w:val="FF0000"/>
          <w:kern w:val="0"/>
          <w:sz w:val="20"/>
          <w:szCs w:val="20"/>
          <w:lang w:eastAsia="pt-BR"/>
          <w14:ligatures w14:val="none"/>
        </w:rPr>
        <w:t> justificar a indicação de(as) marca(s) na(s) especificação(</w:t>
      </w:r>
      <w:proofErr w:type="spellStart"/>
      <w:r w:rsidRPr="00A13D5A">
        <w:rPr>
          <w:rFonts w:ascii="Times New Roman" w:eastAsia="Times New Roman" w:hAnsi="Times New Roman" w:cs="Times New Roman"/>
          <w:color w:val="FF0000"/>
          <w:kern w:val="0"/>
          <w:sz w:val="20"/>
          <w:szCs w:val="20"/>
          <w:lang w:eastAsia="pt-BR"/>
          <w14:ligatures w14:val="none"/>
        </w:rPr>
        <w:t>ões</w:t>
      </w:r>
      <w:proofErr w:type="spellEnd"/>
      <w:r w:rsidRPr="00A13D5A">
        <w:rPr>
          <w:rFonts w:ascii="Times New Roman" w:eastAsia="Times New Roman" w:hAnsi="Times New Roman" w:cs="Times New Roman"/>
          <w:color w:val="FF0000"/>
          <w:kern w:val="0"/>
          <w:sz w:val="20"/>
          <w:szCs w:val="20"/>
          <w:lang w:eastAsia="pt-BR"/>
          <w14:ligatures w14:val="none"/>
        </w:rPr>
        <w:t>) do(s) bem(</w:t>
      </w:r>
      <w:proofErr w:type="spellStart"/>
      <w:r w:rsidRPr="00A13D5A">
        <w:rPr>
          <w:rFonts w:ascii="Times New Roman" w:eastAsia="Times New Roman" w:hAnsi="Times New Roman" w:cs="Times New Roman"/>
          <w:color w:val="FF0000"/>
          <w:kern w:val="0"/>
          <w:sz w:val="20"/>
          <w:szCs w:val="20"/>
          <w:lang w:eastAsia="pt-BR"/>
          <w14:ligatures w14:val="none"/>
        </w:rPr>
        <w:t>ns</w:t>
      </w:r>
      <w:proofErr w:type="spellEnd"/>
      <w:r w:rsidRPr="00A13D5A">
        <w:rPr>
          <w:rFonts w:ascii="Times New Roman" w:eastAsia="Times New Roman" w:hAnsi="Times New Roman" w:cs="Times New Roman"/>
          <w:color w:val="FF0000"/>
          <w:kern w:val="0"/>
          <w:sz w:val="20"/>
          <w:szCs w:val="20"/>
          <w:lang w:eastAsia="pt-BR"/>
          <w14:ligatures w14:val="none"/>
        </w:rPr>
        <w:t>) do certame, de modo a demonstrar sua necessidade, nos termos do art. 41, I, da Lei nº 14.133, de 2021 c/c Súmula 270 do TCU: "Em licitações referentes a compras, inclusive de softwares, é possível a indicação de marca, desde que seja estritamente necessária para atender exigências de padronização e que haja prévia justificação"). [FAZER OBSERVAÇÕES ESPECÍFICAS] </w:t>
      </w:r>
      <w:r w:rsidRPr="00A13D5A">
        <w:rPr>
          <w:rFonts w:ascii="Times New Roman" w:eastAsia="Times New Roman" w:hAnsi="Times New Roman" w:cs="Times New Roman"/>
          <w:color w:val="000000"/>
          <w:kern w:val="0"/>
          <w:sz w:val="20"/>
          <w:szCs w:val="20"/>
          <w:lang w:eastAsia="pt-BR"/>
          <w14:ligatures w14:val="none"/>
        </w:rPr>
        <w:t> </w:t>
      </w:r>
    </w:p>
    <w:p w14:paraId="410B95DD" w14:textId="63191CFB" w:rsidR="003A579B" w:rsidRDefault="003A579B"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p>
    <w:p w14:paraId="5579C018" w14:textId="77777777" w:rsidR="002A6AA9" w:rsidRDefault="002A6AA9"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p>
    <w:p w14:paraId="5556555F" w14:textId="5930D295" w:rsidR="00824286" w:rsidRPr="00FC0E8C" w:rsidRDefault="00824286"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lastRenderedPageBreak/>
        <w:t>Pelo exposto, para que as descrições dos itens possam conter a indicação das marcas, torna-se necessária a devida justificativa técnica. Caso contrário, deverá a Administração excluir a(s) referida(s) indicação(</w:t>
      </w:r>
      <w:proofErr w:type="spellStart"/>
      <w:r w:rsidRPr="00FC0E8C">
        <w:rPr>
          <w:rFonts w:ascii="Times New Roman" w:eastAsia="Times New Roman" w:hAnsi="Times New Roman" w:cs="Times New Roman"/>
          <w:color w:val="FF0000"/>
          <w:kern w:val="0"/>
          <w:sz w:val="24"/>
          <w:szCs w:val="24"/>
          <w:lang w:eastAsia="pt-BR"/>
          <w14:ligatures w14:val="none"/>
        </w:rPr>
        <w:t>ões</w:t>
      </w:r>
      <w:proofErr w:type="spellEnd"/>
      <w:r w:rsidRPr="00FC0E8C">
        <w:rPr>
          <w:rFonts w:ascii="Times New Roman" w:eastAsia="Times New Roman" w:hAnsi="Times New Roman" w:cs="Times New Roman"/>
          <w:color w:val="FF0000"/>
          <w:kern w:val="0"/>
          <w:sz w:val="24"/>
          <w:szCs w:val="24"/>
          <w:lang w:eastAsia="pt-BR"/>
          <w14:ligatures w14:val="none"/>
        </w:rPr>
        <w:t>) ou rever a(s) descrição(</w:t>
      </w:r>
      <w:proofErr w:type="spellStart"/>
      <w:r w:rsidRPr="00FC0E8C">
        <w:rPr>
          <w:rFonts w:ascii="Times New Roman" w:eastAsia="Times New Roman" w:hAnsi="Times New Roman" w:cs="Times New Roman"/>
          <w:color w:val="FF0000"/>
          <w:kern w:val="0"/>
          <w:sz w:val="24"/>
          <w:szCs w:val="24"/>
          <w:lang w:eastAsia="pt-BR"/>
          <w14:ligatures w14:val="none"/>
        </w:rPr>
        <w:t>ões</w:t>
      </w:r>
      <w:proofErr w:type="spellEnd"/>
      <w:r w:rsidRPr="00FC0E8C">
        <w:rPr>
          <w:rFonts w:ascii="Times New Roman" w:eastAsia="Times New Roman" w:hAnsi="Times New Roman" w:cs="Times New Roman"/>
          <w:color w:val="FF0000"/>
          <w:kern w:val="0"/>
          <w:sz w:val="24"/>
          <w:szCs w:val="24"/>
          <w:lang w:eastAsia="pt-BR"/>
          <w14:ligatures w14:val="none"/>
        </w:rPr>
        <w:t>), inserindo expressões como "equivalente ou similar".</w:t>
      </w:r>
      <w:r w:rsidRPr="00FC0E8C">
        <w:rPr>
          <w:rFonts w:ascii="Times New Roman" w:eastAsia="Times New Roman" w:hAnsi="Times New Roman" w:cs="Times New Roman"/>
          <w:color w:val="000000"/>
          <w:kern w:val="0"/>
          <w:sz w:val="24"/>
          <w:szCs w:val="24"/>
          <w:lang w:eastAsia="pt-BR"/>
          <w14:ligatures w14:val="none"/>
        </w:rPr>
        <w:t>  </w:t>
      </w:r>
    </w:p>
    <w:p w14:paraId="6C15F07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0B69544" w14:textId="226DD8F1"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Apenas para registro formal, destacamos que foram fixados preços unitários máximos para cada item do termo de referência (</w:t>
      </w:r>
      <w:r w:rsidR="5FCA1EAD" w:rsidRPr="00FC0E8C">
        <w:rPr>
          <w:rFonts w:ascii="Times New Roman" w:eastAsia="Times New Roman" w:hAnsi="Times New Roman" w:cs="Times New Roman"/>
          <w:color w:val="000000"/>
          <w:kern w:val="0"/>
          <w:sz w:val="24"/>
          <w:szCs w:val="24"/>
          <w:shd w:val="clear" w:color="auto" w:fill="00FFFF"/>
          <w:lang w:eastAsia="pt-BR"/>
          <w14:ligatures w14:val="none"/>
        </w:rPr>
        <w:t>a</w:t>
      </w:r>
      <w:r w:rsidRPr="00FC0E8C">
        <w:rPr>
          <w:rFonts w:ascii="Times New Roman" w:eastAsia="Times New Roman" w:hAnsi="Times New Roman" w:cs="Times New Roman"/>
          <w:color w:val="000000"/>
          <w:kern w:val="0"/>
          <w:sz w:val="24"/>
          <w:szCs w:val="24"/>
          <w:shd w:val="clear" w:color="auto" w:fill="00FFFF"/>
          <w:lang w:eastAsia="pt-BR"/>
          <w14:ligatures w14:val="none"/>
        </w:rPr>
        <w:t>rt. 6º, XXI</w:t>
      </w:r>
      <w:r w:rsidRPr="00FC0E8C">
        <w:rPr>
          <w:rFonts w:ascii="Times New Roman" w:eastAsia="Times New Roman" w:hAnsi="Times New Roman" w:cs="Times New Roman"/>
          <w:kern w:val="0"/>
          <w:sz w:val="24"/>
          <w:szCs w:val="24"/>
          <w:shd w:val="clear" w:color="auto" w:fill="00FFFF"/>
          <w:lang w:eastAsia="pt-BR"/>
          <w14:ligatures w14:val="none"/>
        </w:rPr>
        <w:t xml:space="preserve">II, "i", art. 23, § 1º, I, da Lei nº 14.133, de 2021 c/c art. 5º, I </w:t>
      </w:r>
      <w:r w:rsidR="003F0EDD">
        <w:rPr>
          <w:rFonts w:ascii="Times New Roman" w:eastAsia="Times New Roman" w:hAnsi="Times New Roman" w:cs="Times New Roman"/>
          <w:kern w:val="0"/>
          <w:sz w:val="24"/>
          <w:szCs w:val="24"/>
          <w:shd w:val="clear" w:color="auto" w:fill="00FFFF"/>
          <w:lang w:eastAsia="pt-BR"/>
          <w14:ligatures w14:val="none"/>
        </w:rPr>
        <w:t xml:space="preserve">, </w:t>
      </w:r>
      <w:r w:rsidRPr="00FC0E8C">
        <w:rPr>
          <w:rFonts w:ascii="Times New Roman" w:eastAsia="Times New Roman" w:hAnsi="Times New Roman" w:cs="Times New Roman"/>
          <w:kern w:val="0"/>
          <w:sz w:val="24"/>
          <w:szCs w:val="24"/>
          <w:shd w:val="clear" w:color="auto" w:fill="00FFFF"/>
          <w:lang w:eastAsia="pt-BR"/>
          <w14:ligatures w14:val="none"/>
        </w:rPr>
        <w:t>da IN SEGES/ME Nº 65, de 7 de julho de 2021 e </w:t>
      </w:r>
      <w:r w:rsidRPr="00FC0E8C">
        <w:rPr>
          <w:rFonts w:ascii="Times New Roman" w:eastAsia="Times New Roman" w:hAnsi="Times New Roman" w:cs="Times New Roman"/>
          <w:color w:val="000000"/>
          <w:kern w:val="0"/>
          <w:sz w:val="24"/>
          <w:szCs w:val="24"/>
          <w:shd w:val="clear" w:color="auto" w:fill="00FFFF"/>
          <w:lang w:eastAsia="pt-BR"/>
          <w14:ligatures w14:val="none"/>
        </w:rPr>
        <w:t>Súmula TCU nº 259, por analogia).</w:t>
      </w:r>
      <w:r w:rsidRPr="00FC0E8C">
        <w:rPr>
          <w:rFonts w:ascii="Times New Roman" w:eastAsia="Times New Roman" w:hAnsi="Times New Roman" w:cs="Times New Roman"/>
          <w:kern w:val="0"/>
          <w:sz w:val="24"/>
          <w:szCs w:val="24"/>
          <w:lang w:eastAsia="pt-BR"/>
          <w14:ligatures w14:val="none"/>
        </w:rPr>
        <w:t> </w:t>
      </w:r>
    </w:p>
    <w:p w14:paraId="178926C0" w14:textId="77777777" w:rsidR="00824286" w:rsidRPr="00FC0E8C" w:rsidRDefault="00824286" w:rsidP="00715BEC">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3A04D73" w14:textId="77777777" w:rsidR="00824286" w:rsidRPr="00FC0E8C" w:rsidRDefault="00824286" w:rsidP="00287C7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Destaca-se que a Administração optou pela não divulgação do orçamento, tornando-o sigiloso, conforme permissão do art. 24 da Lei nº 14.133, de 2021. Vale observar que, ainda assim, o orçamento deverá ser disponibilizado exclusiva e permanentemente aos órgãos de controle externo e interno.</w:t>
      </w:r>
      <w:r w:rsidRPr="00FC0E8C">
        <w:rPr>
          <w:rFonts w:ascii="Times New Roman" w:eastAsia="Times New Roman" w:hAnsi="Times New Roman" w:cs="Times New Roman"/>
          <w:kern w:val="0"/>
          <w:sz w:val="24"/>
          <w:szCs w:val="24"/>
          <w:lang w:eastAsia="pt-BR"/>
          <w14:ligatures w14:val="none"/>
        </w:rPr>
        <w:t> </w:t>
      </w:r>
    </w:p>
    <w:p w14:paraId="37C7E302" w14:textId="77777777" w:rsidR="00824286" w:rsidRPr="00FC0E8C" w:rsidRDefault="00824286" w:rsidP="00715BEC">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A5CA057" w14:textId="5B3600DA" w:rsidR="00824286" w:rsidRPr="00FC0E8C" w:rsidRDefault="00824286" w:rsidP="00287C7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Considerando que a presente licitação tem como critério de julgamento o maior desconto, o </w:t>
      </w:r>
      <w:r w:rsidRPr="00FC0E8C">
        <w:rPr>
          <w:rFonts w:ascii="Times New Roman" w:eastAsia="Times New Roman" w:hAnsi="Times New Roman" w:cs="Times New Roman"/>
          <w:kern w:val="0"/>
          <w:sz w:val="24"/>
          <w:szCs w:val="24"/>
          <w:shd w:val="clear" w:color="auto" w:fill="00FFFF"/>
          <w:lang w:eastAsia="pt-BR"/>
          <w14:ligatures w14:val="none"/>
        </w:rPr>
        <w:t>preço estimado ou o máximo aceitável</w:t>
      </w:r>
      <w:r w:rsidRPr="00FC0E8C">
        <w:rPr>
          <w:rFonts w:ascii="Times New Roman" w:eastAsia="Times New Roman" w:hAnsi="Times New Roman" w:cs="Times New Roman"/>
          <w:color w:val="000000"/>
          <w:kern w:val="0"/>
          <w:sz w:val="24"/>
          <w:szCs w:val="24"/>
          <w:shd w:val="clear" w:color="auto" w:fill="00FFFF"/>
          <w:lang w:eastAsia="pt-BR"/>
          <w14:ligatures w14:val="none"/>
        </w:rPr>
        <w:t> para a aplicação do desconto devem constar obrigatoriamente do instrumento convocatório, nos termos do art. 24, parágrafo único, da Lei nº 14.133, de 2021, </w:t>
      </w:r>
      <w:r w:rsidRPr="00FC0E8C">
        <w:rPr>
          <w:rFonts w:ascii="Times New Roman" w:eastAsia="Times New Roman" w:hAnsi="Times New Roman" w:cs="Times New Roman"/>
          <w:color w:val="FF0000"/>
          <w:kern w:val="0"/>
          <w:sz w:val="24"/>
          <w:szCs w:val="24"/>
          <w:shd w:val="clear" w:color="auto" w:fill="00FFFF"/>
          <w:lang w:eastAsia="pt-BR"/>
          <w14:ligatures w14:val="none"/>
        </w:rPr>
        <w:t>o que foi observado no presente caso (</w:t>
      </w: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715BEC">
        <w:rPr>
          <w:rFonts w:ascii="Times New Roman" w:eastAsia="Times New Roman" w:hAnsi="Times New Roman" w:cs="Times New Roman"/>
          <w:color w:val="FF0000"/>
          <w:kern w:val="0"/>
          <w:sz w:val="24"/>
          <w:szCs w:val="24"/>
          <w:u w:val="single"/>
          <w:shd w:val="clear" w:color="auto" w:fill="00FFFF"/>
          <w:lang w:eastAsia="pt-BR"/>
          <w14:ligatures w14:val="none"/>
        </w:rPr>
        <w:t xml:space="preserve"> o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que deve ser regularizado no presente caso)</w:t>
      </w:r>
      <w:r w:rsidRPr="38E44161">
        <w:rPr>
          <w:rFonts w:ascii="Times New Roman" w:eastAsia="Times New Roman" w:hAnsi="Times New Roman" w:cs="Times New Roman"/>
          <w:color w:val="FF0000"/>
          <w:kern w:val="0"/>
          <w:sz w:val="24"/>
          <w:szCs w:val="24"/>
          <w:shd w:val="clear" w:color="auto" w:fill="00FFFF"/>
          <w:lang w:eastAsia="pt-BR"/>
          <w14:ligatures w14:val="none"/>
        </w:rPr>
        <w:t>.</w:t>
      </w:r>
    </w:p>
    <w:p w14:paraId="1E7FF09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09A02EF0"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D3C9EAD"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Os tópicos abaixo se referem à exigência de amostras</w:t>
            </w:r>
            <w:r w:rsidRPr="00FC0E8C">
              <w:rPr>
                <w:rFonts w:ascii="Times New Roman" w:eastAsia="Times New Roman" w:hAnsi="Times New Roman" w:cs="Times New Roman"/>
                <w:color w:val="333333"/>
                <w:kern w:val="0"/>
                <w:sz w:val="24"/>
                <w:szCs w:val="24"/>
                <w:shd w:val="clear" w:color="auto" w:fill="FFFF00"/>
                <w:lang w:eastAsia="pt-BR"/>
                <w14:ligatures w14:val="none"/>
              </w:rPr>
              <w:t>, aplicável às hipóteses de compras</w:t>
            </w:r>
            <w:r w:rsidRPr="00FC0E8C">
              <w:rPr>
                <w:rFonts w:ascii="Times New Roman" w:eastAsia="Times New Roman" w:hAnsi="Times New Roman" w:cs="Times New Roman"/>
                <w:color w:val="000000"/>
                <w:kern w:val="0"/>
                <w:sz w:val="24"/>
                <w:szCs w:val="24"/>
                <w:shd w:val="clear" w:color="auto" w:fill="FFFF00"/>
                <w:lang w:eastAsia="pt-BR"/>
                <w14:ligatures w14:val="none"/>
              </w:rPr>
              <w:t>. Caso o edital/termo de referência não exijam apresentação de amostras, os trechos deverão ser suprimidos.</w:t>
            </w:r>
            <w:r w:rsidRPr="00FC0E8C">
              <w:rPr>
                <w:rFonts w:ascii="Times New Roman" w:eastAsia="Times New Roman" w:hAnsi="Times New Roman" w:cs="Times New Roman"/>
                <w:kern w:val="0"/>
                <w:sz w:val="24"/>
                <w:szCs w:val="24"/>
                <w:lang w:eastAsia="pt-BR"/>
                <w14:ligatures w14:val="none"/>
              </w:rPr>
              <w:t> </w:t>
            </w:r>
          </w:p>
        </w:tc>
      </w:tr>
    </w:tbl>
    <w:p w14:paraId="613569BA"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5925FBC8" w14:textId="76BC6934"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A possibilidade de exigência de amostra, exame de conformidade e prova de conceito tem previsão no</w:t>
      </w:r>
      <w:r w:rsidR="1EAA8F0D" w:rsidRPr="00FC0E8C">
        <w:rPr>
          <w:rFonts w:ascii="Times New Roman" w:eastAsia="Times New Roman" w:hAnsi="Times New Roman" w:cs="Times New Roman"/>
          <w:color w:val="FF0000"/>
          <w:kern w:val="0"/>
          <w:sz w:val="24"/>
          <w:szCs w:val="24"/>
          <w:lang w:eastAsia="pt-BR"/>
          <w14:ligatures w14:val="none"/>
        </w:rPr>
        <w:t xml:space="preserve"> art. 17, § 3º, art. 41, II e art. 42, § 2º, todos da Lei nº 14.133, de 2021</w:t>
      </w:r>
      <w:r w:rsidRPr="00FC0E8C">
        <w:rPr>
          <w:rFonts w:ascii="Times New Roman" w:eastAsia="Times New Roman" w:hAnsi="Times New Roman" w:cs="Times New Roman"/>
          <w:color w:val="FF0000"/>
          <w:kern w:val="0"/>
          <w:sz w:val="24"/>
          <w:szCs w:val="24"/>
          <w:lang w:eastAsia="pt-BR"/>
          <w14:ligatures w14:val="none"/>
        </w:rPr>
        <w:t>, no art. 12, § 1º</w:t>
      </w:r>
      <w:r w:rsidR="00D31BD7">
        <w:rPr>
          <w:rFonts w:ascii="Times New Roman" w:eastAsia="Times New Roman" w:hAnsi="Times New Roman" w:cs="Times New Roman"/>
          <w:color w:val="FF0000"/>
          <w:kern w:val="0"/>
          <w:sz w:val="24"/>
          <w:szCs w:val="24"/>
          <w:lang w:eastAsia="pt-BR"/>
          <w14:ligatures w14:val="none"/>
        </w:rPr>
        <w:t>,</w:t>
      </w:r>
      <w:r w:rsidRPr="00FC0E8C">
        <w:rPr>
          <w:rFonts w:ascii="Times New Roman" w:eastAsia="Times New Roman" w:hAnsi="Times New Roman" w:cs="Times New Roman"/>
          <w:color w:val="FF0000"/>
          <w:kern w:val="0"/>
          <w:sz w:val="24"/>
          <w:szCs w:val="24"/>
          <w:lang w:eastAsia="pt-BR"/>
          <w14:ligatures w14:val="none"/>
        </w:rPr>
        <w:t xml:space="preserve"> da IN SGD/MGI nº 94, de 2022, e no art</w:t>
      </w:r>
      <w:r w:rsidR="2FD4BA0F" w:rsidRPr="00FC0E8C">
        <w:rPr>
          <w:rFonts w:ascii="Times New Roman" w:eastAsia="Times New Roman" w:hAnsi="Times New Roman" w:cs="Times New Roman"/>
          <w:color w:val="FF0000"/>
          <w:kern w:val="0"/>
          <w:sz w:val="24"/>
          <w:szCs w:val="24"/>
          <w:lang w:eastAsia="pt-BR"/>
          <w14:ligatures w14:val="none"/>
        </w:rPr>
        <w:t>.</w:t>
      </w:r>
      <w:r w:rsidRPr="00FC0E8C">
        <w:rPr>
          <w:rFonts w:ascii="Times New Roman" w:eastAsia="Times New Roman" w:hAnsi="Times New Roman" w:cs="Times New Roman"/>
          <w:color w:val="FF0000"/>
          <w:kern w:val="0"/>
          <w:sz w:val="24"/>
          <w:szCs w:val="24"/>
          <w:lang w:eastAsia="pt-BR"/>
          <w14:ligatures w14:val="none"/>
        </w:rPr>
        <w:t xml:space="preserve"> 29, § 1º, da </w:t>
      </w:r>
      <w:hyperlink r:id="rId39" w:tgtFrame="_blank" w:history="1">
        <w:r w:rsidRPr="00FC0E8C">
          <w:rPr>
            <w:rFonts w:ascii="Times New Roman" w:eastAsia="Times New Roman" w:hAnsi="Times New Roman" w:cs="Times New Roman"/>
            <w:color w:val="FF0000"/>
            <w:kern w:val="0"/>
            <w:sz w:val="24"/>
            <w:szCs w:val="24"/>
            <w:u w:val="single"/>
            <w:lang w:eastAsia="pt-BR"/>
            <w14:ligatures w14:val="none"/>
          </w:rPr>
          <w:t>Instrução Normativa SEGES/ME nº 73, de 2022</w:t>
        </w:r>
      </w:hyperlink>
      <w:r w:rsidRPr="00FC0E8C">
        <w:rPr>
          <w:rFonts w:ascii="Times New Roman" w:eastAsia="Times New Roman" w:hAnsi="Times New Roman" w:cs="Times New Roman"/>
          <w:color w:val="FF0000"/>
          <w:kern w:val="0"/>
          <w:sz w:val="24"/>
          <w:szCs w:val="24"/>
          <w:lang w:eastAsia="pt-BR"/>
          <w14:ligatures w14:val="none"/>
        </w:rPr>
        <w:t>. A justificativa para a exigência deve constar do ETP, devendo o TR disciplinar a forma como essa etapa ocorrerá, bem como os critérios objetivos a serem adotados para a avaliação. </w:t>
      </w:r>
      <w:r w:rsidRPr="00FC0E8C">
        <w:rPr>
          <w:rFonts w:ascii="Times New Roman" w:eastAsia="Times New Roman" w:hAnsi="Times New Roman" w:cs="Times New Roman"/>
          <w:kern w:val="0"/>
          <w:sz w:val="24"/>
          <w:szCs w:val="24"/>
          <w:lang w:eastAsia="pt-BR"/>
          <w14:ligatures w14:val="none"/>
        </w:rPr>
        <w:t> </w:t>
      </w:r>
    </w:p>
    <w:p w14:paraId="2139011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2ECD775"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A exigência de prova de conceito, amostra, protótipo, testes e outras formas de avaliação de conformidade do objeto é excepcional. Eventual exigência nesse sentido deve ser ponderada pela Administração à luz do caso concreto, mediante justificativa. O insucesso em contratações pretéritas pode justificar essa previsão. Há itens de baixa qualidade que simplesmente não funcionam como deveriam, embora possuam descrição técnica semelhante à de objetos de boa qualidade. O julgamento pelo menor preço pode atrair o fornecimento de bens de pouca qualidade, devendo a Administração adotar cautelas para não adquirir material imprestável e, mais importante, evitar repetidamente contratar nessas condições.</w:t>
      </w:r>
      <w:r w:rsidRPr="00FC0E8C">
        <w:rPr>
          <w:rFonts w:ascii="Times New Roman" w:eastAsia="Times New Roman" w:hAnsi="Times New Roman" w:cs="Times New Roman"/>
          <w:kern w:val="0"/>
          <w:sz w:val="24"/>
          <w:szCs w:val="24"/>
          <w:lang w:eastAsia="pt-BR"/>
          <w14:ligatures w14:val="none"/>
        </w:rPr>
        <w:t> </w:t>
      </w:r>
    </w:p>
    <w:p w14:paraId="477F159A" w14:textId="3ACB3CAC" w:rsidR="00F90D65" w:rsidRPr="002A6AA9" w:rsidRDefault="00824286" w:rsidP="002A6AA9">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E85A964" w14:textId="77777777" w:rsidR="002A6AA9" w:rsidRDefault="002A6AA9">
      <w:pPr>
        <w:rPr>
          <w:rFonts w:ascii="Times New Roman" w:eastAsia="Times New Roman" w:hAnsi="Times New Roman" w:cs="Times New Roman"/>
          <w:color w:val="FF0000"/>
          <w:kern w:val="0"/>
          <w:sz w:val="24"/>
          <w:szCs w:val="24"/>
          <w:shd w:val="clear" w:color="auto" w:fill="00FFFF"/>
          <w:lang w:eastAsia="pt-BR"/>
          <w14:ligatures w14:val="none"/>
        </w:rPr>
      </w:pPr>
      <w:r>
        <w:rPr>
          <w:rFonts w:ascii="Times New Roman" w:eastAsia="Times New Roman" w:hAnsi="Times New Roman" w:cs="Times New Roman"/>
          <w:color w:val="FF0000"/>
          <w:kern w:val="0"/>
          <w:sz w:val="24"/>
          <w:szCs w:val="24"/>
          <w:shd w:val="clear" w:color="auto" w:fill="00FFFF"/>
          <w:lang w:eastAsia="pt-BR"/>
          <w14:ligatures w14:val="none"/>
        </w:rPr>
        <w:br w:type="page"/>
      </w:r>
    </w:p>
    <w:p w14:paraId="24A4EA12" w14:textId="21E3782A" w:rsidR="00824286"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lastRenderedPageBreak/>
        <w:t>Quanto à exigência de amostras, o subitem XX do termo de referência/edital satisfaz as orientações do TCU, pois:</w:t>
      </w:r>
      <w:r w:rsidRPr="00FC0E8C">
        <w:rPr>
          <w:rFonts w:ascii="Times New Roman" w:eastAsia="Times New Roman" w:hAnsi="Times New Roman" w:cs="Times New Roman"/>
          <w:kern w:val="0"/>
          <w:sz w:val="24"/>
          <w:szCs w:val="24"/>
          <w:lang w:eastAsia="pt-BR"/>
          <w14:ligatures w14:val="none"/>
        </w:rPr>
        <w:t>  </w:t>
      </w:r>
    </w:p>
    <w:p w14:paraId="4D95003A" w14:textId="77777777" w:rsidR="00FA06E3" w:rsidRDefault="00FA06E3"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65B46B9C" w14:textId="77777777" w:rsidR="00824286" w:rsidRPr="00D31BD7"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31BD7">
        <w:rPr>
          <w:rFonts w:ascii="Times New Roman" w:eastAsia="Times New Roman" w:hAnsi="Times New Roman" w:cs="Times New Roman"/>
          <w:color w:val="FF0000"/>
          <w:kern w:val="0"/>
          <w:sz w:val="20"/>
          <w:szCs w:val="20"/>
          <w:shd w:val="clear" w:color="auto" w:fill="00FFFF"/>
          <w:lang w:eastAsia="pt-BR"/>
          <w14:ligatures w14:val="none"/>
        </w:rPr>
        <w:t>a) foram exigidas amostras apenas do licitante melhor classificado em prazo reputado pela Administração Pública como razoável (Acórdãos TCU nº 538/2015 - Plenário e nº 2.796/2013 - Plenário);</w:t>
      </w:r>
      <w:r w:rsidRPr="00D31BD7">
        <w:rPr>
          <w:rFonts w:ascii="Times New Roman" w:eastAsia="Times New Roman" w:hAnsi="Times New Roman" w:cs="Times New Roman"/>
          <w:kern w:val="0"/>
          <w:sz w:val="20"/>
          <w:szCs w:val="20"/>
          <w:lang w:eastAsia="pt-BR"/>
          <w14:ligatures w14:val="none"/>
        </w:rPr>
        <w:t>  </w:t>
      </w:r>
    </w:p>
    <w:p w14:paraId="55912CEB" w14:textId="77777777" w:rsidR="00824286" w:rsidRPr="00D31BD7"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31BD7">
        <w:rPr>
          <w:rFonts w:ascii="Times New Roman" w:eastAsia="Times New Roman" w:hAnsi="Times New Roman" w:cs="Times New Roman"/>
          <w:color w:val="FF0000"/>
          <w:kern w:val="0"/>
          <w:sz w:val="20"/>
          <w:szCs w:val="20"/>
          <w:shd w:val="clear" w:color="auto" w:fill="00FFFF"/>
          <w:lang w:eastAsia="pt-BR"/>
          <w14:ligatures w14:val="none"/>
        </w:rPr>
        <w:t>b) houve o detalhamento das regras para avaliação objetiva das mesmas (Acórdão TCU nº 1.491/2016 - Plenário);</w:t>
      </w:r>
      <w:r w:rsidRPr="00D31BD7">
        <w:rPr>
          <w:rFonts w:ascii="Times New Roman" w:eastAsia="Times New Roman" w:hAnsi="Times New Roman" w:cs="Times New Roman"/>
          <w:kern w:val="0"/>
          <w:sz w:val="20"/>
          <w:szCs w:val="20"/>
          <w:lang w:eastAsia="pt-BR"/>
          <w14:ligatures w14:val="none"/>
        </w:rPr>
        <w:t>  </w:t>
      </w:r>
    </w:p>
    <w:p w14:paraId="3D7506C4" w14:textId="77777777" w:rsidR="00824286" w:rsidRPr="00D31BD7"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31BD7">
        <w:rPr>
          <w:rFonts w:ascii="Times New Roman" w:eastAsia="Times New Roman" w:hAnsi="Times New Roman" w:cs="Times New Roman"/>
          <w:color w:val="FF0000"/>
          <w:kern w:val="0"/>
          <w:sz w:val="20"/>
          <w:szCs w:val="20"/>
          <w:shd w:val="clear" w:color="auto" w:fill="00FFFF"/>
          <w:lang w:eastAsia="pt-BR"/>
          <w14:ligatures w14:val="none"/>
        </w:rPr>
        <w:t>c) foi prevista penalidade para a hipótese de não apresentação das amostras exigidas dentro do prazo estipulado pelo certame (Acórdão TCU nº 299/2011 - Plenário).</w:t>
      </w:r>
      <w:r w:rsidRPr="00D31BD7">
        <w:rPr>
          <w:rFonts w:ascii="Times New Roman" w:eastAsia="Times New Roman" w:hAnsi="Times New Roman" w:cs="Times New Roman"/>
          <w:kern w:val="0"/>
          <w:sz w:val="20"/>
          <w:szCs w:val="20"/>
          <w:lang w:eastAsia="pt-BR"/>
          <w14:ligatures w14:val="none"/>
        </w:rPr>
        <w:t>  </w:t>
      </w:r>
    </w:p>
    <w:p w14:paraId="4D916D69" w14:textId="77777777" w:rsidR="00824286" w:rsidRPr="00FC0E8C" w:rsidRDefault="00824286" w:rsidP="001F34E6">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5F1F37AC" w14:textId="77777777" w:rsidR="00824286" w:rsidRDefault="00824286" w:rsidP="00287C7C">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Quanto à exigência de amostras, o TCU firmou as orientações a seguir:</w:t>
      </w:r>
      <w:r w:rsidRPr="00FC0E8C">
        <w:rPr>
          <w:rFonts w:ascii="Times New Roman" w:eastAsia="Times New Roman" w:hAnsi="Times New Roman" w:cs="Times New Roman"/>
          <w:kern w:val="0"/>
          <w:sz w:val="24"/>
          <w:szCs w:val="24"/>
          <w:lang w:eastAsia="pt-BR"/>
          <w14:ligatures w14:val="none"/>
        </w:rPr>
        <w:t>  </w:t>
      </w:r>
    </w:p>
    <w:p w14:paraId="752DFF67" w14:textId="77777777" w:rsidR="00DC3B0E" w:rsidRPr="00FC0E8C" w:rsidRDefault="00DC3B0E"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p>
    <w:p w14:paraId="4BA7BC37" w14:textId="77777777" w:rsidR="00824286" w:rsidRPr="00D31BD7"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31BD7">
        <w:rPr>
          <w:rFonts w:ascii="Times New Roman" w:eastAsia="Times New Roman" w:hAnsi="Times New Roman" w:cs="Times New Roman"/>
          <w:color w:val="FF0000"/>
          <w:kern w:val="0"/>
          <w:sz w:val="20"/>
          <w:szCs w:val="20"/>
          <w:shd w:val="clear" w:color="auto" w:fill="00FFFF"/>
          <w:lang w:eastAsia="pt-BR"/>
          <w14:ligatures w14:val="none"/>
        </w:rPr>
        <w:t>a) exigir amostras apenas do licitante melhor classificado em prazo reputado pela Administração Pública como razoável (Acórdãos TCU nº 538/2015 - Plenário e nº 2.796/2013 - Plenário);</w:t>
      </w:r>
      <w:r w:rsidRPr="00D31BD7">
        <w:rPr>
          <w:rFonts w:ascii="Times New Roman" w:eastAsia="Times New Roman" w:hAnsi="Times New Roman" w:cs="Times New Roman"/>
          <w:kern w:val="0"/>
          <w:sz w:val="20"/>
          <w:szCs w:val="20"/>
          <w:lang w:eastAsia="pt-BR"/>
          <w14:ligatures w14:val="none"/>
        </w:rPr>
        <w:t>  </w:t>
      </w:r>
    </w:p>
    <w:p w14:paraId="7CEC780C" w14:textId="77777777" w:rsidR="00824286" w:rsidRPr="00D31BD7"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31BD7">
        <w:rPr>
          <w:rFonts w:ascii="Times New Roman" w:eastAsia="Times New Roman" w:hAnsi="Times New Roman" w:cs="Times New Roman"/>
          <w:color w:val="FF0000"/>
          <w:kern w:val="0"/>
          <w:sz w:val="20"/>
          <w:szCs w:val="20"/>
          <w:shd w:val="clear" w:color="auto" w:fill="00FFFF"/>
          <w:lang w:eastAsia="pt-BR"/>
          <w14:ligatures w14:val="none"/>
        </w:rPr>
        <w:t>b) detalhar as regras para avaliação objetiva das amostras (Acórdão TCU nº 1.491/2016 - Plenário);</w:t>
      </w:r>
      <w:r w:rsidRPr="00D31BD7">
        <w:rPr>
          <w:rFonts w:ascii="Times New Roman" w:eastAsia="Times New Roman" w:hAnsi="Times New Roman" w:cs="Times New Roman"/>
          <w:kern w:val="0"/>
          <w:sz w:val="20"/>
          <w:szCs w:val="20"/>
          <w:lang w:eastAsia="pt-BR"/>
          <w14:ligatures w14:val="none"/>
        </w:rPr>
        <w:t>  </w:t>
      </w:r>
    </w:p>
    <w:p w14:paraId="16C65E0C" w14:textId="77777777" w:rsidR="00824286" w:rsidRPr="00D31BD7" w:rsidRDefault="00824286" w:rsidP="00E73DFA">
      <w:pPr>
        <w:spacing w:after="0" w:line="240" w:lineRule="auto"/>
        <w:ind w:left="2268"/>
        <w:jc w:val="both"/>
        <w:rPr>
          <w:rFonts w:ascii="Times New Roman" w:eastAsia="Times New Roman" w:hAnsi="Times New Roman" w:cs="Times New Roman"/>
          <w:kern w:val="0"/>
          <w:sz w:val="20"/>
          <w:szCs w:val="20"/>
          <w:lang w:eastAsia="pt-BR"/>
          <w14:ligatures w14:val="none"/>
        </w:rPr>
      </w:pPr>
      <w:r w:rsidRPr="00D31BD7">
        <w:rPr>
          <w:rFonts w:ascii="Times New Roman" w:eastAsia="Times New Roman" w:hAnsi="Times New Roman" w:cs="Times New Roman"/>
          <w:color w:val="FF0000"/>
          <w:kern w:val="0"/>
          <w:sz w:val="20"/>
          <w:szCs w:val="20"/>
          <w:shd w:val="clear" w:color="auto" w:fill="00FFFF"/>
          <w:lang w:eastAsia="pt-BR"/>
          <w14:ligatures w14:val="none"/>
        </w:rPr>
        <w:t>c) prever, expressamente, penalidade para a hipótese de não apresentação das amostras exigidas dentro do prazo estipulado pelo certame (Acórdão TCU nº 299/2011 - Plenário).</w:t>
      </w:r>
      <w:r w:rsidRPr="00D31BD7">
        <w:rPr>
          <w:rFonts w:ascii="Times New Roman" w:eastAsia="Times New Roman" w:hAnsi="Times New Roman" w:cs="Times New Roman"/>
          <w:kern w:val="0"/>
          <w:sz w:val="20"/>
          <w:szCs w:val="20"/>
          <w:lang w:eastAsia="pt-BR"/>
          <w14:ligatures w14:val="none"/>
        </w:rPr>
        <w:t>  </w:t>
      </w:r>
    </w:p>
    <w:p w14:paraId="5312A53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C4E4D78" w14:textId="716C9AFF" w:rsidR="00824286" w:rsidRDefault="00824286" w:rsidP="002D4FA3">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Nesse sentido, o subitem XX do edital/termo de referência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satisfaz parcialmente</w:t>
      </w:r>
      <w:r w:rsidRPr="00FC0E8C">
        <w:rPr>
          <w:rFonts w:ascii="Times New Roman" w:eastAsia="Times New Roman" w:hAnsi="Times New Roman" w:cs="Times New Roman"/>
          <w:color w:val="FF0000"/>
          <w:kern w:val="0"/>
          <w:sz w:val="24"/>
          <w:szCs w:val="24"/>
          <w:shd w:val="clear" w:color="auto" w:fill="00FFFF"/>
          <w:lang w:eastAsia="pt-BR"/>
          <w14:ligatures w14:val="none"/>
        </w:rPr>
        <w:t> as orientações do TCU, pois somente houve o atendimento ao disposto na(s) alínea(s) XXX”.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Portanto, a Administração deverá sanar as irregularidades apontadas, fazendo constar XXXX.</w:t>
      </w:r>
      <w:r w:rsidRPr="00FC0E8C">
        <w:rPr>
          <w:rFonts w:ascii="Times New Roman" w:eastAsia="Times New Roman" w:hAnsi="Times New Roman" w:cs="Times New Roman"/>
          <w:kern w:val="0"/>
          <w:sz w:val="24"/>
          <w:szCs w:val="24"/>
          <w:u w:val="single"/>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6E83119C" w14:textId="77777777" w:rsidR="00F90D65" w:rsidRPr="00FC0E8C" w:rsidRDefault="00F90D65" w:rsidP="002D4FA3">
      <w:pPr>
        <w:spacing w:after="0" w:line="240" w:lineRule="auto"/>
        <w:jc w:val="both"/>
        <w:rPr>
          <w:rFonts w:ascii="Times New Roman" w:eastAsia="Times New Roman" w:hAnsi="Times New Roman" w:cs="Times New Roman"/>
          <w:kern w:val="0"/>
          <w:sz w:val="24"/>
          <w:szCs w:val="24"/>
          <w:lang w:eastAsia="pt-BR"/>
          <w14:ligatures w14:val="none"/>
        </w:rPr>
      </w:pPr>
    </w:p>
    <w:p w14:paraId="12FEE55D"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Necessidade da contratação e vedações às especificações restritivas</w:t>
      </w:r>
      <w:r w:rsidRPr="00FC0E8C">
        <w:rPr>
          <w:rFonts w:ascii="Times New Roman" w:eastAsia="Times New Roman" w:hAnsi="Times New Roman" w:cs="Times New Roman"/>
          <w:b/>
          <w:bCs/>
          <w:kern w:val="0"/>
          <w:sz w:val="24"/>
          <w:szCs w:val="24"/>
          <w:lang w:eastAsia="pt-BR"/>
          <w14:ligatures w14:val="none"/>
        </w:rPr>
        <w:t> </w:t>
      </w:r>
    </w:p>
    <w:p w14:paraId="57B1E27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kern w:val="0"/>
          <w:sz w:val="24"/>
          <w:szCs w:val="24"/>
          <w:lang w:eastAsia="pt-BR"/>
          <w14:ligatures w14:val="none"/>
        </w:rPr>
        <w:t>  </w:t>
      </w:r>
    </w:p>
    <w:p w14:paraId="5E4B0770"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 necessidade da contratação foi objeto de disciplina no art. 15 da IN SGD/ME nº 94, de 2022, que prevê que a justificativa para contratação deverá conter, pelo menos: I - alinhamento da solução de TIC com os instrumentos de planejamento elencados no art. 6º; II - relação entre a necessidade da contratação da solução de TIC e os respectivos volumes e características do objeto; III - a forma de cálculo utilizada para a definição do quantitativo de bens e serviços que compõem a solução; IV - os resultados e benefícios a serem alcançados com a contratação; e V - a motivação para permitir adesões por parte de órgãos ou entidades não participantes, nos casos de formação de Ata de Registro de Preços passível de adesões. </w:t>
      </w:r>
      <w:r w:rsidRPr="00FC0E8C">
        <w:rPr>
          <w:rFonts w:ascii="Times New Roman" w:eastAsia="Times New Roman" w:hAnsi="Times New Roman" w:cs="Times New Roman"/>
          <w:kern w:val="0"/>
          <w:sz w:val="24"/>
          <w:szCs w:val="24"/>
          <w:lang w:eastAsia="pt-BR"/>
          <w14:ligatures w14:val="none"/>
        </w:rPr>
        <w:t> </w:t>
      </w:r>
    </w:p>
    <w:p w14:paraId="7F6943B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4573F70"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 justificativa deve ser clara, precisa e suficiente, sendo vedadas justificativas genéricas, incapazes de demonstrar as reais necessidades da contratação.</w:t>
      </w:r>
      <w:r w:rsidRPr="00FC0E8C">
        <w:rPr>
          <w:rFonts w:ascii="Times New Roman" w:eastAsia="Times New Roman" w:hAnsi="Times New Roman" w:cs="Times New Roman"/>
          <w:kern w:val="0"/>
          <w:sz w:val="24"/>
          <w:szCs w:val="24"/>
          <w:lang w:eastAsia="pt-BR"/>
          <w14:ligatures w14:val="none"/>
        </w:rPr>
        <w:t> </w:t>
      </w:r>
    </w:p>
    <w:p w14:paraId="222966A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9541300"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A necessidade da contratação foi justificada, tendo sido estimados os quantitativos de serviço a partir de método amparado por documentos juntados aos autos (fls. </w:t>
      </w:r>
      <w:r w:rsidRPr="00FC0E8C">
        <w:rPr>
          <w:rFonts w:ascii="Times New Roman" w:eastAsia="Times New Roman" w:hAnsi="Times New Roman" w:cs="Times New Roman"/>
          <w:color w:val="FF0000"/>
          <w:kern w:val="0"/>
          <w:sz w:val="24"/>
          <w:szCs w:val="24"/>
          <w:shd w:val="clear" w:color="auto" w:fill="00FFFF"/>
          <w:lang w:eastAsia="pt-BR"/>
          <w14:ligatures w14:val="none"/>
        </w:rPr>
        <w:t>XXX/doc. SEI XXX</w:t>
      </w:r>
      <w:r w:rsidRPr="00FC0E8C">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1969A3E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4C23BB3"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Como se sabe, a justificativa da necessidade da contratação constitui questão de ordem técnica e administrativa, razão pela qual, a teor do Enunciado nº 07 do BPC/AGU, não deve esta Procuradoria se pronunciar conclusivamente acerca do mérito (oportunidade e conveniência) da motivação apresentada e das opções feitas pelo administrador, exceto na hipótese de afronta a preceitos legais, o que não nos parece ser o caso.</w:t>
      </w:r>
      <w:r w:rsidRPr="00FC0E8C">
        <w:rPr>
          <w:rFonts w:ascii="Times New Roman" w:eastAsia="Times New Roman" w:hAnsi="Times New Roman" w:cs="Times New Roman"/>
          <w:kern w:val="0"/>
          <w:sz w:val="24"/>
          <w:szCs w:val="24"/>
          <w:lang w:eastAsia="pt-BR"/>
          <w14:ligatures w14:val="none"/>
        </w:rPr>
        <w:t> </w:t>
      </w:r>
    </w:p>
    <w:p w14:paraId="380514EE" w14:textId="58C03BC4" w:rsidR="00F90D65" w:rsidRPr="002A6AA9" w:rsidRDefault="00824286" w:rsidP="002A6AA9">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5EBA0FC2" w14:textId="77777777" w:rsidR="002A6AA9" w:rsidRDefault="002A6AA9">
      <w:pPr>
        <w:rPr>
          <w:rFonts w:ascii="Times New Roman" w:eastAsia="Times New Roman" w:hAnsi="Times New Roman" w:cs="Times New Roman"/>
          <w:color w:val="000000"/>
          <w:kern w:val="0"/>
          <w:sz w:val="24"/>
          <w:szCs w:val="24"/>
          <w:shd w:val="clear" w:color="auto" w:fill="00FFFF"/>
          <w:lang w:eastAsia="pt-BR"/>
          <w14:ligatures w14:val="none"/>
        </w:rPr>
      </w:pPr>
      <w:r>
        <w:rPr>
          <w:rFonts w:ascii="Times New Roman" w:eastAsia="Times New Roman" w:hAnsi="Times New Roman" w:cs="Times New Roman"/>
          <w:color w:val="000000"/>
          <w:kern w:val="0"/>
          <w:sz w:val="24"/>
          <w:szCs w:val="24"/>
          <w:shd w:val="clear" w:color="auto" w:fill="00FFFF"/>
          <w:lang w:eastAsia="pt-BR"/>
          <w14:ligatures w14:val="none"/>
        </w:rPr>
        <w:br w:type="page"/>
      </w:r>
    </w:p>
    <w:p w14:paraId="000A0989" w14:textId="61C1B142" w:rsidR="00824286" w:rsidRPr="00FC0E8C" w:rsidRDefault="00824286" w:rsidP="00E6412B">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lastRenderedPageBreak/>
        <w:t>No caso,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não consta a justificativa da contratação nos autos,</w:t>
      </w:r>
      <w:r w:rsidRPr="00FC0E8C">
        <w:rPr>
          <w:rFonts w:ascii="Times New Roman" w:eastAsia="Times New Roman" w:hAnsi="Times New Roman" w:cs="Times New Roman"/>
          <w:color w:val="000000"/>
          <w:kern w:val="0"/>
          <w:sz w:val="24"/>
          <w:szCs w:val="24"/>
          <w:shd w:val="clear" w:color="auto" w:fill="00FFFF"/>
          <w:lang w:eastAsia="pt-BR"/>
          <w14:ligatures w14:val="none"/>
        </w:rPr>
        <w:t> sendo indispensável que a Administração a providencie, em conformidade com as diretrizes da IN SGD/ME nº 94, de 2022, em especial em seu art. 15.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Recomenda-se</w:t>
      </w:r>
      <w:r w:rsidRPr="00FC0E8C">
        <w:rPr>
          <w:rFonts w:ascii="Times New Roman" w:eastAsia="Times New Roman" w:hAnsi="Times New Roman" w:cs="Times New Roman"/>
          <w:color w:val="000000"/>
          <w:kern w:val="0"/>
          <w:sz w:val="24"/>
          <w:szCs w:val="24"/>
          <w:shd w:val="clear" w:color="auto" w:fill="00FFFF"/>
          <w:lang w:eastAsia="pt-BR"/>
          <w14:ligatures w14:val="none"/>
        </w:rPr>
        <w:t>, ainda, que o esclarecimento técnico contenha menção expressa aos documentos do processo que foram utilizados para o cálculo da estimativa dos quantitativos a serem licitados.</w:t>
      </w:r>
      <w:r w:rsidRPr="00FC0E8C">
        <w:rPr>
          <w:rFonts w:ascii="Times New Roman" w:eastAsia="Times New Roman" w:hAnsi="Times New Roman" w:cs="Times New Roman"/>
          <w:kern w:val="0"/>
          <w:sz w:val="24"/>
          <w:szCs w:val="24"/>
          <w:lang w:eastAsia="pt-BR"/>
          <w14:ligatures w14:val="none"/>
        </w:rPr>
        <w:t> </w:t>
      </w:r>
    </w:p>
    <w:p w14:paraId="1C1C82CC" w14:textId="77777777" w:rsidR="00824286" w:rsidRPr="00FC0E8C" w:rsidRDefault="00824286" w:rsidP="00FA23A2">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CD27E2B" w14:textId="77777777" w:rsidR="00824286" w:rsidRPr="00FC0E8C" w:rsidRDefault="00824286" w:rsidP="00E6412B">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a justificativa da necessidade da contratação lançada no processo merece ser aperfeiçoada, sendo certo que a Administração deverá juntar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manifestação técnica que esclareça a metodologia utilizada para estimativa dos quantitativos a serem licitados</w:t>
      </w:r>
      <w:r w:rsidRPr="00FC0E8C">
        <w:rPr>
          <w:rFonts w:ascii="Times New Roman" w:eastAsia="Times New Roman" w:hAnsi="Times New Roman" w:cs="Times New Roman"/>
          <w:color w:val="000000"/>
          <w:kern w:val="0"/>
          <w:sz w:val="24"/>
          <w:szCs w:val="24"/>
          <w:shd w:val="clear" w:color="auto" w:fill="00FFFF"/>
          <w:lang w:eastAsia="pt-BR"/>
          <w14:ligatures w14:val="none"/>
        </w:rPr>
        <w:t>, com a respectiva memória de cálculo e documentos (ex.: consumo de outras contratações, relatórios, dados sobre a demanda interna, gráficos, séries históricas),</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 pois as informações trazidas aos autos estão pouco detalhadas</w:t>
      </w:r>
      <w:r w:rsidRPr="00FC0E8C">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Recomenda-se</w:t>
      </w:r>
      <w:r w:rsidRPr="00FC0E8C">
        <w:rPr>
          <w:rFonts w:ascii="Times New Roman" w:eastAsia="Times New Roman" w:hAnsi="Times New Roman" w:cs="Times New Roman"/>
          <w:color w:val="000000"/>
          <w:kern w:val="0"/>
          <w:sz w:val="24"/>
          <w:szCs w:val="24"/>
          <w:shd w:val="clear" w:color="auto" w:fill="00FFFF"/>
          <w:lang w:eastAsia="pt-BR"/>
          <w14:ligatures w14:val="none"/>
        </w:rPr>
        <w:t>, ainda, que o esclarecimento técnico contenha menção expressa aos documentos do processo que foram utilizados para o cálculo da estimativa de consumo, bem com abranja todos os incisos do art. 15 da IN SGD/ME nº 94, de 2022.</w:t>
      </w:r>
      <w:r w:rsidRPr="00FC0E8C">
        <w:rPr>
          <w:rFonts w:ascii="Times New Roman" w:eastAsia="Times New Roman" w:hAnsi="Times New Roman" w:cs="Times New Roman"/>
          <w:kern w:val="0"/>
          <w:sz w:val="24"/>
          <w:szCs w:val="24"/>
          <w:lang w:eastAsia="pt-BR"/>
          <w14:ligatures w14:val="none"/>
        </w:rPr>
        <w:t> </w:t>
      </w:r>
    </w:p>
    <w:p w14:paraId="023EDF4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4107C430"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Observe-se, ainda, que são vedadas especificações do objeto que, por excessivas, irrelevantes ou desnecessárias, limitem ou frustrem a competição ou sua realização (art. 9º, da Lei nº 14.133, de 2021, e art. 13 da IN SGD/ME nº 94, de 2022). Portanto, o gestor deverá </w:t>
      </w:r>
      <w:r w:rsidRPr="00FC0E8C">
        <w:rPr>
          <w:rFonts w:ascii="Times New Roman" w:eastAsia="Times New Roman" w:hAnsi="Times New Roman" w:cs="Times New Roman"/>
          <w:color w:val="000000"/>
          <w:kern w:val="0"/>
          <w:sz w:val="24"/>
          <w:szCs w:val="24"/>
          <w:u w:val="single"/>
          <w:lang w:eastAsia="pt-BR"/>
          <w14:ligatures w14:val="none"/>
        </w:rPr>
        <w:t>tomar as devidas cautelas para assegurar que as especificações correspondam àquelas essenciais à contratação</w:t>
      </w:r>
      <w:r w:rsidRPr="00FC0E8C">
        <w:rPr>
          <w:rFonts w:ascii="Times New Roman" w:eastAsia="Times New Roman" w:hAnsi="Times New Roman" w:cs="Times New Roman"/>
          <w:color w:val="000000"/>
          <w:kern w:val="0"/>
          <w:sz w:val="24"/>
          <w:szCs w:val="24"/>
          <w:lang w:eastAsia="pt-BR"/>
          <w14:ligatures w14:val="none"/>
        </w:rPr>
        <w:t>, sem as quais não poderão ser atendidas as necessidades da Administração.   </w:t>
      </w:r>
    </w:p>
    <w:p w14:paraId="5D7B71EE" w14:textId="576A1FA2" w:rsidR="002D4FA3" w:rsidRPr="00F90D65" w:rsidRDefault="00824286" w:rsidP="00F90D65">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194F20D" w14:textId="620E666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Acerca da especificação do objeto da pretendida contratação, o art. 16 da IN SGD/ME nº 94, de 2022, traz minuciosa disciplina a respeito, a qual deve ser integralmente observada pela Administração. </w:t>
      </w:r>
      <w:r w:rsidRPr="00FC0E8C">
        <w:rPr>
          <w:rFonts w:ascii="Times New Roman" w:eastAsia="Times New Roman" w:hAnsi="Times New Roman" w:cs="Times New Roman"/>
          <w:color w:val="000000"/>
          <w:kern w:val="0"/>
          <w:sz w:val="24"/>
          <w:szCs w:val="24"/>
          <w:u w:val="single"/>
          <w:lang w:eastAsia="pt-BR"/>
          <w14:ligatures w14:val="none"/>
        </w:rPr>
        <w:t>Recomenda-se que a Administração certifique expressamente que as especificações técnicas previstas no Termo de Referência atendem às premissas acima contidas no referido art. 16, inclusive em relação ao item 7 e subitens do Anexo da IN, que disciplina questões específicas acerca de requisitos e obrigações quanto à segurança da informação e privacidade</w:t>
      </w:r>
      <w:r w:rsidRPr="00FC0E8C">
        <w:rPr>
          <w:rFonts w:ascii="Times New Roman" w:eastAsia="Times New Roman" w:hAnsi="Times New Roman" w:cs="Times New Roman"/>
          <w:color w:val="000000"/>
          <w:kern w:val="0"/>
          <w:sz w:val="24"/>
          <w:szCs w:val="24"/>
          <w:lang w:eastAsia="pt-BR"/>
          <w14:ligatures w14:val="none"/>
        </w:rPr>
        <w:t>.</w:t>
      </w:r>
    </w:p>
    <w:p w14:paraId="7A16D91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10AEE39C"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993A85D"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Se houver indícios de que há especificação restritiva, acrescentar o tópico abaixo:</w:t>
            </w:r>
            <w:r w:rsidRPr="00FC0E8C">
              <w:rPr>
                <w:rFonts w:ascii="Times New Roman" w:eastAsia="Times New Roman" w:hAnsi="Times New Roman" w:cs="Times New Roman"/>
                <w:kern w:val="0"/>
                <w:sz w:val="24"/>
                <w:szCs w:val="24"/>
                <w:lang w:eastAsia="pt-BR"/>
                <w14:ligatures w14:val="none"/>
              </w:rPr>
              <w:t> </w:t>
            </w:r>
          </w:p>
        </w:tc>
      </w:tr>
    </w:tbl>
    <w:p w14:paraId="205E99C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83D8941" w14:textId="77777777"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Diante dessa exigência legal, percebe-se que, aparentemente, houve a inclusão de especificação potencialmente restritiva à competição, uma vez que foi exigido [descrever a exigência aparentemente indevida e justificar]. Desse modo, </w:t>
      </w:r>
      <w:r w:rsidRPr="00FC0E8C">
        <w:rPr>
          <w:rFonts w:ascii="Times New Roman" w:eastAsia="Times New Roman" w:hAnsi="Times New Roman" w:cs="Times New Roman"/>
          <w:color w:val="FF0000"/>
          <w:kern w:val="0"/>
          <w:sz w:val="24"/>
          <w:szCs w:val="24"/>
          <w:u w:val="single"/>
          <w:lang w:eastAsia="pt-BR"/>
          <w14:ligatures w14:val="none"/>
        </w:rPr>
        <w:t>deve haver justificativa expressa acerca da razão pela qual se torna necessária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a aquisição de bens E/OU prestação de serviço E/OU solução de TIC </w:t>
      </w:r>
      <w:r w:rsidRPr="00FC0E8C">
        <w:rPr>
          <w:rFonts w:ascii="Times New Roman" w:eastAsia="Times New Roman" w:hAnsi="Times New Roman" w:cs="Times New Roman"/>
          <w:color w:val="FF0000"/>
          <w:kern w:val="0"/>
          <w:sz w:val="24"/>
          <w:szCs w:val="24"/>
          <w:u w:val="single"/>
          <w:lang w:eastAsia="pt-BR"/>
          <w14:ligatures w14:val="none"/>
        </w:rPr>
        <w:t>com essas características</w:t>
      </w:r>
      <w:r w:rsidRPr="00FC0E8C">
        <w:rPr>
          <w:rFonts w:ascii="Times New Roman" w:eastAsia="Times New Roman" w:hAnsi="Times New Roman" w:cs="Times New Roman"/>
          <w:color w:val="FF0000"/>
          <w:kern w:val="0"/>
          <w:sz w:val="24"/>
          <w:szCs w:val="24"/>
          <w:lang w:eastAsia="pt-BR"/>
          <w14:ligatures w14:val="none"/>
        </w:rPr>
        <w:t>, sob pena de inviabilizar o regular prosseguimento do certame. </w:t>
      </w:r>
      <w:r w:rsidRPr="00FC0E8C">
        <w:rPr>
          <w:rFonts w:ascii="Times New Roman" w:eastAsia="Times New Roman" w:hAnsi="Times New Roman" w:cs="Times New Roman"/>
          <w:kern w:val="0"/>
          <w:sz w:val="24"/>
          <w:szCs w:val="24"/>
          <w:lang w:eastAsia="pt-BR"/>
          <w14:ligatures w14:val="none"/>
        </w:rPr>
        <w:t> </w:t>
      </w:r>
    </w:p>
    <w:p w14:paraId="1BC7846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2BC43FAD"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02EBAE2" w14:textId="2CDA32F6"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Se for o caso de serviço de operação de infraestrutura e atendimento a usuários de TIC, nos </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termos da Portaria SGD</w:t>
            </w:r>
            <w:r w:rsidR="0056173B"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/MGI</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xml:space="preserve"> nº </w:t>
            </w:r>
            <w:r w:rsidR="0056173B"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1.070</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de 202</w:t>
            </w:r>
            <w:r w:rsidR="0056173B"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3</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utilizar</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o trecho abaixo.</w:t>
            </w:r>
            <w:r w:rsidRPr="00FC0E8C">
              <w:rPr>
                <w:rFonts w:ascii="Times New Roman" w:eastAsia="Times New Roman" w:hAnsi="Times New Roman" w:cs="Times New Roman"/>
                <w:kern w:val="0"/>
                <w:sz w:val="24"/>
                <w:szCs w:val="24"/>
                <w:lang w:eastAsia="pt-BR"/>
                <w14:ligatures w14:val="none"/>
              </w:rPr>
              <w:t> </w:t>
            </w:r>
          </w:p>
        </w:tc>
      </w:tr>
    </w:tbl>
    <w:p w14:paraId="551A9D03" w14:textId="6C5B582A" w:rsidR="00F90D65" w:rsidRDefault="00824286" w:rsidP="003A579B">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4F9A4C2" w14:textId="77777777" w:rsidR="002A6AA9" w:rsidRDefault="002A6AA9">
      <w:pPr>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kern w:val="0"/>
          <w:sz w:val="24"/>
          <w:szCs w:val="24"/>
          <w:lang w:eastAsia="pt-BR"/>
          <w14:ligatures w14:val="none"/>
        </w:rPr>
        <w:br w:type="page"/>
      </w:r>
    </w:p>
    <w:p w14:paraId="79A9DD13" w14:textId="22FB7D10" w:rsidR="00824286" w:rsidRPr="0056173B" w:rsidRDefault="0056173B"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r>
        <w:rPr>
          <w:rFonts w:ascii="Times New Roman" w:eastAsia="Times New Roman" w:hAnsi="Times New Roman" w:cs="Times New Roman"/>
          <w:color w:val="FF0000"/>
          <w:kern w:val="0"/>
          <w:sz w:val="24"/>
          <w:szCs w:val="24"/>
          <w:lang w:eastAsia="pt-BR"/>
          <w14:ligatures w14:val="none"/>
        </w:rPr>
        <w:lastRenderedPageBreak/>
        <w:t>Por fim</w:t>
      </w:r>
      <w:r w:rsidRPr="00C01A50">
        <w:rPr>
          <w:rFonts w:ascii="Times New Roman" w:eastAsia="Times New Roman" w:hAnsi="Times New Roman" w:cs="Times New Roman"/>
          <w:color w:val="FF0000"/>
          <w:kern w:val="0"/>
          <w:sz w:val="24"/>
          <w:szCs w:val="24"/>
          <w:lang w:eastAsia="pt-BR"/>
          <w14:ligatures w14:val="none"/>
        </w:rPr>
        <w:t>, a Portaria SGD/MGI</w:t>
      </w:r>
      <w:r w:rsidR="44434A19" w:rsidRPr="00C01A50">
        <w:rPr>
          <w:rFonts w:ascii="Times New Roman" w:eastAsia="Times New Roman" w:hAnsi="Times New Roman" w:cs="Times New Roman"/>
          <w:color w:val="FF0000"/>
          <w:kern w:val="0"/>
          <w:sz w:val="24"/>
          <w:szCs w:val="24"/>
          <w:lang w:eastAsia="pt-BR"/>
          <w14:ligatures w14:val="none"/>
        </w:rPr>
        <w:t xml:space="preserve"> nº </w:t>
      </w:r>
      <w:r w:rsidRPr="00C01A50">
        <w:rPr>
          <w:rFonts w:ascii="Times New Roman" w:eastAsia="Times New Roman" w:hAnsi="Times New Roman" w:cs="Times New Roman"/>
          <w:color w:val="FF0000"/>
          <w:kern w:val="0"/>
          <w:sz w:val="24"/>
          <w:szCs w:val="24"/>
          <w:lang w:eastAsia="pt-BR"/>
          <w14:ligatures w14:val="none"/>
        </w:rPr>
        <w:t>1.070</w:t>
      </w:r>
      <w:r w:rsidR="44434A19" w:rsidRPr="00C01A50">
        <w:rPr>
          <w:rFonts w:ascii="Times New Roman" w:eastAsia="Times New Roman" w:hAnsi="Times New Roman" w:cs="Times New Roman"/>
          <w:color w:val="FF0000"/>
          <w:kern w:val="0"/>
          <w:sz w:val="24"/>
          <w:szCs w:val="24"/>
          <w:lang w:eastAsia="pt-BR"/>
          <w14:ligatures w14:val="none"/>
        </w:rPr>
        <w:t>, de 202</w:t>
      </w:r>
      <w:r w:rsidRPr="00C01A50">
        <w:rPr>
          <w:rFonts w:ascii="Times New Roman" w:eastAsia="Times New Roman" w:hAnsi="Times New Roman" w:cs="Times New Roman"/>
          <w:color w:val="FF0000"/>
          <w:kern w:val="0"/>
          <w:sz w:val="24"/>
          <w:szCs w:val="24"/>
          <w:lang w:eastAsia="pt-BR"/>
          <w14:ligatures w14:val="none"/>
        </w:rPr>
        <w:t>3</w:t>
      </w:r>
      <w:r w:rsidR="44434A19" w:rsidRPr="00C01A50">
        <w:rPr>
          <w:rFonts w:ascii="Times New Roman" w:eastAsia="Times New Roman" w:hAnsi="Times New Roman" w:cs="Times New Roman"/>
          <w:color w:val="FF0000"/>
          <w:kern w:val="0"/>
          <w:sz w:val="24"/>
          <w:szCs w:val="24"/>
          <w:lang w:eastAsia="pt-BR"/>
          <w14:ligatures w14:val="none"/>
        </w:rPr>
        <w:t>, por</w:t>
      </w:r>
      <w:r w:rsidR="44434A19" w:rsidRPr="00FC0E8C">
        <w:rPr>
          <w:rFonts w:ascii="Times New Roman" w:eastAsia="Times New Roman" w:hAnsi="Times New Roman" w:cs="Times New Roman"/>
          <w:color w:val="FF0000"/>
          <w:kern w:val="0"/>
          <w:sz w:val="24"/>
          <w:szCs w:val="24"/>
          <w:lang w:eastAsia="pt-BR"/>
          <w14:ligatures w14:val="none"/>
        </w:rPr>
        <w:t xml:space="preserve"> sua vez, no item 10 do Anexo I, trata das formas de quantificação e estimativa prévia do volume de serviços, registrando que o </w:t>
      </w:r>
      <w:r w:rsidR="44434A19" w:rsidRPr="00BD36AE">
        <w:rPr>
          <w:rFonts w:ascii="Times New Roman" w:eastAsia="Times New Roman" w:hAnsi="Times New Roman" w:cs="Times New Roman"/>
          <w:color w:val="FF0000"/>
          <w:kern w:val="0"/>
          <w:sz w:val="24"/>
          <w:szCs w:val="24"/>
          <w:lang w:eastAsia="pt-BR"/>
          <w14:ligatures w14:val="none"/>
        </w:rPr>
        <w:t>"</w:t>
      </w:r>
      <w:r w:rsidR="44434A19" w:rsidRPr="20D0DA9A">
        <w:rPr>
          <w:rFonts w:ascii="Times New Roman" w:eastAsia="Times New Roman" w:hAnsi="Times New Roman" w:cs="Times New Roman"/>
          <w:i/>
          <w:iCs/>
          <w:color w:val="FF0000"/>
          <w:kern w:val="0"/>
          <w:sz w:val="24"/>
          <w:szCs w:val="24"/>
          <w:lang w:eastAsia="pt-BR"/>
          <w14:ligatures w14:val="none"/>
        </w:rPr>
        <w:t>dimensionamento das necessidades é uma etapa fundamental a ser executada durante a construção do Estudo Técnico Preliminar. Para auxiliar essa atividade, a equipe de planejamento pode utilizar informações baseadas no levantamento de ambientes, histórico de chamados, análise de contratos anteriores, previsões constantes no plano anual de contratações, ou ainda, informações relacionadas ao padrão esperado de atividades do órgã</w:t>
      </w:r>
      <w:r w:rsidR="007C57D2">
        <w:rPr>
          <w:rFonts w:ascii="Times New Roman" w:eastAsia="Times New Roman" w:hAnsi="Times New Roman" w:cs="Times New Roman"/>
          <w:i/>
          <w:iCs/>
          <w:color w:val="FF0000"/>
          <w:kern w:val="0"/>
          <w:sz w:val="24"/>
          <w:szCs w:val="24"/>
          <w:lang w:eastAsia="pt-BR"/>
          <w14:ligatures w14:val="none"/>
        </w:rPr>
        <w:t>o”.</w:t>
      </w:r>
    </w:p>
    <w:p w14:paraId="0493098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7E161FA" w14:textId="77777777" w:rsidR="00824286" w:rsidRPr="007C57D2"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7C57D2">
        <w:rPr>
          <w:rFonts w:ascii="Times New Roman" w:eastAsia="Times New Roman" w:hAnsi="Times New Roman" w:cs="Times New Roman"/>
          <w:color w:val="FF0000"/>
          <w:kern w:val="0"/>
          <w:sz w:val="24"/>
          <w:szCs w:val="24"/>
          <w:lang w:eastAsia="pt-BR"/>
          <w14:ligatures w14:val="none"/>
        </w:rPr>
        <w:t>Desse modo, deve a Administração certificar ter observado as regras nela previstas para o planejamento da contratação, em especial em seu item 10.7.1 do mesmo anexo, ao anotar que "</w:t>
      </w:r>
      <w:r w:rsidRPr="007C57D2">
        <w:rPr>
          <w:rFonts w:ascii="Times New Roman" w:eastAsia="Times New Roman" w:hAnsi="Times New Roman" w:cs="Times New Roman"/>
          <w:i/>
          <w:iCs/>
          <w:color w:val="FF0000"/>
          <w:kern w:val="0"/>
          <w:sz w:val="24"/>
          <w:szCs w:val="24"/>
          <w:lang w:eastAsia="pt-BR"/>
          <w14:ligatures w14:val="none"/>
        </w:rPr>
        <w:t>O dimensionamento do volume dos serviços consiste na identificação do quantitativo de profissionais por tipo de perfil que deverá ser utilizado como referência para estimativa do preço de referência da contratação</w:t>
      </w:r>
      <w:r w:rsidRPr="007C57D2">
        <w:rPr>
          <w:rFonts w:ascii="Times New Roman" w:eastAsia="Times New Roman" w:hAnsi="Times New Roman" w:cs="Times New Roman"/>
          <w:color w:val="FF0000"/>
          <w:kern w:val="0"/>
          <w:sz w:val="24"/>
          <w:szCs w:val="24"/>
          <w:lang w:eastAsia="pt-BR"/>
          <w14:ligatures w14:val="none"/>
        </w:rPr>
        <w:t>", incluindo informações a respeito do mapa de pesquisa salarial e do fator-K Único.</w:t>
      </w:r>
      <w:r w:rsidRPr="007C57D2">
        <w:rPr>
          <w:rFonts w:ascii="Times New Roman" w:eastAsia="Times New Roman" w:hAnsi="Times New Roman" w:cs="Times New Roman"/>
          <w:kern w:val="0"/>
          <w:sz w:val="24"/>
          <w:szCs w:val="24"/>
          <w:lang w:eastAsia="pt-BR"/>
          <w14:ligatures w14:val="none"/>
        </w:rPr>
        <w:t> </w:t>
      </w:r>
    </w:p>
    <w:p w14:paraId="3C7876C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D4462E9"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472A58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Se for o caso de serviço de outsourcing, nos termos da Portaria SGD/MGI nº 370, de 2023, utilizar o trecho abaixo:</w:t>
            </w:r>
            <w:r w:rsidRPr="00FC0E8C">
              <w:rPr>
                <w:rFonts w:ascii="Times New Roman" w:eastAsia="Times New Roman" w:hAnsi="Times New Roman" w:cs="Times New Roman"/>
                <w:kern w:val="0"/>
                <w:sz w:val="24"/>
                <w:szCs w:val="24"/>
                <w:lang w:eastAsia="pt-BR"/>
                <w14:ligatures w14:val="none"/>
              </w:rPr>
              <w:t> </w:t>
            </w:r>
          </w:p>
        </w:tc>
      </w:tr>
    </w:tbl>
    <w:p w14:paraId="2F968F58" w14:textId="77777777" w:rsidR="002D4FA3" w:rsidRDefault="002D4FA3"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p>
    <w:p w14:paraId="7BBE5D33" w14:textId="0338A820"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Por fim, a Portaria SGD/MGI nº 370, de 2023, por sua vez, no item 6 do Anexo, trata das recomendações para o dimensionamento da quantidade de páginas impressas e equipamentos, em contratações de outsourcing de impressão, devendo a área técnica considerar, durante o planejamento da contratação, dentre outros elementos, o consumo mensal ou anual de impressões e cópias por ambiente/departamento, com base no histórico desse volume mensal ou anual conhecido, ou utilizando outras estratégias, como coleta mensal dos contadores dos equipamentos, levantamento de aquisições de insumos ou levantamento estimado do consumo de papel por equipamento. Desse modo,</w:t>
      </w:r>
      <w:r w:rsidRPr="00FC0E8C">
        <w:rPr>
          <w:rFonts w:ascii="Times New Roman" w:eastAsia="Times New Roman" w:hAnsi="Times New Roman" w:cs="Times New Roman"/>
          <w:color w:val="FF0000"/>
          <w:kern w:val="0"/>
          <w:sz w:val="24"/>
          <w:szCs w:val="24"/>
          <w:u w:val="single"/>
          <w:lang w:eastAsia="pt-BR"/>
          <w14:ligatures w14:val="none"/>
        </w:rPr>
        <w:t> deve a Administração certificar </w:t>
      </w:r>
      <w:r w:rsidRPr="00FC0E8C">
        <w:rPr>
          <w:rFonts w:ascii="Times New Roman" w:eastAsia="Times New Roman" w:hAnsi="Times New Roman" w:cs="Times New Roman"/>
          <w:color w:val="FF0000"/>
          <w:kern w:val="0"/>
          <w:sz w:val="24"/>
          <w:szCs w:val="24"/>
          <w:lang w:eastAsia="pt-BR"/>
          <w14:ligatures w14:val="none"/>
        </w:rPr>
        <w:t>ter observado estas regras.</w:t>
      </w:r>
      <w:r w:rsidRPr="00FC0E8C">
        <w:rPr>
          <w:rFonts w:ascii="Times New Roman" w:eastAsia="Times New Roman" w:hAnsi="Times New Roman" w:cs="Times New Roman"/>
          <w:kern w:val="0"/>
          <w:sz w:val="24"/>
          <w:szCs w:val="24"/>
          <w:lang w:eastAsia="pt-BR"/>
          <w14:ligatures w14:val="none"/>
        </w:rPr>
        <w:t> </w:t>
      </w:r>
    </w:p>
    <w:p w14:paraId="510A5FF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CF387AF"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60F887B"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Se for o caso de serviço de desenvolvimento, manutenção e sustentação de software, nos termos da Portaria SGD/MGI nº 750, de 2023, utilizar o trecho abaixo:</w:t>
            </w:r>
          </w:p>
        </w:tc>
      </w:tr>
    </w:tbl>
    <w:p w14:paraId="55A93CD5"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88FA5BF" w14:textId="77777777" w:rsidR="00824286"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Por fim, a Portaria SGD/MGI nº 750, de 2023, por sua vez, trouxe diversas maneiras de dimensionar os vários aspectos desta contratação, no seu Anexo I, por isso, </w:t>
      </w:r>
      <w:r w:rsidRPr="00FC0E8C">
        <w:rPr>
          <w:rFonts w:ascii="Times New Roman" w:eastAsia="Times New Roman" w:hAnsi="Times New Roman" w:cs="Times New Roman"/>
          <w:color w:val="FF0000"/>
          <w:kern w:val="0"/>
          <w:sz w:val="24"/>
          <w:szCs w:val="24"/>
          <w:u w:val="single"/>
          <w:lang w:eastAsia="pt-BR"/>
          <w14:ligatures w14:val="none"/>
        </w:rPr>
        <w:t>deve a Administração certificar</w:t>
      </w:r>
      <w:r w:rsidRPr="00FC0E8C">
        <w:rPr>
          <w:rFonts w:ascii="Times New Roman" w:eastAsia="Times New Roman" w:hAnsi="Times New Roman" w:cs="Times New Roman"/>
          <w:color w:val="FF0000"/>
          <w:kern w:val="0"/>
          <w:sz w:val="24"/>
          <w:szCs w:val="24"/>
          <w:lang w:eastAsia="pt-BR"/>
          <w14:ligatures w14:val="none"/>
        </w:rPr>
        <w:t> ter observado essas regras, vejamos:</w:t>
      </w:r>
      <w:r w:rsidRPr="00FC0E8C">
        <w:rPr>
          <w:rFonts w:ascii="Times New Roman" w:eastAsia="Times New Roman" w:hAnsi="Times New Roman" w:cs="Times New Roman"/>
          <w:kern w:val="0"/>
          <w:sz w:val="24"/>
          <w:szCs w:val="24"/>
          <w:lang w:eastAsia="pt-BR"/>
          <w14:ligatures w14:val="none"/>
        </w:rPr>
        <w:t> </w:t>
      </w:r>
    </w:p>
    <w:p w14:paraId="6B5123D0" w14:textId="77777777" w:rsidR="00B32279" w:rsidRPr="00FC0E8C" w:rsidRDefault="00B32279"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19D67F95" w14:textId="77777777" w:rsidR="00824286" w:rsidRPr="00B32279" w:rsidRDefault="44434A19" w:rsidP="008430BF">
      <w:pPr>
        <w:pStyle w:val="PargrafodaLista"/>
        <w:numPr>
          <w:ilvl w:val="0"/>
          <w:numId w:val="2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B32279">
        <w:rPr>
          <w:rFonts w:ascii="Times New Roman" w:eastAsia="Times New Roman" w:hAnsi="Times New Roman" w:cs="Times New Roman"/>
          <w:color w:val="FF0000"/>
          <w:kern w:val="0"/>
          <w:sz w:val="20"/>
          <w:szCs w:val="20"/>
          <w:lang w:eastAsia="pt-BR"/>
          <w14:ligatures w14:val="none"/>
        </w:rPr>
        <w:t>item 5.2.3 - no caso de pontos de função, deve se pautar em bases históricas mantidas pelo órgão, dentre outros elementos; </w:t>
      </w:r>
    </w:p>
    <w:p w14:paraId="54E93FE2" w14:textId="77777777" w:rsidR="00824286" w:rsidRPr="00B32279" w:rsidRDefault="44434A19" w:rsidP="008430BF">
      <w:pPr>
        <w:pStyle w:val="PargrafodaLista"/>
        <w:numPr>
          <w:ilvl w:val="0"/>
          <w:numId w:val="2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B32279">
        <w:rPr>
          <w:rFonts w:ascii="Times New Roman" w:eastAsia="Times New Roman" w:hAnsi="Times New Roman" w:cs="Times New Roman"/>
          <w:color w:val="FF0000"/>
          <w:kern w:val="0"/>
          <w:sz w:val="20"/>
          <w:szCs w:val="20"/>
          <w:lang w:eastAsia="pt-BR"/>
          <w14:ligatures w14:val="none"/>
        </w:rPr>
        <w:t>Item 5.3.3 - no caso de sprints, devem ser utilizados dados recentes relativos à quantidade de projetos dessa natureza já executados pelo órgão, dentre outros elementos; </w:t>
      </w:r>
    </w:p>
    <w:p w14:paraId="1344A941" w14:textId="77777777" w:rsidR="00824286" w:rsidRPr="00B32279" w:rsidRDefault="44434A19" w:rsidP="008430BF">
      <w:pPr>
        <w:pStyle w:val="PargrafodaLista"/>
        <w:numPr>
          <w:ilvl w:val="0"/>
          <w:numId w:val="2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B32279">
        <w:rPr>
          <w:rFonts w:ascii="Times New Roman" w:eastAsia="Times New Roman" w:hAnsi="Times New Roman" w:cs="Times New Roman"/>
          <w:color w:val="FF0000"/>
          <w:kern w:val="0"/>
          <w:sz w:val="20"/>
          <w:szCs w:val="20"/>
          <w:lang w:eastAsia="pt-BR"/>
          <w14:ligatures w14:val="none"/>
        </w:rPr>
        <w:t>Item 5.4.3 - no caso de profissionais por tipo de perfil, deve considerar o histórico de quantitativo de pessoal dos contratos atual e anteriores e/ou o quantitativo de servidores que atuam nos serviços de desenvolvimento e sustentação de software, dentre outros elementos;​</w:t>
      </w:r>
    </w:p>
    <w:p w14:paraId="332EC11C" w14:textId="3F349190" w:rsidR="20D0DA9A" w:rsidRDefault="44434A19" w:rsidP="00E73DFA">
      <w:pPr>
        <w:pStyle w:val="PargrafodaLista"/>
        <w:numPr>
          <w:ilvl w:val="0"/>
          <w:numId w:val="23"/>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B32279">
        <w:rPr>
          <w:rFonts w:ascii="Times New Roman" w:eastAsia="Times New Roman" w:hAnsi="Times New Roman" w:cs="Times New Roman"/>
          <w:color w:val="FF0000"/>
          <w:kern w:val="0"/>
          <w:sz w:val="20"/>
          <w:szCs w:val="20"/>
          <w:lang w:eastAsia="pt-BR"/>
          <w14:ligatures w14:val="none"/>
        </w:rPr>
        <w:t>Item 5.5.3 - no caso de software sustentados, deve levar em consideração o portfólio de softwares corporativos em produção, a previsão de desativação de softwares e a estimativa de novos softwares a serem sustentados nos 60 meses após a contratação</w:t>
      </w:r>
      <w:r w:rsidR="008430BF">
        <w:rPr>
          <w:rFonts w:ascii="Times New Roman" w:eastAsia="Times New Roman" w:hAnsi="Times New Roman" w:cs="Times New Roman"/>
          <w:color w:val="FF0000"/>
          <w:kern w:val="0"/>
          <w:sz w:val="20"/>
          <w:szCs w:val="20"/>
          <w:lang w:eastAsia="pt-BR"/>
          <w14:ligatures w14:val="none"/>
        </w:rPr>
        <w:t>.</w:t>
      </w:r>
    </w:p>
    <w:p w14:paraId="6E385C90" w14:textId="77777777" w:rsidR="00013290" w:rsidRDefault="00013290" w:rsidP="00013290">
      <w:pPr>
        <w:tabs>
          <w:tab w:val="left" w:pos="2552"/>
        </w:tabs>
        <w:spacing w:after="0" w:line="240" w:lineRule="auto"/>
        <w:jc w:val="both"/>
        <w:rPr>
          <w:rFonts w:ascii="Times New Roman" w:eastAsia="Times New Roman" w:hAnsi="Times New Roman" w:cs="Times New Roman"/>
          <w:color w:val="FF0000"/>
          <w:kern w:val="0"/>
          <w:sz w:val="20"/>
          <w:szCs w:val="20"/>
          <w:lang w:eastAsia="pt-BR"/>
          <w14:ligatures w14:val="none"/>
        </w:rPr>
      </w:pPr>
    </w:p>
    <w:p w14:paraId="3D019BAA" w14:textId="77777777" w:rsidR="00013290" w:rsidRDefault="00013290" w:rsidP="00013290">
      <w:pPr>
        <w:tabs>
          <w:tab w:val="left" w:pos="2552"/>
        </w:tabs>
        <w:spacing w:after="0" w:line="240" w:lineRule="auto"/>
        <w:jc w:val="both"/>
        <w:rPr>
          <w:rFonts w:ascii="Times New Roman" w:eastAsia="Times New Roman" w:hAnsi="Times New Roman" w:cs="Times New Roman"/>
          <w:color w:val="FF0000"/>
          <w:kern w:val="0"/>
          <w:sz w:val="20"/>
          <w:szCs w:val="20"/>
          <w:lang w:eastAsia="pt-BR"/>
          <w14:ligatures w14:val="none"/>
        </w:rPr>
      </w:pPr>
    </w:p>
    <w:tbl>
      <w:tblPr>
        <w:tblStyle w:val="Tabelacomgrade"/>
        <w:tblW w:w="0" w:type="auto"/>
        <w:tblLook w:val="04A0" w:firstRow="1" w:lastRow="0" w:firstColumn="1" w:lastColumn="0" w:noHBand="0" w:noVBand="1"/>
      </w:tblPr>
      <w:tblGrid>
        <w:gridCol w:w="9016"/>
      </w:tblGrid>
      <w:tr w:rsidR="00287CBB" w14:paraId="5E6BCA8D" w14:textId="77777777" w:rsidTr="00287CBB">
        <w:tc>
          <w:tcPr>
            <w:tcW w:w="9016" w:type="dxa"/>
          </w:tcPr>
          <w:p w14:paraId="2BA7C636" w14:textId="0B13B27F" w:rsidR="00287CBB" w:rsidRPr="00287CBB" w:rsidRDefault="00287CBB" w:rsidP="00013290">
            <w:pPr>
              <w:tabs>
                <w:tab w:val="left" w:pos="2552"/>
              </w:tabs>
              <w:jc w:val="both"/>
              <w:rPr>
                <w:rFonts w:ascii="Times New Roman" w:eastAsia="Times New Roman" w:hAnsi="Times New Roman" w:cs="Times New Roman"/>
                <w:color w:val="FF0000"/>
                <w:kern w:val="0"/>
                <w:sz w:val="24"/>
                <w:szCs w:val="24"/>
                <w:lang w:eastAsia="pt-BR"/>
                <w14:ligatures w14:val="none"/>
              </w:rPr>
            </w:pPr>
            <w:r w:rsidRPr="00287CBB">
              <w:rPr>
                <w:rFonts w:ascii="Times New Roman" w:hAnsi="Times New Roman" w:cs="Times New Roman"/>
                <w:b/>
                <w:bCs/>
                <w:sz w:val="24"/>
                <w:szCs w:val="24"/>
                <w:highlight w:val="yellow"/>
                <w:shd w:val="clear" w:color="auto" w:fill="FFFFFF"/>
              </w:rPr>
              <w:lastRenderedPageBreak/>
              <w:t>Nota Explicativa:</w:t>
            </w:r>
            <w:r w:rsidRPr="00287CBB">
              <w:rPr>
                <w:rFonts w:ascii="Times New Roman" w:hAnsi="Times New Roman" w:cs="Times New Roman"/>
                <w:sz w:val="24"/>
                <w:szCs w:val="24"/>
                <w:highlight w:val="yellow"/>
                <w:shd w:val="clear" w:color="auto" w:fill="FFFFFF"/>
              </w:rPr>
              <w:t xml:space="preserve">  Se for o caso de</w:t>
            </w:r>
            <w:r>
              <w:rPr>
                <w:rFonts w:ascii="Times New Roman" w:hAnsi="Times New Roman" w:cs="Times New Roman"/>
                <w:sz w:val="24"/>
                <w:szCs w:val="24"/>
                <w:highlight w:val="yellow"/>
                <w:shd w:val="clear" w:color="auto" w:fill="FFFFFF"/>
              </w:rPr>
              <w:t xml:space="preserve"> </w:t>
            </w:r>
            <w:r w:rsidRPr="00287CBB">
              <w:rPr>
                <w:rFonts w:ascii="Times New Roman" w:hAnsi="Times New Roman" w:cs="Times New Roman"/>
                <w:sz w:val="24"/>
                <w:szCs w:val="24"/>
                <w:highlight w:val="yellow"/>
                <w:shd w:val="clear" w:color="auto" w:fill="FFFFFF"/>
              </w:rPr>
              <w:t>serviço de gestão de estações de trabalho, nos termos da Portaria SGD/MGI nº 2.715, de 2023, utilizar o trecho abaixo:</w:t>
            </w:r>
          </w:p>
        </w:tc>
      </w:tr>
    </w:tbl>
    <w:p w14:paraId="4EB11A27" w14:textId="77777777" w:rsidR="00013290" w:rsidRDefault="00013290" w:rsidP="00013290">
      <w:pPr>
        <w:tabs>
          <w:tab w:val="left" w:pos="2552"/>
        </w:tabs>
        <w:spacing w:after="0" w:line="240" w:lineRule="auto"/>
        <w:jc w:val="both"/>
        <w:rPr>
          <w:rFonts w:ascii="Times New Roman" w:eastAsia="Times New Roman" w:hAnsi="Times New Roman" w:cs="Times New Roman"/>
          <w:color w:val="FF0000"/>
          <w:kern w:val="0"/>
          <w:sz w:val="20"/>
          <w:szCs w:val="20"/>
          <w:lang w:eastAsia="pt-BR"/>
          <w14:ligatures w14:val="none"/>
        </w:rPr>
      </w:pPr>
    </w:p>
    <w:p w14:paraId="389A9B47" w14:textId="5E19D2DE" w:rsidR="00287CBB" w:rsidRPr="00CD5B6D" w:rsidRDefault="00287CBB" w:rsidP="00013290">
      <w:pPr>
        <w:tabs>
          <w:tab w:val="left" w:pos="2552"/>
        </w:tabs>
        <w:spacing w:after="0" w:line="240" w:lineRule="auto"/>
        <w:jc w:val="both"/>
        <w:rPr>
          <w:rFonts w:ascii="Times New Roman" w:hAnsi="Times New Roman" w:cs="Times New Roman"/>
          <w:color w:val="FF0000"/>
          <w:sz w:val="24"/>
          <w:szCs w:val="24"/>
          <w:shd w:val="clear" w:color="auto" w:fill="FFFFFF"/>
        </w:rPr>
      </w:pPr>
      <w:r w:rsidRPr="00CD5B6D">
        <w:rPr>
          <w:rFonts w:ascii="Times New Roman" w:hAnsi="Times New Roman" w:cs="Times New Roman"/>
          <w:color w:val="FF0000"/>
          <w:sz w:val="24"/>
          <w:szCs w:val="24"/>
          <w:shd w:val="clear" w:color="auto" w:fill="FFFFFF"/>
        </w:rPr>
        <w:t>Por fim, a Portaria SGD/MGI nº 2.715, de 2023, por sua vez, trouxe diversas maneiras de dimensionar os vários aspectos desta contratação, no seu Anexo I, por isso, deve a Administração certificar ter observado essas regras, vejamos:</w:t>
      </w:r>
    </w:p>
    <w:p w14:paraId="27A71033" w14:textId="77777777" w:rsidR="00287CBB" w:rsidRPr="00CD5B6D" w:rsidRDefault="00287CBB" w:rsidP="00013290">
      <w:pPr>
        <w:tabs>
          <w:tab w:val="left" w:pos="2552"/>
        </w:tabs>
        <w:spacing w:after="0" w:line="240" w:lineRule="auto"/>
        <w:jc w:val="both"/>
        <w:rPr>
          <w:rFonts w:ascii="Times New Roman" w:hAnsi="Times New Roman" w:cs="Times New Roman"/>
          <w:color w:val="FF0000"/>
          <w:sz w:val="24"/>
          <w:szCs w:val="24"/>
          <w:shd w:val="clear" w:color="auto" w:fill="FFFFFF"/>
        </w:rPr>
      </w:pPr>
    </w:p>
    <w:p w14:paraId="76C37120" w14:textId="77777777" w:rsidR="00287CBB" w:rsidRPr="00CD5B6D" w:rsidRDefault="00287CBB" w:rsidP="00287CBB">
      <w:pPr>
        <w:tabs>
          <w:tab w:val="left" w:pos="2552"/>
        </w:tabs>
        <w:spacing w:after="0" w:line="240" w:lineRule="auto"/>
        <w:ind w:left="2268"/>
        <w:jc w:val="both"/>
        <w:rPr>
          <w:rFonts w:ascii="Times New Roman" w:hAnsi="Times New Roman" w:cs="Times New Roman"/>
          <w:color w:val="FF0000"/>
          <w:sz w:val="20"/>
          <w:szCs w:val="20"/>
          <w:shd w:val="clear" w:color="auto" w:fill="FFFFFF"/>
        </w:rPr>
      </w:pPr>
      <w:r w:rsidRPr="00CD5B6D">
        <w:rPr>
          <w:rFonts w:ascii="Times New Roman" w:hAnsi="Times New Roman" w:cs="Times New Roman"/>
          <w:color w:val="FF0000"/>
          <w:sz w:val="20"/>
          <w:szCs w:val="20"/>
          <w:shd w:val="clear" w:color="auto" w:fill="FFFFFF"/>
        </w:rPr>
        <w:t>a) Quantidade de servidores/funcionários ativos no órgão;</w:t>
      </w:r>
    </w:p>
    <w:p w14:paraId="6E5E067C" w14:textId="77777777" w:rsidR="00287CBB" w:rsidRPr="00CD5B6D" w:rsidRDefault="00287CBB" w:rsidP="00287CBB">
      <w:pPr>
        <w:tabs>
          <w:tab w:val="left" w:pos="2552"/>
        </w:tabs>
        <w:spacing w:after="0" w:line="240" w:lineRule="auto"/>
        <w:ind w:left="2268"/>
        <w:jc w:val="both"/>
        <w:rPr>
          <w:rFonts w:ascii="Times New Roman" w:hAnsi="Times New Roman" w:cs="Times New Roman"/>
          <w:color w:val="FF0000"/>
          <w:sz w:val="20"/>
          <w:szCs w:val="20"/>
          <w:shd w:val="clear" w:color="auto" w:fill="FFFFFF"/>
        </w:rPr>
      </w:pPr>
      <w:r w:rsidRPr="00CD5B6D">
        <w:rPr>
          <w:rFonts w:ascii="Times New Roman" w:hAnsi="Times New Roman" w:cs="Times New Roman"/>
          <w:color w:val="FF0000"/>
          <w:sz w:val="20"/>
          <w:szCs w:val="20"/>
          <w:shd w:val="clear" w:color="auto" w:fill="FFFFFF"/>
        </w:rPr>
        <w:t>b) Expectativa de crescimento com novas contratações de servidores/empregados, estagiários e terceirizados;</w:t>
      </w:r>
    </w:p>
    <w:p w14:paraId="762B5E8E" w14:textId="77777777" w:rsidR="00287CBB" w:rsidRPr="00CD5B6D" w:rsidRDefault="00287CBB" w:rsidP="00287CBB">
      <w:pPr>
        <w:tabs>
          <w:tab w:val="left" w:pos="2552"/>
        </w:tabs>
        <w:spacing w:after="0" w:line="240" w:lineRule="auto"/>
        <w:ind w:left="2268"/>
        <w:jc w:val="both"/>
        <w:rPr>
          <w:rFonts w:ascii="Times New Roman" w:hAnsi="Times New Roman" w:cs="Times New Roman"/>
          <w:color w:val="FF0000"/>
          <w:sz w:val="20"/>
          <w:szCs w:val="20"/>
          <w:shd w:val="clear" w:color="auto" w:fill="FFFFFF"/>
        </w:rPr>
      </w:pPr>
      <w:r w:rsidRPr="00CD5B6D">
        <w:rPr>
          <w:rFonts w:ascii="Times New Roman" w:hAnsi="Times New Roman" w:cs="Times New Roman"/>
          <w:color w:val="FF0000"/>
          <w:sz w:val="20"/>
          <w:szCs w:val="20"/>
          <w:shd w:val="clear" w:color="auto" w:fill="FFFFFF"/>
        </w:rPr>
        <w:t>c)  Quantidade de equipamentos a serem substituídos considerando o fim da vida útil e a estratégia de infraestrutura computacional adotada pelo órgão;</w:t>
      </w:r>
    </w:p>
    <w:p w14:paraId="7AB2DAAD" w14:textId="5AB806DD" w:rsidR="00287CBB" w:rsidRPr="00CD5B6D" w:rsidRDefault="00287CBB" w:rsidP="00287CBB">
      <w:pPr>
        <w:tabs>
          <w:tab w:val="left" w:pos="2552"/>
        </w:tabs>
        <w:spacing w:after="0" w:line="240" w:lineRule="auto"/>
        <w:ind w:left="2268"/>
        <w:jc w:val="both"/>
        <w:rPr>
          <w:rFonts w:ascii="Times New Roman" w:hAnsi="Times New Roman" w:cs="Times New Roman"/>
          <w:color w:val="FF0000"/>
          <w:sz w:val="20"/>
          <w:szCs w:val="20"/>
          <w:shd w:val="clear" w:color="auto" w:fill="FFFFFF"/>
        </w:rPr>
      </w:pPr>
      <w:r w:rsidRPr="00CD5B6D">
        <w:rPr>
          <w:rFonts w:ascii="Times New Roman" w:hAnsi="Times New Roman" w:cs="Times New Roman"/>
          <w:color w:val="FF0000"/>
          <w:sz w:val="20"/>
          <w:szCs w:val="20"/>
          <w:shd w:val="clear" w:color="auto" w:fill="FFFFFF"/>
        </w:rPr>
        <w:t>d) Necessidade de ampliação do parque tecnológico;</w:t>
      </w:r>
      <w:r w:rsidR="001C3783" w:rsidRPr="00CD5B6D">
        <w:rPr>
          <w:rFonts w:ascii="Times New Roman" w:hAnsi="Times New Roman" w:cs="Times New Roman"/>
          <w:color w:val="FF0000"/>
          <w:sz w:val="20"/>
          <w:szCs w:val="20"/>
          <w:shd w:val="clear" w:color="auto" w:fill="FFFFFF"/>
        </w:rPr>
        <w:t xml:space="preserve"> </w:t>
      </w:r>
      <w:r w:rsidRPr="00CD5B6D">
        <w:rPr>
          <w:rFonts w:ascii="Times New Roman" w:hAnsi="Times New Roman" w:cs="Times New Roman"/>
          <w:color w:val="FF0000"/>
          <w:sz w:val="20"/>
          <w:szCs w:val="20"/>
          <w:shd w:val="clear" w:color="auto" w:fill="FFFFFF"/>
        </w:rPr>
        <w:t>e</w:t>
      </w:r>
    </w:p>
    <w:p w14:paraId="6C861547" w14:textId="471083D9" w:rsidR="00013290" w:rsidRPr="00CD5B6D" w:rsidRDefault="00287CBB" w:rsidP="00287CBB">
      <w:pPr>
        <w:tabs>
          <w:tab w:val="left" w:pos="2552"/>
        </w:tabs>
        <w:spacing w:after="0" w:line="240" w:lineRule="auto"/>
        <w:ind w:left="2268"/>
        <w:jc w:val="both"/>
        <w:rPr>
          <w:rFonts w:ascii="Times New Roman" w:hAnsi="Times New Roman" w:cs="Times New Roman"/>
          <w:color w:val="FF0000"/>
          <w:sz w:val="20"/>
          <w:szCs w:val="20"/>
          <w:shd w:val="clear" w:color="auto" w:fill="FFFFFF"/>
        </w:rPr>
      </w:pPr>
      <w:r w:rsidRPr="00CD5B6D">
        <w:rPr>
          <w:rFonts w:ascii="Times New Roman" w:hAnsi="Times New Roman" w:cs="Times New Roman"/>
          <w:color w:val="FF0000"/>
          <w:sz w:val="20"/>
          <w:szCs w:val="20"/>
          <w:shd w:val="clear" w:color="auto" w:fill="FFFFFF"/>
        </w:rPr>
        <w:t>e) Redução da quantidade a ser adquirida em função da adoção de políticas de teletrabalho.</w:t>
      </w:r>
    </w:p>
    <w:p w14:paraId="3C192DDE" w14:textId="77777777" w:rsidR="00287CBB" w:rsidRPr="00013290" w:rsidRDefault="00287CBB" w:rsidP="00013290">
      <w:pPr>
        <w:tabs>
          <w:tab w:val="left" w:pos="2552"/>
        </w:tabs>
        <w:spacing w:after="0" w:line="240" w:lineRule="auto"/>
        <w:jc w:val="both"/>
        <w:rPr>
          <w:rFonts w:ascii="Times New Roman" w:eastAsia="Times New Roman" w:hAnsi="Times New Roman" w:cs="Times New Roman"/>
          <w:color w:val="FF0000"/>
          <w:kern w:val="0"/>
          <w:sz w:val="20"/>
          <w:szCs w:val="20"/>
          <w:lang w:eastAsia="pt-BR"/>
          <w14:ligatures w14:val="none"/>
        </w:rPr>
      </w:pP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46236109" w14:textId="77777777" w:rsidTr="003A579B">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326E2237" w14:textId="529B4C1A"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O Procurador deverá avaliar a incidência, no caso concreto, da previsão constante do art. 4º da IN SGD/ME nº 94, de 2022, e dos arts</w:t>
            </w:r>
            <w:r w:rsidR="03804A8A" w:rsidRPr="00FC0E8C">
              <w:rPr>
                <w:rFonts w:ascii="Times New Roman" w:eastAsia="Times New Roman" w:hAnsi="Times New Roman" w:cs="Times New Roman"/>
                <w:color w:val="000000"/>
                <w:kern w:val="0"/>
                <w:sz w:val="24"/>
                <w:szCs w:val="24"/>
                <w:shd w:val="clear" w:color="auto" w:fill="FFFF00"/>
                <w:lang w:eastAsia="pt-BR"/>
                <w14:ligatures w14:val="none"/>
              </w:rPr>
              <w:t>.</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31 e 42 da Instrução Normativa SEGES/MP n</w:t>
            </w:r>
            <w:r w:rsidR="3441240A" w:rsidRPr="00FC0E8C">
              <w:rPr>
                <w:rFonts w:ascii="Times New Roman" w:eastAsia="Times New Roman" w:hAnsi="Times New Roman" w:cs="Times New Roman"/>
                <w:color w:val="000000"/>
                <w:kern w:val="0"/>
                <w:sz w:val="24"/>
                <w:szCs w:val="24"/>
                <w:shd w:val="clear" w:color="auto" w:fill="FFFF00"/>
                <w:lang w:eastAsia="pt-BR"/>
                <w14:ligatures w14:val="none"/>
              </w:rPr>
              <w:t>º</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05</w:t>
            </w:r>
            <w:r w:rsidR="7DBAFC55"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de </w:t>
            </w:r>
            <w:r w:rsidRPr="00FC0E8C">
              <w:rPr>
                <w:rFonts w:ascii="Times New Roman" w:eastAsia="Times New Roman" w:hAnsi="Times New Roman" w:cs="Times New Roman"/>
                <w:color w:val="000000"/>
                <w:kern w:val="0"/>
                <w:sz w:val="24"/>
                <w:szCs w:val="24"/>
                <w:shd w:val="clear" w:color="auto" w:fill="FFFF00"/>
                <w:lang w:eastAsia="pt-BR"/>
                <w14:ligatures w14:val="none"/>
              </w:rPr>
              <w:t>2017, que estabelecem requisitos para a contratação de empresa para desempenhar a atividade de fiscalização contratual.</w:t>
            </w:r>
            <w:r w:rsidRPr="00FC0E8C">
              <w:rPr>
                <w:rFonts w:ascii="Times New Roman" w:eastAsia="Times New Roman" w:hAnsi="Times New Roman" w:cs="Times New Roman"/>
                <w:kern w:val="0"/>
                <w:sz w:val="24"/>
                <w:szCs w:val="24"/>
                <w:lang w:eastAsia="pt-BR"/>
                <w14:ligatures w14:val="none"/>
              </w:rPr>
              <w:t> </w:t>
            </w:r>
          </w:p>
        </w:tc>
      </w:tr>
    </w:tbl>
    <w:p w14:paraId="1AC24D40" w14:textId="77777777" w:rsidR="00824286" w:rsidRPr="00FC0E8C" w:rsidRDefault="44434A19" w:rsidP="00E73DFA">
      <w:pPr>
        <w:spacing w:after="0" w:line="240" w:lineRule="auto"/>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2C93467D"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B1A574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Caso o objeto da contratação seja a prestação de serviço, deverá ser utilizado o trecho abaixo:</w:t>
            </w:r>
            <w:r w:rsidRPr="00FC0E8C">
              <w:rPr>
                <w:rFonts w:ascii="Times New Roman" w:eastAsia="Times New Roman" w:hAnsi="Times New Roman" w:cs="Times New Roman"/>
                <w:kern w:val="0"/>
                <w:sz w:val="24"/>
                <w:szCs w:val="24"/>
                <w:lang w:eastAsia="pt-BR"/>
                <w14:ligatures w14:val="none"/>
              </w:rPr>
              <w:t> </w:t>
            </w:r>
          </w:p>
        </w:tc>
      </w:tr>
    </w:tbl>
    <w:p w14:paraId="29040161"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19B5A328" w14:textId="7E3CBA21"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b/>
          <w:bCs/>
          <w:color w:val="FF0000"/>
          <w:kern w:val="0"/>
          <w:sz w:val="24"/>
          <w:szCs w:val="24"/>
          <w:lang w:eastAsia="pt-BR"/>
          <w14:ligatures w14:val="none"/>
        </w:rPr>
        <w:t>Da viabilidade jurídica da terceirização</w:t>
      </w:r>
      <w:r w:rsidRPr="00FC0E8C">
        <w:rPr>
          <w:rFonts w:ascii="Times New Roman" w:eastAsia="Times New Roman" w:hAnsi="Times New Roman" w:cs="Times New Roman"/>
          <w:b/>
          <w:bCs/>
          <w:color w:val="000000"/>
          <w:kern w:val="0"/>
          <w:sz w:val="24"/>
          <w:szCs w:val="24"/>
          <w:lang w:eastAsia="pt-BR"/>
          <w14:ligatures w14:val="none"/>
        </w:rPr>
        <w:t> </w:t>
      </w:r>
    </w:p>
    <w:p w14:paraId="684102D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13E4036" w14:textId="77777777" w:rsidR="00384C92" w:rsidRPr="00F562B4" w:rsidRDefault="00384C92" w:rsidP="00384C92">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O art. 48 da Lei n. 14.133, de 2021, permite a terceirização de atividades acessórias, instrumentais ou complementares, observadas as vedações a seguir: </w:t>
      </w:r>
    </w:p>
    <w:p w14:paraId="7C32472F" w14:textId="77777777" w:rsidR="00384C92" w:rsidRPr="00F562B4" w:rsidRDefault="00384C92" w:rsidP="00384C92">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2FE1C1BF" w14:textId="77777777" w:rsidR="00384C92" w:rsidRPr="00F562B4" w:rsidRDefault="00384C92" w:rsidP="00384C92">
      <w:pPr>
        <w:spacing w:after="48" w:line="240" w:lineRule="auto"/>
        <w:ind w:left="2268"/>
        <w:jc w:val="both"/>
        <w:rPr>
          <w:rFonts w:ascii="Times New Roman" w:eastAsia="Times New Roman" w:hAnsi="Times New Roman" w:cs="Times New Roman"/>
          <w:color w:val="FF0000"/>
          <w:sz w:val="24"/>
          <w:szCs w:val="24"/>
          <w:lang w:eastAsia="pt-BR"/>
        </w:rPr>
      </w:pPr>
      <w:r w:rsidRPr="00384C92">
        <w:rPr>
          <w:rFonts w:ascii="Times New Roman" w:eastAsia="Times New Roman" w:hAnsi="Times New Roman" w:cs="Times New Roman"/>
          <w:i/>
          <w:iCs/>
          <w:color w:val="FF0000"/>
          <w:sz w:val="24"/>
          <w:szCs w:val="24"/>
          <w:lang w:eastAsia="pt-BR"/>
        </w:rPr>
        <w:t>Art. 48. </w:t>
      </w:r>
      <w:r w:rsidRPr="00384C92">
        <w:rPr>
          <w:rFonts w:ascii="Times New Roman" w:eastAsia="Times New Roman" w:hAnsi="Times New Roman" w:cs="Times New Roman"/>
          <w:b/>
          <w:bCs/>
          <w:i/>
          <w:iCs/>
          <w:color w:val="FF0000"/>
          <w:sz w:val="24"/>
          <w:szCs w:val="24"/>
          <w:u w:val="single"/>
          <w:lang w:eastAsia="pt-BR"/>
        </w:rPr>
        <w:t>Poderão ser objeto de execução por terceiros</w:t>
      </w:r>
      <w:r w:rsidRPr="00384C92">
        <w:rPr>
          <w:rFonts w:ascii="Times New Roman" w:eastAsia="Times New Roman" w:hAnsi="Times New Roman" w:cs="Times New Roman"/>
          <w:b/>
          <w:bCs/>
          <w:i/>
          <w:iCs/>
          <w:color w:val="FF0000"/>
          <w:sz w:val="24"/>
          <w:szCs w:val="24"/>
          <w:lang w:eastAsia="pt-BR"/>
        </w:rPr>
        <w:t> as atividades materiais acessórias, instrumentais ou complementares aos assuntos que constituam área de competência legal do órgão ou da entidade,</w:t>
      </w:r>
      <w:r w:rsidRPr="00384C92">
        <w:rPr>
          <w:rFonts w:ascii="Times New Roman" w:eastAsia="Times New Roman" w:hAnsi="Times New Roman" w:cs="Times New Roman"/>
          <w:i/>
          <w:iCs/>
          <w:color w:val="FF0000"/>
          <w:sz w:val="24"/>
          <w:szCs w:val="24"/>
          <w:lang w:eastAsia="pt-BR"/>
        </w:rPr>
        <w:t> </w:t>
      </w:r>
      <w:r w:rsidRPr="00384C92">
        <w:rPr>
          <w:rFonts w:ascii="Times New Roman" w:eastAsia="Times New Roman" w:hAnsi="Times New Roman" w:cs="Times New Roman"/>
          <w:b/>
          <w:bCs/>
          <w:i/>
          <w:iCs/>
          <w:color w:val="FF0000"/>
          <w:sz w:val="24"/>
          <w:szCs w:val="24"/>
          <w:u w:val="single"/>
          <w:lang w:eastAsia="pt-BR"/>
        </w:rPr>
        <w:t>vedado</w:t>
      </w:r>
      <w:r w:rsidRPr="00384C92">
        <w:rPr>
          <w:rFonts w:ascii="Times New Roman" w:eastAsia="Times New Roman" w:hAnsi="Times New Roman" w:cs="Times New Roman"/>
          <w:b/>
          <w:bCs/>
          <w:i/>
          <w:iCs/>
          <w:color w:val="FF0000"/>
          <w:sz w:val="24"/>
          <w:szCs w:val="24"/>
          <w:lang w:eastAsia="pt-BR"/>
        </w:rPr>
        <w:t> à Administração ou a seus agentes, na contratação do serviço terceirizado:</w:t>
      </w:r>
    </w:p>
    <w:p w14:paraId="02D296FB" w14:textId="77777777" w:rsidR="00384C92" w:rsidRPr="00F562B4" w:rsidRDefault="00384C92" w:rsidP="00384C92">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I - indicar pessoas expressamente nominadas para executar direta ou indiretamente o objeto contratado; </w:t>
      </w:r>
    </w:p>
    <w:p w14:paraId="63F6BF72" w14:textId="77777777" w:rsidR="00384C92" w:rsidRPr="00F562B4" w:rsidRDefault="00384C92" w:rsidP="00384C92">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II - fixar salário inferior ao definido em lei ou em ato normativo a ser pago pelo contratado; </w:t>
      </w:r>
    </w:p>
    <w:p w14:paraId="0C1B7553" w14:textId="77777777" w:rsidR="00384C92" w:rsidRPr="00F562B4" w:rsidRDefault="00384C92" w:rsidP="00384C92">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III - estabelecer vínculo de subordinação com funcionário de empresa prestadora de serviço terceirizado; </w:t>
      </w:r>
    </w:p>
    <w:p w14:paraId="1470B3C4" w14:textId="77777777" w:rsidR="00384C92" w:rsidRPr="00F562B4" w:rsidRDefault="00384C92" w:rsidP="00384C92">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IV - definir forma de pagamento mediante exclusivo reembolso dos salários pagos; </w:t>
      </w:r>
    </w:p>
    <w:p w14:paraId="42AD2C09" w14:textId="77777777" w:rsidR="00384C92" w:rsidRPr="00F562B4" w:rsidRDefault="00384C92" w:rsidP="00384C92">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V - demandar a funcionário de empresa prestadora de serviço terceirizado a execução de tarefas fora do escopo do objeto da contratação; </w:t>
      </w:r>
    </w:p>
    <w:p w14:paraId="087F3A34" w14:textId="77777777" w:rsidR="00384C92" w:rsidRPr="00F562B4" w:rsidRDefault="00384C92" w:rsidP="00384C92">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VI - prever em edital exigências que constituam intervenção indevida da Administração na gestão interna do contratado. </w:t>
      </w:r>
    </w:p>
    <w:p w14:paraId="13E883B5" w14:textId="77777777" w:rsidR="00384C92" w:rsidRPr="00F562B4" w:rsidRDefault="00384C92" w:rsidP="00384C92">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Parágrafo único. Durante a vigência do contrato, é vedado ao contratado contratar cônjuge, companheiro ou parente em linha reta, </w:t>
      </w:r>
      <w:r w:rsidRPr="00F562B4">
        <w:rPr>
          <w:rFonts w:ascii="Times New Roman" w:eastAsia="Times New Roman" w:hAnsi="Times New Roman" w:cs="Times New Roman"/>
          <w:color w:val="FF0000"/>
          <w:sz w:val="24"/>
          <w:szCs w:val="24"/>
          <w:lang w:eastAsia="pt-BR"/>
        </w:rPr>
        <w:lastRenderedPageBreak/>
        <w:t>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5A116DAD" w14:textId="77777777" w:rsidR="00384C92" w:rsidRPr="00F562B4" w:rsidRDefault="00384C92" w:rsidP="00384C92">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69A96527" w14:textId="062EBDAF" w:rsidR="00384C92" w:rsidRDefault="00384C92" w:rsidP="00384C92">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Diante disso, como condição preliminar à realização da licitação, cabe à Administração atestar nos autos, à luz dos dispositivos acima citados,</w:t>
      </w:r>
      <w:r w:rsidRPr="00F562B4">
        <w:rPr>
          <w:rFonts w:ascii="Times New Roman" w:eastAsia="Times New Roman" w:hAnsi="Times New Roman" w:cs="Times New Roman"/>
          <w:color w:val="FF0000"/>
          <w:sz w:val="24"/>
          <w:szCs w:val="24"/>
          <w:u w:val="single"/>
          <w:lang w:eastAsia="pt-BR"/>
        </w:rPr>
        <w:t> a viabilidade jurídica de terceirização das atividades a serem licitadas e contratadas</w:t>
      </w:r>
      <w:r w:rsidRPr="00F562B4">
        <w:rPr>
          <w:rFonts w:ascii="Times New Roman" w:eastAsia="Times New Roman" w:hAnsi="Times New Roman" w:cs="Times New Roman"/>
          <w:color w:val="FF0000"/>
          <w:sz w:val="24"/>
          <w:szCs w:val="24"/>
          <w:lang w:eastAsia="pt-BR"/>
        </w:rPr>
        <w:t>.</w:t>
      </w:r>
    </w:p>
    <w:p w14:paraId="4A2FA170" w14:textId="77777777" w:rsidR="00384C92" w:rsidRPr="00F562B4" w:rsidRDefault="00384C92" w:rsidP="00384C92">
      <w:pPr>
        <w:spacing w:after="48" w:line="240" w:lineRule="auto"/>
        <w:jc w:val="both"/>
        <w:rPr>
          <w:rFonts w:ascii="Times New Roman" w:eastAsia="Times New Roman" w:hAnsi="Times New Roman" w:cs="Times New Roman"/>
          <w:color w:val="FF0000"/>
          <w:sz w:val="24"/>
          <w:szCs w:val="24"/>
          <w:lang w:eastAsia="pt-BR"/>
        </w:rPr>
      </w:pPr>
    </w:p>
    <w:p w14:paraId="229A8B2C" w14:textId="77777777" w:rsidR="00384C92" w:rsidRPr="00F562B4" w:rsidRDefault="00384C92" w:rsidP="00384C92">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Em sendo assim, </w:t>
      </w:r>
      <w:r w:rsidRPr="00F562B4">
        <w:rPr>
          <w:rFonts w:ascii="Times New Roman" w:eastAsia="Times New Roman" w:hAnsi="Times New Roman" w:cs="Times New Roman"/>
          <w:color w:val="FF0000"/>
          <w:sz w:val="24"/>
          <w:szCs w:val="24"/>
          <w:u w:val="single"/>
          <w:lang w:eastAsia="pt-BR"/>
        </w:rPr>
        <w:t>compete à Administração demonstrar que a contratação pretendida se encontra em consonância com o disposto na Lei n. 14.133, de 2021.</w:t>
      </w:r>
    </w:p>
    <w:p w14:paraId="44F4B451" w14:textId="4638C14C" w:rsidR="00824286" w:rsidRPr="00384C92" w:rsidRDefault="00824286" w:rsidP="002A6AA9">
      <w:pPr>
        <w:rPr>
          <w:rFonts w:ascii="Times New Roman" w:eastAsia="Times New Roman" w:hAnsi="Times New Roman" w:cs="Times New Roman"/>
          <w:color w:val="FF0000"/>
          <w:kern w:val="0"/>
          <w:sz w:val="24"/>
          <w:szCs w:val="24"/>
          <w:lang w:eastAsia="pt-BR"/>
          <w14:ligatures w14:val="none"/>
        </w:rPr>
      </w:pP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384C92" w:rsidRPr="00384C92" w14:paraId="75F2B7F4"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AB03BCC" w14:textId="462CEA66" w:rsidR="00824286" w:rsidRPr="00384C92" w:rsidRDefault="00824286"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9A4189">
              <w:rPr>
                <w:rFonts w:ascii="Times New Roman" w:eastAsia="Times New Roman" w:hAnsi="Times New Roman" w:cs="Times New Roman"/>
                <w:b/>
                <w:bCs/>
                <w:kern w:val="0"/>
                <w:sz w:val="24"/>
                <w:szCs w:val="24"/>
                <w:shd w:val="clear" w:color="auto" w:fill="FFFF00"/>
                <w:lang w:eastAsia="pt-BR"/>
                <w14:ligatures w14:val="none"/>
              </w:rPr>
              <w:t>Nota Explicativa</w:t>
            </w:r>
            <w:r w:rsidRPr="009A4189">
              <w:rPr>
                <w:rFonts w:ascii="Times New Roman" w:eastAsia="Times New Roman" w:hAnsi="Times New Roman" w:cs="Times New Roman"/>
                <w:kern w:val="0"/>
                <w:sz w:val="24"/>
                <w:szCs w:val="24"/>
                <w:shd w:val="clear" w:color="auto" w:fill="FFFF00"/>
                <w:lang w:eastAsia="pt-BR"/>
                <w14:ligatures w14:val="none"/>
              </w:rPr>
              <w:t>: </w:t>
            </w:r>
            <w:r w:rsidR="00384C92" w:rsidRPr="009A4189">
              <w:rPr>
                <w:rFonts w:ascii="Times New Roman" w:eastAsia="Times New Roman" w:hAnsi="Times New Roman" w:cs="Times New Roman"/>
                <w:sz w:val="24"/>
                <w:szCs w:val="24"/>
                <w:shd w:val="clear" w:color="auto" w:fill="FFFF00"/>
                <w:lang w:eastAsia="pt-BR"/>
              </w:rPr>
              <w:t xml:space="preserve"> </w:t>
            </w:r>
            <w:r w:rsidR="00384C92" w:rsidRPr="00F562B4">
              <w:rPr>
                <w:rFonts w:ascii="Times New Roman" w:eastAsia="Times New Roman" w:hAnsi="Times New Roman" w:cs="Times New Roman"/>
                <w:sz w:val="24"/>
                <w:szCs w:val="24"/>
                <w:shd w:val="clear" w:color="auto" w:fill="FFFF00"/>
                <w:lang w:eastAsia="pt-BR"/>
              </w:rPr>
              <w:t>Caso conste dos autos declaração expressa de que as atividades podem ser terceirizadas, deverá ser acrescentado o trecho abaixo</w:t>
            </w:r>
            <w:r w:rsidRPr="009A4189">
              <w:rPr>
                <w:rFonts w:ascii="Times New Roman" w:eastAsia="Times New Roman" w:hAnsi="Times New Roman" w:cs="Times New Roman"/>
                <w:kern w:val="0"/>
                <w:sz w:val="24"/>
                <w:szCs w:val="24"/>
                <w:shd w:val="clear" w:color="auto" w:fill="FFFF00"/>
                <w:lang w:eastAsia="pt-BR"/>
                <w14:ligatures w14:val="none"/>
              </w:rPr>
              <w:t>:</w:t>
            </w:r>
            <w:r w:rsidRPr="009A4189">
              <w:rPr>
                <w:rFonts w:ascii="Times New Roman" w:eastAsia="Times New Roman" w:hAnsi="Times New Roman" w:cs="Times New Roman"/>
                <w:kern w:val="0"/>
                <w:sz w:val="24"/>
                <w:szCs w:val="24"/>
                <w:lang w:eastAsia="pt-BR"/>
                <w14:ligatures w14:val="none"/>
              </w:rPr>
              <w:t> </w:t>
            </w:r>
          </w:p>
        </w:tc>
      </w:tr>
    </w:tbl>
    <w:p w14:paraId="7B880A57" w14:textId="77777777" w:rsidR="00824286" w:rsidRPr="00384C92" w:rsidRDefault="00824286" w:rsidP="00E73DFA">
      <w:pPr>
        <w:spacing w:after="0" w:line="240" w:lineRule="auto"/>
        <w:ind w:firstLine="1418"/>
        <w:jc w:val="both"/>
        <w:rPr>
          <w:rFonts w:ascii="Times New Roman" w:eastAsia="Times New Roman" w:hAnsi="Times New Roman" w:cs="Times New Roman"/>
          <w:color w:val="FF0000"/>
          <w:kern w:val="0"/>
          <w:sz w:val="24"/>
          <w:szCs w:val="24"/>
          <w:lang w:eastAsia="pt-BR"/>
          <w14:ligatures w14:val="none"/>
        </w:rPr>
      </w:pPr>
      <w:r w:rsidRPr="00384C92">
        <w:rPr>
          <w:rFonts w:ascii="Times New Roman" w:eastAsia="Times New Roman" w:hAnsi="Times New Roman" w:cs="Times New Roman"/>
          <w:color w:val="FF0000"/>
          <w:kern w:val="0"/>
          <w:sz w:val="24"/>
          <w:szCs w:val="24"/>
          <w:lang w:eastAsia="pt-BR"/>
          <w14:ligatures w14:val="none"/>
        </w:rPr>
        <w:t> </w:t>
      </w:r>
    </w:p>
    <w:p w14:paraId="5442B949" w14:textId="77777777" w:rsidR="00384C92" w:rsidRPr="00F562B4" w:rsidRDefault="00384C92" w:rsidP="00384C92">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Percebe-se, nesse sentido, que a Administração declarou, à fl. XXX/doc. SEI XXX, que as atividades podem ser terceirizadas em razão de XXX. Não certificou, contudo, </w:t>
      </w:r>
      <w:r w:rsidRPr="00F562B4">
        <w:rPr>
          <w:rFonts w:ascii="Times New Roman" w:eastAsia="Times New Roman" w:hAnsi="Times New Roman" w:cs="Times New Roman"/>
          <w:color w:val="FF0000"/>
          <w:sz w:val="24"/>
          <w:szCs w:val="24"/>
          <w:u w:val="single"/>
          <w:shd w:val="clear" w:color="auto" w:fill="00FFFF"/>
          <w:lang w:eastAsia="pt-BR"/>
        </w:rPr>
        <w:t>se estariam ou não compreendidas entre as desempenhadas por categorias funcionais</w:t>
      </w:r>
      <w:r w:rsidRPr="00F562B4">
        <w:rPr>
          <w:rFonts w:ascii="Times New Roman" w:eastAsia="Times New Roman" w:hAnsi="Times New Roman" w:cs="Times New Roman"/>
          <w:color w:val="FF0000"/>
          <w:sz w:val="24"/>
          <w:szCs w:val="24"/>
          <w:shd w:val="clear" w:color="auto" w:fill="00FFFF"/>
          <w:lang w:eastAsia="pt-BR"/>
        </w:rPr>
        <w:t> abrangidas pelo plano de cargos do ente. </w:t>
      </w:r>
    </w:p>
    <w:p w14:paraId="1ECB0641" w14:textId="77777777" w:rsidR="00384C92" w:rsidRPr="00F562B4" w:rsidRDefault="00384C92" w:rsidP="00384C92">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Nesse sentido, como condição para o prosseguimento da licitação, deverá haver </w:t>
      </w:r>
      <w:r w:rsidRPr="00F562B4">
        <w:rPr>
          <w:rFonts w:ascii="Times New Roman" w:eastAsia="Times New Roman" w:hAnsi="Times New Roman" w:cs="Times New Roman"/>
          <w:color w:val="FF0000"/>
          <w:sz w:val="24"/>
          <w:szCs w:val="24"/>
          <w:u w:val="single"/>
          <w:shd w:val="clear" w:color="auto" w:fill="00FFFF"/>
          <w:lang w:eastAsia="pt-BR"/>
        </w:rPr>
        <w:t>a manifestação sobre a incidência ou não da vedação disposta no inc. XXX do art. 48 da Lei n. 14.133, de 2021</w:t>
      </w:r>
      <w:r w:rsidRPr="00F562B4">
        <w:rPr>
          <w:rFonts w:ascii="Times New Roman" w:eastAsia="Times New Roman" w:hAnsi="Times New Roman" w:cs="Times New Roman"/>
          <w:color w:val="FF0000"/>
          <w:sz w:val="24"/>
          <w:szCs w:val="24"/>
          <w:shd w:val="clear" w:color="auto" w:fill="00FFFF"/>
          <w:lang w:eastAsia="pt-BR"/>
        </w:rPr>
        <w:t>. Se necessário, deve demonstrar que há autorização legal para a terceirização, isto é, que (i) o cargo fora extinto total ou parcialmente, (</w:t>
      </w:r>
      <w:proofErr w:type="spellStart"/>
      <w:r w:rsidRPr="00F562B4">
        <w:rPr>
          <w:rFonts w:ascii="Times New Roman" w:eastAsia="Times New Roman" w:hAnsi="Times New Roman" w:cs="Times New Roman"/>
          <w:color w:val="FF0000"/>
          <w:sz w:val="24"/>
          <w:szCs w:val="24"/>
          <w:shd w:val="clear" w:color="auto" w:fill="00FFFF"/>
          <w:lang w:eastAsia="pt-BR"/>
        </w:rPr>
        <w:t>ii</w:t>
      </w:r>
      <w:proofErr w:type="spellEnd"/>
      <w:r w:rsidRPr="00F562B4">
        <w:rPr>
          <w:rFonts w:ascii="Times New Roman" w:eastAsia="Times New Roman" w:hAnsi="Times New Roman" w:cs="Times New Roman"/>
          <w:color w:val="FF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FF0000"/>
          <w:sz w:val="24"/>
          <w:szCs w:val="24"/>
          <w:shd w:val="clear" w:color="auto" w:fill="00FFFF"/>
          <w:lang w:eastAsia="pt-BR"/>
        </w:rPr>
        <w:t>iii</w:t>
      </w:r>
      <w:proofErr w:type="spellEnd"/>
      <w:r w:rsidRPr="00F562B4">
        <w:rPr>
          <w:rFonts w:ascii="Times New Roman" w:eastAsia="Times New Roman" w:hAnsi="Times New Roman" w:cs="Times New Roman"/>
          <w:color w:val="FF0000"/>
          <w:sz w:val="24"/>
          <w:szCs w:val="24"/>
          <w:shd w:val="clear" w:color="auto" w:fill="00FFFF"/>
          <w:lang w:eastAsia="pt-BR"/>
        </w:rPr>
        <w:t>) ao menos o objeto se refere a atividades auxiliares, instrumentais, acessórias ou de apoio administrativo (arts. 7º, 8º e 9º, da IN SEGES/MP nº 05, de 26 de maio de 2017).  </w:t>
      </w:r>
    </w:p>
    <w:p w14:paraId="6DBBB231" w14:textId="77777777" w:rsidR="00384C92" w:rsidRPr="00F562B4" w:rsidRDefault="00384C92" w:rsidP="00384C92">
      <w:pPr>
        <w:spacing w:after="48" w:line="240" w:lineRule="auto"/>
        <w:jc w:val="both"/>
        <w:rPr>
          <w:rFonts w:ascii="Times New Roman" w:eastAsia="Times New Roman" w:hAnsi="Times New Roman" w:cs="Times New Roman"/>
          <w:color w:val="FF0000"/>
          <w:sz w:val="24"/>
          <w:szCs w:val="24"/>
          <w:lang w:eastAsia="pt-BR"/>
        </w:rPr>
      </w:pPr>
      <w:r w:rsidRPr="00384C92">
        <w:rPr>
          <w:rFonts w:ascii="Times New Roman" w:eastAsia="Times New Roman" w:hAnsi="Times New Roman" w:cs="Times New Roman"/>
          <w:b/>
          <w:bCs/>
          <w:color w:val="FF0000"/>
          <w:sz w:val="24"/>
          <w:szCs w:val="24"/>
          <w:u w:val="single"/>
          <w:shd w:val="clear" w:color="auto" w:fill="00FFFF"/>
          <w:lang w:eastAsia="pt-BR"/>
        </w:rPr>
        <w:t>OU</w:t>
      </w:r>
    </w:p>
    <w:p w14:paraId="18713C87" w14:textId="77777777" w:rsidR="00824286" w:rsidRPr="009A4189"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9A4189">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9A4189" w:rsidRPr="009A4189" w14:paraId="69C1796A"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B2BC8C1" w14:textId="52606275" w:rsidR="00824286" w:rsidRPr="009A4189"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9A4189">
              <w:rPr>
                <w:rFonts w:ascii="Times New Roman" w:eastAsia="Times New Roman" w:hAnsi="Times New Roman" w:cs="Times New Roman"/>
                <w:b/>
                <w:bCs/>
                <w:kern w:val="0"/>
                <w:sz w:val="24"/>
                <w:szCs w:val="24"/>
                <w:shd w:val="clear" w:color="auto" w:fill="FFFF00"/>
                <w:lang w:eastAsia="pt-BR"/>
                <w14:ligatures w14:val="none"/>
              </w:rPr>
              <w:t>Nota Explicativa</w:t>
            </w:r>
            <w:r w:rsidRPr="009A4189">
              <w:rPr>
                <w:rFonts w:ascii="Times New Roman" w:eastAsia="Times New Roman" w:hAnsi="Times New Roman" w:cs="Times New Roman"/>
                <w:kern w:val="0"/>
                <w:sz w:val="24"/>
                <w:szCs w:val="24"/>
                <w:shd w:val="clear" w:color="auto" w:fill="FFFF00"/>
                <w:lang w:eastAsia="pt-BR"/>
                <w14:ligatures w14:val="none"/>
              </w:rPr>
              <w:t>: </w:t>
            </w:r>
            <w:r w:rsidR="00384C92" w:rsidRPr="009A4189">
              <w:rPr>
                <w:rFonts w:ascii="Times New Roman" w:eastAsia="Times New Roman" w:hAnsi="Times New Roman" w:cs="Times New Roman"/>
                <w:sz w:val="24"/>
                <w:szCs w:val="24"/>
                <w:shd w:val="clear" w:color="auto" w:fill="FFFF00"/>
                <w:lang w:eastAsia="pt-BR"/>
              </w:rPr>
              <w:t xml:space="preserve"> </w:t>
            </w:r>
            <w:r w:rsidR="00384C92" w:rsidRPr="00F562B4">
              <w:rPr>
                <w:rFonts w:ascii="Times New Roman" w:eastAsia="Times New Roman" w:hAnsi="Times New Roman" w:cs="Times New Roman"/>
                <w:sz w:val="24"/>
                <w:szCs w:val="24"/>
                <w:shd w:val="clear" w:color="auto" w:fill="FFFF00"/>
                <w:lang w:eastAsia="pt-BR"/>
              </w:rPr>
              <w:t>Caso existam indícios de que a terceirização das atividades é vedada, poderá haver a substituição dos dois parágrafos acima transcritos pelo parágrafo abaixo:</w:t>
            </w:r>
          </w:p>
        </w:tc>
      </w:tr>
    </w:tbl>
    <w:p w14:paraId="3E5BC787" w14:textId="77777777" w:rsidR="00824286" w:rsidRPr="009A4189"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9A4189">
        <w:rPr>
          <w:rFonts w:ascii="Times New Roman" w:eastAsia="Times New Roman" w:hAnsi="Times New Roman" w:cs="Times New Roman"/>
          <w:kern w:val="0"/>
          <w:sz w:val="24"/>
          <w:szCs w:val="24"/>
          <w:lang w:eastAsia="pt-BR"/>
          <w14:ligatures w14:val="none"/>
        </w:rPr>
        <w:t>  </w:t>
      </w:r>
    </w:p>
    <w:p w14:paraId="7B03A320" w14:textId="77777777" w:rsidR="00384C92" w:rsidRPr="00F562B4" w:rsidRDefault="00384C92" w:rsidP="00384C92">
      <w:pPr>
        <w:spacing w:after="48" w:line="240" w:lineRule="auto"/>
        <w:jc w:val="both"/>
        <w:rPr>
          <w:rFonts w:ascii="Times New Roman" w:eastAsia="Times New Roman" w:hAnsi="Times New Roman" w:cs="Times New Roman"/>
          <w:sz w:val="24"/>
          <w:szCs w:val="24"/>
          <w:lang w:eastAsia="pt-BR"/>
        </w:rPr>
      </w:pPr>
      <w:r w:rsidRPr="00F562B4">
        <w:rPr>
          <w:rFonts w:ascii="Times New Roman" w:eastAsia="Times New Roman" w:hAnsi="Times New Roman" w:cs="Times New Roman"/>
          <w:sz w:val="24"/>
          <w:szCs w:val="24"/>
          <w:lang w:eastAsia="pt-BR"/>
        </w:rPr>
        <w:t> </w:t>
      </w:r>
    </w:p>
    <w:p w14:paraId="55960082" w14:textId="77777777" w:rsidR="00384C92" w:rsidRPr="00F562B4" w:rsidRDefault="00384C92" w:rsidP="00384C92">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Diante desse quadro normativo, percebe-se que, </w:t>
      </w:r>
      <w:r w:rsidRPr="00F562B4">
        <w:rPr>
          <w:rFonts w:ascii="Times New Roman" w:eastAsia="Times New Roman" w:hAnsi="Times New Roman" w:cs="Times New Roman"/>
          <w:color w:val="FF0000"/>
          <w:sz w:val="24"/>
          <w:szCs w:val="24"/>
          <w:u w:val="single"/>
          <w:shd w:val="clear" w:color="auto" w:fill="00FFFF"/>
          <w:lang w:eastAsia="pt-BR"/>
        </w:rPr>
        <w:t>aparentemente, as atividades indicadas no objeto estão vedadas pelo </w:t>
      </w:r>
      <w:r w:rsidRPr="00F562B4">
        <w:rPr>
          <w:rFonts w:ascii="Times New Roman" w:eastAsia="Times New Roman" w:hAnsi="Times New Roman" w:cs="Times New Roman"/>
          <w:color w:val="FF0000"/>
          <w:sz w:val="24"/>
          <w:szCs w:val="24"/>
          <w:shd w:val="clear" w:color="auto" w:fill="00FFFF"/>
          <w:lang w:eastAsia="pt-BR"/>
        </w:rPr>
        <w:t>inciso</w:t>
      </w:r>
      <w:r w:rsidRPr="00F562B4">
        <w:rPr>
          <w:rFonts w:ascii="Times New Roman" w:eastAsia="Times New Roman" w:hAnsi="Times New Roman" w:cs="Times New Roman"/>
          <w:color w:val="FF0000"/>
          <w:sz w:val="24"/>
          <w:szCs w:val="24"/>
          <w:lang w:eastAsia="pt-BR"/>
        </w:rPr>
        <w:t> </w:t>
      </w:r>
      <w:r w:rsidRPr="00F562B4">
        <w:rPr>
          <w:rFonts w:ascii="Times New Roman" w:eastAsia="Times New Roman" w:hAnsi="Times New Roman" w:cs="Times New Roman"/>
          <w:color w:val="FF0000"/>
          <w:sz w:val="24"/>
          <w:szCs w:val="24"/>
          <w:u w:val="single"/>
          <w:shd w:val="clear" w:color="auto" w:fill="00FFFF"/>
          <w:lang w:eastAsia="pt-BR"/>
        </w:rPr>
        <w:t>XXX</w:t>
      </w:r>
      <w:r w:rsidRPr="00F562B4">
        <w:rPr>
          <w:rFonts w:ascii="Times New Roman" w:eastAsia="Times New Roman" w:hAnsi="Times New Roman" w:cs="Times New Roman"/>
          <w:color w:val="FF0000"/>
          <w:sz w:val="24"/>
          <w:szCs w:val="24"/>
          <w:u w:val="single"/>
          <w:lang w:eastAsia="pt-BR"/>
        </w:rPr>
        <w:t> </w:t>
      </w:r>
      <w:r w:rsidRPr="00F562B4">
        <w:rPr>
          <w:rFonts w:ascii="Times New Roman" w:eastAsia="Times New Roman" w:hAnsi="Times New Roman" w:cs="Times New Roman"/>
          <w:color w:val="FF0000"/>
          <w:sz w:val="24"/>
          <w:szCs w:val="24"/>
          <w:u w:val="single"/>
          <w:shd w:val="clear" w:color="auto" w:fill="00FFFF"/>
          <w:lang w:eastAsia="pt-BR"/>
        </w:rPr>
        <w:t xml:space="preserve">do art. 48 da Lei n. 14.133, de 2021 e/ou pelo </w:t>
      </w:r>
      <w:proofErr w:type="spellStart"/>
      <w:r w:rsidRPr="00F562B4">
        <w:rPr>
          <w:rFonts w:ascii="Times New Roman" w:eastAsia="Times New Roman" w:hAnsi="Times New Roman" w:cs="Times New Roman"/>
          <w:color w:val="FF0000"/>
          <w:sz w:val="24"/>
          <w:szCs w:val="24"/>
          <w:u w:val="single"/>
          <w:shd w:val="clear" w:color="auto" w:fill="00FFFF"/>
          <w:lang w:eastAsia="pt-BR"/>
        </w:rPr>
        <w:t>Art</w:t>
      </w:r>
      <w:proofErr w:type="spellEnd"/>
      <w:r w:rsidRPr="00F562B4">
        <w:rPr>
          <w:rFonts w:ascii="Times New Roman" w:eastAsia="Times New Roman" w:hAnsi="Times New Roman" w:cs="Times New Roman"/>
          <w:color w:val="FF0000"/>
          <w:sz w:val="24"/>
          <w:szCs w:val="24"/>
          <w:u w:val="single"/>
          <w:shd w:val="clear" w:color="auto" w:fill="00FFFF"/>
          <w:lang w:eastAsia="pt-BR"/>
        </w:rPr>
        <w:t xml:space="preserve"> 7º, 8º e 9 da IN SEGES/MP nº 05, de 2017)</w:t>
      </w:r>
      <w:r w:rsidRPr="00F562B4">
        <w:rPr>
          <w:rFonts w:ascii="Times New Roman" w:eastAsia="Times New Roman" w:hAnsi="Times New Roman" w:cs="Times New Roman"/>
          <w:color w:val="FF0000"/>
          <w:sz w:val="24"/>
          <w:szCs w:val="24"/>
          <w:shd w:val="clear" w:color="auto" w:fill="00FFFF"/>
          <w:lang w:eastAsia="pt-BR"/>
        </w:rPr>
        <w:t>. Pelo exposto, como condição preliminar à realização da licitação, deverá haver </w:t>
      </w:r>
      <w:r w:rsidRPr="00F562B4">
        <w:rPr>
          <w:rFonts w:ascii="Times New Roman" w:eastAsia="Times New Roman" w:hAnsi="Times New Roman" w:cs="Times New Roman"/>
          <w:color w:val="FF0000"/>
          <w:sz w:val="24"/>
          <w:szCs w:val="24"/>
          <w:u w:val="single"/>
          <w:shd w:val="clear" w:color="auto" w:fill="00FFFF"/>
          <w:lang w:eastAsia="pt-BR"/>
        </w:rPr>
        <w:t>a demonstração, nos autos, de que há autorização legal para tanto</w:t>
      </w:r>
      <w:r w:rsidRPr="00F562B4">
        <w:rPr>
          <w:rFonts w:ascii="Times New Roman" w:eastAsia="Times New Roman" w:hAnsi="Times New Roman" w:cs="Times New Roman"/>
          <w:color w:val="FF0000"/>
          <w:sz w:val="24"/>
          <w:szCs w:val="24"/>
          <w:shd w:val="clear" w:color="auto" w:fill="00FFFF"/>
          <w:lang w:eastAsia="pt-BR"/>
        </w:rPr>
        <w:t>, isto é, (i) o cargo fora extinto total ou parcialmente, (</w:t>
      </w:r>
      <w:proofErr w:type="spellStart"/>
      <w:r w:rsidRPr="00F562B4">
        <w:rPr>
          <w:rFonts w:ascii="Times New Roman" w:eastAsia="Times New Roman" w:hAnsi="Times New Roman" w:cs="Times New Roman"/>
          <w:color w:val="FF0000"/>
          <w:sz w:val="24"/>
          <w:szCs w:val="24"/>
          <w:shd w:val="clear" w:color="auto" w:fill="00FFFF"/>
          <w:lang w:eastAsia="pt-BR"/>
        </w:rPr>
        <w:t>ii</w:t>
      </w:r>
      <w:proofErr w:type="spellEnd"/>
      <w:r w:rsidRPr="00F562B4">
        <w:rPr>
          <w:rFonts w:ascii="Times New Roman" w:eastAsia="Times New Roman" w:hAnsi="Times New Roman" w:cs="Times New Roman"/>
          <w:color w:val="FF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FF0000"/>
          <w:sz w:val="24"/>
          <w:szCs w:val="24"/>
          <w:shd w:val="clear" w:color="auto" w:fill="00FFFF"/>
          <w:lang w:eastAsia="pt-BR"/>
        </w:rPr>
        <w:t>iii</w:t>
      </w:r>
      <w:proofErr w:type="spellEnd"/>
      <w:r w:rsidRPr="00F562B4">
        <w:rPr>
          <w:rFonts w:ascii="Times New Roman" w:eastAsia="Times New Roman" w:hAnsi="Times New Roman" w:cs="Times New Roman"/>
          <w:color w:val="FF0000"/>
          <w:sz w:val="24"/>
          <w:szCs w:val="24"/>
          <w:shd w:val="clear" w:color="auto" w:fill="00FFFF"/>
          <w:lang w:eastAsia="pt-BR"/>
        </w:rPr>
        <w:t>) ao menos o objeto se refere a atividades auxiliares, instrumentais, acessórias ou de apoio administrativo, sob pena de ilicitude da contratação (arts. 7º, 8º e 9º, da IN SEGES/MP nº 05, de 2017). </w:t>
      </w:r>
    </w:p>
    <w:p w14:paraId="7AE831ED" w14:textId="01C4EEA3" w:rsidR="00824286" w:rsidRPr="00384C92" w:rsidRDefault="00824286" w:rsidP="38E44161">
      <w:pPr>
        <w:spacing w:after="0" w:line="240" w:lineRule="auto"/>
        <w:jc w:val="both"/>
        <w:rPr>
          <w:rFonts w:ascii="Times New Roman" w:eastAsia="Times New Roman" w:hAnsi="Times New Roman" w:cs="Times New Roman"/>
          <w:color w:val="FF0000"/>
          <w:kern w:val="0"/>
          <w:sz w:val="24"/>
          <w:szCs w:val="24"/>
          <w:lang w:eastAsia="pt-BR"/>
          <w14:ligatures w14:val="none"/>
        </w:rPr>
      </w:pPr>
    </w:p>
    <w:p w14:paraId="2EBD3409" w14:textId="4414247A" w:rsidR="00F90D65" w:rsidRPr="00384C92" w:rsidRDefault="00824286" w:rsidP="002A6AA9">
      <w:pPr>
        <w:spacing w:after="0" w:line="240" w:lineRule="auto"/>
        <w:ind w:firstLine="1418"/>
        <w:jc w:val="both"/>
        <w:rPr>
          <w:rFonts w:ascii="Times New Roman" w:eastAsia="Times New Roman" w:hAnsi="Times New Roman" w:cs="Times New Roman"/>
          <w:color w:val="FF0000"/>
          <w:kern w:val="0"/>
          <w:sz w:val="24"/>
          <w:szCs w:val="24"/>
          <w:lang w:eastAsia="pt-BR"/>
          <w14:ligatures w14:val="none"/>
        </w:rPr>
      </w:pPr>
      <w:r w:rsidRPr="00384C92">
        <w:rPr>
          <w:rFonts w:ascii="Times New Roman" w:eastAsia="Times New Roman" w:hAnsi="Times New Roman" w:cs="Times New Roman"/>
          <w:color w:val="FF0000"/>
          <w:kern w:val="0"/>
          <w:sz w:val="24"/>
          <w:szCs w:val="24"/>
          <w:lang w:eastAsia="pt-BR"/>
          <w14:ligatures w14:val="none"/>
        </w:rPr>
        <w:t>  </w:t>
      </w:r>
    </w:p>
    <w:p w14:paraId="2A27F02B" w14:textId="53C828AC"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Parcelamento da contratação e regra geral da necessária adjudicação por itens</w:t>
      </w:r>
      <w:r w:rsidRPr="00FC0E8C">
        <w:rPr>
          <w:rFonts w:ascii="Times New Roman" w:eastAsia="Times New Roman" w:hAnsi="Times New Roman" w:cs="Times New Roman"/>
          <w:kern w:val="0"/>
          <w:sz w:val="24"/>
          <w:szCs w:val="24"/>
          <w:lang w:eastAsia="pt-BR"/>
          <w14:ligatures w14:val="none"/>
        </w:rPr>
        <w:t> </w:t>
      </w:r>
    </w:p>
    <w:p w14:paraId="5935674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0C8F253"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Outro ponto relevante diz respeito ao parcelamento do objeto a ser contratado em licitações. Em havendo divisibilidade de natureza técnica e econômica, a regra geral é realizar a adjudicação por itens, tal qual previsto na Súmula TCU nº 247:</w:t>
      </w:r>
      <w:r w:rsidRPr="00FC0E8C">
        <w:rPr>
          <w:rFonts w:ascii="Times New Roman" w:eastAsia="Times New Roman" w:hAnsi="Times New Roman" w:cs="Times New Roman"/>
          <w:kern w:val="0"/>
          <w:sz w:val="24"/>
          <w:szCs w:val="24"/>
          <w:lang w:eastAsia="pt-BR"/>
          <w14:ligatures w14:val="none"/>
        </w:rPr>
        <w:t> </w:t>
      </w:r>
    </w:p>
    <w:p w14:paraId="680555E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FBE8E5D"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b/>
          <w:bCs/>
          <w:color w:val="000000"/>
          <w:kern w:val="0"/>
          <w:sz w:val="20"/>
          <w:szCs w:val="20"/>
          <w:lang w:eastAsia="pt-BR"/>
          <w14:ligatures w14:val="none"/>
        </w:rPr>
        <w:lastRenderedPageBreak/>
        <w:t>É obrigatória a admissão da adjudicação por item</w:t>
      </w:r>
      <w:r w:rsidRPr="00A60E3D">
        <w:rPr>
          <w:rFonts w:ascii="Times New Roman" w:eastAsia="Times New Roman" w:hAnsi="Times New Roman" w:cs="Times New Roman"/>
          <w:color w:val="000000"/>
          <w:kern w:val="0"/>
          <w:sz w:val="20"/>
          <w:szCs w:val="20"/>
          <w:lang w:eastAsia="pt-BR"/>
          <w14:ligatures w14:val="none"/>
        </w:rPr>
        <w:t> e não por preço global, nos editais das licitações para a contratação de obras, </w:t>
      </w:r>
      <w:r w:rsidRPr="00A60E3D">
        <w:rPr>
          <w:rFonts w:ascii="Times New Roman" w:eastAsia="Times New Roman" w:hAnsi="Times New Roman" w:cs="Times New Roman"/>
          <w:b/>
          <w:bCs/>
          <w:color w:val="000000"/>
          <w:kern w:val="0"/>
          <w:sz w:val="20"/>
          <w:szCs w:val="20"/>
          <w:lang w:eastAsia="pt-BR"/>
          <w14:ligatures w14:val="none"/>
        </w:rPr>
        <w:t>serviços, compras e alienações, cujo objeto seja divisível,</w:t>
      </w:r>
      <w:r w:rsidRPr="00A60E3D">
        <w:rPr>
          <w:rFonts w:ascii="Times New Roman" w:eastAsia="Times New Roman" w:hAnsi="Times New Roman" w:cs="Times New Roman"/>
          <w:color w:val="000000"/>
          <w:kern w:val="0"/>
          <w:sz w:val="20"/>
          <w:szCs w:val="20"/>
          <w:lang w:eastAsia="pt-BR"/>
          <w14:ligatures w14:val="none"/>
        </w:rPr>
        <w:t>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 </w:t>
      </w:r>
    </w:p>
    <w:p w14:paraId="3C6845C6"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7499B6B" w14:textId="2BA24C8C" w:rsidR="00824286" w:rsidRPr="00FC0E8C" w:rsidRDefault="7F768DBE"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No caso de serviços</w:t>
      </w:r>
      <w:r w:rsidRPr="00FC0E8C">
        <w:rPr>
          <w:rFonts w:ascii="Times New Roman" w:eastAsia="Times New Roman" w:hAnsi="Times New Roman" w:cs="Times New Roman"/>
          <w:color w:val="000000"/>
          <w:kern w:val="0"/>
          <w:sz w:val="24"/>
          <w:szCs w:val="24"/>
          <w:shd w:val="clear" w:color="auto" w:fill="00FFFF"/>
          <w:lang w:eastAsia="pt-BR"/>
          <w14:ligatures w14:val="none"/>
        </w:rPr>
        <w:t>, na aplicação do princípio do parcelamento,</w:t>
      </w:r>
      <w:r w:rsidRPr="00FC0E8C">
        <w:rPr>
          <w:rFonts w:ascii="Times New Roman" w:eastAsia="Times New Roman" w:hAnsi="Times New Roman" w:cs="Times New Roman"/>
          <w:kern w:val="0"/>
          <w:sz w:val="24"/>
          <w:szCs w:val="24"/>
          <w:shd w:val="clear" w:color="auto" w:fill="00FFFF"/>
          <w:lang w:eastAsia="pt-BR"/>
          <w14:ligatures w14:val="none"/>
        </w:rPr>
        <w:t xml:space="preserve"> deverão ser </w:t>
      </w:r>
      <w:r w:rsidRPr="008430BF">
        <w:rPr>
          <w:rFonts w:ascii="Times New Roman" w:eastAsia="Times New Roman" w:hAnsi="Times New Roman" w:cs="Times New Roman"/>
          <w:color w:val="000000"/>
          <w:kern w:val="0"/>
          <w:sz w:val="24"/>
          <w:szCs w:val="24"/>
          <w:shd w:val="clear" w:color="auto" w:fill="00FFFF"/>
          <w:lang w:eastAsia="pt-BR"/>
          <w14:ligatures w14:val="none"/>
        </w:rPr>
        <w:t>considerados (</w:t>
      </w:r>
      <w:r w:rsidRPr="00FC0E8C">
        <w:rPr>
          <w:rFonts w:ascii="Times New Roman" w:eastAsia="Times New Roman" w:hAnsi="Times New Roman" w:cs="Times New Roman"/>
          <w:kern w:val="0"/>
          <w:sz w:val="24"/>
          <w:szCs w:val="24"/>
          <w:shd w:val="clear" w:color="auto" w:fill="00FFFF"/>
          <w:lang w:eastAsia="pt-BR"/>
          <w14:ligatures w14:val="none"/>
        </w:rPr>
        <w:t>art. 47, II, § 1º, Lei nº 14.133, de 2021):</w:t>
      </w:r>
      <w:r w:rsidRPr="00FC0E8C">
        <w:rPr>
          <w:rFonts w:ascii="Times New Roman" w:eastAsia="Times New Roman" w:hAnsi="Times New Roman" w:cs="Times New Roman"/>
          <w:kern w:val="0"/>
          <w:sz w:val="24"/>
          <w:szCs w:val="24"/>
          <w:lang w:eastAsia="pt-BR"/>
          <w14:ligatures w14:val="none"/>
        </w:rPr>
        <w:t>   </w:t>
      </w:r>
    </w:p>
    <w:p w14:paraId="2DD87F08" w14:textId="2E60E09C" w:rsidR="20D0DA9A" w:rsidRDefault="20D0DA9A" w:rsidP="00E73DFA">
      <w:pPr>
        <w:spacing w:after="0" w:line="240" w:lineRule="auto"/>
        <w:jc w:val="both"/>
        <w:rPr>
          <w:rFonts w:ascii="Times New Roman" w:eastAsia="Times New Roman" w:hAnsi="Times New Roman" w:cs="Times New Roman"/>
          <w:color w:val="000000" w:themeColor="text1"/>
          <w:sz w:val="24"/>
          <w:szCs w:val="24"/>
          <w:lang w:eastAsia="pt-BR"/>
        </w:rPr>
      </w:pPr>
    </w:p>
    <w:p w14:paraId="2DDC0D39" w14:textId="59304DA5" w:rsidR="00824286" w:rsidRPr="00B17E28"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B17E28">
        <w:rPr>
          <w:rFonts w:ascii="Times New Roman" w:eastAsia="Times New Roman" w:hAnsi="Times New Roman" w:cs="Times New Roman"/>
          <w:color w:val="000000"/>
          <w:kern w:val="0"/>
          <w:sz w:val="20"/>
          <w:szCs w:val="20"/>
          <w:shd w:val="clear" w:color="auto" w:fill="00FFFF"/>
          <w:lang w:eastAsia="pt-BR"/>
          <w14:ligatures w14:val="none"/>
        </w:rPr>
        <w:t>I - a responsabilidade técnica;  </w:t>
      </w:r>
      <w:r w:rsidRPr="00B17E28">
        <w:rPr>
          <w:rFonts w:ascii="Times New Roman" w:eastAsia="Times New Roman" w:hAnsi="Times New Roman" w:cs="Times New Roman"/>
          <w:color w:val="000000"/>
          <w:kern w:val="0"/>
          <w:sz w:val="20"/>
          <w:szCs w:val="20"/>
          <w:lang w:eastAsia="pt-BR"/>
          <w14:ligatures w14:val="none"/>
        </w:rPr>
        <w:t> </w:t>
      </w:r>
    </w:p>
    <w:p w14:paraId="6DF403C5" w14:textId="77777777" w:rsidR="00824286" w:rsidRPr="00B17E28"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B17E28">
        <w:rPr>
          <w:rFonts w:ascii="Times New Roman" w:eastAsia="Times New Roman" w:hAnsi="Times New Roman" w:cs="Times New Roman"/>
          <w:color w:val="000000"/>
          <w:kern w:val="0"/>
          <w:sz w:val="20"/>
          <w:szCs w:val="20"/>
          <w:shd w:val="clear" w:color="auto" w:fill="00FFFF"/>
          <w:lang w:eastAsia="pt-BR"/>
          <w14:ligatures w14:val="none"/>
        </w:rPr>
        <w:t>II - o custo para a Administração de vários contratos frente às vantagens da redução de custos, com divisão do objeto em itens;  </w:t>
      </w:r>
      <w:r w:rsidRPr="00B17E28">
        <w:rPr>
          <w:rFonts w:ascii="Times New Roman" w:eastAsia="Times New Roman" w:hAnsi="Times New Roman" w:cs="Times New Roman"/>
          <w:color w:val="000000"/>
          <w:kern w:val="0"/>
          <w:sz w:val="20"/>
          <w:szCs w:val="20"/>
          <w:lang w:eastAsia="pt-BR"/>
          <w14:ligatures w14:val="none"/>
        </w:rPr>
        <w:t> </w:t>
      </w:r>
    </w:p>
    <w:p w14:paraId="45418205" w14:textId="01D62AC3" w:rsidR="00824286" w:rsidRPr="00B17E28"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B17E28">
        <w:rPr>
          <w:rFonts w:ascii="Times New Roman" w:eastAsia="Times New Roman" w:hAnsi="Times New Roman" w:cs="Times New Roman"/>
          <w:color w:val="000000"/>
          <w:kern w:val="0"/>
          <w:sz w:val="20"/>
          <w:szCs w:val="20"/>
          <w:shd w:val="clear" w:color="auto" w:fill="00FFFF"/>
          <w:lang w:eastAsia="pt-BR"/>
          <w14:ligatures w14:val="none"/>
        </w:rPr>
        <w:t>III - o dever de buscar a ampliação da competição e de evitar a concentração de mercado.</w:t>
      </w:r>
      <w:r w:rsidRPr="00B17E28">
        <w:rPr>
          <w:rFonts w:ascii="Times New Roman" w:eastAsia="Times New Roman" w:hAnsi="Times New Roman" w:cs="Times New Roman"/>
          <w:color w:val="000000"/>
          <w:kern w:val="0"/>
          <w:sz w:val="20"/>
          <w:szCs w:val="20"/>
          <w:lang w:eastAsia="pt-BR"/>
          <w14:ligatures w14:val="none"/>
        </w:rPr>
        <w:t> </w:t>
      </w:r>
    </w:p>
    <w:p w14:paraId="020E22F2" w14:textId="77777777" w:rsidR="00A60E3D" w:rsidRDefault="00A60E3D" w:rsidP="00E73DFA">
      <w:pPr>
        <w:spacing w:after="0" w:line="240" w:lineRule="auto"/>
        <w:ind w:firstLine="1418"/>
        <w:jc w:val="both"/>
        <w:rPr>
          <w:rFonts w:ascii="Times New Roman" w:eastAsia="Times New Roman" w:hAnsi="Times New Roman" w:cs="Times New Roman"/>
          <w:b/>
          <w:bCs/>
          <w:color w:val="000000"/>
          <w:kern w:val="0"/>
          <w:sz w:val="24"/>
          <w:szCs w:val="24"/>
          <w:u w:val="single"/>
          <w:shd w:val="clear" w:color="auto" w:fill="00FFFF"/>
          <w:lang w:eastAsia="pt-BR"/>
          <w14:ligatures w14:val="none"/>
        </w:rPr>
      </w:pPr>
    </w:p>
    <w:p w14:paraId="35906EDF" w14:textId="2B821A68" w:rsidR="002D4FA3" w:rsidRPr="00F90D65" w:rsidRDefault="00824286" w:rsidP="00F90D65">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2EE52953" w14:textId="04A7D484" w:rsidR="00824286" w:rsidRPr="00FC0E8C" w:rsidRDefault="7F768DBE" w:rsidP="001D442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No caso de compras</w:t>
      </w:r>
      <w:r w:rsidRPr="00FC0E8C">
        <w:rPr>
          <w:rFonts w:ascii="Times New Roman" w:eastAsia="Times New Roman" w:hAnsi="Times New Roman" w:cs="Times New Roman"/>
          <w:color w:val="000000"/>
          <w:kern w:val="0"/>
          <w:sz w:val="24"/>
          <w:szCs w:val="24"/>
          <w:shd w:val="clear" w:color="auto" w:fill="00FFFF"/>
          <w:lang w:eastAsia="pt-BR"/>
          <w14:ligatures w14:val="none"/>
        </w:rPr>
        <w:t>, n</w:t>
      </w:r>
      <w:r w:rsidRPr="00FC0E8C">
        <w:rPr>
          <w:rFonts w:ascii="Times New Roman" w:eastAsia="Times New Roman" w:hAnsi="Times New Roman" w:cs="Times New Roman"/>
          <w:kern w:val="0"/>
          <w:sz w:val="24"/>
          <w:szCs w:val="24"/>
          <w:shd w:val="clear" w:color="auto" w:fill="00FFFF"/>
          <w:lang w:eastAsia="pt-BR"/>
          <w14:ligatures w14:val="none"/>
        </w:rPr>
        <w:t>a aplicação do princípio do parcelamento,</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kern w:val="0"/>
          <w:sz w:val="24"/>
          <w:szCs w:val="24"/>
          <w:shd w:val="clear" w:color="auto" w:fill="00FFFF"/>
          <w:lang w:eastAsia="pt-BR"/>
          <w14:ligatures w14:val="none"/>
        </w:rPr>
        <w:t>deverão ser considerados</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kern w:val="0"/>
          <w:sz w:val="24"/>
          <w:szCs w:val="24"/>
          <w:shd w:val="clear" w:color="auto" w:fill="00FFFF"/>
          <w:lang w:eastAsia="pt-BR"/>
          <w14:ligatures w14:val="none"/>
        </w:rPr>
        <w:t xml:space="preserve">(art. 40, V, </w:t>
      </w:r>
      <w:r w:rsidR="5D5FF984" w:rsidRPr="00FC0E8C">
        <w:rPr>
          <w:rFonts w:ascii="Times New Roman" w:eastAsia="Times New Roman" w:hAnsi="Times New Roman" w:cs="Times New Roman"/>
          <w:kern w:val="0"/>
          <w:sz w:val="24"/>
          <w:szCs w:val="24"/>
          <w:shd w:val="clear" w:color="auto" w:fill="00FFFF"/>
          <w:lang w:eastAsia="pt-BR"/>
          <w14:ligatures w14:val="none"/>
        </w:rPr>
        <w:t xml:space="preserve">alínea </w:t>
      </w:r>
      <w:r w:rsidRPr="00FC0E8C">
        <w:rPr>
          <w:rFonts w:ascii="Times New Roman" w:eastAsia="Times New Roman" w:hAnsi="Times New Roman" w:cs="Times New Roman"/>
          <w:kern w:val="0"/>
          <w:sz w:val="24"/>
          <w:szCs w:val="24"/>
          <w:shd w:val="clear" w:color="auto" w:fill="00FFFF"/>
          <w:lang w:eastAsia="pt-BR"/>
          <w14:ligatures w14:val="none"/>
        </w:rPr>
        <w:t>“b”, § 2º, Lei nº 14.133, de 2021):</w:t>
      </w:r>
      <w:r w:rsidRPr="00FC0E8C">
        <w:rPr>
          <w:rFonts w:ascii="Times New Roman" w:eastAsia="Times New Roman" w:hAnsi="Times New Roman" w:cs="Times New Roman"/>
          <w:kern w:val="0"/>
          <w:sz w:val="24"/>
          <w:szCs w:val="24"/>
          <w:lang w:eastAsia="pt-BR"/>
          <w14:ligatures w14:val="none"/>
        </w:rPr>
        <w:t>   </w:t>
      </w:r>
    </w:p>
    <w:p w14:paraId="4B2A5F59" w14:textId="4C777614" w:rsidR="20D0DA9A" w:rsidRDefault="20D0DA9A" w:rsidP="00E73DFA">
      <w:pPr>
        <w:spacing w:after="0" w:line="240" w:lineRule="auto"/>
        <w:ind w:left="1350"/>
        <w:jc w:val="both"/>
        <w:rPr>
          <w:rFonts w:ascii="Times New Roman" w:eastAsia="Times New Roman" w:hAnsi="Times New Roman" w:cs="Times New Roman"/>
          <w:color w:val="000000" w:themeColor="text1"/>
          <w:sz w:val="24"/>
          <w:szCs w:val="24"/>
          <w:lang w:eastAsia="pt-BR"/>
        </w:rPr>
      </w:pPr>
    </w:p>
    <w:p w14:paraId="286F2EFE" w14:textId="0A576821" w:rsidR="00824286" w:rsidRPr="008545E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545E6">
        <w:rPr>
          <w:rFonts w:ascii="Times New Roman" w:eastAsia="Times New Roman" w:hAnsi="Times New Roman" w:cs="Times New Roman"/>
          <w:color w:val="000000"/>
          <w:kern w:val="0"/>
          <w:sz w:val="20"/>
          <w:szCs w:val="20"/>
          <w:shd w:val="clear" w:color="auto" w:fill="00FFFF"/>
          <w:lang w:eastAsia="pt-BR"/>
          <w14:ligatures w14:val="none"/>
        </w:rPr>
        <w:t>I - a viabilidade da divisão do objeto em lotes;  </w:t>
      </w:r>
      <w:r w:rsidRPr="008545E6">
        <w:rPr>
          <w:rFonts w:ascii="Times New Roman" w:eastAsia="Times New Roman" w:hAnsi="Times New Roman" w:cs="Times New Roman"/>
          <w:color w:val="000000"/>
          <w:kern w:val="0"/>
          <w:sz w:val="20"/>
          <w:szCs w:val="20"/>
          <w:lang w:eastAsia="pt-BR"/>
          <w14:ligatures w14:val="none"/>
        </w:rPr>
        <w:t> </w:t>
      </w:r>
    </w:p>
    <w:p w14:paraId="4C6A97F2" w14:textId="77777777" w:rsidR="00824286" w:rsidRPr="008545E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545E6">
        <w:rPr>
          <w:rFonts w:ascii="Times New Roman" w:eastAsia="Times New Roman" w:hAnsi="Times New Roman" w:cs="Times New Roman"/>
          <w:color w:val="000000"/>
          <w:kern w:val="0"/>
          <w:sz w:val="20"/>
          <w:szCs w:val="20"/>
          <w:shd w:val="clear" w:color="auto" w:fill="00FFFF"/>
          <w:lang w:eastAsia="pt-BR"/>
          <w14:ligatures w14:val="none"/>
        </w:rPr>
        <w:t>II - o aproveitamento das peculiaridades do mercado local, com vistas à economicidade, sempre que possível, desde que atendidos os parâmetros de qualidade; e </w:t>
      </w:r>
      <w:r w:rsidRPr="008545E6">
        <w:rPr>
          <w:rFonts w:ascii="Times New Roman" w:eastAsia="Times New Roman" w:hAnsi="Times New Roman" w:cs="Times New Roman"/>
          <w:color w:val="000000"/>
          <w:kern w:val="0"/>
          <w:sz w:val="20"/>
          <w:szCs w:val="20"/>
          <w:lang w:eastAsia="pt-BR"/>
          <w14:ligatures w14:val="none"/>
        </w:rPr>
        <w:t> </w:t>
      </w:r>
    </w:p>
    <w:p w14:paraId="3053F84E" w14:textId="43971FD4" w:rsidR="00824286" w:rsidRPr="008545E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545E6">
        <w:rPr>
          <w:rFonts w:ascii="Times New Roman" w:eastAsia="Times New Roman" w:hAnsi="Times New Roman" w:cs="Times New Roman"/>
          <w:color w:val="000000"/>
          <w:kern w:val="0"/>
          <w:sz w:val="20"/>
          <w:szCs w:val="20"/>
          <w:shd w:val="clear" w:color="auto" w:fill="00FFFF"/>
          <w:lang w:eastAsia="pt-BR"/>
          <w14:ligatures w14:val="none"/>
        </w:rPr>
        <w:t>III - o dever de buscar a ampliação da competição e de evitar a concentração de mercado.</w:t>
      </w:r>
      <w:r w:rsidRPr="008545E6">
        <w:rPr>
          <w:rFonts w:ascii="Times New Roman" w:eastAsia="Times New Roman" w:hAnsi="Times New Roman" w:cs="Times New Roman"/>
          <w:color w:val="000000"/>
          <w:kern w:val="0"/>
          <w:sz w:val="20"/>
          <w:szCs w:val="20"/>
          <w:lang w:eastAsia="pt-BR"/>
          <w14:ligatures w14:val="none"/>
        </w:rPr>
        <w:t>  </w:t>
      </w:r>
    </w:p>
    <w:p w14:paraId="4642C243" w14:textId="77777777" w:rsidR="00A60E3D"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w:t>
      </w:r>
    </w:p>
    <w:p w14:paraId="20699690" w14:textId="2BFA1A58"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Ademais, </w:t>
      </w:r>
      <w:r w:rsidRPr="00FC0E8C">
        <w:rPr>
          <w:rFonts w:ascii="Times New Roman" w:eastAsia="Times New Roman" w:hAnsi="Times New Roman" w:cs="Times New Roman"/>
          <w:b/>
          <w:bCs/>
          <w:kern w:val="0"/>
          <w:sz w:val="24"/>
          <w:szCs w:val="24"/>
          <w:u w:val="single"/>
          <w:shd w:val="clear" w:color="auto" w:fill="00FFFF"/>
          <w:lang w:eastAsia="pt-BR"/>
          <w14:ligatures w14:val="none"/>
        </w:rPr>
        <w:t>o parcelamento não será adotado </w:t>
      </w:r>
      <w:r w:rsidRPr="00FC0E8C">
        <w:rPr>
          <w:rFonts w:ascii="Times New Roman" w:eastAsia="Times New Roman" w:hAnsi="Times New Roman" w:cs="Times New Roman"/>
          <w:kern w:val="0"/>
          <w:sz w:val="24"/>
          <w:szCs w:val="24"/>
          <w:shd w:val="clear" w:color="auto" w:fill="00FFFF"/>
          <w:lang w:eastAsia="pt-BR"/>
          <w14:ligatures w14:val="none"/>
        </w:rPr>
        <w:t xml:space="preserve">quando (art. 40, V, </w:t>
      </w:r>
      <w:r w:rsidR="6D5F0685" w:rsidRPr="00FC0E8C">
        <w:rPr>
          <w:rFonts w:ascii="Times New Roman" w:eastAsia="Times New Roman" w:hAnsi="Times New Roman" w:cs="Times New Roman"/>
          <w:kern w:val="0"/>
          <w:sz w:val="24"/>
          <w:szCs w:val="24"/>
          <w:shd w:val="clear" w:color="auto" w:fill="00FFFF"/>
          <w:lang w:eastAsia="pt-BR"/>
          <w14:ligatures w14:val="none"/>
        </w:rPr>
        <w:t xml:space="preserve">alínea </w:t>
      </w:r>
      <w:r w:rsidRPr="00FC0E8C">
        <w:rPr>
          <w:rFonts w:ascii="Times New Roman" w:eastAsia="Times New Roman" w:hAnsi="Times New Roman" w:cs="Times New Roman"/>
          <w:kern w:val="0"/>
          <w:sz w:val="24"/>
          <w:szCs w:val="24"/>
          <w:shd w:val="clear" w:color="auto" w:fill="00FFFF"/>
          <w:lang w:eastAsia="pt-BR"/>
          <w14:ligatures w14:val="none"/>
        </w:rPr>
        <w:t>“b”, § 3º, Lei nº 14.133, de 2021): </w:t>
      </w:r>
      <w:r w:rsidRPr="00FC0E8C">
        <w:rPr>
          <w:rFonts w:ascii="Times New Roman" w:eastAsia="Times New Roman" w:hAnsi="Times New Roman" w:cs="Times New Roman"/>
          <w:kern w:val="0"/>
          <w:sz w:val="24"/>
          <w:szCs w:val="24"/>
          <w:lang w:eastAsia="pt-BR"/>
          <w14:ligatures w14:val="none"/>
        </w:rPr>
        <w:t> </w:t>
      </w:r>
    </w:p>
    <w:p w14:paraId="396D8E34" w14:textId="5AEC094E" w:rsidR="20D0DA9A" w:rsidRDefault="20D0DA9A" w:rsidP="00E73DFA">
      <w:pPr>
        <w:spacing w:after="0" w:line="240" w:lineRule="auto"/>
        <w:jc w:val="both"/>
        <w:rPr>
          <w:rFonts w:ascii="Times New Roman" w:eastAsia="Times New Roman" w:hAnsi="Times New Roman" w:cs="Times New Roman"/>
          <w:color w:val="000000" w:themeColor="text1"/>
          <w:sz w:val="24"/>
          <w:szCs w:val="24"/>
          <w:lang w:eastAsia="pt-BR"/>
        </w:rPr>
      </w:pPr>
    </w:p>
    <w:p w14:paraId="0DC1DE12" w14:textId="492CCA9F" w:rsidR="00824286" w:rsidRPr="008545E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545E6">
        <w:rPr>
          <w:rFonts w:ascii="Times New Roman" w:eastAsia="Times New Roman" w:hAnsi="Times New Roman" w:cs="Times New Roman"/>
          <w:color w:val="000000"/>
          <w:kern w:val="0"/>
          <w:sz w:val="20"/>
          <w:szCs w:val="20"/>
          <w:shd w:val="clear" w:color="auto" w:fill="00FFFF"/>
          <w:lang w:eastAsia="pt-BR"/>
          <w14:ligatures w14:val="none"/>
        </w:rPr>
        <w:t>I - a economia de escala, a redução de custos de gestão de contratos ou a maior vantagem na contratação recomendar a compra do item do mesmo fornecedor; </w:t>
      </w:r>
      <w:r w:rsidRPr="008545E6">
        <w:rPr>
          <w:rFonts w:ascii="Times New Roman" w:eastAsia="Times New Roman" w:hAnsi="Times New Roman" w:cs="Times New Roman"/>
          <w:color w:val="000000"/>
          <w:kern w:val="0"/>
          <w:sz w:val="20"/>
          <w:szCs w:val="20"/>
          <w:lang w:eastAsia="pt-BR"/>
          <w14:ligatures w14:val="none"/>
        </w:rPr>
        <w:t> </w:t>
      </w:r>
    </w:p>
    <w:p w14:paraId="6170FE27" w14:textId="77777777" w:rsidR="00824286" w:rsidRPr="008545E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545E6">
        <w:rPr>
          <w:rFonts w:ascii="Times New Roman" w:eastAsia="Times New Roman" w:hAnsi="Times New Roman" w:cs="Times New Roman"/>
          <w:color w:val="000000"/>
          <w:kern w:val="0"/>
          <w:sz w:val="20"/>
          <w:szCs w:val="20"/>
          <w:shd w:val="clear" w:color="auto" w:fill="00FFFF"/>
          <w:lang w:eastAsia="pt-BR"/>
          <w14:ligatures w14:val="none"/>
        </w:rPr>
        <w:t>II - o objeto a ser contratado configurar sistema único e integrado e houver a possibilidade de risco ao conjunto do objeto pretendido;  </w:t>
      </w:r>
      <w:r w:rsidRPr="008545E6">
        <w:rPr>
          <w:rFonts w:ascii="Times New Roman" w:eastAsia="Times New Roman" w:hAnsi="Times New Roman" w:cs="Times New Roman"/>
          <w:color w:val="000000"/>
          <w:kern w:val="0"/>
          <w:sz w:val="20"/>
          <w:szCs w:val="20"/>
          <w:lang w:eastAsia="pt-BR"/>
          <w14:ligatures w14:val="none"/>
        </w:rPr>
        <w:t> </w:t>
      </w:r>
    </w:p>
    <w:p w14:paraId="46D2FF0D" w14:textId="709DDCEB" w:rsidR="00824286" w:rsidRPr="008545E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8545E6">
        <w:rPr>
          <w:rFonts w:ascii="Times New Roman" w:eastAsia="Times New Roman" w:hAnsi="Times New Roman" w:cs="Times New Roman"/>
          <w:color w:val="000000"/>
          <w:kern w:val="0"/>
          <w:sz w:val="20"/>
          <w:szCs w:val="20"/>
          <w:shd w:val="clear" w:color="auto" w:fill="00FFFF"/>
          <w:lang w:eastAsia="pt-BR"/>
          <w14:ligatures w14:val="none"/>
        </w:rPr>
        <w:t>III - o processo de padronização ou de escolha de marca levar a fornecedor exclusivo.</w:t>
      </w:r>
      <w:r w:rsidRPr="008545E6">
        <w:rPr>
          <w:rFonts w:ascii="Times New Roman" w:eastAsia="Times New Roman" w:hAnsi="Times New Roman" w:cs="Times New Roman"/>
          <w:color w:val="000000"/>
          <w:kern w:val="0"/>
          <w:sz w:val="20"/>
          <w:szCs w:val="20"/>
          <w:lang w:eastAsia="pt-BR"/>
          <w14:ligatures w14:val="none"/>
        </w:rPr>
        <w:t> </w:t>
      </w:r>
    </w:p>
    <w:p w14:paraId="0BACC7B2" w14:textId="77777777" w:rsidR="00A60E3D" w:rsidRDefault="00A60E3D"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p>
    <w:p w14:paraId="278F6A3E" w14:textId="0A236A2C"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Convém registrar que eventual agrupamento de itens não pode se fundar na invocação geral de que há necessidade de integração entre os bens a serem adquiridos, devendo a justificativa avançar para aspectos técnicos e fáticos que confirmem tal posição. Sobre esse ponto, vale destacar o entendimento do TCU sobre a justificativa administrativa para o agrupamento de itens, conforme Acórdão TCU nº 1972/2018-Plenário.</w:t>
      </w:r>
      <w:r w:rsidRPr="00FC0E8C">
        <w:rPr>
          <w:rFonts w:ascii="Times New Roman" w:eastAsia="Times New Roman" w:hAnsi="Times New Roman" w:cs="Times New Roman"/>
          <w:kern w:val="0"/>
          <w:sz w:val="24"/>
          <w:szCs w:val="24"/>
          <w:lang w:eastAsia="pt-BR"/>
          <w14:ligatures w14:val="none"/>
        </w:rPr>
        <w:t> </w:t>
      </w:r>
    </w:p>
    <w:p w14:paraId="43EBA22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1B916B3" w14:textId="1A17E3C0"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Sobre o tema, observe-se que, segundo o art. 12, § 2º, I, e § 3º, da IN SGD/ME nº 94, de 2022, a Equipe de Planejamento da Contratação avaliará a viabilidade de (...) “</w:t>
      </w:r>
      <w:r w:rsidRPr="00FC0E8C">
        <w:rPr>
          <w:rFonts w:ascii="Times New Roman" w:eastAsia="Times New Roman" w:hAnsi="Times New Roman" w:cs="Times New Roman"/>
          <w:i/>
          <w:iCs/>
          <w:color w:val="000000"/>
          <w:kern w:val="0"/>
          <w:sz w:val="24"/>
          <w:szCs w:val="24"/>
          <w:lang w:eastAsia="pt-BR"/>
          <w14:ligatures w14:val="none"/>
        </w:rPr>
        <w:t>realizar o parcelamento da solução de TIC a ser contratada, em tantos itens quanto se comprovarem tecnicamente viável e economicamente vantajoso, </w:t>
      </w:r>
      <w:r w:rsidRPr="00FC0E8C">
        <w:rPr>
          <w:rFonts w:ascii="Times New Roman" w:eastAsia="Times New Roman" w:hAnsi="Times New Roman" w:cs="Times New Roman"/>
          <w:i/>
          <w:iCs/>
          <w:kern w:val="0"/>
          <w:sz w:val="24"/>
          <w:szCs w:val="24"/>
          <w:lang w:eastAsia="pt-BR"/>
          <w14:ligatures w14:val="none"/>
        </w:rPr>
        <w:t>observado o disposto nos §§ 2º e 3º do art. 40 e § 1º do art. 47 da Lei nº 14.133, de 2021</w:t>
      </w:r>
      <w:r w:rsidRPr="00FC0E8C">
        <w:rPr>
          <w:rFonts w:ascii="Times New Roman" w:eastAsia="Times New Roman" w:hAnsi="Times New Roman" w:cs="Times New Roman"/>
          <w:i/>
          <w:iCs/>
          <w:color w:val="000000"/>
          <w:kern w:val="0"/>
          <w:sz w:val="24"/>
          <w:szCs w:val="24"/>
          <w:lang w:eastAsia="pt-BR"/>
          <w14:ligatures w14:val="none"/>
        </w:rPr>
        <w:t>, justificando-se a decisão de parcelamento ou não da solução</w:t>
      </w:r>
      <w:r w:rsidRPr="00FC0E8C">
        <w:rPr>
          <w:rFonts w:ascii="Times New Roman" w:eastAsia="Times New Roman" w:hAnsi="Times New Roman" w:cs="Times New Roman"/>
          <w:color w:val="000000"/>
          <w:kern w:val="0"/>
          <w:sz w:val="24"/>
          <w:szCs w:val="24"/>
          <w:lang w:eastAsia="pt-BR"/>
          <w14:ligatures w14:val="none"/>
        </w:rPr>
        <w:t>", bem como a “</w:t>
      </w:r>
      <w:r w:rsidRPr="00FC0E8C">
        <w:rPr>
          <w:rFonts w:ascii="Times New Roman" w:eastAsia="Times New Roman" w:hAnsi="Times New Roman" w:cs="Times New Roman"/>
          <w:i/>
          <w:iCs/>
          <w:color w:val="000000"/>
          <w:kern w:val="0"/>
          <w:sz w:val="24"/>
          <w:szCs w:val="24"/>
          <w:lang w:eastAsia="pt-BR"/>
          <w14:ligatures w14:val="none"/>
        </w:rPr>
        <w:t xml:space="preserve">necessidade de licitações e contratações separadas para os itens que, devido a sua natureza, possam ser divididos em tantas parcelas quantas se comprovarem tecnicamente viável e economicamente vantajoso, procedendo-se à licitação com vistas ao melhor aproveitamento dos recursos disponíveis no mercado e à ampliação da </w:t>
      </w:r>
      <w:r w:rsidRPr="00FC0E8C">
        <w:rPr>
          <w:rFonts w:ascii="Times New Roman" w:eastAsia="Times New Roman" w:hAnsi="Times New Roman" w:cs="Times New Roman"/>
          <w:i/>
          <w:iCs/>
          <w:color w:val="000000"/>
          <w:kern w:val="0"/>
          <w:sz w:val="24"/>
          <w:szCs w:val="24"/>
          <w:lang w:eastAsia="pt-BR"/>
          <w14:ligatures w14:val="none"/>
        </w:rPr>
        <w:lastRenderedPageBreak/>
        <w:t>competitividade sem perda da economia de escala, </w:t>
      </w:r>
      <w:r w:rsidRPr="00FC0E8C">
        <w:rPr>
          <w:rFonts w:ascii="Times New Roman" w:eastAsia="Times New Roman" w:hAnsi="Times New Roman" w:cs="Times New Roman"/>
          <w:i/>
          <w:iCs/>
          <w:kern w:val="0"/>
          <w:sz w:val="24"/>
          <w:szCs w:val="24"/>
          <w:lang w:eastAsia="pt-BR"/>
          <w14:ligatures w14:val="none"/>
        </w:rPr>
        <w:t>conforme disposto no § 2º do art. 40, e inciso II do art. 47, da Lei nº 14.133, de 2021</w:t>
      </w:r>
      <w:r w:rsidRPr="00FC0E8C">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74A8AB0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5B59811" w14:textId="537B9BF9"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Corroborando a necessidade do parcelamento do objeto, não é demais rememorar que o art. 3º, I, da IN SGD/ME nº 94, de 2022, </w:t>
      </w:r>
      <w:r w:rsidRPr="00FC0E8C">
        <w:rPr>
          <w:rFonts w:ascii="Times New Roman" w:eastAsia="Times New Roman" w:hAnsi="Times New Roman" w:cs="Times New Roman"/>
          <w:color w:val="000000"/>
          <w:kern w:val="0"/>
          <w:sz w:val="24"/>
          <w:szCs w:val="24"/>
          <w:u w:val="single"/>
          <w:lang w:eastAsia="pt-BR"/>
          <w14:ligatures w14:val="none"/>
        </w:rPr>
        <w:t>veda expressamente a contratação de </w:t>
      </w:r>
      <w:r w:rsidRPr="00FC0E8C">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i/>
          <w:iCs/>
          <w:color w:val="000000"/>
          <w:kern w:val="0"/>
          <w:sz w:val="24"/>
          <w:szCs w:val="24"/>
          <w:lang w:eastAsia="pt-BR"/>
          <w14:ligatures w14:val="none"/>
        </w:rPr>
        <w:t>mais de uma solução de TIC em um único contrato, devendo o órgão ou entidade observar o disposto nos §§ 2º e 3º do art. 12"</w:t>
      </w:r>
      <w:r w:rsidRPr="00FC0E8C">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22976EF6"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688A25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Dito isso, percebe-se que o presente certame previu a adjudicação do objeto por itens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 razão pela qual não há observação adicional a fazer.</w:t>
      </w:r>
      <w:r w:rsidRPr="00FC0E8C">
        <w:rPr>
          <w:rFonts w:ascii="Times New Roman" w:eastAsia="Times New Roman" w:hAnsi="Times New Roman" w:cs="Times New Roman"/>
          <w:kern w:val="0"/>
          <w:sz w:val="24"/>
          <w:szCs w:val="24"/>
          <w:lang w:eastAsia="pt-BR"/>
          <w14:ligatures w14:val="none"/>
        </w:rPr>
        <w:t> </w:t>
      </w:r>
    </w:p>
    <w:p w14:paraId="62C8CEAD" w14:textId="77777777" w:rsidR="00824286" w:rsidRPr="00FC0E8C" w:rsidRDefault="00824286" w:rsidP="008430BF">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4CADB257" w14:textId="77777777" w:rsidR="00824286" w:rsidRPr="00FC0E8C" w:rsidRDefault="00824286" w:rsidP="001D442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Dito isso, percebe-se que o presente certame previu a adjudicação do objeto</w:t>
      </w:r>
      <w:r w:rsidRPr="00FC0E8C">
        <w:rPr>
          <w:rFonts w:ascii="Times New Roman" w:eastAsia="Times New Roman" w:hAnsi="Times New Roman" w:cs="Times New Roman"/>
          <w:color w:val="FF0000"/>
          <w:kern w:val="0"/>
          <w:sz w:val="24"/>
          <w:szCs w:val="24"/>
          <w:shd w:val="clear" w:color="auto" w:fill="00FFFF"/>
          <w:lang w:eastAsia="pt-BR"/>
          <w14:ligatures w14:val="none"/>
        </w:rPr>
        <w:t> por lotes/grupo (OU a um único vencedor),</w:t>
      </w:r>
      <w:r w:rsidRPr="00FC0E8C">
        <w:rPr>
          <w:rFonts w:ascii="Times New Roman" w:eastAsia="Times New Roman" w:hAnsi="Times New Roman" w:cs="Times New Roman"/>
          <w:color w:val="000000"/>
          <w:kern w:val="0"/>
          <w:sz w:val="24"/>
          <w:szCs w:val="24"/>
          <w:shd w:val="clear" w:color="auto" w:fill="00FFFF"/>
          <w:lang w:eastAsia="pt-BR"/>
          <w14:ligatures w14:val="none"/>
        </w:rPr>
        <w:t> com as devidas justificativas de ordem técnica e econômica constantes do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 tendo, inclusive, analisado a questão sob o viés da ampla participação de licitantes, sem perda da economia em escala e de modo a assegurar a maior vantajosidade da licitação. Por essa razão, não há observação adicional a fazer.</w:t>
      </w:r>
      <w:r w:rsidRPr="00FC0E8C">
        <w:rPr>
          <w:rFonts w:ascii="Times New Roman" w:eastAsia="Times New Roman" w:hAnsi="Times New Roman" w:cs="Times New Roman"/>
          <w:kern w:val="0"/>
          <w:sz w:val="24"/>
          <w:szCs w:val="24"/>
          <w:lang w:eastAsia="pt-BR"/>
          <w14:ligatures w14:val="none"/>
        </w:rPr>
        <w:t> </w:t>
      </w:r>
    </w:p>
    <w:p w14:paraId="3E9F983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BA00D77"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Observe-se, por oportuno, que o mérito da justificativa apresentada para o não parcelamento da Solução TIC é questão que foge à análise jurídica desta Procuradoria, pois apenas a Administração Pública, usuária dos serviços em questão, é quem poderá aferir e justificar, diante da análise de mercado, a possibilidade, ou não, do parcelamento da contratação. Trata-se, assim, de matéria de caráter administrativo, estranha às atribuições desta unidade de consultoria, estando as declarações lançadas aos autos, quanto ao assunto, sob exclusiva responsabilidade de seus subscritores.</w:t>
      </w:r>
      <w:r w:rsidRPr="00FC0E8C">
        <w:rPr>
          <w:rFonts w:ascii="Times New Roman" w:eastAsia="Times New Roman" w:hAnsi="Times New Roman" w:cs="Times New Roman"/>
          <w:kern w:val="0"/>
          <w:sz w:val="24"/>
          <w:szCs w:val="24"/>
          <w:lang w:eastAsia="pt-BR"/>
          <w14:ligatures w14:val="none"/>
        </w:rPr>
        <w:t> </w:t>
      </w:r>
    </w:p>
    <w:p w14:paraId="163155A4" w14:textId="77777777" w:rsidR="00824286" w:rsidRPr="00FC0E8C" w:rsidRDefault="00824286" w:rsidP="007E56C0">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7DAF2C06" w14:textId="3A7C8E7B" w:rsidR="00824286" w:rsidRPr="00FC0E8C" w:rsidRDefault="00824286" w:rsidP="001D442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Dito isso, e dada a exigência de motivação prevista no art. 18, § 1º, VIII, da Lei nº 14.133, de 2021</w:t>
      </w:r>
      <w:r w:rsidRPr="00FC0E8C">
        <w:rPr>
          <w:rFonts w:ascii="Times New Roman" w:eastAsia="Times New Roman" w:hAnsi="Times New Roman" w:cs="Times New Roman"/>
          <w:color w:val="FF0000"/>
          <w:kern w:val="0"/>
          <w:sz w:val="24"/>
          <w:szCs w:val="24"/>
          <w:shd w:val="clear" w:color="auto" w:fill="00FFFF"/>
          <w:lang w:eastAsia="pt-BR"/>
          <w14:ligatures w14:val="none"/>
        </w:rPr>
        <w:t>, deverá ser providenciada</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 justificativa adequada para a agregação de todos os itens em lote/grupo (OU para a adjudicação a um único vencedor</w:t>
      </w:r>
      <w:r w:rsidRPr="00FC0E8C">
        <w:rPr>
          <w:rFonts w:ascii="Times New Roman" w:eastAsia="Times New Roman" w:hAnsi="Times New Roman" w:cs="Times New Roman"/>
          <w:color w:val="FF0000"/>
          <w:kern w:val="0"/>
          <w:sz w:val="24"/>
          <w:szCs w:val="24"/>
          <w:shd w:val="clear" w:color="auto" w:fill="00FFFF"/>
          <w:lang w:eastAsia="pt-BR"/>
          <w14:ligatures w14:val="none"/>
        </w:rPr>
        <w:t>), o que não se verifica nos autos. Nesse sentido, somente será possível haver esse agrupamento se essa escolha for a que melhor atenda aos comandos dos §§ 2º e 3º do art. 40 e do § 1º do art. 47 da Lei nº 14.133, de 2021</w:t>
      </w:r>
      <w:r w:rsidR="00090A06">
        <w:rPr>
          <w:rFonts w:ascii="Times New Roman" w:eastAsia="Times New Roman" w:hAnsi="Times New Roman" w:cs="Times New Roman"/>
          <w:color w:val="FF0000"/>
          <w:kern w:val="0"/>
          <w:sz w:val="24"/>
          <w:szCs w:val="24"/>
          <w:shd w:val="clear" w:color="auto" w:fill="00FFFF"/>
          <w:lang w:eastAsia="pt-BR"/>
          <w14:ligatures w14:val="none"/>
        </w:rPr>
        <w:t>,</w:t>
      </w:r>
      <w:r w:rsidRPr="00FC0E8C">
        <w:rPr>
          <w:rFonts w:ascii="Times New Roman" w:eastAsia="Times New Roman" w:hAnsi="Times New Roman" w:cs="Times New Roman"/>
          <w:color w:val="FF0000"/>
          <w:kern w:val="0"/>
          <w:sz w:val="24"/>
          <w:szCs w:val="24"/>
          <w:shd w:val="clear" w:color="auto" w:fill="00FFFF"/>
          <w:lang w:eastAsia="pt-BR"/>
          <w14:ligatures w14:val="none"/>
        </w:rPr>
        <w:t> e às orientações do art. 12, § 2º, I, e § 3º, da IN SGD/ME nº 94, de 2022, bem como analisar a questão sob o viés da ampla participação de licitantes, sem perda da economia em escala e de modo a assegurar a maior vantajosidade da licitação. Do contrário, deverá ser adotada a técnica da adjudicação por itens.</w:t>
      </w:r>
      <w:r w:rsidRPr="00FC0E8C">
        <w:rPr>
          <w:rFonts w:ascii="Times New Roman" w:eastAsia="Times New Roman" w:hAnsi="Times New Roman" w:cs="Times New Roman"/>
          <w:kern w:val="0"/>
          <w:sz w:val="24"/>
          <w:szCs w:val="24"/>
          <w:lang w:eastAsia="pt-BR"/>
          <w14:ligatures w14:val="none"/>
        </w:rPr>
        <w:t> </w:t>
      </w:r>
    </w:p>
    <w:p w14:paraId="1D2578AC" w14:textId="1D1B96C1" w:rsidR="00F90D65" w:rsidRPr="002A6AA9" w:rsidRDefault="00824286" w:rsidP="002A6AA9">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4B178672" w14:textId="77777777" w:rsidR="002A6AA9" w:rsidRDefault="002A6AA9">
      <w:pPr>
        <w:rPr>
          <w:rFonts w:ascii="Times New Roman" w:eastAsia="Times New Roman" w:hAnsi="Times New Roman" w:cs="Times New Roman"/>
          <w:color w:val="000000"/>
          <w:kern w:val="0"/>
          <w:sz w:val="24"/>
          <w:szCs w:val="24"/>
          <w:shd w:val="clear" w:color="auto" w:fill="00FFFF"/>
          <w:lang w:eastAsia="pt-BR"/>
          <w14:ligatures w14:val="none"/>
        </w:rPr>
      </w:pPr>
      <w:r>
        <w:rPr>
          <w:rFonts w:ascii="Times New Roman" w:eastAsia="Times New Roman" w:hAnsi="Times New Roman" w:cs="Times New Roman"/>
          <w:color w:val="000000"/>
          <w:kern w:val="0"/>
          <w:sz w:val="24"/>
          <w:szCs w:val="24"/>
          <w:shd w:val="clear" w:color="auto" w:fill="00FFFF"/>
          <w:lang w:eastAsia="pt-BR"/>
          <w14:ligatures w14:val="none"/>
        </w:rPr>
        <w:br w:type="page"/>
      </w:r>
    </w:p>
    <w:p w14:paraId="51F34225" w14:textId="467329CD" w:rsidR="00824286" w:rsidRPr="00FC0E8C" w:rsidRDefault="00824286" w:rsidP="005802A5">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lastRenderedPageBreak/>
        <w:t>Dito isso, percebe-se que o presente certame previu a adjudicação do objeto</w:t>
      </w:r>
      <w:r w:rsidRPr="00FC0E8C">
        <w:rPr>
          <w:rFonts w:ascii="Times New Roman" w:eastAsia="Times New Roman" w:hAnsi="Times New Roman" w:cs="Times New Roman"/>
          <w:color w:val="FF0000"/>
          <w:kern w:val="0"/>
          <w:sz w:val="24"/>
          <w:szCs w:val="24"/>
          <w:shd w:val="clear" w:color="auto" w:fill="00FFFF"/>
          <w:lang w:eastAsia="pt-BR"/>
          <w14:ligatures w14:val="none"/>
        </w:rPr>
        <w:t> por lotes/grupo (OU</w:t>
      </w:r>
      <w:r w:rsidRPr="007E56C0">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a um único vencedor).</w:t>
      </w:r>
      <w:r w:rsidRPr="00FC0E8C">
        <w:rPr>
          <w:rFonts w:ascii="Times New Roman" w:eastAsia="Times New Roman" w:hAnsi="Times New Roman" w:cs="Times New Roman"/>
          <w:color w:val="000000"/>
          <w:kern w:val="0"/>
          <w:sz w:val="24"/>
          <w:szCs w:val="24"/>
          <w:shd w:val="clear" w:color="auto" w:fill="00FFFF"/>
          <w:lang w:eastAsia="pt-BR"/>
          <w14:ligatures w14:val="none"/>
        </w:rPr>
        <w:t> A despeito de as justificativas para essa decisão terem sido lançadas no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XXX</w:t>
      </w:r>
      <w:r w:rsidRPr="00FC0E8C">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e</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ntende-se que precisam ser reforçadas à luz dos parâmetros dos §§ 2º e 3º do art. 40 e do § 1º do art. 47 da Lei nº 14.133, de 2021, e do art. 12, § 2º, I, e § 3º, da IN SGD/ME nº 94, de 2022, bem como analisada a questão sob o viés da ampla participação de licitantes, sem perda da economia em escala e de modo a assegurar a maior vantajosidade da licitação</w:t>
      </w:r>
      <w:r w:rsidRPr="38E44161">
        <w:rPr>
          <w:rFonts w:ascii="Times New Roman" w:eastAsia="Times New Roman" w:hAnsi="Times New Roman" w:cs="Times New Roman"/>
          <w:color w:val="FF0000"/>
          <w:kern w:val="0"/>
          <w:sz w:val="24"/>
          <w:szCs w:val="24"/>
          <w:shd w:val="clear" w:color="auto" w:fill="00FFFF"/>
          <w:lang w:eastAsia="pt-BR"/>
          <w14:ligatures w14:val="none"/>
        </w:rPr>
        <w:t>.</w:t>
      </w:r>
    </w:p>
    <w:p w14:paraId="7C3D6E7D"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B8E427D" w14:textId="5B8867C5" w:rsidR="006A699F" w:rsidRPr="00685DB0"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Relembre-se, ainda, que a inserção, em mesmo lote, de itens usualmente produzidos por empresas de ramos distintos restringe o caráter competitivo da licitação (cf. Informativo de Licitações e Contratos nº 148/2013 - TCU).</w:t>
      </w:r>
      <w:r w:rsidRPr="00FC0E8C">
        <w:rPr>
          <w:rFonts w:ascii="Times New Roman" w:eastAsia="Times New Roman" w:hAnsi="Times New Roman" w:cs="Times New Roman"/>
          <w:kern w:val="0"/>
          <w:sz w:val="24"/>
          <w:szCs w:val="24"/>
          <w:lang w:eastAsia="pt-BR"/>
          <w14:ligatures w14:val="none"/>
        </w:rPr>
        <w:t> </w:t>
      </w:r>
    </w:p>
    <w:p w14:paraId="3A9BD23C" w14:textId="77777777" w:rsidR="006A699F" w:rsidRPr="00FC0E8C" w:rsidRDefault="006A699F" w:rsidP="00E73DFA">
      <w:pPr>
        <w:spacing w:afterLines="48" w:after="115" w:line="240" w:lineRule="auto"/>
        <w:ind w:firstLine="1418"/>
        <w:jc w:val="both"/>
        <w:rPr>
          <w:rFonts w:ascii="Times New Roman" w:eastAsia="Times New Roman" w:hAnsi="Times New Roman" w:cs="Times New Roman"/>
          <w:kern w:val="0"/>
          <w:sz w:val="24"/>
          <w:szCs w:val="24"/>
          <w:lang w:eastAsia="pt-BR"/>
          <w14:ligatures w14:val="none"/>
        </w:rPr>
      </w:pP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3C964247"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BAED10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Caso o objeto revele abrangência territorial ampla, deverá ser utilizado o trecho abaixo:</w:t>
            </w:r>
            <w:r w:rsidRPr="00FC0E8C">
              <w:rPr>
                <w:rFonts w:ascii="Times New Roman" w:eastAsia="Times New Roman" w:hAnsi="Times New Roman" w:cs="Times New Roman"/>
                <w:kern w:val="0"/>
                <w:sz w:val="24"/>
                <w:szCs w:val="24"/>
                <w:lang w:eastAsia="pt-BR"/>
                <w14:ligatures w14:val="none"/>
              </w:rPr>
              <w:t>           </w:t>
            </w:r>
          </w:p>
        </w:tc>
      </w:tr>
    </w:tbl>
    <w:p w14:paraId="6B7968D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BB90D01"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FF0000"/>
          <w:kern w:val="0"/>
          <w:sz w:val="24"/>
          <w:szCs w:val="24"/>
          <w:lang w:eastAsia="pt-BR"/>
          <w14:ligatures w14:val="none"/>
        </w:rPr>
        <w:t>Outro aspecto que chama atenção refere-se ao tamanho do objeto contratual que envolve diversas localidades do Estado/País, com risco de restringir a competitividade do certame.</w:t>
      </w:r>
      <w:r w:rsidRPr="00FC0E8C">
        <w:rPr>
          <w:rFonts w:ascii="Times New Roman" w:eastAsia="Times New Roman" w:hAnsi="Times New Roman" w:cs="Times New Roman"/>
          <w:kern w:val="0"/>
          <w:sz w:val="24"/>
          <w:szCs w:val="24"/>
          <w:lang w:eastAsia="pt-BR"/>
          <w14:ligatures w14:val="none"/>
        </w:rPr>
        <w:t> </w:t>
      </w:r>
    </w:p>
    <w:p w14:paraId="753498A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10FAF5F" w14:textId="64069EA1" w:rsidR="002D4FA3" w:rsidRPr="00F90D65" w:rsidRDefault="00824286" w:rsidP="00F90D65">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serviço/providenciar a entrega dos bens na magnitude pretendida pela Administração.</w:t>
      </w:r>
      <w:r w:rsidRPr="00FC0E8C">
        <w:rPr>
          <w:rFonts w:ascii="Times New Roman" w:eastAsia="Times New Roman" w:hAnsi="Times New Roman" w:cs="Times New Roman"/>
          <w:kern w:val="0"/>
          <w:sz w:val="24"/>
          <w:szCs w:val="24"/>
          <w:lang w:eastAsia="pt-BR"/>
          <w14:ligatures w14:val="none"/>
        </w:rPr>
        <w:t> </w:t>
      </w:r>
    </w:p>
    <w:p w14:paraId="421AC5FE" w14:textId="77777777" w:rsidR="002D4FA3" w:rsidRDefault="002D4FA3" w:rsidP="00E73DFA">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4F6181B0" w14:textId="61C79E8F"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Critérios e práticas de sustentabilidade nas contratações</w:t>
      </w:r>
      <w:r w:rsidRPr="00FC0E8C">
        <w:rPr>
          <w:rFonts w:ascii="Times New Roman" w:eastAsia="Times New Roman" w:hAnsi="Times New Roman" w:cs="Times New Roman"/>
          <w:kern w:val="0"/>
          <w:sz w:val="24"/>
          <w:szCs w:val="24"/>
          <w:lang w:eastAsia="pt-BR"/>
          <w14:ligatures w14:val="none"/>
        </w:rPr>
        <w:t> </w:t>
      </w:r>
    </w:p>
    <w:p w14:paraId="6AB92FE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D6E96A4" w14:textId="047099A1" w:rsidR="00824286"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Em relação aos critérios e práticas de sustentabilidade (art. 5º, art. 11, IV, art. 18, §1º, XII, e §2º, da Lei nº 14.133, de 2021, art. 7º, XI da</w:t>
      </w:r>
      <w:r w:rsidR="1FCE89F7">
        <w:rPr>
          <w:rFonts w:ascii="Times New Roman" w:eastAsia="Times New Roman" w:hAnsi="Times New Roman" w:cs="Times New Roman"/>
          <w:color w:val="000000"/>
          <w:kern w:val="0"/>
          <w:sz w:val="24"/>
          <w:szCs w:val="24"/>
          <w:lang w:eastAsia="pt-BR"/>
          <w14:ligatures w14:val="none"/>
        </w:rPr>
        <w:t xml:space="preserve"> Lei nº 12.305, de 2 de agosto de 2010</w:t>
      </w:r>
      <w:r w:rsidRPr="00FC0E8C">
        <w:rPr>
          <w:rFonts w:ascii="Times New Roman" w:eastAsia="Times New Roman" w:hAnsi="Times New Roman" w:cs="Times New Roman"/>
          <w:color w:val="000000"/>
          <w:kern w:val="0"/>
          <w:sz w:val="24"/>
          <w:szCs w:val="24"/>
          <w:lang w:eastAsia="pt-BR"/>
          <w14:ligatures w14:val="none"/>
        </w:rPr>
        <w:t> e art. 16, I, “g” da IN SGD/ME nº 94, de 2022), deverão ser tomados os cuidados gerais a seguir: </w:t>
      </w:r>
      <w:r w:rsidRPr="00FC0E8C">
        <w:rPr>
          <w:rFonts w:ascii="Times New Roman" w:eastAsia="Times New Roman" w:hAnsi="Times New Roman" w:cs="Times New Roman"/>
          <w:kern w:val="0"/>
          <w:sz w:val="24"/>
          <w:szCs w:val="24"/>
          <w:lang w:eastAsia="pt-BR"/>
          <w14:ligatures w14:val="none"/>
        </w:rPr>
        <w:t> </w:t>
      </w:r>
    </w:p>
    <w:p w14:paraId="0115771B" w14:textId="77777777" w:rsidR="00573D43" w:rsidRPr="00FC0E8C" w:rsidRDefault="00573D43"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7695EB7D" w14:textId="77777777" w:rsidR="00824286" w:rsidRPr="00573D43" w:rsidRDefault="44434A19" w:rsidP="00955CF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73D43">
        <w:rPr>
          <w:rFonts w:ascii="Times New Roman" w:eastAsia="Times New Roman" w:hAnsi="Times New Roman" w:cs="Times New Roman"/>
          <w:color w:val="000000"/>
          <w:kern w:val="0"/>
          <w:sz w:val="20"/>
          <w:szCs w:val="20"/>
          <w:lang w:eastAsia="pt-BR"/>
          <w14:ligatures w14:val="none"/>
        </w:rPr>
        <w:t>definir os critérios e práticas objetivamente no instrumento convocatório como especificação técnica do objeto, obrigação da contratada ou requisito previsto em lei especial;  </w:t>
      </w:r>
    </w:p>
    <w:p w14:paraId="70781969" w14:textId="77777777" w:rsidR="00824286" w:rsidRPr="00573D43" w:rsidRDefault="44434A19" w:rsidP="00955CF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73D43">
        <w:rPr>
          <w:rFonts w:ascii="Times New Roman" w:eastAsia="Times New Roman" w:hAnsi="Times New Roman" w:cs="Times New Roman"/>
          <w:color w:val="000000"/>
          <w:kern w:val="0"/>
          <w:sz w:val="20"/>
          <w:szCs w:val="20"/>
          <w:lang w:eastAsia="pt-BR"/>
          <w14:ligatures w14:val="none"/>
        </w:rPr>
        <w:t>justificar a exigência nos autos;  </w:t>
      </w:r>
    </w:p>
    <w:p w14:paraId="4A73CCDA" w14:textId="4BC7B895" w:rsidR="00824286" w:rsidRPr="00573D43" w:rsidRDefault="44434A19" w:rsidP="00955CF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73D43">
        <w:rPr>
          <w:rFonts w:ascii="Times New Roman" w:eastAsia="Times New Roman" w:hAnsi="Times New Roman" w:cs="Times New Roman"/>
          <w:color w:val="000000"/>
          <w:kern w:val="0"/>
          <w:sz w:val="20"/>
          <w:szCs w:val="20"/>
          <w:lang w:eastAsia="pt-BR"/>
          <w14:ligatures w14:val="none"/>
        </w:rPr>
        <w:t>verificar se os critérios e práticas preservam o caráter competitivo do certame</w:t>
      </w:r>
      <w:r w:rsidR="00573D43">
        <w:rPr>
          <w:rFonts w:ascii="Times New Roman" w:eastAsia="Times New Roman" w:hAnsi="Times New Roman" w:cs="Times New Roman"/>
          <w:color w:val="000000"/>
          <w:kern w:val="0"/>
          <w:sz w:val="20"/>
          <w:szCs w:val="20"/>
          <w:lang w:eastAsia="pt-BR"/>
          <w14:ligatures w14:val="none"/>
        </w:rPr>
        <w:t>; e</w:t>
      </w:r>
      <w:r w:rsidRPr="00573D43">
        <w:rPr>
          <w:rFonts w:ascii="Times New Roman" w:eastAsia="Times New Roman" w:hAnsi="Times New Roman" w:cs="Times New Roman"/>
          <w:color w:val="000000"/>
          <w:kern w:val="0"/>
          <w:sz w:val="20"/>
          <w:szCs w:val="20"/>
          <w:lang w:eastAsia="pt-BR"/>
          <w14:ligatures w14:val="none"/>
        </w:rPr>
        <w:t> </w:t>
      </w:r>
    </w:p>
    <w:p w14:paraId="57869CD6" w14:textId="77777777" w:rsidR="00824286" w:rsidRPr="00573D43" w:rsidRDefault="44434A19" w:rsidP="00955CF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573D43">
        <w:rPr>
          <w:rFonts w:ascii="Times New Roman" w:eastAsia="Times New Roman" w:hAnsi="Times New Roman" w:cs="Times New Roman"/>
          <w:color w:val="000000"/>
          <w:kern w:val="0"/>
          <w:sz w:val="20"/>
          <w:szCs w:val="20"/>
          <w:lang w:eastAsia="pt-BR"/>
          <w14:ligatures w14:val="none"/>
        </w:rPr>
        <w:t>verificar o alinhamento da contratação com o Plano de Gestão de Logística Sustentável.</w:t>
      </w:r>
    </w:p>
    <w:p w14:paraId="0B02C3D1" w14:textId="77777777" w:rsidR="00A60E3D" w:rsidRDefault="00A60E3D"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p>
    <w:p w14:paraId="623BAF2F" w14:textId="3B06B2B6"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Assim, as especificações devem conter critérios de sustentabilidade ambiental, devendo a Administração Pública formular as exigências de forma a não frustrar a competitividade.</w:t>
      </w:r>
      <w:r w:rsidRPr="00FC0E8C">
        <w:rPr>
          <w:rFonts w:ascii="Times New Roman" w:eastAsia="Times New Roman" w:hAnsi="Times New Roman" w:cs="Times New Roman"/>
          <w:kern w:val="0"/>
          <w:sz w:val="24"/>
          <w:szCs w:val="24"/>
          <w:lang w:eastAsia="pt-BR"/>
          <w14:ligatures w14:val="none"/>
        </w:rPr>
        <w:t> </w:t>
      </w:r>
    </w:p>
    <w:p w14:paraId="26BC781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696D89A" w14:textId="77777777" w:rsidR="002A6AA9" w:rsidRDefault="002A6AA9">
      <w:pPr>
        <w:rPr>
          <w:rFonts w:ascii="Times New Roman" w:eastAsia="Times New Roman" w:hAnsi="Times New Roman" w:cs="Times New Roman"/>
          <w:color w:val="000000"/>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br w:type="page"/>
      </w:r>
    </w:p>
    <w:p w14:paraId="2756DD6C" w14:textId="608DAF9C"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lastRenderedPageBreak/>
        <w:t>Em acréscimo, destaca-se o item 8 do Anexo I da IN SGD/ME nº 94, de 2022, assim disposto:</w:t>
      </w:r>
      <w:r w:rsidRPr="00FC0E8C">
        <w:rPr>
          <w:rFonts w:ascii="Times New Roman" w:eastAsia="Times New Roman" w:hAnsi="Times New Roman" w:cs="Times New Roman"/>
          <w:kern w:val="0"/>
          <w:sz w:val="24"/>
          <w:szCs w:val="24"/>
          <w:lang w:eastAsia="pt-BR"/>
          <w14:ligatures w14:val="none"/>
        </w:rPr>
        <w:t> </w:t>
      </w:r>
    </w:p>
    <w:p w14:paraId="4A794962" w14:textId="77777777" w:rsidR="00824286" w:rsidRPr="006C5526" w:rsidRDefault="00824286" w:rsidP="00E73DFA">
      <w:pPr>
        <w:spacing w:after="0" w:line="240" w:lineRule="auto"/>
        <w:ind w:firstLine="1418"/>
        <w:jc w:val="both"/>
        <w:rPr>
          <w:rFonts w:ascii="Times New Roman" w:eastAsia="Times New Roman" w:hAnsi="Times New Roman" w:cs="Times New Roman"/>
          <w:kern w:val="0"/>
          <w:sz w:val="20"/>
          <w:szCs w:val="20"/>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A010394" w14:textId="6C6E1452" w:rsidR="00824286" w:rsidRPr="006C552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C5526">
        <w:rPr>
          <w:rFonts w:ascii="Times New Roman" w:eastAsia="Times New Roman" w:hAnsi="Times New Roman" w:cs="Times New Roman"/>
          <w:color w:val="333333"/>
          <w:kern w:val="0"/>
          <w:sz w:val="20"/>
          <w:szCs w:val="20"/>
          <w:lang w:eastAsia="pt-BR"/>
          <w14:ligatures w14:val="none"/>
        </w:rPr>
        <w:t>ANEXO I</w:t>
      </w:r>
      <w:r w:rsidRPr="006C5526">
        <w:rPr>
          <w:rFonts w:ascii="Times New Roman" w:eastAsia="Times New Roman" w:hAnsi="Times New Roman" w:cs="Times New Roman"/>
          <w:color w:val="000000"/>
          <w:kern w:val="0"/>
          <w:sz w:val="20"/>
          <w:szCs w:val="20"/>
          <w:lang w:eastAsia="pt-BR"/>
          <w14:ligatures w14:val="none"/>
        </w:rPr>
        <w:t> </w:t>
      </w:r>
    </w:p>
    <w:p w14:paraId="03F3097B" w14:textId="77777777" w:rsidR="00824286" w:rsidRPr="006C552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C5526">
        <w:rPr>
          <w:rFonts w:ascii="Times New Roman" w:eastAsia="Times New Roman" w:hAnsi="Times New Roman" w:cs="Times New Roman"/>
          <w:color w:val="333333"/>
          <w:kern w:val="0"/>
          <w:sz w:val="20"/>
          <w:szCs w:val="20"/>
          <w:lang w:eastAsia="pt-BR"/>
          <w14:ligatures w14:val="none"/>
        </w:rPr>
        <w:t>DIRETRIZES ESPECÍFICAS DE PLANEJAMENTO DA CONTRATAÇÃO</w:t>
      </w:r>
      <w:r w:rsidRPr="006C5526">
        <w:rPr>
          <w:rFonts w:ascii="Times New Roman" w:eastAsia="Times New Roman" w:hAnsi="Times New Roman" w:cs="Times New Roman"/>
          <w:color w:val="000000"/>
          <w:kern w:val="0"/>
          <w:sz w:val="20"/>
          <w:szCs w:val="20"/>
          <w:lang w:eastAsia="pt-BR"/>
          <w14:ligatures w14:val="none"/>
        </w:rPr>
        <w:t> </w:t>
      </w:r>
    </w:p>
    <w:p w14:paraId="1DBF5674" w14:textId="77777777" w:rsidR="00824286" w:rsidRPr="006C552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C5526">
        <w:rPr>
          <w:rFonts w:ascii="Times New Roman" w:eastAsia="Times New Roman" w:hAnsi="Times New Roman" w:cs="Times New Roman"/>
          <w:color w:val="333333"/>
          <w:kern w:val="0"/>
          <w:sz w:val="20"/>
          <w:szCs w:val="20"/>
          <w:lang w:eastAsia="pt-BR"/>
          <w14:ligatures w14:val="none"/>
        </w:rPr>
        <w:t>(...)</w:t>
      </w:r>
      <w:r w:rsidRPr="006C5526">
        <w:rPr>
          <w:rFonts w:ascii="Times New Roman" w:eastAsia="Times New Roman" w:hAnsi="Times New Roman" w:cs="Times New Roman"/>
          <w:color w:val="000000"/>
          <w:kern w:val="0"/>
          <w:sz w:val="20"/>
          <w:szCs w:val="20"/>
          <w:lang w:eastAsia="pt-BR"/>
          <w14:ligatures w14:val="none"/>
        </w:rPr>
        <w:t> </w:t>
      </w:r>
    </w:p>
    <w:p w14:paraId="50645E68" w14:textId="77777777" w:rsidR="00824286" w:rsidRPr="006C552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C5526">
        <w:rPr>
          <w:rFonts w:ascii="Times New Roman" w:eastAsia="Times New Roman" w:hAnsi="Times New Roman" w:cs="Times New Roman"/>
          <w:color w:val="333333"/>
          <w:kern w:val="0"/>
          <w:sz w:val="20"/>
          <w:szCs w:val="20"/>
          <w:lang w:eastAsia="pt-BR"/>
          <w14:ligatures w14:val="none"/>
        </w:rPr>
        <w:t>8. AQUISIÇÕES DE ATIVOS DE TECNOLOGIA DA INFORMAÇÃO E COMUNICAÇÃO</w:t>
      </w:r>
      <w:r w:rsidRPr="006C5526">
        <w:rPr>
          <w:rFonts w:ascii="Times New Roman" w:eastAsia="Times New Roman" w:hAnsi="Times New Roman" w:cs="Times New Roman"/>
          <w:color w:val="000000"/>
          <w:kern w:val="0"/>
          <w:sz w:val="20"/>
          <w:szCs w:val="20"/>
          <w:lang w:eastAsia="pt-BR"/>
          <w14:ligatures w14:val="none"/>
        </w:rPr>
        <w:t> </w:t>
      </w:r>
    </w:p>
    <w:p w14:paraId="35869373" w14:textId="77777777" w:rsidR="00824286" w:rsidRPr="006C552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C5526">
        <w:rPr>
          <w:rFonts w:ascii="Times New Roman" w:eastAsia="Times New Roman" w:hAnsi="Times New Roman" w:cs="Times New Roman"/>
          <w:color w:val="333333"/>
          <w:kern w:val="0"/>
          <w:sz w:val="20"/>
          <w:szCs w:val="20"/>
          <w:lang w:eastAsia="pt-BR"/>
          <w14:ligatures w14:val="none"/>
        </w:rPr>
        <w:t>8.1. Nas aquisições de bens de tecnologia da informação e comunicação, o instrumento convocatório deverá prever que:</w:t>
      </w:r>
      <w:r w:rsidRPr="006C5526">
        <w:rPr>
          <w:rFonts w:ascii="Times New Roman" w:eastAsia="Times New Roman" w:hAnsi="Times New Roman" w:cs="Times New Roman"/>
          <w:color w:val="000000"/>
          <w:kern w:val="0"/>
          <w:sz w:val="20"/>
          <w:szCs w:val="20"/>
          <w:lang w:eastAsia="pt-BR"/>
          <w14:ligatures w14:val="none"/>
        </w:rPr>
        <w:t> </w:t>
      </w:r>
    </w:p>
    <w:p w14:paraId="06D36A30" w14:textId="77777777" w:rsidR="00824286" w:rsidRPr="006C552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C5526">
        <w:rPr>
          <w:rFonts w:ascii="Times New Roman" w:eastAsia="Times New Roman" w:hAnsi="Times New Roman" w:cs="Times New Roman"/>
          <w:color w:val="333333"/>
          <w:kern w:val="0"/>
          <w:sz w:val="20"/>
          <w:szCs w:val="20"/>
          <w:lang w:eastAsia="pt-BR"/>
          <w14:ligatures w14:val="none"/>
        </w:rPr>
        <w:t>I - as exigências, na fase de habilitação, de certificações emitidas por instituições públicas ou privadas credenciadas pelos órgãos oficiais competentes, pela Associação Brasileira de Normas Técnicas - ABNT ou por outra entidade credenciada pelo Instituto Nacional de Metrologia, Normalização e Qualidade Industrial - Inmetro, que atestem, conforme regulamentação específica, a adequação dos requisitos de segurança para o usuário e instalações, compatibilidade eletromagnética e consumo de energia serão exigidas como requisito de qualificação dos bens a serem adquiridos; e</w:t>
      </w:r>
      <w:r w:rsidRPr="006C5526">
        <w:rPr>
          <w:rFonts w:ascii="Times New Roman" w:eastAsia="Times New Roman" w:hAnsi="Times New Roman" w:cs="Times New Roman"/>
          <w:color w:val="000000"/>
          <w:kern w:val="0"/>
          <w:sz w:val="20"/>
          <w:szCs w:val="20"/>
          <w:lang w:eastAsia="pt-BR"/>
          <w14:ligatures w14:val="none"/>
        </w:rPr>
        <w:t> </w:t>
      </w:r>
    </w:p>
    <w:p w14:paraId="779D6AE2" w14:textId="2DD4FE1C" w:rsidR="00824286" w:rsidRPr="006C552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C5526">
        <w:rPr>
          <w:rFonts w:ascii="Times New Roman" w:eastAsia="Times New Roman" w:hAnsi="Times New Roman" w:cs="Times New Roman"/>
          <w:color w:val="333333"/>
          <w:kern w:val="0"/>
          <w:sz w:val="20"/>
          <w:szCs w:val="20"/>
          <w:lang w:eastAsia="pt-BR"/>
          <w14:ligatures w14:val="none"/>
        </w:rPr>
        <w:t>II - serão aceitas certificações emitidas, no âmbito do Sistema Brasileiro de Avaliação da Conformidade, coordenado pelo Instituto Nacional de Metrologia, Qualidade e Tecnologia - Inmetro, como também aquelas emitidas por organismos acreditados por esse Instituto, os quais podem ser consultados por meio do endereço </w:t>
      </w:r>
      <w:r w:rsidRPr="00F20FFC">
        <w:rPr>
          <w:rFonts w:ascii="Times New Roman" w:eastAsia="Times New Roman" w:hAnsi="Times New Roman" w:cs="Times New Roman"/>
          <w:color w:val="333333"/>
          <w:kern w:val="0"/>
          <w:sz w:val="20"/>
          <w:szCs w:val="20"/>
          <w:lang w:eastAsia="pt-BR"/>
          <w14:ligatures w14:val="none"/>
        </w:rPr>
        <w:t>https://www.gov.br/inmetro/pt-br/assuntos/acreditacao/organismos-acreditados</w:t>
      </w:r>
      <w:r w:rsidRPr="006C5526">
        <w:rPr>
          <w:rFonts w:ascii="Times New Roman" w:eastAsia="Times New Roman" w:hAnsi="Times New Roman" w:cs="Times New Roman"/>
          <w:color w:val="333333"/>
          <w:kern w:val="0"/>
          <w:sz w:val="20"/>
          <w:szCs w:val="20"/>
          <w:lang w:eastAsia="pt-BR"/>
          <w14:ligatures w14:val="none"/>
        </w:rPr>
        <w:t>.</w:t>
      </w:r>
      <w:r w:rsidRPr="006C5526">
        <w:rPr>
          <w:rFonts w:ascii="Times New Roman" w:eastAsia="Times New Roman" w:hAnsi="Times New Roman" w:cs="Times New Roman"/>
          <w:color w:val="000000"/>
          <w:kern w:val="0"/>
          <w:sz w:val="20"/>
          <w:szCs w:val="20"/>
          <w:lang w:eastAsia="pt-BR"/>
          <w14:ligatures w14:val="none"/>
        </w:rPr>
        <w:t> </w:t>
      </w:r>
    </w:p>
    <w:p w14:paraId="6D1A49D3" w14:textId="77777777" w:rsidR="00824286" w:rsidRPr="006C552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C5526">
        <w:rPr>
          <w:rFonts w:ascii="Times New Roman" w:eastAsia="Times New Roman" w:hAnsi="Times New Roman" w:cs="Times New Roman"/>
          <w:color w:val="333333"/>
          <w:kern w:val="0"/>
          <w:sz w:val="20"/>
          <w:szCs w:val="20"/>
          <w:lang w:eastAsia="pt-BR"/>
          <w14:ligatures w14:val="none"/>
        </w:rPr>
        <w:t>8.2. Nos casos de comprovada inviabilidade técnica para a obtenção de certificações ou de aquisição de bens de elevada singularidade e personalização, o órgão poderá, de forma justificada, dispensar as certificações previstas no item 8.1.</w:t>
      </w:r>
      <w:r w:rsidRPr="006C5526">
        <w:rPr>
          <w:rFonts w:ascii="Times New Roman" w:eastAsia="Times New Roman" w:hAnsi="Times New Roman" w:cs="Times New Roman"/>
          <w:color w:val="000000"/>
          <w:kern w:val="0"/>
          <w:sz w:val="20"/>
          <w:szCs w:val="20"/>
          <w:lang w:eastAsia="pt-BR"/>
          <w14:ligatures w14:val="none"/>
        </w:rPr>
        <w:t> </w:t>
      </w:r>
    </w:p>
    <w:p w14:paraId="248F08E2" w14:textId="77777777" w:rsidR="00824286" w:rsidRPr="006C5526"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6C5526">
        <w:rPr>
          <w:rFonts w:ascii="Times New Roman" w:eastAsia="Times New Roman" w:hAnsi="Times New Roman" w:cs="Times New Roman"/>
          <w:color w:val="333333"/>
          <w:kern w:val="0"/>
          <w:sz w:val="20"/>
          <w:szCs w:val="20"/>
          <w:lang w:eastAsia="pt-BR"/>
          <w14:ligatures w14:val="none"/>
        </w:rPr>
        <w:t>8.3. Os bens de tecnologia da informação e comunicação abrangidos pelas certificações de que trata o item 8.1 são aqueles listados no Anexo A da Portaria Inmetro nº 170, de 10 de abril de 2012, com exceção do Grupo "Equipamentos eletroeletrônicos para uso em escritórios".</w:t>
      </w:r>
      <w:r w:rsidRPr="006C5526">
        <w:rPr>
          <w:rFonts w:ascii="Times New Roman" w:eastAsia="Times New Roman" w:hAnsi="Times New Roman" w:cs="Times New Roman"/>
          <w:color w:val="000000"/>
          <w:kern w:val="0"/>
          <w:sz w:val="20"/>
          <w:szCs w:val="20"/>
          <w:lang w:eastAsia="pt-BR"/>
          <w14:ligatures w14:val="none"/>
        </w:rPr>
        <w:t> </w:t>
      </w:r>
    </w:p>
    <w:p w14:paraId="5336C7BF" w14:textId="5E5BCD7F" w:rsidR="002D4FA3" w:rsidRPr="00F90D65" w:rsidRDefault="00824286" w:rsidP="00F90D65">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C135A0E" w14:textId="37EE7CCE"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 Portaria INMETRO nº 170, de 10 de abril de 2012, por sua vez, aprovou os requisitos para o Programa de Avaliação da Conformidade de Bens de Informática com foco na segurança, na compatibilidade eletromagnética e na eficiência energética, através do mecanismo de certificação voluntária, atendendo aos requisitos normativos, visando à diminuição de acidentes, o aumento da qualidade e diminuição do consumo de energia dos produtos. E, ainda, instituiu a certificação voluntária para Bens de Informática, a qual deverá ser realizada por Organismo de Certificação de Produto – OCP, acreditado pelo INMETRO, consoante o estabelecido nos Requisitos por ela aprovados.</w:t>
      </w:r>
      <w:r w:rsidRPr="00FC0E8C">
        <w:rPr>
          <w:rFonts w:ascii="Times New Roman" w:eastAsia="Times New Roman" w:hAnsi="Times New Roman" w:cs="Times New Roman"/>
          <w:kern w:val="0"/>
          <w:sz w:val="24"/>
          <w:szCs w:val="24"/>
          <w:lang w:eastAsia="pt-BR"/>
          <w14:ligatures w14:val="none"/>
        </w:rPr>
        <w:t> </w:t>
      </w:r>
    </w:p>
    <w:p w14:paraId="7D72A7C5"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29B24DB" w14:textId="312C209C"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Posto isso, para definição dos critérios e práticas de sustentabilidade, recomenda-se consulta ao </w:t>
      </w:r>
      <w:r w:rsidRPr="00F20FFC">
        <w:rPr>
          <w:rFonts w:ascii="Times New Roman" w:eastAsia="Times New Roman" w:hAnsi="Times New Roman" w:cs="Times New Roman"/>
          <w:color w:val="000000"/>
          <w:kern w:val="0"/>
          <w:sz w:val="24"/>
          <w:szCs w:val="24"/>
          <w:lang w:eastAsia="pt-BR"/>
          <w14:ligatures w14:val="none"/>
        </w:rPr>
        <w:t>Guia Nacional de Contratações Sustentáveis</w:t>
      </w:r>
      <w:r w:rsidRPr="00FC0E8C">
        <w:rPr>
          <w:rFonts w:ascii="Times New Roman" w:eastAsia="Times New Roman" w:hAnsi="Times New Roman" w:cs="Times New Roman"/>
          <w:color w:val="000000"/>
          <w:kern w:val="0"/>
          <w:sz w:val="24"/>
          <w:szCs w:val="24"/>
          <w:lang w:eastAsia="pt-BR"/>
          <w14:ligatures w14:val="none"/>
        </w:rPr>
        <w:t>, disponibilizado pela Advocacia-Geral da União em seu sítio eletrônico.</w:t>
      </w:r>
      <w:r w:rsidRPr="00FC0E8C">
        <w:rPr>
          <w:rFonts w:ascii="Times New Roman" w:eastAsia="Times New Roman" w:hAnsi="Times New Roman" w:cs="Times New Roman"/>
          <w:kern w:val="0"/>
          <w:sz w:val="24"/>
          <w:szCs w:val="24"/>
          <w:lang w:eastAsia="pt-BR"/>
          <w14:ligatures w14:val="none"/>
        </w:rPr>
        <w:t> </w:t>
      </w:r>
    </w:p>
    <w:p w14:paraId="04E1BBC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2EE83EF"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Se a Administração entender que os serviços ou bens a serem adquiridos não se sujeitam a critérios de sustentabilidade ou que as especificações restringem indevidamente a competição em dado mercado, deverá apresentar a devida justificativa.</w:t>
      </w:r>
      <w:r w:rsidRPr="00FC0E8C">
        <w:rPr>
          <w:rFonts w:ascii="Times New Roman" w:eastAsia="Times New Roman" w:hAnsi="Times New Roman" w:cs="Times New Roman"/>
          <w:kern w:val="0"/>
          <w:sz w:val="24"/>
          <w:szCs w:val="24"/>
          <w:lang w:eastAsia="pt-BR"/>
          <w14:ligatures w14:val="none"/>
        </w:rPr>
        <w:t> </w:t>
      </w:r>
    </w:p>
    <w:p w14:paraId="73484735"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6E09EDC"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Feitas essas considerações, verifica-se que a Administração incluiu, </w:t>
      </w:r>
      <w:r w:rsidRPr="00FC0E8C">
        <w:rPr>
          <w:rFonts w:ascii="Times New Roman" w:eastAsia="Times New Roman" w:hAnsi="Times New Roman" w:cs="Times New Roman"/>
          <w:color w:val="FF0000"/>
          <w:kern w:val="0"/>
          <w:sz w:val="24"/>
          <w:szCs w:val="24"/>
          <w:shd w:val="clear" w:color="auto" w:fill="00FFFF"/>
          <w:lang w:eastAsia="pt-BR"/>
          <w14:ligatures w14:val="none"/>
        </w:rPr>
        <w:t>no item XX do termo de referência/estudos preliminares/edital</w:t>
      </w:r>
      <w:r w:rsidRPr="00FC0E8C">
        <w:rPr>
          <w:rFonts w:ascii="Times New Roman" w:eastAsia="Times New Roman" w:hAnsi="Times New Roman" w:cs="Times New Roman"/>
          <w:color w:val="000000"/>
          <w:kern w:val="0"/>
          <w:sz w:val="24"/>
          <w:szCs w:val="24"/>
          <w:shd w:val="clear" w:color="auto" w:fill="00FFFF"/>
          <w:lang w:eastAsia="pt-BR"/>
          <w14:ligatures w14:val="none"/>
        </w:rPr>
        <w:t>, critérios e práticas de sustentabilidade.</w:t>
      </w:r>
      <w:r w:rsidRPr="00FC0E8C">
        <w:rPr>
          <w:rFonts w:ascii="Times New Roman" w:eastAsia="Times New Roman" w:hAnsi="Times New Roman" w:cs="Times New Roman"/>
          <w:kern w:val="0"/>
          <w:sz w:val="24"/>
          <w:szCs w:val="24"/>
          <w:lang w:eastAsia="pt-BR"/>
          <w14:ligatures w14:val="none"/>
        </w:rPr>
        <w:t> </w:t>
      </w:r>
    </w:p>
    <w:p w14:paraId="623B3942" w14:textId="77777777" w:rsidR="00824286" w:rsidRPr="00FC0E8C" w:rsidRDefault="00824286" w:rsidP="006C5526">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151082EE" w14:textId="77777777" w:rsidR="00824286" w:rsidRPr="00FC0E8C" w:rsidRDefault="00824286" w:rsidP="005802A5">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Feitas essas considerações, verifica-se que a Administração justificou, no </w:t>
      </w:r>
      <w:r w:rsidRPr="00FC0E8C">
        <w:rPr>
          <w:rFonts w:ascii="Times New Roman" w:eastAsia="Times New Roman" w:hAnsi="Times New Roman" w:cs="Times New Roman"/>
          <w:color w:val="FF0000"/>
          <w:kern w:val="0"/>
          <w:sz w:val="24"/>
          <w:szCs w:val="24"/>
          <w:shd w:val="clear" w:color="auto" w:fill="00FFFF"/>
          <w:lang w:eastAsia="pt-BR"/>
          <w14:ligatures w14:val="none"/>
        </w:rPr>
        <w:t>doc. SEI</w:t>
      </w:r>
      <w:r w:rsidRPr="006C5526">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nº XXX</w:t>
      </w:r>
      <w:r w:rsidRPr="00FC0E8C">
        <w:rPr>
          <w:rFonts w:ascii="Times New Roman" w:eastAsia="Times New Roman" w:hAnsi="Times New Roman" w:cs="Times New Roman"/>
          <w:color w:val="000000"/>
          <w:kern w:val="0"/>
          <w:sz w:val="24"/>
          <w:szCs w:val="24"/>
          <w:shd w:val="clear" w:color="auto" w:fill="00FFFF"/>
          <w:lang w:eastAsia="pt-BR"/>
          <w14:ligatures w14:val="none"/>
        </w:rPr>
        <w:t>, a não exigência dos critérios e práticas de sustentabilidade.</w:t>
      </w:r>
      <w:r w:rsidRPr="00FC0E8C">
        <w:rPr>
          <w:rFonts w:ascii="Times New Roman" w:eastAsia="Times New Roman" w:hAnsi="Times New Roman" w:cs="Times New Roman"/>
          <w:kern w:val="0"/>
          <w:sz w:val="24"/>
          <w:szCs w:val="24"/>
          <w:lang w:eastAsia="pt-BR"/>
          <w14:ligatures w14:val="none"/>
        </w:rPr>
        <w:t> </w:t>
      </w:r>
    </w:p>
    <w:p w14:paraId="357B91CB" w14:textId="02C70252" w:rsidR="00824286" w:rsidRPr="00FC0E8C" w:rsidRDefault="00824286" w:rsidP="006C5526">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6094EE76" w14:textId="77777777" w:rsidR="00824286" w:rsidRPr="00FC0E8C" w:rsidRDefault="00824286" w:rsidP="005802A5">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lastRenderedPageBreak/>
        <w:t>Feitas essas considerações,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verifica-se que a Administração precisa atender às exigências salientadas acima</w:t>
      </w:r>
      <w:r w:rsidRPr="00FC0E8C">
        <w:rPr>
          <w:rFonts w:ascii="Times New Roman" w:eastAsia="Times New Roman" w:hAnsi="Times New Roman" w:cs="Times New Roman"/>
          <w:color w:val="000000"/>
          <w:kern w:val="0"/>
          <w:sz w:val="24"/>
          <w:szCs w:val="24"/>
          <w:shd w:val="clear" w:color="auto" w:fill="00FFFF"/>
          <w:lang w:eastAsia="pt-BR"/>
          <w14:ligatures w14:val="none"/>
        </w:rPr>
        <w:t>, pois nem teceu considerações sobre os requisitos de sustentabilidade ambiental, nem justificou a sua não incidência.</w:t>
      </w:r>
      <w:r w:rsidRPr="00FC0E8C">
        <w:rPr>
          <w:rFonts w:ascii="Times New Roman" w:eastAsia="Times New Roman" w:hAnsi="Times New Roman" w:cs="Times New Roman"/>
          <w:kern w:val="0"/>
          <w:sz w:val="24"/>
          <w:szCs w:val="24"/>
          <w:lang w:eastAsia="pt-BR"/>
          <w14:ligatures w14:val="none"/>
        </w:rPr>
        <w:t> </w:t>
      </w:r>
    </w:p>
    <w:p w14:paraId="4C8D1D47"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CA902A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Do orçamento da contratação e da obrigatoriedade de elaboração de planilhas</w:t>
      </w:r>
      <w:r w:rsidRPr="00FC0E8C">
        <w:rPr>
          <w:rFonts w:ascii="Times New Roman" w:eastAsia="Times New Roman" w:hAnsi="Times New Roman" w:cs="Times New Roman"/>
          <w:b/>
          <w:bCs/>
          <w:kern w:val="0"/>
          <w:sz w:val="24"/>
          <w:szCs w:val="24"/>
          <w:lang w:eastAsia="pt-BR"/>
          <w14:ligatures w14:val="none"/>
        </w:rPr>
        <w:t> </w:t>
      </w:r>
    </w:p>
    <w:p w14:paraId="5AD7ED6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8BA6FDE" w14:textId="3D8A25E0"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Quanto ao orçamento, é dever da Administração, na contratação de serviços, elaborar planilha detalhada com a consolidação dos quantitativos e preços unitários e total da contratação (art. 6º, XXIII, "i", art. 18, IV, e § 1º, VI, da Lei nº 14.133, de 2021). No caso das contratações de soluções de TIC, o disposto no art. 20 da Instrução Normativa SGD/ME nº 94, de 2022, que, expressamente, determina seja a pesquisa de mercado realizada com base na </w:t>
      </w:r>
      <w:r w:rsidRPr="00F20FFC">
        <w:rPr>
          <w:rFonts w:ascii="Times New Roman" w:eastAsia="Times New Roman" w:hAnsi="Times New Roman" w:cs="Times New Roman"/>
          <w:color w:val="000000"/>
          <w:kern w:val="0"/>
          <w:sz w:val="24"/>
          <w:szCs w:val="24"/>
          <w:lang w:eastAsia="pt-BR"/>
          <w14:ligatures w14:val="none"/>
        </w:rPr>
        <w:t>Instrução Normativa SEGES/ME nº 65, de 7 de julho de 2021</w:t>
      </w:r>
      <w:r w:rsidR="00573D43" w:rsidRPr="00F20FFC">
        <w:rPr>
          <w:rFonts w:ascii="Times New Roman" w:eastAsia="Times New Roman" w:hAnsi="Times New Roman" w:cs="Times New Roman"/>
          <w:color w:val="000000"/>
          <w:kern w:val="0"/>
          <w:sz w:val="24"/>
          <w:szCs w:val="24"/>
          <w:lang w:eastAsia="pt-BR"/>
          <w14:ligatures w14:val="none"/>
        </w:rPr>
        <w:t>,</w:t>
      </w:r>
      <w:r w:rsidRPr="00F20FF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color w:val="000000"/>
          <w:kern w:val="0"/>
          <w:sz w:val="24"/>
          <w:szCs w:val="24"/>
          <w:lang w:eastAsia="pt-BR"/>
          <w14:ligatures w14:val="none"/>
        </w:rPr>
        <w:t>que disciplina o tema e deve ser observada.</w:t>
      </w:r>
      <w:r w:rsidRPr="00FC0E8C">
        <w:rPr>
          <w:rFonts w:ascii="Times New Roman" w:eastAsia="Times New Roman" w:hAnsi="Times New Roman" w:cs="Times New Roman"/>
          <w:kern w:val="0"/>
          <w:sz w:val="24"/>
          <w:szCs w:val="24"/>
          <w:lang w:eastAsia="pt-BR"/>
          <w14:ligatures w14:val="none"/>
        </w:rPr>
        <w:t> </w:t>
      </w:r>
    </w:p>
    <w:p w14:paraId="13625205"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bookmarkStart w:id="0" w:name="_GoBack"/>
      <w:bookmarkEnd w:id="0"/>
    </w:p>
    <w:p w14:paraId="3DF1506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Esta necessidade de todos os custos unitários da contratação estarem discriminados na planilha foi exigido pelo TCU, no Acórdão nº 2341/2020.</w:t>
      </w:r>
      <w:r w:rsidRPr="00FC0E8C">
        <w:rPr>
          <w:rFonts w:ascii="Times New Roman" w:eastAsia="Times New Roman" w:hAnsi="Times New Roman" w:cs="Times New Roman"/>
          <w:kern w:val="0"/>
          <w:sz w:val="24"/>
          <w:szCs w:val="24"/>
          <w:lang w:eastAsia="pt-BR"/>
          <w14:ligatures w14:val="none"/>
        </w:rPr>
        <w:t> </w:t>
      </w:r>
    </w:p>
    <w:p w14:paraId="6DA636F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559AE9C5"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C9685E2" w14:textId="1B911093"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Inserir o item a seguir caso o objeto da contratação contemple </w:t>
            </w:r>
            <w:r w:rsidRPr="00FC0E8C">
              <w:rPr>
                <w:rFonts w:ascii="Times New Roman" w:eastAsia="Times New Roman" w:hAnsi="Times New Roman" w:cs="Times New Roman"/>
                <w:color w:val="000000"/>
                <w:kern w:val="0"/>
                <w:sz w:val="24"/>
                <w:szCs w:val="24"/>
                <w:u w:val="single"/>
                <w:shd w:val="clear" w:color="auto" w:fill="FFFF00"/>
                <w:lang w:eastAsia="pt-BR"/>
                <w14:ligatures w14:val="none"/>
              </w:rPr>
              <w:t>serviços de operação de infraestrutura e atendimento a usuários de TIC</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previstos na Portaria SGD/M</w:t>
            </w:r>
            <w:r w:rsidR="004D7ECE"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GI</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xml:space="preserve"> nº </w:t>
            </w:r>
            <w:r w:rsidR="004D7ECE"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1.070</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de 202</w:t>
            </w:r>
            <w:r w:rsidR="004D7ECE"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3</w:t>
            </w:r>
            <w:r w:rsidR="00022B6B">
              <w:rPr>
                <w:rFonts w:ascii="Times New Roman" w:eastAsia="Times New Roman" w:hAnsi="Times New Roman" w:cs="Times New Roman"/>
                <w:color w:val="000000"/>
                <w:kern w:val="0"/>
                <w:sz w:val="24"/>
                <w:szCs w:val="24"/>
                <w:shd w:val="clear" w:color="auto" w:fill="FFFF00"/>
                <w:lang w:eastAsia="pt-BR"/>
                <w14:ligatures w14:val="none"/>
              </w:rPr>
              <w:t>.</w:t>
            </w:r>
            <w:r w:rsidRPr="00FC0E8C">
              <w:rPr>
                <w:rFonts w:ascii="Times New Roman" w:eastAsia="Times New Roman" w:hAnsi="Times New Roman" w:cs="Times New Roman"/>
                <w:kern w:val="0"/>
                <w:sz w:val="24"/>
                <w:szCs w:val="24"/>
                <w:lang w:eastAsia="pt-BR"/>
                <w14:ligatures w14:val="none"/>
              </w:rPr>
              <w:t> </w:t>
            </w:r>
          </w:p>
        </w:tc>
      </w:tr>
    </w:tbl>
    <w:p w14:paraId="12CAF39F" w14:textId="21AAC88E" w:rsidR="002D4FA3"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08B6C95" w14:textId="2F02A043"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Destaca-se, ainda</w:t>
      </w:r>
      <w:r w:rsidRPr="00C01A50">
        <w:rPr>
          <w:rFonts w:ascii="Times New Roman" w:eastAsia="Times New Roman" w:hAnsi="Times New Roman" w:cs="Times New Roman"/>
          <w:color w:val="FF0000"/>
          <w:kern w:val="0"/>
          <w:sz w:val="24"/>
          <w:szCs w:val="24"/>
          <w:lang w:eastAsia="pt-BR"/>
          <w14:ligatures w14:val="none"/>
        </w:rPr>
        <w:t>, que a Portaria SGD/M</w:t>
      </w:r>
      <w:r w:rsidR="004D7ECE" w:rsidRPr="00C01A50">
        <w:rPr>
          <w:rFonts w:ascii="Times New Roman" w:eastAsia="Times New Roman" w:hAnsi="Times New Roman" w:cs="Times New Roman"/>
          <w:color w:val="FF0000"/>
          <w:kern w:val="0"/>
          <w:sz w:val="24"/>
          <w:szCs w:val="24"/>
          <w:lang w:eastAsia="pt-BR"/>
          <w14:ligatures w14:val="none"/>
        </w:rPr>
        <w:t>GI</w:t>
      </w:r>
      <w:r w:rsidRPr="00C01A50">
        <w:rPr>
          <w:rFonts w:ascii="Times New Roman" w:eastAsia="Times New Roman" w:hAnsi="Times New Roman" w:cs="Times New Roman"/>
          <w:color w:val="FF0000"/>
          <w:kern w:val="0"/>
          <w:sz w:val="24"/>
          <w:szCs w:val="24"/>
          <w:lang w:eastAsia="pt-BR"/>
          <w14:ligatures w14:val="none"/>
        </w:rPr>
        <w:t xml:space="preserve"> nº </w:t>
      </w:r>
      <w:r w:rsidR="004D7ECE" w:rsidRPr="00C01A50">
        <w:rPr>
          <w:rFonts w:ascii="Times New Roman" w:eastAsia="Times New Roman" w:hAnsi="Times New Roman" w:cs="Times New Roman"/>
          <w:color w:val="FF0000"/>
          <w:kern w:val="0"/>
          <w:sz w:val="24"/>
          <w:szCs w:val="24"/>
          <w:lang w:eastAsia="pt-BR"/>
          <w14:ligatures w14:val="none"/>
        </w:rPr>
        <w:t>1.070</w:t>
      </w:r>
      <w:r w:rsidRPr="00C01A50">
        <w:rPr>
          <w:rFonts w:ascii="Times New Roman" w:eastAsia="Times New Roman" w:hAnsi="Times New Roman" w:cs="Times New Roman"/>
          <w:color w:val="FF0000"/>
          <w:kern w:val="0"/>
          <w:sz w:val="24"/>
          <w:szCs w:val="24"/>
          <w:lang w:eastAsia="pt-BR"/>
          <w14:ligatures w14:val="none"/>
        </w:rPr>
        <w:t>, de 202</w:t>
      </w:r>
      <w:r w:rsidR="004D7ECE" w:rsidRPr="00C01A50">
        <w:rPr>
          <w:rFonts w:ascii="Times New Roman" w:eastAsia="Times New Roman" w:hAnsi="Times New Roman" w:cs="Times New Roman"/>
          <w:color w:val="FF0000"/>
          <w:kern w:val="0"/>
          <w:sz w:val="24"/>
          <w:szCs w:val="24"/>
          <w:lang w:eastAsia="pt-BR"/>
          <w14:ligatures w14:val="none"/>
        </w:rPr>
        <w:t>3</w:t>
      </w:r>
      <w:r w:rsidRPr="00C01A50">
        <w:rPr>
          <w:rFonts w:ascii="Times New Roman" w:eastAsia="Times New Roman" w:hAnsi="Times New Roman" w:cs="Times New Roman"/>
          <w:color w:val="FF0000"/>
          <w:kern w:val="0"/>
          <w:sz w:val="24"/>
          <w:szCs w:val="24"/>
          <w:lang w:eastAsia="pt-BR"/>
          <w14:ligatures w14:val="none"/>
        </w:rPr>
        <w:t>, trouxe regras próprias para a realização da pesquisa de preços, a fim de atender o seu modelo proposto</w:t>
      </w:r>
      <w:r w:rsidRPr="00FC0E8C">
        <w:rPr>
          <w:rFonts w:ascii="Times New Roman" w:eastAsia="Times New Roman" w:hAnsi="Times New Roman" w:cs="Times New Roman"/>
          <w:color w:val="FF0000"/>
          <w:kern w:val="0"/>
          <w:sz w:val="24"/>
          <w:szCs w:val="24"/>
          <w:lang w:eastAsia="pt-BR"/>
          <w14:ligatures w14:val="none"/>
        </w:rPr>
        <w:t xml:space="preserve"> de contratação de serviço de operação de infraestrutura de TIC, vejamos:</w:t>
      </w:r>
      <w:r w:rsidRPr="00FC0E8C">
        <w:rPr>
          <w:rFonts w:ascii="Times New Roman" w:eastAsia="Times New Roman" w:hAnsi="Times New Roman" w:cs="Times New Roman"/>
          <w:kern w:val="0"/>
          <w:sz w:val="24"/>
          <w:szCs w:val="24"/>
          <w:lang w:eastAsia="pt-BR"/>
          <w14:ligatures w14:val="none"/>
        </w:rPr>
        <w:t> </w:t>
      </w:r>
    </w:p>
    <w:p w14:paraId="6FD15BF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DC198F3"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10.8. Estimativa do Valor Mensal da Contratação</w:t>
      </w:r>
      <w:r w:rsidRPr="00A60E3D">
        <w:rPr>
          <w:rFonts w:ascii="Times New Roman" w:eastAsia="Times New Roman" w:hAnsi="Times New Roman" w:cs="Times New Roman"/>
          <w:color w:val="000000"/>
          <w:kern w:val="0"/>
          <w:sz w:val="20"/>
          <w:szCs w:val="20"/>
          <w:lang w:eastAsia="pt-BR"/>
          <w14:ligatures w14:val="none"/>
        </w:rPr>
        <w:t> </w:t>
      </w:r>
    </w:p>
    <w:p w14:paraId="17157F1E"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10.8.1.O modelo proposto utiliza como base para estimativa de preços:</w:t>
      </w:r>
      <w:r w:rsidRPr="00A60E3D">
        <w:rPr>
          <w:rFonts w:ascii="Times New Roman" w:eastAsia="Times New Roman" w:hAnsi="Times New Roman" w:cs="Times New Roman"/>
          <w:color w:val="000000"/>
          <w:kern w:val="0"/>
          <w:sz w:val="20"/>
          <w:szCs w:val="20"/>
          <w:lang w:eastAsia="pt-BR"/>
          <w14:ligatures w14:val="none"/>
        </w:rPr>
        <w:t> </w:t>
      </w:r>
    </w:p>
    <w:p w14:paraId="2EBA5766"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a) O quantitativo e o perfil de pessoal de cada Categoria de Serviço;</w:t>
      </w:r>
      <w:r w:rsidRPr="00A60E3D">
        <w:rPr>
          <w:rFonts w:ascii="Times New Roman" w:eastAsia="Times New Roman" w:hAnsi="Times New Roman" w:cs="Times New Roman"/>
          <w:color w:val="000000"/>
          <w:kern w:val="0"/>
          <w:sz w:val="20"/>
          <w:szCs w:val="20"/>
          <w:lang w:eastAsia="pt-BR"/>
          <w14:ligatures w14:val="none"/>
        </w:rPr>
        <w:t> </w:t>
      </w:r>
    </w:p>
    <w:p w14:paraId="3DB7B20E"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b) O Mapa de Pesquisa Salarial de referência; e</w:t>
      </w:r>
      <w:r w:rsidRPr="00A60E3D">
        <w:rPr>
          <w:rFonts w:ascii="Times New Roman" w:eastAsia="Times New Roman" w:hAnsi="Times New Roman" w:cs="Times New Roman"/>
          <w:color w:val="000000"/>
          <w:kern w:val="0"/>
          <w:sz w:val="20"/>
          <w:szCs w:val="20"/>
          <w:lang w:eastAsia="pt-BR"/>
          <w14:ligatures w14:val="none"/>
        </w:rPr>
        <w:t> </w:t>
      </w:r>
    </w:p>
    <w:p w14:paraId="4B36A04C" w14:textId="001C50C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c)</w:t>
      </w:r>
      <w:r w:rsidR="004D7ECE">
        <w:rPr>
          <w:rFonts w:ascii="Times New Roman" w:eastAsia="Times New Roman" w:hAnsi="Times New Roman" w:cs="Times New Roman"/>
          <w:color w:val="FF0000"/>
          <w:kern w:val="0"/>
          <w:sz w:val="20"/>
          <w:szCs w:val="20"/>
          <w:lang w:eastAsia="pt-BR"/>
          <w14:ligatures w14:val="none"/>
        </w:rPr>
        <w:t xml:space="preserve"> </w:t>
      </w:r>
      <w:r w:rsidRPr="00A60E3D">
        <w:rPr>
          <w:rFonts w:ascii="Times New Roman" w:eastAsia="Times New Roman" w:hAnsi="Times New Roman" w:cs="Times New Roman"/>
          <w:color w:val="FF0000"/>
          <w:kern w:val="0"/>
          <w:sz w:val="20"/>
          <w:szCs w:val="20"/>
          <w:lang w:eastAsia="pt-BR"/>
          <w14:ligatures w14:val="none"/>
        </w:rPr>
        <w:t>A Planilha simplificada para estimativa do valor mensal do serviço, sumarizada num Fator-K máximo (único para todas as categorias), padronizado pela SGD e</w:t>
      </w:r>
      <w:r w:rsidR="0046596D">
        <w:rPr>
          <w:rFonts w:ascii="Times New Roman" w:eastAsia="Times New Roman" w:hAnsi="Times New Roman" w:cs="Times New Roman"/>
          <w:color w:val="FF0000"/>
          <w:kern w:val="0"/>
          <w:sz w:val="20"/>
          <w:szCs w:val="20"/>
          <w:lang w:eastAsia="pt-BR"/>
          <w14:ligatures w14:val="none"/>
        </w:rPr>
        <w:t xml:space="preserve"> </w:t>
      </w:r>
      <w:r w:rsidRPr="00A60E3D">
        <w:rPr>
          <w:rFonts w:ascii="Times New Roman" w:eastAsia="Times New Roman" w:hAnsi="Times New Roman" w:cs="Times New Roman"/>
          <w:color w:val="FF0000"/>
          <w:kern w:val="0"/>
          <w:sz w:val="20"/>
          <w:szCs w:val="20"/>
          <w:lang w:eastAsia="pt-BR"/>
          <w14:ligatures w14:val="none"/>
        </w:rPr>
        <w:t>também outros itens de custos envolvidos não atrelados aos Perfis, como software, licenças e outros.</w:t>
      </w:r>
      <w:r w:rsidRPr="00A60E3D">
        <w:rPr>
          <w:rFonts w:ascii="Times New Roman" w:eastAsia="Times New Roman" w:hAnsi="Times New Roman" w:cs="Times New Roman"/>
          <w:color w:val="000000"/>
          <w:kern w:val="0"/>
          <w:sz w:val="20"/>
          <w:szCs w:val="20"/>
          <w:lang w:eastAsia="pt-BR"/>
          <w14:ligatures w14:val="none"/>
        </w:rPr>
        <w:t> </w:t>
      </w:r>
    </w:p>
    <w:p w14:paraId="09B05BF4"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w:t>
      </w:r>
      <w:r w:rsidRPr="00A60E3D">
        <w:rPr>
          <w:rFonts w:ascii="Times New Roman" w:eastAsia="Times New Roman" w:hAnsi="Times New Roman" w:cs="Times New Roman"/>
          <w:color w:val="000000"/>
          <w:kern w:val="0"/>
          <w:sz w:val="20"/>
          <w:szCs w:val="20"/>
          <w:lang w:eastAsia="pt-BR"/>
          <w14:ligatures w14:val="none"/>
        </w:rPr>
        <w:t> </w:t>
      </w:r>
    </w:p>
    <w:p w14:paraId="4DC45909"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11.DA REALIZAÇÃO DA PESQUISA DE PREÇO</w:t>
      </w:r>
      <w:r w:rsidRPr="00A60E3D">
        <w:rPr>
          <w:rFonts w:ascii="Times New Roman" w:eastAsia="Times New Roman" w:hAnsi="Times New Roman" w:cs="Times New Roman"/>
          <w:color w:val="000000"/>
          <w:kern w:val="0"/>
          <w:sz w:val="20"/>
          <w:szCs w:val="20"/>
          <w:lang w:eastAsia="pt-BR"/>
          <w14:ligatures w14:val="none"/>
        </w:rPr>
        <w:t> </w:t>
      </w:r>
    </w:p>
    <w:p w14:paraId="00988D5C" w14:textId="24CBBC8E" w:rsidR="00824286" w:rsidRPr="00C01A50"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 xml:space="preserve">11.1.A planilha salarial de referência </w:t>
      </w:r>
      <w:r w:rsidRPr="00C01A50">
        <w:rPr>
          <w:rFonts w:ascii="Times New Roman" w:eastAsia="Times New Roman" w:hAnsi="Times New Roman" w:cs="Times New Roman"/>
          <w:color w:val="FF0000"/>
          <w:kern w:val="0"/>
          <w:sz w:val="20"/>
          <w:szCs w:val="20"/>
          <w:lang w:eastAsia="pt-BR"/>
          <w14:ligatures w14:val="none"/>
        </w:rPr>
        <w:t xml:space="preserve">publicada </w:t>
      </w:r>
      <w:r w:rsidR="004D7ECE" w:rsidRPr="00C01A50">
        <w:rPr>
          <w:rFonts w:ascii="Times New Roman" w:eastAsia="Times New Roman" w:hAnsi="Times New Roman" w:cs="Times New Roman"/>
          <w:color w:val="FF0000"/>
          <w:kern w:val="0"/>
          <w:sz w:val="20"/>
          <w:szCs w:val="20"/>
          <w:lang w:eastAsia="pt-BR"/>
          <w14:ligatures w14:val="none"/>
        </w:rPr>
        <w:t xml:space="preserve">periodicamente </w:t>
      </w:r>
      <w:r w:rsidRPr="00C01A50">
        <w:rPr>
          <w:rFonts w:ascii="Times New Roman" w:eastAsia="Times New Roman" w:hAnsi="Times New Roman" w:cs="Times New Roman"/>
          <w:color w:val="FF0000"/>
          <w:kern w:val="0"/>
          <w:sz w:val="20"/>
          <w:szCs w:val="20"/>
          <w:lang w:eastAsia="pt-BR"/>
          <w14:ligatures w14:val="none"/>
        </w:rPr>
        <w:t>pela SGD visa estabelecer uma fonte confiável e robusta para precificação do insumo de maior relevância na prestação dos serviços de operação de infraestrutura e atendimento aos usuários de TIC, qual seja, os balizadores de custos de utilização dos perfis profissionais.</w:t>
      </w:r>
      <w:r w:rsidRPr="00C01A50">
        <w:rPr>
          <w:rFonts w:ascii="Times New Roman" w:eastAsia="Times New Roman" w:hAnsi="Times New Roman" w:cs="Times New Roman"/>
          <w:color w:val="000000"/>
          <w:kern w:val="0"/>
          <w:sz w:val="20"/>
          <w:szCs w:val="20"/>
          <w:lang w:eastAsia="pt-BR"/>
          <w14:ligatures w14:val="none"/>
        </w:rPr>
        <w:t> </w:t>
      </w:r>
    </w:p>
    <w:p w14:paraId="7773A2CA" w14:textId="0111BB70"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C01A50">
        <w:rPr>
          <w:rFonts w:ascii="Times New Roman" w:eastAsia="Times New Roman" w:hAnsi="Times New Roman" w:cs="Times New Roman"/>
          <w:color w:val="FF0000"/>
          <w:kern w:val="0"/>
          <w:sz w:val="20"/>
          <w:szCs w:val="20"/>
          <w:lang w:eastAsia="pt-BR"/>
          <w14:ligatures w14:val="none"/>
        </w:rPr>
        <w:t xml:space="preserve">11.2. Desse modo, a elaboração da pesquisa salarial publicada pela SGD cumpre todos os requisitos constantes da Instrução Normativa </w:t>
      </w:r>
      <w:r w:rsidR="00244FEA">
        <w:rPr>
          <w:rFonts w:ascii="Times New Roman" w:eastAsia="Times New Roman" w:hAnsi="Times New Roman" w:cs="Times New Roman"/>
          <w:color w:val="FF0000"/>
          <w:kern w:val="0"/>
          <w:sz w:val="20"/>
          <w:szCs w:val="20"/>
          <w:lang w:eastAsia="pt-BR"/>
          <w14:ligatures w14:val="none"/>
        </w:rPr>
        <w:t>SEGES</w:t>
      </w:r>
      <w:r w:rsidRPr="00C01A50">
        <w:rPr>
          <w:rFonts w:ascii="Times New Roman" w:eastAsia="Times New Roman" w:hAnsi="Times New Roman" w:cs="Times New Roman"/>
          <w:color w:val="FF0000"/>
          <w:kern w:val="0"/>
          <w:sz w:val="20"/>
          <w:szCs w:val="20"/>
          <w:lang w:eastAsia="pt-BR"/>
          <w14:ligatures w14:val="none"/>
        </w:rPr>
        <w:t xml:space="preserve">/ME nº </w:t>
      </w:r>
      <w:r w:rsidR="003425A8" w:rsidRPr="00C01A50">
        <w:rPr>
          <w:rFonts w:ascii="Times New Roman" w:eastAsia="Times New Roman" w:hAnsi="Times New Roman" w:cs="Times New Roman"/>
          <w:color w:val="FF0000"/>
          <w:kern w:val="0"/>
          <w:sz w:val="20"/>
          <w:szCs w:val="20"/>
          <w:lang w:eastAsia="pt-BR"/>
          <w14:ligatures w14:val="none"/>
        </w:rPr>
        <w:t>65</w:t>
      </w:r>
      <w:r w:rsidRPr="00C01A50">
        <w:rPr>
          <w:rFonts w:ascii="Times New Roman" w:eastAsia="Times New Roman" w:hAnsi="Times New Roman" w:cs="Times New Roman"/>
          <w:color w:val="FF0000"/>
          <w:kern w:val="0"/>
          <w:sz w:val="20"/>
          <w:szCs w:val="20"/>
          <w:lang w:eastAsia="pt-BR"/>
          <w14:ligatures w14:val="none"/>
        </w:rPr>
        <w:t>, de 202</w:t>
      </w:r>
      <w:r w:rsidR="003425A8" w:rsidRPr="00C01A50">
        <w:rPr>
          <w:rFonts w:ascii="Times New Roman" w:eastAsia="Times New Roman" w:hAnsi="Times New Roman" w:cs="Times New Roman"/>
          <w:color w:val="FF0000"/>
          <w:kern w:val="0"/>
          <w:sz w:val="20"/>
          <w:szCs w:val="20"/>
          <w:lang w:eastAsia="pt-BR"/>
          <w14:ligatures w14:val="none"/>
        </w:rPr>
        <w:t>1</w:t>
      </w:r>
      <w:r w:rsidRPr="00C01A50">
        <w:rPr>
          <w:rFonts w:ascii="Times New Roman" w:eastAsia="Times New Roman" w:hAnsi="Times New Roman" w:cs="Times New Roman"/>
          <w:color w:val="FF0000"/>
          <w:kern w:val="0"/>
          <w:sz w:val="20"/>
          <w:szCs w:val="20"/>
          <w:lang w:eastAsia="pt-BR"/>
          <w14:ligatures w14:val="none"/>
        </w:rPr>
        <w:t>, com</w:t>
      </w:r>
      <w:r w:rsidRPr="00A60E3D">
        <w:rPr>
          <w:rFonts w:ascii="Times New Roman" w:eastAsia="Times New Roman" w:hAnsi="Times New Roman" w:cs="Times New Roman"/>
          <w:color w:val="FF0000"/>
          <w:kern w:val="0"/>
          <w:sz w:val="20"/>
          <w:szCs w:val="20"/>
          <w:lang w:eastAsia="pt-BR"/>
          <w14:ligatures w14:val="none"/>
        </w:rPr>
        <w:t xml:space="preserve"> o intuito de desonerar os órgãos e entidades da administração pública da realização de procedimento adicional para composição do preço de referência relacionado à alocação de perfis profissionais.</w:t>
      </w:r>
      <w:r w:rsidRPr="00A60E3D">
        <w:rPr>
          <w:rFonts w:ascii="Times New Roman" w:eastAsia="Times New Roman" w:hAnsi="Times New Roman" w:cs="Times New Roman"/>
          <w:color w:val="000000"/>
          <w:kern w:val="0"/>
          <w:sz w:val="20"/>
          <w:szCs w:val="20"/>
          <w:lang w:eastAsia="pt-BR"/>
          <w14:ligatures w14:val="none"/>
        </w:rPr>
        <w:t> </w:t>
      </w:r>
    </w:p>
    <w:p w14:paraId="2A390B35" w14:textId="77777777" w:rsidR="00824286" w:rsidRPr="00A60E3D" w:rsidRDefault="00824286" w:rsidP="00E73DFA">
      <w:pPr>
        <w:spacing w:after="0" w:line="240" w:lineRule="auto"/>
        <w:ind w:firstLine="1418"/>
        <w:jc w:val="both"/>
        <w:rPr>
          <w:rFonts w:ascii="Times New Roman" w:eastAsia="Times New Roman" w:hAnsi="Times New Roman" w:cs="Times New Roman"/>
          <w:kern w:val="0"/>
          <w:sz w:val="20"/>
          <w:szCs w:val="20"/>
          <w:lang w:eastAsia="pt-BR"/>
          <w14:ligatures w14:val="none"/>
        </w:rPr>
      </w:pPr>
      <w:r w:rsidRPr="00A60E3D">
        <w:rPr>
          <w:rFonts w:ascii="Times New Roman" w:eastAsia="Times New Roman" w:hAnsi="Times New Roman" w:cs="Times New Roman"/>
          <w:kern w:val="0"/>
          <w:sz w:val="20"/>
          <w:szCs w:val="20"/>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7ED72156"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96FBDF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Inserir o item a seguir caso o objeto da contratação contemple serviços de desenvolvimento, manutenção e sustentação de software, previsto na Portaria SGD/MGI nº 750, de 2023:</w:t>
            </w:r>
            <w:r w:rsidRPr="00FC0E8C">
              <w:rPr>
                <w:rFonts w:ascii="Times New Roman" w:eastAsia="Times New Roman" w:hAnsi="Times New Roman" w:cs="Times New Roman"/>
                <w:kern w:val="0"/>
                <w:sz w:val="24"/>
                <w:szCs w:val="24"/>
                <w:lang w:eastAsia="pt-BR"/>
                <w14:ligatures w14:val="none"/>
              </w:rPr>
              <w:t>  </w:t>
            </w:r>
          </w:p>
        </w:tc>
      </w:tr>
    </w:tbl>
    <w:p w14:paraId="2C67D78D" w14:textId="77777777" w:rsidR="002A6AA9" w:rsidRDefault="002A6AA9"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p>
    <w:p w14:paraId="56BC2D4B" w14:textId="5400591F"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lastRenderedPageBreak/>
        <w:t>Destaca-se, ainda, que a Portaria SGD/MGI nº 750, de 2023, trouxe regras próprias para a realização da pesquisa de preços para o serviço de desenvolvimento, manutenção e sustentação de software, vejamos:</w:t>
      </w:r>
      <w:r w:rsidRPr="00FC0E8C">
        <w:rPr>
          <w:rFonts w:ascii="Times New Roman" w:eastAsia="Times New Roman" w:hAnsi="Times New Roman" w:cs="Times New Roman"/>
          <w:kern w:val="0"/>
          <w:sz w:val="24"/>
          <w:szCs w:val="24"/>
          <w:lang w:eastAsia="pt-BR"/>
          <w14:ligatures w14:val="none"/>
        </w:rPr>
        <w:t> </w:t>
      </w:r>
    </w:p>
    <w:p w14:paraId="0C228A6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423C046" w14:textId="3B8E586D"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Art. 6º</w:t>
      </w:r>
      <w:r w:rsidR="00147E3A">
        <w:rPr>
          <w:rFonts w:ascii="Times New Roman" w:eastAsia="Times New Roman" w:hAnsi="Times New Roman" w:cs="Times New Roman"/>
          <w:color w:val="FF0000"/>
          <w:kern w:val="0"/>
          <w:sz w:val="20"/>
          <w:szCs w:val="20"/>
          <w:lang w:eastAsia="pt-BR"/>
          <w14:ligatures w14:val="none"/>
        </w:rPr>
        <w:t>.</w:t>
      </w:r>
      <w:r w:rsidRPr="00A60E3D">
        <w:rPr>
          <w:rFonts w:ascii="Times New Roman" w:eastAsia="Times New Roman" w:hAnsi="Times New Roman" w:cs="Times New Roman"/>
          <w:color w:val="FF0000"/>
          <w:kern w:val="0"/>
          <w:sz w:val="20"/>
          <w:szCs w:val="20"/>
          <w:lang w:eastAsia="pt-BR"/>
          <w14:ligatures w14:val="none"/>
        </w:rPr>
        <w:t xml:space="preserve"> A definição do valor de referência, do valor máximo da contratação e do patamar mínimo de presunção relativa de inexequibilidade deverá utilizar como base a pesquisa salarial de preços, bem como os limites para utilização do fator-k, previstos no Anexo II desta Portaria.</w:t>
      </w:r>
      <w:r w:rsidRPr="00A60E3D">
        <w:rPr>
          <w:rFonts w:ascii="Times New Roman" w:eastAsia="Times New Roman" w:hAnsi="Times New Roman" w:cs="Times New Roman"/>
          <w:color w:val="000000"/>
          <w:kern w:val="0"/>
          <w:sz w:val="20"/>
          <w:szCs w:val="20"/>
          <w:lang w:eastAsia="pt-BR"/>
          <w14:ligatures w14:val="none"/>
        </w:rPr>
        <w:t> </w:t>
      </w:r>
    </w:p>
    <w:p w14:paraId="0A93FBC6" w14:textId="25FACC2A"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 1º</w:t>
      </w:r>
      <w:r w:rsidR="00147E3A">
        <w:rPr>
          <w:rFonts w:ascii="Times New Roman" w:eastAsia="Times New Roman" w:hAnsi="Times New Roman" w:cs="Times New Roman"/>
          <w:color w:val="FF0000"/>
          <w:kern w:val="0"/>
          <w:sz w:val="20"/>
          <w:szCs w:val="20"/>
          <w:lang w:eastAsia="pt-BR"/>
          <w14:ligatures w14:val="none"/>
        </w:rPr>
        <w:t>.</w:t>
      </w:r>
      <w:r w:rsidRPr="00A60E3D">
        <w:rPr>
          <w:rFonts w:ascii="Times New Roman" w:eastAsia="Times New Roman" w:hAnsi="Times New Roman" w:cs="Times New Roman"/>
          <w:color w:val="FF0000"/>
          <w:kern w:val="0"/>
          <w:sz w:val="20"/>
          <w:szCs w:val="20"/>
          <w:lang w:eastAsia="pt-BR"/>
          <w14:ligatures w14:val="none"/>
        </w:rPr>
        <w:t xml:space="preserve"> Os valores constantes no Anexo II cumprem o disposto na Instrução Normativa Seges/ME nº 65, de 7 de julho de 2021, para fins de pesquisa de preços das contratações que utilizarem os perfis profissionais e insumos do referido Anexo.</w:t>
      </w:r>
      <w:r w:rsidRPr="00A60E3D">
        <w:rPr>
          <w:rFonts w:ascii="Times New Roman" w:eastAsia="Times New Roman" w:hAnsi="Times New Roman" w:cs="Times New Roman"/>
          <w:color w:val="000000"/>
          <w:kern w:val="0"/>
          <w:sz w:val="20"/>
          <w:szCs w:val="20"/>
          <w:lang w:eastAsia="pt-BR"/>
          <w14:ligatures w14:val="none"/>
        </w:rPr>
        <w:t> </w:t>
      </w:r>
    </w:p>
    <w:p w14:paraId="6A2E9333" w14:textId="72AB000F"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 2º</w:t>
      </w:r>
      <w:r w:rsidR="00147E3A">
        <w:rPr>
          <w:rFonts w:ascii="Times New Roman" w:eastAsia="Times New Roman" w:hAnsi="Times New Roman" w:cs="Times New Roman"/>
          <w:color w:val="FF0000"/>
          <w:kern w:val="0"/>
          <w:sz w:val="20"/>
          <w:szCs w:val="20"/>
          <w:lang w:eastAsia="pt-BR"/>
          <w14:ligatures w14:val="none"/>
        </w:rPr>
        <w:t>.</w:t>
      </w:r>
      <w:r w:rsidRPr="00A60E3D">
        <w:rPr>
          <w:rFonts w:ascii="Times New Roman" w:eastAsia="Times New Roman" w:hAnsi="Times New Roman" w:cs="Times New Roman"/>
          <w:color w:val="FF0000"/>
          <w:kern w:val="0"/>
          <w:sz w:val="20"/>
          <w:szCs w:val="20"/>
          <w:lang w:eastAsia="pt-BR"/>
          <w14:ligatures w14:val="none"/>
        </w:rPr>
        <w:t xml:space="preserve"> Os órgãos e entidades poderão utilizar valores, perfis profissionais ou insumos diferentes daqueles previstos no Anexo II, seguindo as orientações previstas no Anexo I, devendo, neste caso, realizar pesquisa de preços nos termos da Instrução Normativa Seges/ME nº 65, de 7 de julho de 2021, para aqueles perfis ou insumos diferentes daqueles constantes no Anexo II.</w:t>
      </w:r>
      <w:r w:rsidRPr="00A60E3D">
        <w:rPr>
          <w:rFonts w:ascii="Times New Roman" w:eastAsia="Times New Roman" w:hAnsi="Times New Roman" w:cs="Times New Roman"/>
          <w:color w:val="000000"/>
          <w:kern w:val="0"/>
          <w:sz w:val="20"/>
          <w:szCs w:val="20"/>
          <w:lang w:eastAsia="pt-BR"/>
          <w14:ligatures w14:val="none"/>
        </w:rPr>
        <w:t> </w:t>
      </w:r>
    </w:p>
    <w:p w14:paraId="17D1F52E" w14:textId="79022A36"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 3º</w:t>
      </w:r>
      <w:r w:rsidR="00147E3A">
        <w:rPr>
          <w:rFonts w:ascii="Times New Roman" w:eastAsia="Times New Roman" w:hAnsi="Times New Roman" w:cs="Times New Roman"/>
          <w:color w:val="FF0000"/>
          <w:kern w:val="0"/>
          <w:sz w:val="20"/>
          <w:szCs w:val="20"/>
          <w:lang w:eastAsia="pt-BR"/>
          <w14:ligatures w14:val="none"/>
        </w:rPr>
        <w:t>.</w:t>
      </w:r>
      <w:r w:rsidRPr="00A60E3D">
        <w:rPr>
          <w:rFonts w:ascii="Times New Roman" w:eastAsia="Times New Roman" w:hAnsi="Times New Roman" w:cs="Times New Roman"/>
          <w:color w:val="FF0000"/>
          <w:kern w:val="0"/>
          <w:sz w:val="20"/>
          <w:szCs w:val="20"/>
          <w:lang w:eastAsia="pt-BR"/>
          <w14:ligatures w14:val="none"/>
        </w:rPr>
        <w:t xml:space="preserve"> O Anexo II será atualizado periodicamente pela Secretaria de Governo Digital.</w:t>
      </w:r>
      <w:r w:rsidRPr="00A60E3D">
        <w:rPr>
          <w:rFonts w:ascii="Times New Roman" w:eastAsia="Times New Roman" w:hAnsi="Times New Roman" w:cs="Times New Roman"/>
          <w:color w:val="000000"/>
          <w:kern w:val="0"/>
          <w:sz w:val="20"/>
          <w:szCs w:val="20"/>
          <w:lang w:eastAsia="pt-BR"/>
          <w14:ligatures w14:val="none"/>
        </w:rPr>
        <w:t> </w:t>
      </w:r>
    </w:p>
    <w:p w14:paraId="6CB79D88" w14:textId="012BEAB3"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Art. 7º</w:t>
      </w:r>
      <w:r w:rsidR="00147E3A">
        <w:rPr>
          <w:rFonts w:ascii="Times New Roman" w:eastAsia="Times New Roman" w:hAnsi="Times New Roman" w:cs="Times New Roman"/>
          <w:color w:val="FF0000"/>
          <w:kern w:val="0"/>
          <w:sz w:val="20"/>
          <w:szCs w:val="20"/>
          <w:lang w:eastAsia="pt-BR"/>
          <w14:ligatures w14:val="none"/>
        </w:rPr>
        <w:t>.</w:t>
      </w:r>
      <w:r w:rsidRPr="00A60E3D">
        <w:rPr>
          <w:rFonts w:ascii="Times New Roman" w:eastAsia="Times New Roman" w:hAnsi="Times New Roman" w:cs="Times New Roman"/>
          <w:color w:val="FF0000"/>
          <w:kern w:val="0"/>
          <w:sz w:val="20"/>
          <w:szCs w:val="20"/>
          <w:lang w:eastAsia="pt-BR"/>
          <w14:ligatures w14:val="none"/>
        </w:rPr>
        <w:t xml:space="preserve"> A Secretaria de Governo Digital disponibilizará planilhas e material complementar para subsidiar os cálculos das quantidades e valores de recursos.</w:t>
      </w:r>
      <w:r w:rsidRPr="00A60E3D">
        <w:rPr>
          <w:rFonts w:ascii="Times New Roman" w:eastAsia="Times New Roman" w:hAnsi="Times New Roman" w:cs="Times New Roman"/>
          <w:color w:val="000000"/>
          <w:kern w:val="0"/>
          <w:sz w:val="20"/>
          <w:szCs w:val="20"/>
          <w:lang w:eastAsia="pt-BR"/>
          <w14:ligatures w14:val="none"/>
        </w:rPr>
        <w:t> </w:t>
      </w:r>
    </w:p>
    <w:p w14:paraId="5B23509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4D84138" w14:textId="2743B338" w:rsidR="00824286" w:rsidRPr="00FC0E8C" w:rsidRDefault="44434A19"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Compulsando os autos, verifica-se que foi juntada planilha de custos e formação de preços elaborada por servidor devidamente identificado nos autos no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recomendando-se, contudo, que sejam mencionados os elementos constantes da Portaria SGD</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/M</w:t>
      </w:r>
      <w:r w:rsidR="003425A8"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GI</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xml:space="preserve"> nº </w:t>
      </w:r>
      <w:r w:rsidR="003425A8"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1.070</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de 202</w:t>
      </w:r>
      <w:r w:rsidR="003425A8"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3</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w:t>
      </w:r>
      <w:r w:rsidRPr="00C01A50">
        <w:rPr>
          <w:rFonts w:ascii="Times New Roman" w:eastAsia="Times New Roman" w:hAnsi="Times New Roman" w:cs="Times New Roman"/>
          <w:b/>
          <w:bCs/>
          <w:color w:val="FF0000"/>
          <w:kern w:val="0"/>
          <w:sz w:val="24"/>
          <w:szCs w:val="24"/>
          <w:highlight w:val="cyan"/>
          <w:u w:val="single"/>
          <w:shd w:val="clear" w:color="auto" w:fill="00FFFF"/>
          <w:lang w:eastAsia="pt-BR"/>
          <w14:ligatures w14:val="none"/>
        </w:rPr>
        <w:t>OU</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da</w:t>
      </w:r>
      <w:r w:rsidRPr="00C01A50">
        <w:rPr>
          <w:rFonts w:ascii="Times New Roman" w:eastAsia="Times New Roman" w:hAnsi="Times New Roman" w:cs="Times New Roman"/>
          <w:color w:val="FF0000"/>
          <w:kern w:val="0"/>
          <w:sz w:val="24"/>
          <w:szCs w:val="24"/>
          <w:shd w:val="clear" w:color="auto" w:fill="00FFFF"/>
          <w:lang w:eastAsia="pt-BR"/>
          <w14:ligatures w14:val="none"/>
        </w:rPr>
        <w:t xml:space="preserve"> </w:t>
      </w:r>
      <w:r w:rsidRPr="00FC0E8C">
        <w:rPr>
          <w:rFonts w:ascii="Times New Roman" w:eastAsia="Times New Roman" w:hAnsi="Times New Roman" w:cs="Times New Roman"/>
          <w:color w:val="FF0000"/>
          <w:kern w:val="0"/>
          <w:sz w:val="24"/>
          <w:szCs w:val="24"/>
          <w:shd w:val="clear" w:color="auto" w:fill="00FFFF"/>
          <w:lang w:eastAsia="pt-BR"/>
          <w14:ligatures w14:val="none"/>
        </w:rPr>
        <w:t>Portaria SGD/MGI nº 750, de 2023.</w:t>
      </w:r>
      <w:r w:rsidRPr="00FC0E8C">
        <w:rPr>
          <w:rFonts w:ascii="Times New Roman" w:eastAsia="Times New Roman" w:hAnsi="Times New Roman" w:cs="Times New Roman"/>
          <w:kern w:val="0"/>
          <w:sz w:val="24"/>
          <w:szCs w:val="24"/>
          <w:lang w:eastAsia="pt-BR"/>
          <w14:ligatures w14:val="none"/>
        </w:rPr>
        <w:t> </w:t>
      </w:r>
    </w:p>
    <w:p w14:paraId="274AE54D" w14:textId="77777777" w:rsidR="00824286" w:rsidRPr="00FC0E8C" w:rsidRDefault="00824286" w:rsidP="00F62FDE">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7F4B7A6F" w14:textId="77777777" w:rsidR="00824286" w:rsidRPr="00FC0E8C" w:rsidRDefault="00824286" w:rsidP="005802A5">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Compulsando os autos, verifica-se que não foi juntada planilha de custos e formação de preços elaborada pela Administração por meio de servidor devidamente identificado nos autos. Desse modo,</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 deverá a planilha ser preenchida pela Administração com a indicação de todos os custos unitários dos itens referentes ao objeto, ou justificada sua dispensa.</w:t>
      </w:r>
    </w:p>
    <w:p w14:paraId="0DA4EEC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B685AD4" w14:textId="1B01D9EB"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Atenta-se que somente se admite a dispensa de seu preenchimento nas contratações em que, pela própria natureza do objeto, torne-se desnecessário ou inviável o detalhamento dos custos para fins de aferição de exequibilidade (subitem 2.9, b.1, do anexo V da </w:t>
      </w:r>
      <w:r w:rsidR="1FCE89F7" w:rsidRPr="00A60E3D">
        <w:rPr>
          <w:rFonts w:ascii="Times New Roman" w:eastAsia="Times New Roman" w:hAnsi="Times New Roman" w:cs="Times New Roman"/>
          <w:kern w:val="0"/>
          <w:sz w:val="24"/>
          <w:szCs w:val="24"/>
          <w:shd w:val="clear" w:color="auto" w:fill="00FFFF"/>
          <w:lang w:eastAsia="pt-BR"/>
          <w14:ligatures w14:val="none"/>
        </w:rPr>
        <w:t xml:space="preserve">IN SEGES/MP nº 05, de </w:t>
      </w:r>
      <w:r w:rsidR="3BD970C8" w:rsidRPr="00A60E3D">
        <w:rPr>
          <w:rFonts w:ascii="Times New Roman" w:eastAsia="Times New Roman" w:hAnsi="Times New Roman" w:cs="Times New Roman"/>
          <w:kern w:val="0"/>
          <w:sz w:val="24"/>
          <w:szCs w:val="24"/>
          <w:shd w:val="clear" w:color="auto" w:fill="00FFFF"/>
          <w:lang w:eastAsia="pt-BR"/>
          <w14:ligatures w14:val="none"/>
        </w:rPr>
        <w:t>2017</w:t>
      </w:r>
      <w:r w:rsidR="1FCE89F7" w:rsidRPr="00A60E3D">
        <w:rPr>
          <w:rFonts w:ascii="Times New Roman" w:eastAsia="Times New Roman" w:hAnsi="Times New Roman" w:cs="Times New Roman"/>
          <w:kern w:val="0"/>
          <w:sz w:val="24"/>
          <w:szCs w:val="24"/>
          <w:shd w:val="clear" w:color="auto" w:fill="00FFFF"/>
          <w:lang w:eastAsia="pt-BR"/>
          <w14:ligatures w14:val="none"/>
        </w:rPr>
        <w:t>)</w:t>
      </w:r>
      <w:r w:rsidRPr="00A60E3D">
        <w:rPr>
          <w:rFonts w:ascii="Times New Roman" w:eastAsia="Times New Roman" w:hAnsi="Times New Roman" w:cs="Times New Roman"/>
          <w:kern w:val="0"/>
          <w:sz w:val="24"/>
          <w:szCs w:val="24"/>
          <w:shd w:val="clear" w:color="auto" w:fill="00FFFF"/>
          <w:lang w:eastAsia="pt-BR"/>
          <w14:ligatures w14:val="none"/>
        </w:rPr>
        <w:t>,</w:t>
      </w:r>
      <w:r w:rsidRPr="00FC0E8C">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o que, em princípio, não parece ser o caso</w:t>
      </w:r>
      <w:r w:rsidRPr="00FC0E8C">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3D711C0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74D2E6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Tendo em conta a natureza estritamente técnica do orçamento, a adequação da metodologia empregada para estimar os custos unitários da contratação não será examinada por este órgão jurídico, posto ser atribuição não afeta à formação jurídica e ao prisma do exame da estrita legalidade.</w:t>
      </w:r>
      <w:r w:rsidRPr="00FC0E8C">
        <w:rPr>
          <w:rFonts w:ascii="Times New Roman" w:eastAsia="Times New Roman" w:hAnsi="Times New Roman" w:cs="Times New Roman"/>
          <w:kern w:val="0"/>
          <w:sz w:val="24"/>
          <w:szCs w:val="24"/>
          <w:lang w:eastAsia="pt-BR"/>
          <w14:ligatures w14:val="none"/>
        </w:rPr>
        <w:t> </w:t>
      </w:r>
    </w:p>
    <w:p w14:paraId="26FA1AE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3E708ED"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u w:val="single"/>
          <w:lang w:eastAsia="pt-BR"/>
          <w14:ligatures w14:val="none"/>
        </w:rPr>
        <w:t>Há que se ressaltar, contudo, que a pesquisa de preços deverá ser executada de acordo com a Instrução Normativa SEGES/ME nº 65, de 2021. </w:t>
      </w:r>
      <w:r w:rsidRPr="00FC0E8C">
        <w:rPr>
          <w:rFonts w:ascii="Times New Roman" w:eastAsia="Times New Roman" w:hAnsi="Times New Roman" w:cs="Times New Roman"/>
          <w:color w:val="FF0000"/>
          <w:kern w:val="0"/>
          <w:sz w:val="24"/>
          <w:szCs w:val="24"/>
          <w:u w:val="single"/>
          <w:lang w:eastAsia="pt-BR"/>
          <w14:ligatures w14:val="none"/>
        </w:rPr>
        <w:t>Em especial, deverão ser cumpridas as orientações abaixo</w:t>
      </w:r>
      <w:r w:rsidRPr="00FC0E8C">
        <w:rPr>
          <w:rFonts w:ascii="Times New Roman" w:eastAsia="Times New Roman" w:hAnsi="Times New Roman" w:cs="Times New Roman"/>
          <w:color w:val="FF0000"/>
          <w:kern w:val="0"/>
          <w:sz w:val="24"/>
          <w:szCs w:val="24"/>
          <w:lang w:eastAsia="pt-BR"/>
          <w14:ligatures w14:val="none"/>
        </w:rPr>
        <w:t>:</w:t>
      </w:r>
    </w:p>
    <w:p w14:paraId="314E535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DF929BA" w14:textId="7065EEEB" w:rsidR="00F90D65" w:rsidRPr="002A6AA9" w:rsidRDefault="00824286" w:rsidP="002A6AA9">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t>a pesquisa de preços deve contemplar bens cujas especificações guardam identidade com as daqueles efetivamente desejados, evitando a comparação entre bens que não sejam equivalentes;   </w:t>
      </w:r>
    </w:p>
    <w:p w14:paraId="3324D977" w14:textId="77777777" w:rsidR="002A6AA9" w:rsidRDefault="002A6AA9">
      <w:pPr>
        <w:rPr>
          <w:rFonts w:ascii="Times New Roman" w:eastAsia="Times New Roman" w:hAnsi="Times New Roman" w:cs="Times New Roman"/>
          <w:color w:val="FF0000"/>
          <w:kern w:val="0"/>
          <w:sz w:val="20"/>
          <w:szCs w:val="20"/>
          <w:lang w:eastAsia="pt-BR"/>
          <w14:ligatures w14:val="none"/>
        </w:rPr>
      </w:pPr>
      <w:r>
        <w:rPr>
          <w:rFonts w:ascii="Times New Roman" w:eastAsia="Times New Roman" w:hAnsi="Times New Roman" w:cs="Times New Roman"/>
          <w:color w:val="FF0000"/>
          <w:kern w:val="0"/>
          <w:sz w:val="20"/>
          <w:szCs w:val="20"/>
          <w:lang w:eastAsia="pt-BR"/>
          <w14:ligatures w14:val="none"/>
        </w:rPr>
        <w:br w:type="page"/>
      </w:r>
    </w:p>
    <w:p w14:paraId="4F37B0BD" w14:textId="118B96CC" w:rsidR="00824286" w:rsidRPr="00E125EF" w:rsidRDefault="00824286" w:rsidP="00F62FDE">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lastRenderedPageBreak/>
        <w:t>a pesquisa de preços será materializada em documento que conterá, no mínimo: identificação do(s) agente(s) responsável(</w:t>
      </w:r>
      <w:proofErr w:type="spellStart"/>
      <w:r w:rsidRPr="00E125EF">
        <w:rPr>
          <w:rFonts w:ascii="Times New Roman" w:eastAsia="Times New Roman" w:hAnsi="Times New Roman" w:cs="Times New Roman"/>
          <w:color w:val="FF0000"/>
          <w:kern w:val="0"/>
          <w:sz w:val="20"/>
          <w:szCs w:val="20"/>
          <w:lang w:eastAsia="pt-BR"/>
          <w14:ligatures w14:val="none"/>
        </w:rPr>
        <w:t>is</w:t>
      </w:r>
      <w:proofErr w:type="spellEnd"/>
      <w:r w:rsidRPr="00E125EF">
        <w:rPr>
          <w:rFonts w:ascii="Times New Roman" w:eastAsia="Times New Roman" w:hAnsi="Times New Roman" w:cs="Times New Roman"/>
          <w:color w:val="FF0000"/>
          <w:kern w:val="0"/>
          <w:sz w:val="20"/>
          <w:szCs w:val="20"/>
          <w:lang w:eastAsia="pt-BR"/>
          <w14:ligatures w14:val="none"/>
        </w:rPr>
        <w:t>)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r w:rsidR="00CD7691" w:rsidRPr="00E125EF">
        <w:rPr>
          <w:rFonts w:ascii="Times New Roman" w:eastAsia="Times New Roman" w:hAnsi="Times New Roman" w:cs="Times New Roman"/>
          <w:color w:val="FF0000"/>
          <w:kern w:val="0"/>
          <w:sz w:val="20"/>
          <w:szCs w:val="20"/>
          <w:lang w:eastAsia="pt-BR"/>
          <w14:ligatures w14:val="none"/>
        </w:rPr>
        <w:t>;</w:t>
      </w:r>
      <w:r w:rsidRPr="00E125EF">
        <w:rPr>
          <w:rFonts w:ascii="Times New Roman" w:eastAsia="Times New Roman" w:hAnsi="Times New Roman" w:cs="Times New Roman"/>
          <w:color w:val="FF0000"/>
          <w:kern w:val="0"/>
          <w:sz w:val="20"/>
          <w:szCs w:val="20"/>
          <w:lang w:eastAsia="pt-BR"/>
          <w14:ligatures w14:val="none"/>
        </w:rPr>
        <w:t>  </w:t>
      </w:r>
    </w:p>
    <w:p w14:paraId="26842D96" w14:textId="24660943" w:rsidR="00824286" w:rsidRPr="00E125EF" w:rsidRDefault="00824286" w:rsidP="00F62FDE">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t>na pesquisa de preços será realizada mediante a utilização dos parâmetros, empregados de forma combinada ou não (art. 5º)</w:t>
      </w:r>
      <w:r w:rsidR="00E125EF" w:rsidRPr="00E125EF">
        <w:rPr>
          <w:rFonts w:ascii="Times New Roman" w:eastAsia="Times New Roman" w:hAnsi="Times New Roman" w:cs="Times New Roman"/>
          <w:color w:val="FF0000"/>
          <w:kern w:val="0"/>
          <w:sz w:val="20"/>
          <w:szCs w:val="20"/>
          <w:lang w:eastAsia="pt-BR"/>
          <w14:ligatures w14:val="none"/>
        </w:rPr>
        <w:t>;</w:t>
      </w:r>
    </w:p>
    <w:p w14:paraId="6D2EC79D" w14:textId="77777777" w:rsidR="00E125EF" w:rsidRPr="00E125EF" w:rsidRDefault="00824286" w:rsidP="00F62FDE">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t>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   </w:t>
      </w:r>
    </w:p>
    <w:p w14:paraId="7FE7CE14" w14:textId="0169D59F" w:rsidR="002D4FA3" w:rsidRPr="00F90D65" w:rsidRDefault="00824286" w:rsidP="00F90D65">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t> 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p>
    <w:p w14:paraId="3A7D3855" w14:textId="68602E5A" w:rsidR="00824286" w:rsidRPr="00E125EF" w:rsidRDefault="00824286" w:rsidP="00F62FDE">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t>entre as fontes da pesquisa de preços, devem ser priorizadas a “composição de custos unitários menores ou iguais à mediana do item correspondente nos sistemas oficiais de governo, como Painel de Preços ou banco de preços em saúde, observado o índice de atualização de preços correspondente” e as “contratações similares feitas pela Administração Pública, em execução ou concluídas no período de 1 (um) ano anterior à data da pesquisa de preços, inclusive mediante sistema de registro de preços, observado o índice de atualização de preços correspondente”, em detrimento da “pesquisa publicada em mídia especializada, de tabela de 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   </w:t>
      </w:r>
    </w:p>
    <w:p w14:paraId="70E6E353" w14:textId="60AAEB39" w:rsidR="00824286" w:rsidRPr="00E125EF" w:rsidRDefault="00824286" w:rsidP="00F62FDE">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t>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w:t>
      </w:r>
      <w:r w:rsidR="00E125EF" w:rsidRPr="00E125EF">
        <w:rPr>
          <w:rFonts w:ascii="Times New Roman" w:eastAsia="Times New Roman" w:hAnsi="Times New Roman" w:cs="Times New Roman"/>
          <w:color w:val="FF0000"/>
          <w:kern w:val="0"/>
          <w:sz w:val="20"/>
          <w:szCs w:val="20"/>
          <w:lang w:eastAsia="pt-BR"/>
          <w14:ligatures w14:val="none"/>
        </w:rPr>
        <w:t>;</w:t>
      </w:r>
      <w:r w:rsidRPr="00E125EF">
        <w:rPr>
          <w:rFonts w:ascii="Times New Roman" w:eastAsia="Times New Roman" w:hAnsi="Times New Roman" w:cs="Times New Roman"/>
          <w:color w:val="FF0000"/>
          <w:kern w:val="0"/>
          <w:sz w:val="20"/>
          <w:szCs w:val="20"/>
          <w:lang w:eastAsia="pt-BR"/>
          <w14:ligatures w14:val="none"/>
        </w:rPr>
        <w:t>   </w:t>
      </w:r>
    </w:p>
    <w:p w14:paraId="64ABEE2C" w14:textId="2411EDF2" w:rsidR="00824286" w:rsidRPr="00E125EF" w:rsidRDefault="00824286" w:rsidP="00F62FDE">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t>somente em casos excepcionais, será admitida a determinação de preço estimado com base em menos de três preços, desde que devidamente justificada nos autos pelo gestor responsável e aprovada pela autoridade competente (art. 6º, § 5º);   </w:t>
      </w:r>
    </w:p>
    <w:p w14:paraId="32DCF41D" w14:textId="24C6EEFF" w:rsidR="00824286" w:rsidRPr="00E125EF" w:rsidRDefault="00824286" w:rsidP="00F62FDE">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t>justificar a metodologia empregada para a estimativa dos custos da contratação (art. 6º, §§ 1º, 2º e 3º)</w:t>
      </w:r>
      <w:r w:rsidR="00E125EF" w:rsidRPr="00E125EF">
        <w:rPr>
          <w:rFonts w:ascii="Times New Roman" w:eastAsia="Times New Roman" w:hAnsi="Times New Roman" w:cs="Times New Roman"/>
          <w:color w:val="FF0000"/>
          <w:kern w:val="0"/>
          <w:sz w:val="20"/>
          <w:szCs w:val="20"/>
          <w:lang w:eastAsia="pt-BR"/>
          <w14:ligatures w14:val="none"/>
        </w:rPr>
        <w:t>; e</w:t>
      </w:r>
    </w:p>
    <w:p w14:paraId="618DC61D" w14:textId="5E029D46" w:rsidR="00824286" w:rsidRPr="00E125EF" w:rsidRDefault="00824286" w:rsidP="00F62FDE">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E125EF">
        <w:rPr>
          <w:rFonts w:ascii="Times New Roman" w:eastAsia="Times New Roman" w:hAnsi="Times New Roman" w:cs="Times New Roman"/>
          <w:color w:val="FF0000"/>
          <w:kern w:val="0"/>
          <w:sz w:val="20"/>
          <w:szCs w:val="20"/>
          <w:lang w:eastAsia="pt-BR"/>
          <w14:ligatures w14:val="none"/>
        </w:rPr>
        <w:t>o preço estimado da contratação poderá ser obtido, ainda, acrescentando ou subtraindo determinado percentual, de forma a aliar a atratividade do mercado e mitigar o risco de sobrepreço (art. 6º, §2).   </w:t>
      </w:r>
    </w:p>
    <w:p w14:paraId="16F62E9D"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D66FBF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lastRenderedPageBreak/>
        <w:t>Adicionalmente, deve a pesquisa de preços refletir o valor praticado na praça em que será prestado o serviço ou fornecido o produto, refletindo, tanto quanto possível, o valor de mercado da localidade onde será realizada a contratação.</w:t>
      </w:r>
      <w:r w:rsidRPr="00FC0E8C">
        <w:rPr>
          <w:rFonts w:ascii="Times New Roman" w:eastAsia="Times New Roman" w:hAnsi="Times New Roman" w:cs="Times New Roman"/>
          <w:kern w:val="0"/>
          <w:sz w:val="24"/>
          <w:szCs w:val="24"/>
          <w:lang w:eastAsia="pt-BR"/>
          <w14:ligatures w14:val="none"/>
        </w:rPr>
        <w:t> </w:t>
      </w:r>
    </w:p>
    <w:p w14:paraId="72DD6F7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40A641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Todas estas informações devem constar de despacho expedido pelo servidor responsável pela realização da pesquisa, no qual, além de expor o atendimento das exigências acima, irá realizar uma análise fundamentada dos valores ofertados pelas empresas, inclusive cotejando-os com os valores obtidos junto às outras fontes de consulta. É através desta análise fundamentada, que a Administração irá estabelecer o valor estimado da contratação.</w:t>
      </w:r>
      <w:r w:rsidRPr="00FC0E8C">
        <w:rPr>
          <w:rFonts w:ascii="Times New Roman" w:eastAsia="Times New Roman" w:hAnsi="Times New Roman" w:cs="Times New Roman"/>
          <w:kern w:val="0"/>
          <w:sz w:val="24"/>
          <w:szCs w:val="24"/>
          <w:lang w:eastAsia="pt-BR"/>
          <w14:ligatures w14:val="none"/>
        </w:rPr>
        <w:t> </w:t>
      </w:r>
    </w:p>
    <w:p w14:paraId="0DAE1522"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A6D5FDD"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Considerando que se trata de matéria estritamente técnica, inerente à competência da Administração, cabe à Procuradoria orientar a respeito do tema, sem necessariamente fazer juízo de valor a respeito do resultado da pesquisa.</w:t>
      </w:r>
      <w:r w:rsidRPr="00FC0E8C">
        <w:rPr>
          <w:rFonts w:ascii="Times New Roman" w:eastAsia="Times New Roman" w:hAnsi="Times New Roman" w:cs="Times New Roman"/>
          <w:kern w:val="0"/>
          <w:sz w:val="24"/>
          <w:szCs w:val="24"/>
          <w:lang w:eastAsia="pt-BR"/>
          <w14:ligatures w14:val="none"/>
        </w:rPr>
        <w:t> </w:t>
      </w:r>
    </w:p>
    <w:p w14:paraId="0103891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F7FC8AA" w14:textId="7AD9DC35" w:rsidR="00824286" w:rsidRPr="00FC0E8C" w:rsidRDefault="44434A19" w:rsidP="002D4FA3">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Deve ainda a Administração declarar expressamente se a pretendida contratação envolve </w:t>
      </w:r>
      <w:r w:rsidRPr="00FC0E8C">
        <w:rPr>
          <w:rFonts w:ascii="Times New Roman" w:eastAsia="Times New Roman" w:hAnsi="Times New Roman" w:cs="Times New Roman"/>
          <w:color w:val="000000"/>
          <w:kern w:val="0"/>
          <w:sz w:val="24"/>
          <w:szCs w:val="24"/>
          <w:u w:val="single"/>
          <w:lang w:eastAsia="pt-BR"/>
          <w14:ligatures w14:val="none"/>
        </w:rPr>
        <w:t>itens constantes nos Catálogos de Soluções de TIC com Condições Padronizadas</w:t>
      </w:r>
      <w:r w:rsidRPr="00FC0E8C">
        <w:rPr>
          <w:rFonts w:ascii="Times New Roman" w:eastAsia="Times New Roman" w:hAnsi="Times New Roman" w:cs="Times New Roman"/>
          <w:color w:val="000000"/>
          <w:kern w:val="0"/>
          <w:sz w:val="24"/>
          <w:szCs w:val="24"/>
          <w:lang w:eastAsia="pt-BR"/>
          <w14:ligatures w14:val="none"/>
        </w:rPr>
        <w:t>, caso em que deverá certificar, expressamente, a utilização, como preços estimados, o Preço Máximo de Compra de Item de TIC (PMC-TIC), salvo se a pesquisa de preços realizada nos termos deste artigo resultar em valor inferior ao PMC-TIC, tal como definido no art. 20, § 3º, c/c o art. 2º, XXVI e XXVII, ambos da Instrução Normativa SGD/ME nº 94, de 2022, bem como no art. 8º da Instrução Normativa SEGES/ME nº 65, de 2021.</w:t>
      </w:r>
      <w:r w:rsidRPr="00FC0E8C">
        <w:rPr>
          <w:rFonts w:ascii="Times New Roman" w:eastAsia="Times New Roman" w:hAnsi="Times New Roman" w:cs="Times New Roman"/>
          <w:kern w:val="0"/>
          <w:sz w:val="24"/>
          <w:szCs w:val="24"/>
          <w:lang w:eastAsia="pt-BR"/>
          <w14:ligatures w14:val="none"/>
        </w:rPr>
        <w:t> </w:t>
      </w:r>
      <w:r w:rsidR="00824286" w:rsidRPr="00FC0E8C">
        <w:rPr>
          <w:rFonts w:ascii="Times New Roman" w:eastAsia="Times New Roman" w:hAnsi="Times New Roman" w:cs="Times New Roman"/>
          <w:kern w:val="0"/>
          <w:sz w:val="24"/>
          <w:szCs w:val="24"/>
          <w:lang w:eastAsia="pt-BR"/>
          <w14:ligatures w14:val="none"/>
        </w:rPr>
        <w:t>  </w:t>
      </w:r>
    </w:p>
    <w:p w14:paraId="7441F48D" w14:textId="77777777"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Ainda acerca do PMC-TIC, assim disciplina o art. 40 da Instrução Normativa SGD/ME nº 94, de 2022, q</w:t>
      </w:r>
      <w:r w:rsidRPr="00FC0E8C">
        <w:rPr>
          <w:rFonts w:ascii="Times New Roman" w:eastAsia="Times New Roman" w:hAnsi="Times New Roman" w:cs="Times New Roman"/>
          <w:color w:val="000000"/>
          <w:kern w:val="0"/>
          <w:sz w:val="24"/>
          <w:szCs w:val="24"/>
          <w:u w:val="single"/>
          <w:lang w:eastAsia="pt-BR"/>
          <w14:ligatures w14:val="none"/>
        </w:rPr>
        <w:t>ue deve ser observado pela Administração</w:t>
      </w:r>
      <w:r w:rsidRPr="00FC0E8C">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214FBA6A" w14:textId="77777777" w:rsidR="00824286" w:rsidRPr="00FC0E8C" w:rsidRDefault="44434A19" w:rsidP="00E73DFA">
      <w:pPr>
        <w:spacing w:after="0" w:line="240" w:lineRule="auto"/>
        <w:ind w:left="1440" w:hanging="22"/>
        <w:jc w:val="both"/>
        <w:rPr>
          <w:rFonts w:ascii="Times New Roman" w:eastAsia="Times New Roman" w:hAnsi="Times New Roman" w:cs="Times New Roman"/>
          <w:kern w:val="0"/>
          <w:sz w:val="20"/>
          <w:szCs w:val="20"/>
          <w:lang w:eastAsia="pt-BR"/>
          <w14:ligatures w14:val="none"/>
        </w:rPr>
      </w:pPr>
      <w:r w:rsidRPr="20D0DA9A">
        <w:rPr>
          <w:rFonts w:ascii="Times New Roman" w:eastAsia="Times New Roman" w:hAnsi="Times New Roman" w:cs="Times New Roman"/>
          <w:kern w:val="0"/>
          <w:sz w:val="20"/>
          <w:szCs w:val="20"/>
          <w:lang w:eastAsia="pt-BR"/>
          <w14:ligatures w14:val="none"/>
        </w:rPr>
        <w:t>  </w:t>
      </w:r>
    </w:p>
    <w:p w14:paraId="1E01E248" w14:textId="622BAD56" w:rsidR="59958334" w:rsidRDefault="59958334" w:rsidP="00E73DFA">
      <w:pPr>
        <w:spacing w:after="0" w:line="240" w:lineRule="auto"/>
        <w:ind w:left="2268"/>
        <w:jc w:val="both"/>
        <w:rPr>
          <w:rFonts w:ascii="Times New Roman" w:eastAsia="Times New Roman" w:hAnsi="Times New Roman" w:cs="Times New Roman"/>
          <w:color w:val="FF0000"/>
          <w:sz w:val="20"/>
          <w:szCs w:val="20"/>
        </w:rPr>
      </w:pPr>
      <w:r w:rsidRPr="20D0DA9A">
        <w:rPr>
          <w:rFonts w:ascii="Times New Roman" w:eastAsia="Times New Roman" w:hAnsi="Times New Roman" w:cs="Times New Roman"/>
          <w:color w:val="FF0000"/>
          <w:sz w:val="20"/>
          <w:szCs w:val="20"/>
        </w:rPr>
        <w:t>Art. 40. O Órgão Central do SISP manterá base atualizada dos Catálogos de Soluções de TIC com Condições Padronizadas no sítio eletrônico oficial do Governo Digital, contendo o PMC-TIC.</w:t>
      </w:r>
    </w:p>
    <w:p w14:paraId="785BBBC7" w14:textId="36206039" w:rsidR="59958334" w:rsidRDefault="59958334" w:rsidP="00E73DFA">
      <w:pPr>
        <w:spacing w:after="0" w:line="240" w:lineRule="auto"/>
        <w:ind w:left="2268"/>
        <w:jc w:val="both"/>
        <w:rPr>
          <w:rFonts w:ascii="Times New Roman" w:eastAsia="Times New Roman" w:hAnsi="Times New Roman" w:cs="Times New Roman"/>
          <w:color w:val="FF0000"/>
          <w:sz w:val="20"/>
          <w:szCs w:val="20"/>
        </w:rPr>
      </w:pPr>
      <w:r w:rsidRPr="20D0DA9A">
        <w:rPr>
          <w:rFonts w:ascii="Times New Roman" w:eastAsia="Times New Roman" w:hAnsi="Times New Roman" w:cs="Times New Roman"/>
          <w:color w:val="FF0000"/>
          <w:sz w:val="20"/>
          <w:szCs w:val="20"/>
        </w:rPr>
        <w:t xml:space="preserve">§ 1º Será utilizado, como valor máximo da contratação, o PMC-TIC contido na base de que trata o </w:t>
      </w:r>
      <w:r w:rsidRPr="20D0DA9A">
        <w:rPr>
          <w:rFonts w:ascii="Times New Roman" w:eastAsia="Times New Roman" w:hAnsi="Times New Roman" w:cs="Times New Roman"/>
          <w:b/>
          <w:bCs/>
          <w:color w:val="FF0000"/>
          <w:sz w:val="20"/>
          <w:szCs w:val="20"/>
        </w:rPr>
        <w:t xml:space="preserve">caput </w:t>
      </w:r>
      <w:r w:rsidRPr="20D0DA9A">
        <w:rPr>
          <w:rFonts w:ascii="Times New Roman" w:eastAsia="Times New Roman" w:hAnsi="Times New Roman" w:cs="Times New Roman"/>
          <w:color w:val="FF0000"/>
          <w:sz w:val="20"/>
          <w:szCs w:val="20"/>
        </w:rPr>
        <w:t>deste artigo, consultado pelos órgãos e entidades do SISP, na fase de Planejamento da Contratação, antes do encaminhamento do processo à área jurídica, e no momento que antecede a prorrogação contratual, conforme disposto no art. 36 desta Instrução Normativa.</w:t>
      </w:r>
    </w:p>
    <w:p w14:paraId="60DA51EC" w14:textId="2A18EF25" w:rsidR="59958334" w:rsidRDefault="59958334" w:rsidP="00E73DFA">
      <w:pPr>
        <w:spacing w:after="0" w:line="240" w:lineRule="auto"/>
        <w:ind w:left="2268"/>
        <w:jc w:val="both"/>
        <w:rPr>
          <w:rFonts w:ascii="Times New Roman" w:eastAsia="Times New Roman" w:hAnsi="Times New Roman" w:cs="Times New Roman"/>
          <w:color w:val="FF0000"/>
          <w:sz w:val="20"/>
          <w:szCs w:val="20"/>
        </w:rPr>
      </w:pPr>
      <w:r w:rsidRPr="20D0DA9A">
        <w:rPr>
          <w:rFonts w:ascii="Times New Roman" w:eastAsia="Times New Roman" w:hAnsi="Times New Roman" w:cs="Times New Roman"/>
          <w:color w:val="FF0000"/>
          <w:sz w:val="20"/>
          <w:szCs w:val="20"/>
        </w:rPr>
        <w:t>§ 2º A consulta de que trata o parágrafo anterior deste artigo deverá ser renovada caso decorra mais de 90 (noventa) dias de sua realização, sem que tenha havido a aceitação do lance vencedor ou a prorrogação contratual, conforme o caso.</w:t>
      </w:r>
    </w:p>
    <w:p w14:paraId="5695A18A" w14:textId="7FD7B6CA" w:rsidR="59958334" w:rsidRDefault="59958334" w:rsidP="00E73DFA">
      <w:pPr>
        <w:spacing w:after="0" w:line="240" w:lineRule="auto"/>
        <w:ind w:left="2268"/>
        <w:jc w:val="both"/>
        <w:rPr>
          <w:rFonts w:ascii="Times New Roman" w:eastAsia="Times New Roman" w:hAnsi="Times New Roman" w:cs="Times New Roman"/>
          <w:color w:val="FF0000"/>
          <w:sz w:val="20"/>
          <w:szCs w:val="20"/>
        </w:rPr>
      </w:pPr>
      <w:r w:rsidRPr="20D0DA9A">
        <w:rPr>
          <w:rFonts w:ascii="Times New Roman" w:eastAsia="Times New Roman" w:hAnsi="Times New Roman" w:cs="Times New Roman"/>
          <w:color w:val="FF0000"/>
          <w:sz w:val="20"/>
          <w:szCs w:val="20"/>
        </w:rPr>
        <w:t>§ 3º Para a elaboração dos Catálogos de Soluções de TIC com Condições Padronizadas, o Órgão Central do SISP poderá celebrar acordos corporativos com fabricantes de soluções de TIC, inclusive quanto ao estabelecimento de preços máximos de compra, tendo tais instrumentos força vinculativa de observância obrigatória pelos órgãos e entidades do SISP, após a publicação dos respectivos Catálogos, conforme disposto nesta Instrução Normativa.</w:t>
      </w:r>
    </w:p>
    <w:p w14:paraId="6FAAAE81" w14:textId="71CF3A39" w:rsidR="59958334" w:rsidRDefault="59958334" w:rsidP="00E73DFA">
      <w:pPr>
        <w:spacing w:after="0" w:line="240" w:lineRule="auto"/>
        <w:ind w:left="2268"/>
        <w:jc w:val="both"/>
        <w:rPr>
          <w:rFonts w:ascii="Times New Roman" w:eastAsia="Times New Roman" w:hAnsi="Times New Roman" w:cs="Times New Roman"/>
          <w:color w:val="FF0000"/>
          <w:sz w:val="20"/>
          <w:szCs w:val="20"/>
        </w:rPr>
      </w:pPr>
      <w:r w:rsidRPr="20D0DA9A">
        <w:rPr>
          <w:rFonts w:ascii="Times New Roman" w:eastAsia="Times New Roman" w:hAnsi="Times New Roman" w:cs="Times New Roman"/>
          <w:color w:val="FF0000"/>
          <w:sz w:val="20"/>
          <w:szCs w:val="20"/>
        </w:rPr>
        <w:t>§ 4º Na ausência de acordo corporativo com o fabricante da solução de TIC, o Órgão Central do SISP poderá elaborar os Catálogos de Soluções de TIC com Condições Padronizadas de forma unilateral, a partir de dados oriundos de contratações feitas no âmbito do SISP, pesquisas de mercado, além de outros elementos.</w:t>
      </w:r>
    </w:p>
    <w:p w14:paraId="0DB83240" w14:textId="3A966C97" w:rsidR="20D0DA9A" w:rsidRDefault="20D0DA9A" w:rsidP="00E73DFA">
      <w:pPr>
        <w:spacing w:after="0" w:line="240" w:lineRule="auto"/>
        <w:ind w:firstLine="1418"/>
        <w:jc w:val="both"/>
        <w:rPr>
          <w:rFonts w:ascii="Times New Roman" w:eastAsia="Times New Roman" w:hAnsi="Times New Roman" w:cs="Times New Roman"/>
          <w:sz w:val="24"/>
          <w:szCs w:val="24"/>
          <w:lang w:eastAsia="pt-BR"/>
        </w:rPr>
      </w:pPr>
    </w:p>
    <w:p w14:paraId="0AAF2B4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foram estimados os custos unitário e total da contratação </w:t>
      </w:r>
      <w:r w:rsidRPr="00FC0E8C">
        <w:rPr>
          <w:rFonts w:ascii="Times New Roman" w:eastAsia="Times New Roman" w:hAnsi="Times New Roman" w:cs="Times New Roman"/>
          <w:color w:val="FF0000"/>
          <w:kern w:val="0"/>
          <w:sz w:val="24"/>
          <w:szCs w:val="24"/>
          <w:shd w:val="clear" w:color="auto" w:fill="00FFFF"/>
          <w:lang w:eastAsia="pt-BR"/>
          <w14:ligatures w14:val="none"/>
        </w:rPr>
        <w:t>no doc. SEI n. XXX</w:t>
      </w:r>
      <w:r w:rsidRPr="00FC0E8C">
        <w:rPr>
          <w:rFonts w:ascii="Times New Roman" w:eastAsia="Times New Roman" w:hAnsi="Times New Roman" w:cs="Times New Roman"/>
          <w:color w:val="000000"/>
          <w:kern w:val="0"/>
          <w:sz w:val="24"/>
          <w:szCs w:val="24"/>
          <w:shd w:val="clear" w:color="auto" w:fill="00FFFF"/>
          <w:lang w:eastAsia="pt-BR"/>
          <w14:ligatures w14:val="none"/>
        </w:rPr>
        <w:t>, a partir dos dados coletados por meio de pesquisa de preços realizada mediante consulta a </w:t>
      </w:r>
      <w:r w:rsidRPr="00FC0E8C">
        <w:rPr>
          <w:rFonts w:ascii="Times New Roman" w:eastAsia="Times New Roman" w:hAnsi="Times New Roman" w:cs="Times New Roman"/>
          <w:color w:val="FF0000"/>
          <w:kern w:val="0"/>
          <w:sz w:val="24"/>
          <w:szCs w:val="24"/>
          <w:shd w:val="clear" w:color="auto" w:fill="00FFFF"/>
          <w:lang w:eastAsia="pt-BR"/>
          <w14:ligatures w14:val="none"/>
        </w:rPr>
        <w:t>[indicar as fontes de consulta constantes dos autos]</w:t>
      </w:r>
      <w:r w:rsidRPr="00FC0E8C">
        <w:rPr>
          <w:rFonts w:ascii="Times New Roman" w:eastAsia="Times New Roman" w:hAnsi="Times New Roman" w:cs="Times New Roman"/>
          <w:color w:val="000000"/>
          <w:kern w:val="0"/>
          <w:sz w:val="24"/>
          <w:szCs w:val="24"/>
          <w:shd w:val="clear" w:color="auto" w:fill="00FFFF"/>
          <w:lang w:eastAsia="pt-BR"/>
          <w14:ligatures w14:val="none"/>
        </w:rPr>
        <w:t>, havendo a Administração emitido manifestação técnica conclusiva, inclusive quanto à necessidade de observância do PMC-TIC, contendo a análise crítica dos preços obtidos, sobre o que se responsabiliza.</w:t>
      </w:r>
      <w:r w:rsidRPr="00FC0E8C">
        <w:rPr>
          <w:rFonts w:ascii="Times New Roman" w:eastAsia="Times New Roman" w:hAnsi="Times New Roman" w:cs="Times New Roman"/>
          <w:kern w:val="0"/>
          <w:sz w:val="24"/>
          <w:szCs w:val="24"/>
          <w:lang w:eastAsia="pt-BR"/>
          <w14:ligatures w14:val="none"/>
        </w:rPr>
        <w:t> </w:t>
      </w:r>
    </w:p>
    <w:p w14:paraId="7D1C3A86" w14:textId="77777777" w:rsidR="00824286" w:rsidRPr="00FC0E8C" w:rsidRDefault="00824286" w:rsidP="00F62FDE">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w:t>
      </w: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EFE30E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13923B8B"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8A7AC85"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lastRenderedPageBreak/>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Caso não exista manifestação técnica conclusiva sobre a pesquisa, deve-se utilizar o item abaixo:  </w:t>
            </w:r>
          </w:p>
        </w:tc>
      </w:tr>
    </w:tbl>
    <w:p w14:paraId="6C02F31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83406DB" w14:textId="77777777" w:rsidR="00824286" w:rsidRPr="00FC0E8C" w:rsidRDefault="44434A19"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foram estimados os custos unitário e total da contratação </w:t>
      </w:r>
      <w:r w:rsidRPr="00FC0E8C">
        <w:rPr>
          <w:rFonts w:ascii="Times New Roman" w:eastAsia="Times New Roman" w:hAnsi="Times New Roman" w:cs="Times New Roman"/>
          <w:color w:val="FF0000"/>
          <w:kern w:val="0"/>
          <w:sz w:val="24"/>
          <w:szCs w:val="24"/>
          <w:shd w:val="clear" w:color="auto" w:fill="00FFFF"/>
          <w:lang w:eastAsia="pt-BR"/>
          <w14:ligatures w14:val="none"/>
        </w:rPr>
        <w:t>no doc. SEI n. XXX</w:t>
      </w:r>
      <w:r w:rsidRPr="00FC0E8C">
        <w:rPr>
          <w:rFonts w:ascii="Times New Roman" w:eastAsia="Times New Roman" w:hAnsi="Times New Roman" w:cs="Times New Roman"/>
          <w:color w:val="000000"/>
          <w:kern w:val="0"/>
          <w:sz w:val="24"/>
          <w:szCs w:val="24"/>
          <w:shd w:val="clear" w:color="auto" w:fill="00FFFF"/>
          <w:lang w:eastAsia="pt-BR"/>
          <w14:ligatures w14:val="none"/>
        </w:rPr>
        <w:t>, a partir dos dados coletados por meio de pesquisa de preços realizada mediante consulta a </w:t>
      </w:r>
      <w:r w:rsidRPr="00FC0E8C">
        <w:rPr>
          <w:rFonts w:ascii="Times New Roman" w:eastAsia="Times New Roman" w:hAnsi="Times New Roman" w:cs="Times New Roman"/>
          <w:color w:val="FF0000"/>
          <w:kern w:val="0"/>
          <w:sz w:val="24"/>
          <w:szCs w:val="24"/>
          <w:shd w:val="clear" w:color="auto" w:fill="00FFFF"/>
          <w:lang w:eastAsia="pt-BR"/>
          <w14:ligatures w14:val="none"/>
        </w:rPr>
        <w:t>[indicar as fontes de consulta constantes dos autos]</w:t>
      </w:r>
      <w:r w:rsidRPr="00FC0E8C">
        <w:rPr>
          <w:rFonts w:ascii="Times New Roman" w:eastAsia="Times New Roman" w:hAnsi="Times New Roman" w:cs="Times New Roman"/>
          <w:color w:val="000000"/>
          <w:kern w:val="0"/>
          <w:sz w:val="24"/>
          <w:szCs w:val="24"/>
          <w:shd w:val="clear" w:color="auto" w:fill="00FFFF"/>
          <w:lang w:eastAsia="pt-BR"/>
          <w14:ligatures w14:val="none"/>
        </w:rPr>
        <w:t xml:space="preserve">. Todavia, constata-se a necessidade de manifestação técnica conclusiva, inclusive quanto à necessidade de observância do PMC-TIC, que analise criticamente os preços coletados, com a desconsideração dos preços inexequíveis ou excessivamente elevados (art. 6º, </w:t>
      </w:r>
      <w:r w:rsidRPr="38E44161">
        <w:rPr>
          <w:rFonts w:ascii="Times New Roman" w:eastAsia="Times New Roman" w:hAnsi="Times New Roman" w:cs="Times New Roman"/>
          <w:i/>
          <w:iCs/>
          <w:color w:val="000000"/>
          <w:kern w:val="0"/>
          <w:sz w:val="24"/>
          <w:szCs w:val="24"/>
          <w:shd w:val="clear" w:color="auto" w:fill="00FFFF"/>
          <w:lang w:eastAsia="pt-BR"/>
          <w14:ligatures w14:val="none"/>
        </w:rPr>
        <w:t>caput</w:t>
      </w:r>
      <w:r w:rsidRPr="00FC0E8C">
        <w:rPr>
          <w:rFonts w:ascii="Times New Roman" w:eastAsia="Times New Roman" w:hAnsi="Times New Roman" w:cs="Times New Roman"/>
          <w:color w:val="000000"/>
          <w:kern w:val="0"/>
          <w:sz w:val="24"/>
          <w:szCs w:val="24"/>
          <w:shd w:val="clear" w:color="auto" w:fill="00FFFF"/>
          <w:lang w:eastAsia="pt-BR"/>
          <w14:ligatures w14:val="none"/>
        </w:rPr>
        <w:t>, §§ 3º e 4º, da IN SEGES/ME nº 65, de 2021).</w:t>
      </w:r>
      <w:r w:rsidRPr="00FC0E8C">
        <w:rPr>
          <w:rFonts w:ascii="Times New Roman" w:eastAsia="Times New Roman" w:hAnsi="Times New Roman" w:cs="Times New Roman"/>
          <w:kern w:val="0"/>
          <w:sz w:val="24"/>
          <w:szCs w:val="24"/>
          <w:lang w:eastAsia="pt-BR"/>
          <w14:ligatures w14:val="none"/>
        </w:rPr>
        <w:t> </w:t>
      </w:r>
    </w:p>
    <w:p w14:paraId="0EF7C937"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379F3394"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2EF0BA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 </w:t>
            </w:r>
            <w:r w:rsidRPr="00FC0E8C">
              <w:rPr>
                <w:rFonts w:ascii="Times New Roman" w:eastAsia="Times New Roman" w:hAnsi="Times New Roman" w:cs="Times New Roman"/>
                <w:color w:val="000000"/>
                <w:kern w:val="0"/>
                <w:sz w:val="24"/>
                <w:szCs w:val="24"/>
                <w:shd w:val="clear" w:color="auto" w:fill="FFFF00"/>
                <w:lang w:eastAsia="pt-BR"/>
                <w14:ligatures w14:val="none"/>
              </w:rPr>
              <w:t>Caso tenham sido consultados apenas fornecedores de mercado, sem justificativa, deve-se utilizar:</w:t>
            </w:r>
          </w:p>
        </w:tc>
      </w:tr>
    </w:tbl>
    <w:p w14:paraId="718A7EC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92F1D4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Tendo em vista que a pesquisa foi realizada apenas por meio da consulta a fornecedores, deverá a Administração demonstrar que tentou obter preços de referência em </w:t>
      </w:r>
      <w:r w:rsidRPr="00FC0E8C">
        <w:rPr>
          <w:rFonts w:ascii="Times New Roman" w:eastAsia="Times New Roman" w:hAnsi="Times New Roman" w:cs="Times New Roman"/>
          <w:color w:val="FF0000"/>
          <w:kern w:val="0"/>
          <w:sz w:val="24"/>
          <w:szCs w:val="24"/>
          <w:u w:val="single"/>
          <w:lang w:eastAsia="pt-BR"/>
          <w14:ligatures w14:val="none"/>
        </w:rPr>
        <w:t>sistemas oficiais de governo, como Painel de Preços ou banco de preços em saúde, e em contratações públicas similares</w:t>
      </w:r>
      <w:r w:rsidRPr="00FC0E8C">
        <w:rPr>
          <w:rFonts w:ascii="Times New Roman" w:eastAsia="Times New Roman" w:hAnsi="Times New Roman" w:cs="Times New Roman"/>
          <w:color w:val="FF0000"/>
          <w:kern w:val="0"/>
          <w:sz w:val="24"/>
          <w:szCs w:val="24"/>
          <w:lang w:eastAsia="pt-BR"/>
          <w14:ligatures w14:val="none"/>
        </w:rPr>
        <w:t> (art. 5º, § 1º, da IN SEGES/ME nº 65, de 2021).</w:t>
      </w:r>
      <w:r w:rsidRPr="00FC0E8C">
        <w:rPr>
          <w:rFonts w:ascii="Times New Roman" w:eastAsia="Times New Roman" w:hAnsi="Times New Roman" w:cs="Times New Roman"/>
          <w:kern w:val="0"/>
          <w:sz w:val="24"/>
          <w:szCs w:val="24"/>
          <w:lang w:eastAsia="pt-BR"/>
          <w14:ligatures w14:val="none"/>
        </w:rPr>
        <w:t> </w:t>
      </w:r>
    </w:p>
    <w:p w14:paraId="4F82ACB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328E1B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Nesses termos, a Administração Pública </w:t>
      </w:r>
      <w:r w:rsidRPr="00FC0E8C">
        <w:rPr>
          <w:rFonts w:ascii="Times New Roman" w:eastAsia="Times New Roman" w:hAnsi="Times New Roman" w:cs="Times New Roman"/>
          <w:color w:val="FF0000"/>
          <w:kern w:val="0"/>
          <w:sz w:val="24"/>
          <w:szCs w:val="24"/>
          <w:u w:val="single"/>
          <w:lang w:eastAsia="pt-BR"/>
          <w14:ligatures w14:val="none"/>
        </w:rPr>
        <w:t>deverá rever a pesquisa de preços</w:t>
      </w:r>
      <w:r w:rsidRPr="00FC0E8C">
        <w:rPr>
          <w:rFonts w:ascii="Times New Roman" w:eastAsia="Times New Roman" w:hAnsi="Times New Roman" w:cs="Times New Roman"/>
          <w:color w:val="FF0000"/>
          <w:kern w:val="0"/>
          <w:sz w:val="24"/>
          <w:szCs w:val="24"/>
          <w:lang w:eastAsia="pt-BR"/>
          <w14:ligatures w14:val="none"/>
        </w:rPr>
        <w:t>, para corrigir a falha aventada, pois a pesquisa com fornecedores somente deverá ser utilizada quando não for viável a obtenção de informações sobre os preços nos dois parâmetros indicados acima.</w:t>
      </w:r>
      <w:r w:rsidRPr="00FC0E8C">
        <w:rPr>
          <w:rFonts w:ascii="Times New Roman" w:eastAsia="Times New Roman" w:hAnsi="Times New Roman" w:cs="Times New Roman"/>
          <w:kern w:val="0"/>
          <w:sz w:val="24"/>
          <w:szCs w:val="24"/>
          <w:lang w:eastAsia="pt-BR"/>
          <w14:ligatures w14:val="none"/>
        </w:rPr>
        <w:t> </w:t>
      </w:r>
    </w:p>
    <w:p w14:paraId="3267FF46"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AB8F971"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Se, por alguma razão, for tecnicamente inviável a adoção dos parâmetros preferenciais (</w:t>
      </w:r>
      <w:r w:rsidRPr="00FC0E8C">
        <w:rPr>
          <w:rFonts w:ascii="Times New Roman" w:eastAsia="Times New Roman" w:hAnsi="Times New Roman" w:cs="Times New Roman"/>
          <w:color w:val="FF0000"/>
          <w:kern w:val="0"/>
          <w:sz w:val="24"/>
          <w:szCs w:val="24"/>
          <w:u w:val="single"/>
          <w:lang w:eastAsia="pt-BR"/>
          <w14:ligatures w14:val="none"/>
        </w:rPr>
        <w:t>Painel de Preços</w:t>
      </w:r>
      <w:r w:rsidRPr="00FC0E8C">
        <w:rPr>
          <w:rFonts w:ascii="Times New Roman" w:eastAsia="Times New Roman" w:hAnsi="Times New Roman" w:cs="Times New Roman"/>
          <w:kern w:val="0"/>
          <w:sz w:val="24"/>
          <w:szCs w:val="24"/>
          <w:u w:val="single"/>
          <w:lang w:eastAsia="pt-BR"/>
          <w14:ligatures w14:val="none"/>
        </w:rPr>
        <w:t> </w:t>
      </w:r>
      <w:r w:rsidRPr="00FC0E8C">
        <w:rPr>
          <w:rFonts w:ascii="Times New Roman" w:eastAsia="Times New Roman" w:hAnsi="Times New Roman" w:cs="Times New Roman"/>
          <w:color w:val="FF0000"/>
          <w:kern w:val="0"/>
          <w:sz w:val="24"/>
          <w:szCs w:val="24"/>
          <w:u w:val="single"/>
          <w:lang w:eastAsia="pt-BR"/>
          <w14:ligatures w14:val="none"/>
        </w:rPr>
        <w:t>banco de preços em saúde</w:t>
      </w:r>
      <w:r w:rsidRPr="00FC0E8C">
        <w:rPr>
          <w:rFonts w:ascii="Times New Roman" w:eastAsia="Times New Roman" w:hAnsi="Times New Roman" w:cs="Times New Roman"/>
          <w:color w:val="FF0000"/>
          <w:kern w:val="0"/>
          <w:sz w:val="24"/>
          <w:szCs w:val="24"/>
          <w:lang w:eastAsia="pt-BR"/>
          <w14:ligatures w14:val="none"/>
        </w:rPr>
        <w:t> e pesquisa em contratações públicas similares),</w:t>
      </w:r>
      <w:r w:rsidRPr="00FC0E8C">
        <w:rPr>
          <w:rFonts w:ascii="Times New Roman" w:eastAsia="Times New Roman" w:hAnsi="Times New Roman" w:cs="Times New Roman"/>
          <w:color w:val="FF0000"/>
          <w:kern w:val="0"/>
          <w:sz w:val="24"/>
          <w:szCs w:val="24"/>
          <w:u w:val="single"/>
          <w:lang w:eastAsia="pt-BR"/>
          <w14:ligatures w14:val="none"/>
        </w:rPr>
        <w:t> deverá ser trazida aos autos justificativa para o não atendimento da orientação.</w:t>
      </w:r>
      <w:r w:rsidRPr="00FC0E8C">
        <w:rPr>
          <w:rFonts w:ascii="Times New Roman" w:eastAsia="Times New Roman" w:hAnsi="Times New Roman" w:cs="Times New Roman"/>
          <w:kern w:val="0"/>
          <w:sz w:val="24"/>
          <w:szCs w:val="24"/>
          <w:lang w:eastAsia="pt-BR"/>
          <w14:ligatures w14:val="none"/>
        </w:rPr>
        <w:t> </w:t>
      </w:r>
    </w:p>
    <w:p w14:paraId="05465C2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74A7140" w14:textId="532261A9"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Observa-se, ademais, que não consta dos autos a solicitação formal, por meio de ofício ou e-mail, para apresentação de cotação encaminhada pela Administração aos fornecedores do ramo de mercado da contratação, </w:t>
      </w:r>
      <w:r w:rsidRPr="00FC0E8C">
        <w:rPr>
          <w:rFonts w:ascii="Times New Roman" w:eastAsia="Times New Roman" w:hAnsi="Times New Roman" w:cs="Times New Roman"/>
          <w:color w:val="FF0000"/>
          <w:kern w:val="0"/>
          <w:sz w:val="24"/>
          <w:szCs w:val="24"/>
          <w:u w:val="single"/>
          <w:lang w:eastAsia="pt-BR"/>
          <w14:ligatures w14:val="none"/>
        </w:rPr>
        <w:t>o que deverá ser juntado ao feito,</w:t>
      </w:r>
      <w:r w:rsidRPr="00FC0E8C">
        <w:rPr>
          <w:rFonts w:ascii="Times New Roman" w:eastAsia="Times New Roman" w:hAnsi="Times New Roman" w:cs="Times New Roman"/>
          <w:color w:val="FF0000"/>
          <w:kern w:val="0"/>
          <w:sz w:val="24"/>
          <w:szCs w:val="24"/>
          <w:lang w:eastAsia="pt-BR"/>
          <w14:ligatures w14:val="none"/>
        </w:rPr>
        <w:t> em atenção ao art. 5º, IV, da IN SEGES/ME nº 65, de 2021. Deverá a Administração certificar, outrossim, conforme o disposto no art. 5º, IV, da IN SEGES/ME nº 65, de 2021, que </w:t>
      </w:r>
      <w:r w:rsidRPr="00FC0E8C">
        <w:rPr>
          <w:rFonts w:ascii="Times New Roman" w:eastAsia="Times New Roman" w:hAnsi="Times New Roman" w:cs="Times New Roman"/>
          <w:color w:val="FF0000"/>
          <w:kern w:val="0"/>
          <w:sz w:val="24"/>
          <w:szCs w:val="24"/>
          <w:u w:val="single"/>
          <w:lang w:eastAsia="pt-BR"/>
          <w14:ligatures w14:val="none"/>
        </w:rPr>
        <w:t>as datas das pesquisas feitas junto aos fornecedores não sejam com mais de 6 (seis) meses de antecedência da data de divulgação do edital. </w:t>
      </w:r>
      <w:r w:rsidRPr="00FC0E8C">
        <w:rPr>
          <w:rFonts w:ascii="Times New Roman" w:eastAsia="Times New Roman" w:hAnsi="Times New Roman" w:cs="Times New Roman"/>
          <w:kern w:val="0"/>
          <w:sz w:val="24"/>
          <w:szCs w:val="24"/>
          <w:u w:val="single"/>
          <w:lang w:eastAsia="pt-BR"/>
          <w14:ligatures w14:val="none"/>
        </w:rPr>
        <w:t>  </w:t>
      </w:r>
    </w:p>
    <w:p w14:paraId="7DE794B7"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3841230C"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Caso sejam feitas adequações no orçamento da licitação, </w:t>
      </w:r>
      <w:r w:rsidRPr="00FC0E8C">
        <w:rPr>
          <w:rFonts w:ascii="Times New Roman" w:eastAsia="Times New Roman" w:hAnsi="Times New Roman" w:cs="Times New Roman"/>
          <w:color w:val="FF0000"/>
          <w:kern w:val="0"/>
          <w:sz w:val="24"/>
          <w:szCs w:val="24"/>
          <w:u w:val="single"/>
          <w:lang w:eastAsia="pt-BR"/>
          <w14:ligatures w14:val="none"/>
        </w:rPr>
        <w:t>deverão ser realizadas as adaptações correspondentes no valor estimado da licitação em todas as minutas trazidas aos autos</w:t>
      </w:r>
      <w:r w:rsidRPr="00FC0E8C">
        <w:rPr>
          <w:rFonts w:ascii="Times New Roman" w:eastAsia="Times New Roman" w:hAnsi="Times New Roman" w:cs="Times New Roman"/>
          <w:color w:val="FF0000"/>
          <w:kern w:val="0"/>
          <w:sz w:val="24"/>
          <w:szCs w:val="24"/>
          <w:lang w:eastAsia="pt-BR"/>
          <w14:ligatures w14:val="none"/>
        </w:rPr>
        <w:t>, devendo ser feita análise específica sobre a participação exclusiva de microempresas, empresas de pequeno porte e cooperativas equiparadas.</w:t>
      </w:r>
      <w:r w:rsidRPr="00FC0E8C">
        <w:rPr>
          <w:rFonts w:ascii="Times New Roman" w:eastAsia="Times New Roman" w:hAnsi="Times New Roman" w:cs="Times New Roman"/>
          <w:kern w:val="0"/>
          <w:sz w:val="24"/>
          <w:szCs w:val="24"/>
          <w:lang w:eastAsia="pt-BR"/>
          <w14:ligatures w14:val="none"/>
        </w:rPr>
        <w:t> </w:t>
      </w:r>
    </w:p>
    <w:p w14:paraId="35EA52D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47BE4C01"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979910B" w14:textId="4A487CD2"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Inserir o item a seguir caso o objeto da contratação contemple serviços de operação de infraestrutura e atendimento a usuários de TIC previstos na Portaria </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SGD/M</w:t>
            </w:r>
            <w:r w:rsidR="003425A8"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GI</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xml:space="preserve"> nº </w:t>
            </w:r>
            <w:r w:rsidR="003425A8"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1.070</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de 202</w:t>
            </w:r>
            <w:r w:rsidR="003425A8"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3</w:t>
            </w:r>
            <w:r w:rsidRPr="00FC0E8C">
              <w:rPr>
                <w:rFonts w:ascii="Times New Roman" w:eastAsia="Times New Roman" w:hAnsi="Times New Roman" w:cs="Times New Roman"/>
                <w:kern w:val="0"/>
                <w:sz w:val="24"/>
                <w:szCs w:val="24"/>
                <w:lang w:eastAsia="pt-BR"/>
                <w14:ligatures w14:val="none"/>
              </w:rPr>
              <w:t> </w:t>
            </w:r>
          </w:p>
        </w:tc>
      </w:tr>
    </w:tbl>
    <w:p w14:paraId="6A76A9B0"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6558B148" w14:textId="5A9E0774" w:rsidR="00824286" w:rsidRPr="00C01A50" w:rsidRDefault="00824286" w:rsidP="00E73DFA">
      <w:pPr>
        <w:spacing w:after="0" w:line="240" w:lineRule="auto"/>
        <w:jc w:val="both"/>
        <w:rPr>
          <w:rFonts w:ascii="Times New Roman" w:eastAsia="Times New Roman" w:hAnsi="Times New Roman" w:cs="Times New Roman"/>
          <w:kern w:val="0"/>
          <w:sz w:val="24"/>
          <w:szCs w:val="24"/>
          <w:highlight w:val="cyan"/>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Devem, ainda, ser observadas as regr</w:t>
      </w:r>
      <w:r w:rsidR="003425A8">
        <w:rPr>
          <w:rFonts w:ascii="Times New Roman" w:eastAsia="Times New Roman" w:hAnsi="Times New Roman" w:cs="Times New Roman"/>
          <w:color w:val="FF0000"/>
          <w:kern w:val="0"/>
          <w:sz w:val="24"/>
          <w:szCs w:val="24"/>
          <w:shd w:val="clear" w:color="auto" w:fill="00FFFF"/>
          <w:lang w:eastAsia="pt-BR"/>
          <w14:ligatures w14:val="none"/>
        </w:rPr>
        <w:t xml:space="preserve">as impostas pela Portaria </w:t>
      </w:r>
      <w:r w:rsidR="003425A8"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SGD/MGI</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xml:space="preserve"> nº </w:t>
      </w:r>
      <w:r w:rsidR="003425A8"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1.070</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de 202</w:t>
      </w:r>
      <w:r w:rsidR="003425A8"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3</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o que foi certificado pela área técnica no doc. SEI XXXXX.</w:t>
      </w:r>
      <w:r w:rsidRPr="00C01A50">
        <w:rPr>
          <w:rFonts w:ascii="Times New Roman" w:eastAsia="Times New Roman" w:hAnsi="Times New Roman" w:cs="Times New Roman"/>
          <w:kern w:val="0"/>
          <w:sz w:val="24"/>
          <w:szCs w:val="24"/>
          <w:highlight w:val="cyan"/>
          <w:lang w:eastAsia="pt-BR"/>
          <w14:ligatures w14:val="none"/>
        </w:rPr>
        <w:t> </w:t>
      </w:r>
    </w:p>
    <w:p w14:paraId="16960A06" w14:textId="45442A8E" w:rsidR="00824286" w:rsidRPr="00C01A50" w:rsidRDefault="00824286" w:rsidP="00F62FDE">
      <w:pPr>
        <w:spacing w:after="0" w:line="240" w:lineRule="auto"/>
        <w:ind w:firstLine="709"/>
        <w:jc w:val="both"/>
        <w:rPr>
          <w:rFonts w:ascii="Times New Roman" w:eastAsia="Times New Roman" w:hAnsi="Times New Roman" w:cs="Times New Roman"/>
          <w:kern w:val="0"/>
          <w:sz w:val="24"/>
          <w:szCs w:val="24"/>
          <w:highlight w:val="cyan"/>
          <w:lang w:eastAsia="pt-BR"/>
          <w14:ligatures w14:val="none"/>
        </w:rPr>
      </w:pPr>
      <w:r w:rsidRPr="00C01A50">
        <w:rPr>
          <w:rFonts w:ascii="Times New Roman" w:eastAsia="Times New Roman" w:hAnsi="Times New Roman" w:cs="Times New Roman"/>
          <w:b/>
          <w:bCs/>
          <w:color w:val="FF0000"/>
          <w:kern w:val="0"/>
          <w:sz w:val="24"/>
          <w:szCs w:val="24"/>
          <w:highlight w:val="cyan"/>
          <w:u w:val="single"/>
          <w:shd w:val="clear" w:color="auto" w:fill="00FFFF"/>
          <w:lang w:eastAsia="pt-BR"/>
          <w14:ligatures w14:val="none"/>
        </w:rPr>
        <w:t>OU</w:t>
      </w:r>
    </w:p>
    <w:p w14:paraId="7B1547EB" w14:textId="77777777" w:rsidR="00F90D65" w:rsidRDefault="00F90D65" w:rsidP="38E44161">
      <w:pPr>
        <w:spacing w:after="0" w:line="240" w:lineRule="auto"/>
        <w:jc w:val="both"/>
        <w:rPr>
          <w:rFonts w:ascii="Times New Roman" w:eastAsia="Times New Roman" w:hAnsi="Times New Roman" w:cs="Times New Roman"/>
          <w:color w:val="FF0000"/>
          <w:kern w:val="0"/>
          <w:sz w:val="24"/>
          <w:szCs w:val="24"/>
          <w:highlight w:val="cyan"/>
          <w:shd w:val="clear" w:color="auto" w:fill="00FFFF"/>
          <w:lang w:eastAsia="pt-BR"/>
          <w14:ligatures w14:val="none"/>
        </w:rPr>
      </w:pPr>
    </w:p>
    <w:p w14:paraId="150B4D1E" w14:textId="5AC2B7E2" w:rsidR="00824286" w:rsidRPr="00FC0E8C" w:rsidRDefault="00824286" w:rsidP="00032F8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lastRenderedPageBreak/>
        <w:t>Devem, ainda, ser observadas as regras impostas pela Portaria SGD/M</w:t>
      </w:r>
      <w:r w:rsidR="003425A8"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GI</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xml:space="preserve"> nº </w:t>
      </w:r>
      <w:r w:rsidR="003425A8"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1.070</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de 202</w:t>
      </w:r>
      <w:r w:rsidR="003425A8"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 xml:space="preserve">3. </w:t>
      </w:r>
      <w:r w:rsidRPr="00C01A50">
        <w:rPr>
          <w:rFonts w:ascii="Times New Roman" w:eastAsia="Times New Roman" w:hAnsi="Times New Roman" w:cs="Times New Roman"/>
          <w:color w:val="FF0000"/>
          <w:kern w:val="0"/>
          <w:sz w:val="24"/>
          <w:szCs w:val="24"/>
          <w:highlight w:val="cyan"/>
          <w:shd w:val="clear" w:color="auto" w:fill="00FFFF"/>
          <w:lang w:eastAsia="pt-BR"/>
          <w14:ligatures w14:val="none"/>
        </w:rPr>
        <w:t>Considerando-se que não há referência a respeito nos autos, presume-se que elas não foram observadas pelo setor responsável</w:t>
      </w:r>
      <w:r w:rsidRPr="00FC0E8C">
        <w:rPr>
          <w:rFonts w:ascii="Times New Roman" w:eastAsia="Times New Roman" w:hAnsi="Times New Roman" w:cs="Times New Roman"/>
          <w:color w:val="FF0000"/>
          <w:kern w:val="0"/>
          <w:sz w:val="24"/>
          <w:szCs w:val="24"/>
          <w:shd w:val="clear" w:color="auto" w:fill="00FFFF"/>
          <w:lang w:eastAsia="pt-BR"/>
          <w14:ligatures w14:val="none"/>
        </w:rPr>
        <w:t>, tampouco justificada impossibilidade de sua adoção. Assim,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recomenda-se</w:t>
      </w:r>
      <w:r w:rsidRPr="00FC0E8C">
        <w:rPr>
          <w:rFonts w:ascii="Times New Roman" w:eastAsia="Times New Roman" w:hAnsi="Times New Roman" w:cs="Times New Roman"/>
          <w:color w:val="FF0000"/>
          <w:kern w:val="0"/>
          <w:sz w:val="24"/>
          <w:szCs w:val="24"/>
          <w:shd w:val="clear" w:color="auto" w:fill="00FFFF"/>
          <w:lang w:eastAsia="pt-BR"/>
          <w14:ligatures w14:val="none"/>
        </w:rPr>
        <w:t> uma manifestação técnica sobre o tema.</w:t>
      </w:r>
      <w:r w:rsidRPr="00FC0E8C">
        <w:rPr>
          <w:rFonts w:ascii="Times New Roman" w:eastAsia="Times New Roman" w:hAnsi="Times New Roman" w:cs="Times New Roman"/>
          <w:kern w:val="0"/>
          <w:sz w:val="24"/>
          <w:szCs w:val="24"/>
          <w:lang w:eastAsia="pt-BR"/>
          <w14:ligatures w14:val="none"/>
        </w:rPr>
        <w:t> </w:t>
      </w:r>
    </w:p>
    <w:p w14:paraId="6D9A2F9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11EDA547"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F1FCC4E"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Inserir o item a seguir caso o objeto da contratação contemple serviços de desenvolvimento, manutenção e sustentação de software, previsto na Portaria SGD/MGI nº 750, de 2023:</w:t>
            </w:r>
            <w:r w:rsidRPr="00FC0E8C">
              <w:rPr>
                <w:rFonts w:ascii="Times New Roman" w:eastAsia="Times New Roman" w:hAnsi="Times New Roman" w:cs="Times New Roman"/>
                <w:kern w:val="0"/>
                <w:sz w:val="24"/>
                <w:szCs w:val="24"/>
                <w:lang w:eastAsia="pt-BR"/>
                <w14:ligatures w14:val="none"/>
              </w:rPr>
              <w:t> </w:t>
            </w:r>
          </w:p>
        </w:tc>
      </w:tr>
    </w:tbl>
    <w:p w14:paraId="64EA5F92"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0E614885"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Devem, ainda, ser observadas as regras impostas pela Portaria SGD/MGI nº 750, de 2023, o que foi certificado pela área técnica no doc. SEI XXXXX.</w:t>
      </w:r>
      <w:r w:rsidRPr="00FC0E8C">
        <w:rPr>
          <w:rFonts w:ascii="Times New Roman" w:eastAsia="Times New Roman" w:hAnsi="Times New Roman" w:cs="Times New Roman"/>
          <w:kern w:val="0"/>
          <w:sz w:val="24"/>
          <w:szCs w:val="24"/>
          <w:lang w:eastAsia="pt-BR"/>
          <w14:ligatures w14:val="none"/>
        </w:rPr>
        <w:t> </w:t>
      </w:r>
    </w:p>
    <w:p w14:paraId="4527E00C" w14:textId="77777777" w:rsidR="00824286" w:rsidRPr="00FC0E8C" w:rsidRDefault="00824286" w:rsidP="00F62FDE">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25CAFC03" w14:textId="77777777" w:rsidR="00824286" w:rsidRPr="00FC0E8C" w:rsidRDefault="00824286"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Devem, ainda, ser observadas as regras impostas pela Portaria SGD/MGI nº 750, de 2023. Considerando-se que não há referência a respeito nos autos, presume-se que elas não foram observadas pelo setor responsável, tampouco justificada impossibilidade de sua adoção. Assim,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recomenda-se</w:t>
      </w:r>
      <w:r w:rsidRPr="00FC0E8C">
        <w:rPr>
          <w:rFonts w:ascii="Times New Roman" w:eastAsia="Times New Roman" w:hAnsi="Times New Roman" w:cs="Times New Roman"/>
          <w:color w:val="FF0000"/>
          <w:kern w:val="0"/>
          <w:sz w:val="24"/>
          <w:szCs w:val="24"/>
          <w:shd w:val="clear" w:color="auto" w:fill="00FFFF"/>
          <w:lang w:eastAsia="pt-BR"/>
          <w14:ligatures w14:val="none"/>
        </w:rPr>
        <w:t> uma manifestação técnica sobre o tema.</w:t>
      </w:r>
      <w:r w:rsidRPr="00FC0E8C">
        <w:rPr>
          <w:rFonts w:ascii="Times New Roman" w:eastAsia="Times New Roman" w:hAnsi="Times New Roman" w:cs="Times New Roman"/>
          <w:kern w:val="0"/>
          <w:sz w:val="24"/>
          <w:szCs w:val="24"/>
          <w:lang w:eastAsia="pt-BR"/>
          <w14:ligatures w14:val="none"/>
        </w:rPr>
        <w:t> </w:t>
      </w:r>
    </w:p>
    <w:p w14:paraId="44350925" w14:textId="7A74F502" w:rsidR="002D4FA3" w:rsidRPr="00F90D65" w:rsidRDefault="00824286" w:rsidP="00F90D65">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F74D0C9" w14:textId="1F3B6241"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Designação formal do pregoeiro e da equipe de apoio</w:t>
      </w:r>
      <w:r w:rsidRPr="00FC0E8C">
        <w:rPr>
          <w:rFonts w:ascii="Times New Roman" w:eastAsia="Times New Roman" w:hAnsi="Times New Roman" w:cs="Times New Roman"/>
          <w:b/>
          <w:bCs/>
          <w:kern w:val="0"/>
          <w:sz w:val="24"/>
          <w:szCs w:val="24"/>
          <w:lang w:eastAsia="pt-BR"/>
          <w14:ligatures w14:val="none"/>
        </w:rPr>
        <w:t> </w:t>
      </w:r>
    </w:p>
    <w:p w14:paraId="6F7A971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D035919" w14:textId="4B5975C5" w:rsidR="00824286" w:rsidRPr="00FC0E8C" w:rsidRDefault="00824286" w:rsidP="00F62FDE">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Houve a juntada no </w:t>
      </w:r>
      <w:r w:rsidRPr="00FC0E8C">
        <w:rPr>
          <w:rFonts w:ascii="Times New Roman" w:eastAsia="Times New Roman" w:hAnsi="Times New Roman" w:cs="Times New Roman"/>
          <w:color w:val="FF0000"/>
          <w:kern w:val="0"/>
          <w:sz w:val="24"/>
          <w:szCs w:val="24"/>
          <w:shd w:val="clear" w:color="auto" w:fill="00FFFF"/>
          <w:lang w:eastAsia="pt-BR"/>
          <w14:ligatures w14:val="none"/>
        </w:rPr>
        <w:t>doc. SEI XXX</w:t>
      </w:r>
      <w:r w:rsidRPr="00FC0E8C">
        <w:rPr>
          <w:rFonts w:ascii="Times New Roman" w:eastAsia="Times New Roman" w:hAnsi="Times New Roman" w:cs="Times New Roman"/>
          <w:color w:val="000000"/>
          <w:kern w:val="0"/>
          <w:sz w:val="24"/>
          <w:szCs w:val="24"/>
          <w:shd w:val="clear" w:color="auto" w:fill="00FFFF"/>
          <w:lang w:eastAsia="pt-BR"/>
          <w14:ligatures w14:val="none"/>
        </w:rPr>
        <w:t> de documento que comprova a designação do pregoeiro e da equipe de apoio (art. 8º, §§ 1º e 5º, da Lei nº 14.133, de 2021</w:t>
      </w:r>
      <w:r w:rsidR="00E2135F">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color w:val="000000"/>
          <w:kern w:val="0"/>
          <w:sz w:val="24"/>
          <w:szCs w:val="24"/>
          <w:shd w:val="clear" w:color="auto" w:fill="00FFFF"/>
          <w:lang w:eastAsia="pt-BR"/>
          <w14:ligatures w14:val="none"/>
        </w:rPr>
        <w:t xml:space="preserve"> e</w:t>
      </w:r>
      <w:r w:rsidR="00A60E3D">
        <w:rPr>
          <w:rFonts w:ascii="Times New Roman" w:eastAsia="Times New Roman" w:hAnsi="Times New Roman" w:cs="Times New Roman"/>
          <w:color w:val="000000"/>
          <w:kern w:val="0"/>
          <w:sz w:val="24"/>
          <w:szCs w:val="24"/>
          <w:shd w:val="clear" w:color="auto" w:fill="00FFFF"/>
          <w:lang w:eastAsia="pt-BR"/>
          <w14:ligatures w14:val="none"/>
        </w:rPr>
        <w:t xml:space="preserve"> Decreto nº 11.246, de 27 de outubro de 2022</w:t>
      </w:r>
      <w:r w:rsidRPr="00FC0E8C">
        <w:rPr>
          <w:rFonts w:ascii="Times New Roman" w:eastAsia="Times New Roman" w:hAnsi="Times New Roman" w:cs="Times New Roman"/>
          <w:color w:val="000000"/>
          <w:kern w:val="0"/>
          <w:sz w:val="24"/>
          <w:szCs w:val="24"/>
          <w:shd w:val="clear" w:color="auto" w:fill="00FFFF"/>
          <w:lang w:eastAsia="pt-BR"/>
          <w14:ligatures w14:val="none"/>
        </w:rPr>
        <w:t>), estando o feito regularmente instruído quanto ao ponto.</w:t>
      </w:r>
      <w:r w:rsidRPr="00FC0E8C">
        <w:rPr>
          <w:rFonts w:ascii="Times New Roman" w:eastAsia="Times New Roman" w:hAnsi="Times New Roman" w:cs="Times New Roman"/>
          <w:kern w:val="0"/>
          <w:sz w:val="24"/>
          <w:szCs w:val="24"/>
          <w:lang w:eastAsia="pt-BR"/>
          <w14:ligatures w14:val="none"/>
        </w:rPr>
        <w:t> </w:t>
      </w:r>
    </w:p>
    <w:p w14:paraId="147DE4C8" w14:textId="77777777" w:rsidR="00824286" w:rsidRPr="00FC0E8C" w:rsidRDefault="00824286" w:rsidP="00F62FDE">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CBE982F" w14:textId="3A81EFB6" w:rsidR="00824286" w:rsidRPr="00FC0E8C" w:rsidRDefault="00824286" w:rsidP="00032F8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A exigência de designação do pregoeiro e sua equipe de apoio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não foi cumprida </w:t>
      </w:r>
      <w:r w:rsidRPr="00FC0E8C">
        <w:rPr>
          <w:rFonts w:ascii="Times New Roman" w:eastAsia="Times New Roman" w:hAnsi="Times New Roman" w:cs="Times New Roman"/>
          <w:color w:val="000000"/>
          <w:kern w:val="0"/>
          <w:sz w:val="24"/>
          <w:szCs w:val="24"/>
          <w:shd w:val="clear" w:color="auto" w:fill="00FFFF"/>
          <w:lang w:eastAsia="pt-BR"/>
          <w14:ligatures w14:val="none"/>
        </w:rPr>
        <w:t>(art. 8º, §§ 1º e 5º, da Lei nº 14.133, de 2021 e</w:t>
      </w:r>
      <w:r w:rsidR="00A60E3D">
        <w:rPr>
          <w:rFonts w:ascii="Times New Roman" w:eastAsia="Times New Roman" w:hAnsi="Times New Roman" w:cs="Times New Roman"/>
          <w:color w:val="000000"/>
          <w:kern w:val="0"/>
          <w:sz w:val="24"/>
          <w:szCs w:val="24"/>
          <w:shd w:val="clear" w:color="auto" w:fill="00FFFF"/>
          <w:lang w:eastAsia="pt-BR"/>
          <w14:ligatures w14:val="none"/>
        </w:rPr>
        <w:t xml:space="preserve"> Decreto nº 11.246, de 27 de outubro de 2022</w:t>
      </w:r>
      <w:r w:rsidRPr="00FC0E8C">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razão pela qual se recomenda a correção do vício.</w:t>
      </w:r>
      <w:r w:rsidRPr="00FC0E8C">
        <w:rPr>
          <w:rFonts w:ascii="Times New Roman" w:eastAsia="Times New Roman" w:hAnsi="Times New Roman" w:cs="Times New Roman"/>
          <w:kern w:val="0"/>
          <w:sz w:val="24"/>
          <w:szCs w:val="24"/>
          <w:lang w:eastAsia="pt-BR"/>
          <w14:ligatures w14:val="none"/>
        </w:rPr>
        <w:t> </w:t>
      </w:r>
    </w:p>
    <w:p w14:paraId="76E12082"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5A9087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Participação de Microempresas e</w:t>
      </w:r>
      <w:r w:rsidRPr="00FC0E8C">
        <w:rPr>
          <w:rFonts w:ascii="Times New Roman" w:eastAsia="Times New Roman" w:hAnsi="Times New Roman" w:cs="Times New Roman"/>
          <w:b/>
          <w:bCs/>
          <w:kern w:val="0"/>
          <w:sz w:val="24"/>
          <w:szCs w:val="24"/>
          <w:lang w:eastAsia="pt-BR"/>
          <w14:ligatures w14:val="none"/>
        </w:rPr>
        <w:t> </w:t>
      </w:r>
      <w:r w:rsidRPr="00FC0E8C">
        <w:rPr>
          <w:rFonts w:ascii="Times New Roman" w:eastAsia="Times New Roman" w:hAnsi="Times New Roman" w:cs="Times New Roman"/>
          <w:b/>
          <w:bCs/>
          <w:color w:val="000000"/>
          <w:kern w:val="0"/>
          <w:sz w:val="24"/>
          <w:szCs w:val="24"/>
          <w:lang w:eastAsia="pt-BR"/>
          <w14:ligatures w14:val="none"/>
        </w:rPr>
        <w:t>Empresas de Pequeno Porte</w:t>
      </w:r>
      <w:r w:rsidRPr="00FC0E8C">
        <w:rPr>
          <w:rFonts w:ascii="Times New Roman" w:eastAsia="Times New Roman" w:hAnsi="Times New Roman" w:cs="Times New Roman"/>
          <w:b/>
          <w:bCs/>
          <w:kern w:val="0"/>
          <w:sz w:val="24"/>
          <w:szCs w:val="24"/>
          <w:lang w:eastAsia="pt-BR"/>
          <w14:ligatures w14:val="none"/>
        </w:rPr>
        <w:t> </w:t>
      </w:r>
    </w:p>
    <w:p w14:paraId="30B6DD8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25C65A4" w14:textId="163BA33F"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O</w:t>
      </w:r>
      <w:r w:rsidR="00A60E3D">
        <w:rPr>
          <w:rFonts w:ascii="Times New Roman" w:eastAsia="Times New Roman" w:hAnsi="Times New Roman" w:cs="Times New Roman"/>
          <w:color w:val="000000"/>
          <w:kern w:val="0"/>
          <w:sz w:val="24"/>
          <w:szCs w:val="24"/>
          <w:lang w:eastAsia="pt-BR"/>
          <w14:ligatures w14:val="none"/>
        </w:rPr>
        <w:t xml:space="preserve"> Decreto nº 8.538, de 6 de outubro de 2015</w:t>
      </w:r>
      <w:r w:rsidRPr="00FC0E8C">
        <w:rPr>
          <w:rFonts w:ascii="Times New Roman" w:eastAsia="Times New Roman" w:hAnsi="Times New Roman" w:cs="Times New Roman"/>
          <w:color w:val="000000"/>
          <w:kern w:val="0"/>
          <w:sz w:val="24"/>
          <w:szCs w:val="24"/>
          <w:lang w:eastAsia="pt-BR"/>
          <w14:ligatures w14:val="none"/>
        </w:rPr>
        <w:t>, prevê tratamento favorecido, diferenciado e simplificado para as microempresas e empresas de pequeno porte nas contratações públicas de bens, serviços e obras.</w:t>
      </w:r>
      <w:r w:rsidRPr="00FC0E8C">
        <w:rPr>
          <w:rFonts w:ascii="Times New Roman" w:eastAsia="Times New Roman" w:hAnsi="Times New Roman" w:cs="Times New Roman"/>
          <w:kern w:val="0"/>
          <w:sz w:val="24"/>
          <w:szCs w:val="24"/>
          <w:lang w:eastAsia="pt-BR"/>
          <w14:ligatures w14:val="none"/>
        </w:rPr>
        <w:t> </w:t>
      </w:r>
    </w:p>
    <w:p w14:paraId="5DB4453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7D0BDA0" w14:textId="0B51B534"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O art. 6º do referido decreto estabelece que, nos itens ou lotes de licitação cujo valor esteja abaixo de R$ 80.000,00 (oitenta mil reais), a participação no processo licitatório deve ser exclusivamente destinada às microempresas e empresas de pequeno porte. A Orientação Normativa AGU nº 10/2009, por sua vez, pac</w:t>
      </w:r>
      <w:r w:rsidR="005B0A34">
        <w:rPr>
          <w:rFonts w:ascii="Times New Roman" w:eastAsia="Times New Roman" w:hAnsi="Times New Roman" w:cs="Times New Roman"/>
          <w:color w:val="000000"/>
          <w:kern w:val="0"/>
          <w:sz w:val="24"/>
          <w:szCs w:val="24"/>
          <w:lang w:eastAsia="pt-BR"/>
          <w14:ligatures w14:val="none"/>
        </w:rPr>
        <w:t>i</w:t>
      </w:r>
      <w:r w:rsidRPr="00FC0E8C">
        <w:rPr>
          <w:rFonts w:ascii="Times New Roman" w:eastAsia="Times New Roman" w:hAnsi="Times New Roman" w:cs="Times New Roman"/>
          <w:color w:val="000000"/>
          <w:kern w:val="0"/>
          <w:sz w:val="24"/>
          <w:szCs w:val="24"/>
          <w:lang w:eastAsia="pt-BR"/>
          <w14:ligatures w14:val="none"/>
        </w:rPr>
        <w:t>fica a forma de aferição do valor de R$ 80.000,00 como sendo a referente ao período de um ano da contratação.</w:t>
      </w:r>
      <w:r w:rsidRPr="00FC0E8C">
        <w:rPr>
          <w:rFonts w:ascii="Times New Roman" w:eastAsia="Times New Roman" w:hAnsi="Times New Roman" w:cs="Times New Roman"/>
          <w:kern w:val="0"/>
          <w:sz w:val="24"/>
          <w:szCs w:val="24"/>
          <w:lang w:eastAsia="pt-BR"/>
          <w14:ligatures w14:val="none"/>
        </w:rPr>
        <w:t> </w:t>
      </w:r>
    </w:p>
    <w:p w14:paraId="4E07911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3571E9E"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Adicionalmente, vale lembrar que, de acordo com a Orientação Normativa AGU nº 47/2014, é obrigatória a participação exclusiva de ME e EPP na licitação quando os itens ou lotes/grupos tiverem valor igual ou inferior a R$ 80.000,00.</w:t>
      </w:r>
      <w:r w:rsidRPr="00FC0E8C">
        <w:rPr>
          <w:rFonts w:ascii="Times New Roman" w:eastAsia="Times New Roman" w:hAnsi="Times New Roman" w:cs="Times New Roman"/>
          <w:kern w:val="0"/>
          <w:sz w:val="24"/>
          <w:szCs w:val="24"/>
          <w:lang w:eastAsia="pt-BR"/>
          <w14:ligatures w14:val="none"/>
        </w:rPr>
        <w:t> </w:t>
      </w:r>
    </w:p>
    <w:p w14:paraId="103E4A66"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0B8EAF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Ademais, o art. 8º do mesmo Decreto prevê que, para a aquisição de bens de natureza divisível, e desde que não haja prejuízo para o conjunto ou o complexo do objeto, os órgãos e as entidades contratantes deverão reservar cota de até vinte e cinco por cento do objeto para a contratação de microempresas e empresas de pequeno porte.</w:t>
      </w:r>
      <w:r w:rsidRPr="00FC0E8C">
        <w:rPr>
          <w:rFonts w:ascii="Times New Roman" w:eastAsia="Times New Roman" w:hAnsi="Times New Roman" w:cs="Times New Roman"/>
          <w:kern w:val="0"/>
          <w:sz w:val="24"/>
          <w:szCs w:val="24"/>
          <w:lang w:eastAsia="pt-BR"/>
          <w14:ligatures w14:val="none"/>
        </w:rPr>
        <w:t> </w:t>
      </w:r>
    </w:p>
    <w:p w14:paraId="3183FAE6" w14:textId="27B77D67" w:rsidR="00F90D65" w:rsidRPr="002A6AA9" w:rsidRDefault="00824286" w:rsidP="002A6AA9">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E5FB8BE" w14:textId="77777777" w:rsidR="002A6AA9" w:rsidRDefault="002A6AA9"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p>
    <w:p w14:paraId="54665781" w14:textId="4552A3B9" w:rsidR="00824286" w:rsidRDefault="00824286"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lastRenderedPageBreak/>
        <w:t>Há, ainda, previsão facultativa de estabelecimento, nos instrumentos convocatórios:</w:t>
      </w:r>
    </w:p>
    <w:p w14:paraId="6D059356" w14:textId="77777777" w:rsidR="008E073C" w:rsidRPr="00FC0E8C" w:rsidRDefault="008E073C"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7537D5EA" w14:textId="77777777" w:rsidR="00824286" w:rsidRPr="008E073C" w:rsidRDefault="44434A19" w:rsidP="00F62FDE">
      <w:pPr>
        <w:pStyle w:val="PargrafodaLista"/>
        <w:numPr>
          <w:ilvl w:val="0"/>
          <w:numId w:val="27"/>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8E073C">
        <w:rPr>
          <w:rFonts w:ascii="Times New Roman" w:eastAsia="Times New Roman" w:hAnsi="Times New Roman" w:cs="Times New Roman"/>
          <w:color w:val="000000"/>
          <w:kern w:val="0"/>
          <w:sz w:val="20"/>
          <w:szCs w:val="20"/>
          <w:lang w:eastAsia="pt-BR"/>
          <w14:ligatures w14:val="none"/>
        </w:rPr>
        <w:t>de exigência de subcontratação de microempresas ou empresas de pequeno porte nos termos do art. 7º do Decreto nº 8.538, de 2015; </w:t>
      </w:r>
    </w:p>
    <w:p w14:paraId="7A165AFB" w14:textId="77777777" w:rsidR="00824286" w:rsidRPr="008E073C" w:rsidRDefault="44434A19" w:rsidP="00F62FDE">
      <w:pPr>
        <w:pStyle w:val="PargrafodaLista"/>
        <w:numPr>
          <w:ilvl w:val="0"/>
          <w:numId w:val="27"/>
        </w:numPr>
        <w:tabs>
          <w:tab w:val="left" w:pos="2552"/>
        </w:tabs>
        <w:spacing w:after="0" w:line="240" w:lineRule="auto"/>
        <w:ind w:left="2268" w:firstLine="0"/>
        <w:jc w:val="both"/>
        <w:rPr>
          <w:rFonts w:ascii="Times New Roman" w:eastAsia="Times New Roman" w:hAnsi="Times New Roman" w:cs="Times New Roman"/>
          <w:color w:val="000000"/>
          <w:kern w:val="0"/>
          <w:sz w:val="20"/>
          <w:szCs w:val="20"/>
          <w:lang w:eastAsia="pt-BR"/>
          <w14:ligatures w14:val="none"/>
        </w:rPr>
      </w:pPr>
      <w:r w:rsidRPr="008E073C">
        <w:rPr>
          <w:rFonts w:ascii="Times New Roman" w:eastAsia="Times New Roman" w:hAnsi="Times New Roman" w:cs="Times New Roman"/>
          <w:color w:val="000000"/>
          <w:kern w:val="0"/>
          <w:sz w:val="20"/>
          <w:szCs w:val="20"/>
          <w:lang w:eastAsia="pt-BR"/>
          <w14:ligatures w14:val="none"/>
        </w:rPr>
        <w:t>de prioridade de contratação de microempresas e empresas de pequeno porte sediadas local ou regionalmente, até o limite de dez por cento do melhor preço válido nos termos do art. 9º, II, do Decreto nº 8.538, de 2015. </w:t>
      </w:r>
    </w:p>
    <w:p w14:paraId="14A06370" w14:textId="37BDB202" w:rsidR="20D0DA9A" w:rsidRDefault="20D0DA9A" w:rsidP="00E73DFA">
      <w:pPr>
        <w:spacing w:after="0" w:line="240" w:lineRule="auto"/>
        <w:jc w:val="both"/>
        <w:rPr>
          <w:rFonts w:ascii="Times New Roman" w:eastAsia="Times New Roman" w:hAnsi="Times New Roman" w:cs="Times New Roman"/>
          <w:color w:val="000000" w:themeColor="text1"/>
          <w:sz w:val="24"/>
          <w:szCs w:val="24"/>
          <w:lang w:eastAsia="pt-BR"/>
        </w:rPr>
      </w:pPr>
    </w:p>
    <w:p w14:paraId="46AD3B74" w14:textId="663B525C"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Registre-se que os tratamentos diferenciados previstos no presente tópico também se aplicam às cooperativas com receita bruta equivalente à das empresas de pequeno porte, por força do art. 34 da</w:t>
      </w:r>
      <w:r w:rsidR="00A60E3D">
        <w:rPr>
          <w:rFonts w:ascii="Times New Roman" w:eastAsia="Times New Roman" w:hAnsi="Times New Roman" w:cs="Times New Roman"/>
          <w:color w:val="000000"/>
          <w:kern w:val="0"/>
          <w:sz w:val="24"/>
          <w:szCs w:val="24"/>
          <w:lang w:eastAsia="pt-BR"/>
          <w14:ligatures w14:val="none"/>
        </w:rPr>
        <w:t xml:space="preserve"> Lei nº 11.488, de 15 de junho de 2007</w:t>
      </w:r>
      <w:r w:rsidRPr="00FC0E8C">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7ECEBD1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C39D18F" w14:textId="0817758C"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Por fim, os tratamentos diferenciados devem ser afastados quando incidente alguma das situações previstas no art. 10 do Decreto nº 8.538, de 2015, o que requer a devida justificativa. </w:t>
      </w:r>
      <w:r w:rsidRPr="00FC0E8C">
        <w:rPr>
          <w:rFonts w:ascii="Times New Roman" w:eastAsia="Times New Roman" w:hAnsi="Times New Roman" w:cs="Times New Roman"/>
          <w:color w:val="FF0000"/>
          <w:kern w:val="0"/>
          <w:sz w:val="24"/>
          <w:szCs w:val="24"/>
          <w:lang w:eastAsia="pt-BR"/>
          <w14:ligatures w14:val="none"/>
        </w:rPr>
        <w:t>Dispõe referido artigo:</w:t>
      </w:r>
      <w:r w:rsidRPr="00FC0E8C">
        <w:rPr>
          <w:rFonts w:ascii="Times New Roman" w:eastAsia="Times New Roman" w:hAnsi="Times New Roman" w:cs="Times New Roman"/>
          <w:kern w:val="0"/>
          <w:sz w:val="24"/>
          <w:szCs w:val="24"/>
          <w:lang w:eastAsia="pt-BR"/>
          <w14:ligatures w14:val="none"/>
        </w:rPr>
        <w:t> </w:t>
      </w:r>
    </w:p>
    <w:p w14:paraId="3129347D"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4CF7B93"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Art. 10.  Não se aplica o disposto nos art. 6º ao art. 8º quando:</w:t>
      </w:r>
      <w:r w:rsidRPr="00A60E3D">
        <w:rPr>
          <w:rFonts w:ascii="Times New Roman" w:eastAsia="Times New Roman" w:hAnsi="Times New Roman" w:cs="Times New Roman"/>
          <w:color w:val="000000"/>
          <w:kern w:val="0"/>
          <w:sz w:val="20"/>
          <w:szCs w:val="20"/>
          <w:lang w:eastAsia="pt-BR"/>
          <w14:ligatures w14:val="none"/>
        </w:rPr>
        <w:t> </w:t>
      </w:r>
    </w:p>
    <w:p w14:paraId="76C479E9"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I - não houver o mínimo de três fornecedores competitivos enquadrados como microempresas ou empresas de pequeno porte sediadas local ou regionalmente e capazes de cumprir as exigências estabelecidas no instrumento convocatório;</w:t>
      </w:r>
      <w:r w:rsidRPr="00A60E3D">
        <w:rPr>
          <w:rFonts w:ascii="Times New Roman" w:eastAsia="Times New Roman" w:hAnsi="Times New Roman" w:cs="Times New Roman"/>
          <w:color w:val="000000"/>
          <w:kern w:val="0"/>
          <w:sz w:val="20"/>
          <w:szCs w:val="20"/>
          <w:lang w:eastAsia="pt-BR"/>
          <w14:ligatures w14:val="none"/>
        </w:rPr>
        <w:t> </w:t>
      </w:r>
    </w:p>
    <w:p w14:paraId="6A85D2BB"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II - o tratamento diferenciado e simplificado para as microempresas e as empresas de pequeno porte não for vantajoso para a administração pública ou representar prejuízo ao conjunto ou ao complexo do objeto a ser contratado, justificadamente;</w:t>
      </w:r>
      <w:r w:rsidRPr="00A60E3D">
        <w:rPr>
          <w:rFonts w:ascii="Times New Roman" w:eastAsia="Times New Roman" w:hAnsi="Times New Roman" w:cs="Times New Roman"/>
          <w:color w:val="000000"/>
          <w:kern w:val="0"/>
          <w:sz w:val="20"/>
          <w:szCs w:val="20"/>
          <w:lang w:eastAsia="pt-BR"/>
          <w14:ligatures w14:val="none"/>
        </w:rPr>
        <w:t> </w:t>
      </w:r>
    </w:p>
    <w:p w14:paraId="2AF25023"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III - a licitação for dispensável ou inexigível, nos termos dos arts. 24 e 25 da Lei nº 8.666, de 1993, excetuadas as dispensas tratadas pelos incisos I e II do caput do referido art. 24, nas quais a compra deverá ser feita preferencialmente por microempresas e empresas de pequeno porte, observados, no que couber, os incisos I, II e IV do caput deste artigo; ou</w:t>
      </w:r>
      <w:r w:rsidRPr="00A60E3D">
        <w:rPr>
          <w:rFonts w:ascii="Times New Roman" w:eastAsia="Times New Roman" w:hAnsi="Times New Roman" w:cs="Times New Roman"/>
          <w:color w:val="000000"/>
          <w:kern w:val="0"/>
          <w:sz w:val="20"/>
          <w:szCs w:val="20"/>
          <w:lang w:eastAsia="pt-BR"/>
          <w14:ligatures w14:val="none"/>
        </w:rPr>
        <w:t> </w:t>
      </w:r>
    </w:p>
    <w:p w14:paraId="2CF92063"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IV - o tratamento diferenciado e simplificado não for capaz de alcançar, justificadamente, pelo menos um dos objetivos previstos no art. 1º.</w:t>
      </w:r>
      <w:r w:rsidRPr="00A60E3D">
        <w:rPr>
          <w:rFonts w:ascii="Times New Roman" w:eastAsia="Times New Roman" w:hAnsi="Times New Roman" w:cs="Times New Roman"/>
          <w:color w:val="000000"/>
          <w:kern w:val="0"/>
          <w:sz w:val="20"/>
          <w:szCs w:val="20"/>
          <w:lang w:eastAsia="pt-BR"/>
          <w14:ligatures w14:val="none"/>
        </w:rPr>
        <w:t> </w:t>
      </w:r>
    </w:p>
    <w:p w14:paraId="6C5C4F5A"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Parágrafo único.  Para o disposto no inciso II do caput, considera-se não vantajosa a contratação quando:</w:t>
      </w:r>
      <w:r w:rsidRPr="00A60E3D">
        <w:rPr>
          <w:rFonts w:ascii="Times New Roman" w:eastAsia="Times New Roman" w:hAnsi="Times New Roman" w:cs="Times New Roman"/>
          <w:color w:val="000000"/>
          <w:kern w:val="0"/>
          <w:sz w:val="20"/>
          <w:szCs w:val="20"/>
          <w:lang w:eastAsia="pt-BR"/>
          <w14:ligatures w14:val="none"/>
        </w:rPr>
        <w:t> </w:t>
      </w:r>
    </w:p>
    <w:p w14:paraId="2C5D2449"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I - resultar em preço superior ao valor estabelecido como referência; ou</w:t>
      </w:r>
      <w:r w:rsidRPr="00A60E3D">
        <w:rPr>
          <w:rFonts w:ascii="Times New Roman" w:eastAsia="Times New Roman" w:hAnsi="Times New Roman" w:cs="Times New Roman"/>
          <w:color w:val="000000"/>
          <w:kern w:val="0"/>
          <w:sz w:val="20"/>
          <w:szCs w:val="20"/>
          <w:lang w:eastAsia="pt-BR"/>
          <w14:ligatures w14:val="none"/>
        </w:rPr>
        <w:t> </w:t>
      </w:r>
    </w:p>
    <w:p w14:paraId="0C45D047"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II - a natureza do bem, serviço ou obra for incompatível com a aplicação dos benefícios.</w:t>
      </w:r>
      <w:r w:rsidRPr="00A60E3D">
        <w:rPr>
          <w:rFonts w:ascii="Times New Roman" w:eastAsia="Times New Roman" w:hAnsi="Times New Roman" w:cs="Times New Roman"/>
          <w:color w:val="000000"/>
          <w:kern w:val="0"/>
          <w:sz w:val="20"/>
          <w:szCs w:val="20"/>
          <w:lang w:eastAsia="pt-BR"/>
          <w14:ligatures w14:val="none"/>
        </w:rPr>
        <w:t> </w:t>
      </w:r>
    </w:p>
    <w:p w14:paraId="6D53D96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7D3A924E"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4C84BA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Seguem abaixo sugestões alternativas de redação para as diferentes hipóteses sobre a participação exclusiva ou não de microempresas e empresas de pequeno porte: </w:t>
            </w:r>
            <w:r w:rsidRPr="00FC0E8C">
              <w:rPr>
                <w:rFonts w:ascii="Times New Roman" w:eastAsia="Times New Roman" w:hAnsi="Times New Roman" w:cs="Times New Roman"/>
                <w:kern w:val="0"/>
                <w:sz w:val="24"/>
                <w:szCs w:val="24"/>
                <w:lang w:eastAsia="pt-BR"/>
                <w14:ligatures w14:val="none"/>
              </w:rPr>
              <w:t> </w:t>
            </w:r>
          </w:p>
          <w:p w14:paraId="530B8D5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Hipótese 1</w:t>
            </w:r>
            <w:r w:rsidRPr="00FC0E8C">
              <w:rPr>
                <w:rFonts w:ascii="Times New Roman" w:eastAsia="Times New Roman" w:hAnsi="Times New Roman" w:cs="Times New Roman"/>
                <w:color w:val="000000"/>
                <w:kern w:val="0"/>
                <w:sz w:val="24"/>
                <w:szCs w:val="24"/>
                <w:shd w:val="clear" w:color="auto" w:fill="FFFF00"/>
                <w:lang w:eastAsia="pt-BR"/>
                <w14:ligatures w14:val="none"/>
              </w:rPr>
              <w:t> - valor estimado da licitação supera R$ 80.000,00 por item/grupo, cujo objeto é divisível:</w:t>
            </w:r>
            <w:r w:rsidRPr="00FC0E8C">
              <w:rPr>
                <w:rFonts w:ascii="Times New Roman" w:eastAsia="Times New Roman" w:hAnsi="Times New Roman" w:cs="Times New Roman"/>
                <w:kern w:val="0"/>
                <w:sz w:val="24"/>
                <w:szCs w:val="24"/>
                <w:lang w:eastAsia="pt-BR"/>
                <w14:ligatures w14:val="none"/>
              </w:rPr>
              <w:t> </w:t>
            </w:r>
          </w:p>
        </w:tc>
      </w:tr>
    </w:tbl>
    <w:p w14:paraId="4B0BA7A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92BB27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Diante disso, verifica-se que, no caso, a estimativa do </w:t>
      </w:r>
      <w:r w:rsidRPr="00FC0E8C">
        <w:rPr>
          <w:rFonts w:ascii="Times New Roman" w:eastAsia="Times New Roman" w:hAnsi="Times New Roman" w:cs="Times New Roman"/>
          <w:color w:val="FF0000"/>
          <w:kern w:val="0"/>
          <w:sz w:val="24"/>
          <w:szCs w:val="24"/>
          <w:shd w:val="clear" w:color="auto" w:fill="00FFFF"/>
          <w:lang w:eastAsia="pt-BR"/>
          <w14:ligatures w14:val="none"/>
        </w:rPr>
        <w:t>valor da contratação (OU</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de cada item/grupo/lote</w:t>
      </w:r>
      <w:r w:rsidRPr="00FC0E8C">
        <w:rPr>
          <w:rFonts w:ascii="Times New Roman" w:eastAsia="Times New Roman" w:hAnsi="Times New Roman" w:cs="Times New Roman"/>
          <w:color w:val="000000"/>
          <w:kern w:val="0"/>
          <w:sz w:val="24"/>
          <w:szCs w:val="24"/>
          <w:shd w:val="clear" w:color="auto" w:fill="00FFFF"/>
          <w:lang w:eastAsia="pt-BR"/>
          <w14:ligatures w14:val="none"/>
        </w:rPr>
        <w:t>) ultrapassa R$ 80.000,00. Foi acertada, portanto, a não exigência da participação exclusiva das microempresas e empresas de pequeno porte no presente certame. Contudo, tratando-se de objeto divisível, deve ser garantido o percentual de até 25% nos termos do art. 8º do Decreto nº 8.538, de 2015, o que foi observado pela Administração.</w:t>
      </w:r>
      <w:r w:rsidRPr="00FC0E8C">
        <w:rPr>
          <w:rFonts w:ascii="Times New Roman" w:eastAsia="Times New Roman" w:hAnsi="Times New Roman" w:cs="Times New Roman"/>
          <w:kern w:val="0"/>
          <w:sz w:val="24"/>
          <w:szCs w:val="24"/>
          <w:lang w:eastAsia="pt-BR"/>
          <w14:ligatures w14:val="none"/>
        </w:rPr>
        <w:t> </w:t>
      </w:r>
    </w:p>
    <w:p w14:paraId="3C6A88A6" w14:textId="77777777"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r w:rsidRPr="00FC0E8C">
        <w:rPr>
          <w:rFonts w:ascii="Times New Roman" w:eastAsia="Times New Roman" w:hAnsi="Times New Roman" w:cs="Times New Roman"/>
          <w:kern w:val="0"/>
          <w:sz w:val="24"/>
          <w:szCs w:val="24"/>
          <w:lang w:eastAsia="pt-BR"/>
          <w14:ligatures w14:val="none"/>
        </w:rPr>
        <w:t> </w:t>
      </w:r>
    </w:p>
    <w:p w14:paraId="509F7F8D" w14:textId="77777777" w:rsidR="002A6AA9" w:rsidRDefault="002A6AA9">
      <w:pPr>
        <w:rPr>
          <w:rFonts w:ascii="Times New Roman" w:eastAsia="Times New Roman" w:hAnsi="Times New Roman" w:cs="Times New Roman"/>
          <w:color w:val="000000"/>
          <w:kern w:val="0"/>
          <w:sz w:val="24"/>
          <w:szCs w:val="24"/>
          <w:shd w:val="clear" w:color="auto" w:fill="00FFFF"/>
          <w:lang w:eastAsia="pt-BR"/>
          <w14:ligatures w14:val="none"/>
        </w:rPr>
      </w:pPr>
      <w:r>
        <w:rPr>
          <w:rFonts w:ascii="Times New Roman" w:eastAsia="Times New Roman" w:hAnsi="Times New Roman" w:cs="Times New Roman"/>
          <w:color w:val="000000"/>
          <w:kern w:val="0"/>
          <w:sz w:val="24"/>
          <w:szCs w:val="24"/>
          <w:shd w:val="clear" w:color="auto" w:fill="00FFFF"/>
          <w:lang w:eastAsia="pt-BR"/>
          <w14:ligatures w14:val="none"/>
        </w:rPr>
        <w:br w:type="page"/>
      </w:r>
    </w:p>
    <w:p w14:paraId="5E092716" w14:textId="093EFDE9" w:rsidR="00824286" w:rsidRPr="00FC0E8C" w:rsidRDefault="00824286" w:rsidP="00DE17E1">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lastRenderedPageBreak/>
        <w:t>Diante disso, verifica-se que, no caso, a estimativa do </w:t>
      </w:r>
      <w:r w:rsidRPr="00FC0E8C">
        <w:rPr>
          <w:rFonts w:ascii="Times New Roman" w:eastAsia="Times New Roman" w:hAnsi="Times New Roman" w:cs="Times New Roman"/>
          <w:color w:val="FF0000"/>
          <w:kern w:val="0"/>
          <w:sz w:val="24"/>
          <w:szCs w:val="24"/>
          <w:shd w:val="clear" w:color="auto" w:fill="00FFFF"/>
          <w:lang w:eastAsia="pt-BR"/>
          <w14:ligatures w14:val="none"/>
        </w:rPr>
        <w:t>valor da contratação (OU</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de cada item/grupo/lote</w:t>
      </w:r>
      <w:r w:rsidRPr="00FC0E8C">
        <w:rPr>
          <w:rFonts w:ascii="Times New Roman" w:eastAsia="Times New Roman" w:hAnsi="Times New Roman" w:cs="Times New Roman"/>
          <w:color w:val="000000"/>
          <w:kern w:val="0"/>
          <w:sz w:val="24"/>
          <w:szCs w:val="24"/>
          <w:shd w:val="clear" w:color="auto" w:fill="00FFFF"/>
          <w:lang w:eastAsia="pt-BR"/>
          <w14:ligatures w14:val="none"/>
        </w:rPr>
        <w:t>) ultrapassa R$ 80.000,00. Foi acertada, portanto, a não exigência da participação exclusiva das microempresas e empresas de pequeno porte no presente certame. Contudo, tratando-se de objeto divisível, deve ser garantido o percentual de até 25% para a contratação de microempresas e empresas de pequeno porte, nos termos do art. 8º do Decreto nº 8.538, de 2015,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o que deverá ser providenciado ou, no caso da ressalva do art. 8º ou do art. 10 do mesmo decreto, deverá ser juntada aos autos a competente justificativa</w:t>
      </w:r>
      <w:r w:rsidRPr="00FC0E8C">
        <w:rPr>
          <w:rFonts w:ascii="Times New Roman" w:eastAsia="Times New Roman" w:hAnsi="Times New Roman" w:cs="Times New Roman"/>
          <w:color w:val="000000"/>
          <w:kern w:val="0"/>
          <w:sz w:val="24"/>
          <w:szCs w:val="24"/>
          <w:shd w:val="clear" w:color="auto" w:fill="00FFFF"/>
          <w:lang w:eastAsia="pt-BR"/>
          <w14:ligatures w14:val="none"/>
        </w:rPr>
        <w:t>.</w:t>
      </w:r>
    </w:p>
    <w:p w14:paraId="202D6E94" w14:textId="1962FC7D"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09F7F9B6" w14:textId="77777777" w:rsidR="00824286" w:rsidRPr="00FC0E8C" w:rsidRDefault="00824286" w:rsidP="00DE17E1">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Diante disso, verifica-se que, no caso, a estimativa do </w:t>
      </w:r>
      <w:r w:rsidRPr="00FC0E8C">
        <w:rPr>
          <w:rFonts w:ascii="Times New Roman" w:eastAsia="Times New Roman" w:hAnsi="Times New Roman" w:cs="Times New Roman"/>
          <w:color w:val="FF0000"/>
          <w:kern w:val="0"/>
          <w:sz w:val="24"/>
          <w:szCs w:val="24"/>
          <w:shd w:val="clear" w:color="auto" w:fill="00FFFF"/>
          <w:lang w:eastAsia="pt-BR"/>
          <w14:ligatures w14:val="none"/>
        </w:rPr>
        <w:t>valor da contratação (OU</w:t>
      </w:r>
      <w:r w:rsidRPr="00D634F2">
        <w:rPr>
          <w:rFonts w:ascii="Times New Roman" w:eastAsia="Times New Roman" w:hAnsi="Times New Roman" w:cs="Times New Roman"/>
          <w:color w:val="FF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de cada item/grupo/lote</w:t>
      </w:r>
      <w:r w:rsidRPr="00FC0E8C">
        <w:rPr>
          <w:rFonts w:ascii="Times New Roman" w:eastAsia="Times New Roman" w:hAnsi="Times New Roman" w:cs="Times New Roman"/>
          <w:color w:val="000000"/>
          <w:kern w:val="0"/>
          <w:sz w:val="24"/>
          <w:szCs w:val="24"/>
          <w:shd w:val="clear" w:color="auto" w:fill="00FFFF"/>
          <w:lang w:eastAsia="pt-BR"/>
          <w14:ligatures w14:val="none"/>
        </w:rPr>
        <w:t>) ultrapassa R$ 80.000,00. Foi acertada, portanto, a não exigência da participação exclusiva das microempresas e empresas de pequeno porte no presente certame. Contudo, tratando-se de objeto divisível, a princípio, deveria ser garantido o percentual de até 25% para a contratação de microempresas e empresas de pequeno porte, nos termos do art. 8º do Decreto nº 8.538, de 2015. Entretanto, a Administração justificou a decisão de não o fazer, alegando </w:t>
      </w:r>
      <w:r w:rsidRPr="00FC0E8C">
        <w:rPr>
          <w:rFonts w:ascii="Times New Roman" w:eastAsia="Times New Roman" w:hAnsi="Times New Roman" w:cs="Times New Roman"/>
          <w:color w:val="FF0000"/>
          <w:kern w:val="0"/>
          <w:sz w:val="24"/>
          <w:szCs w:val="24"/>
          <w:shd w:val="clear" w:color="auto" w:fill="00FFFF"/>
          <w:lang w:eastAsia="pt-BR"/>
          <w14:ligatures w14:val="none"/>
        </w:rPr>
        <w:t>prejuízo para o conjunto ou o complexo do objeto, nos termos da ressalva prevista no próprio art. 8º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E/OU</w:t>
      </w:r>
      <w:r w:rsidRPr="00FC0E8C">
        <w:rPr>
          <w:rFonts w:ascii="Times New Roman" w:eastAsia="Times New Roman" w:hAnsi="Times New Roman" w:cs="Times New Roman"/>
          <w:color w:val="FF0000"/>
          <w:kern w:val="0"/>
          <w:sz w:val="24"/>
          <w:szCs w:val="24"/>
          <w:shd w:val="clear" w:color="auto" w:fill="00FFFF"/>
          <w:lang w:eastAsia="pt-BR"/>
          <w14:ligatures w14:val="none"/>
        </w:rPr>
        <w:t> incidência de caso previsto no art. 10 do mesmo decreto</w:t>
      </w:r>
      <w:r w:rsidRPr="00FC0E8C">
        <w:rPr>
          <w:rFonts w:ascii="Times New Roman" w:eastAsia="Times New Roman" w:hAnsi="Times New Roman" w:cs="Times New Roman"/>
          <w:color w:val="000000"/>
          <w:kern w:val="0"/>
          <w:sz w:val="24"/>
          <w:szCs w:val="24"/>
          <w:shd w:val="clear" w:color="auto" w:fill="00FFFF"/>
          <w:lang w:eastAsia="pt-BR"/>
          <w14:ligatures w14:val="none"/>
        </w:rPr>
        <w:t>, o que se constitui em matéria de ordem técnica, de competência exclusiva da Administração.</w:t>
      </w:r>
      <w:r w:rsidRPr="00FC0E8C">
        <w:rPr>
          <w:rFonts w:ascii="Times New Roman" w:eastAsia="Times New Roman" w:hAnsi="Times New Roman" w:cs="Times New Roman"/>
          <w:kern w:val="0"/>
          <w:sz w:val="24"/>
          <w:szCs w:val="24"/>
          <w:lang w:eastAsia="pt-BR"/>
          <w14:ligatures w14:val="none"/>
        </w:rPr>
        <w:t> </w:t>
      </w:r>
    </w:p>
    <w:p w14:paraId="09337BB6"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566FD15"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71D9843"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 Hipótese 2</w:t>
            </w:r>
            <w:r w:rsidRPr="00FC0E8C">
              <w:rPr>
                <w:rFonts w:ascii="Times New Roman" w:eastAsia="Times New Roman" w:hAnsi="Times New Roman" w:cs="Times New Roman"/>
                <w:color w:val="000000"/>
                <w:kern w:val="0"/>
                <w:sz w:val="24"/>
                <w:szCs w:val="24"/>
                <w:shd w:val="clear" w:color="auto" w:fill="FFFF00"/>
                <w:lang w:eastAsia="pt-BR"/>
                <w14:ligatures w14:val="none"/>
              </w:rPr>
              <w:t> - valor estimado da licitação supera R$ 80.000,00 por item/grupo, cujo objeto é indivisível:</w:t>
            </w:r>
            <w:r w:rsidRPr="00FC0E8C">
              <w:rPr>
                <w:rFonts w:ascii="Times New Roman" w:eastAsia="Times New Roman" w:hAnsi="Times New Roman" w:cs="Times New Roman"/>
                <w:kern w:val="0"/>
                <w:sz w:val="24"/>
                <w:szCs w:val="24"/>
                <w:lang w:eastAsia="pt-BR"/>
                <w14:ligatures w14:val="none"/>
              </w:rPr>
              <w:t> </w:t>
            </w:r>
          </w:p>
        </w:tc>
      </w:tr>
    </w:tbl>
    <w:p w14:paraId="3FB47629" w14:textId="0925EA26" w:rsidR="00F90D65" w:rsidRPr="00F90D65" w:rsidRDefault="00824286" w:rsidP="00F90D65">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3BC3FA5E" w14:textId="07052779"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Diante disso, verifica-se que, no caso, a estimativa do </w:t>
      </w:r>
      <w:r w:rsidRPr="00FC0E8C">
        <w:rPr>
          <w:rFonts w:ascii="Times New Roman" w:eastAsia="Times New Roman" w:hAnsi="Times New Roman" w:cs="Times New Roman"/>
          <w:color w:val="FF0000"/>
          <w:kern w:val="0"/>
          <w:sz w:val="24"/>
          <w:szCs w:val="24"/>
          <w:shd w:val="clear" w:color="auto" w:fill="00FFFF"/>
          <w:lang w:eastAsia="pt-BR"/>
          <w14:ligatures w14:val="none"/>
        </w:rPr>
        <w:t>valor da contratação (</w:t>
      </w:r>
      <w:r w:rsidRPr="00932B7C">
        <w:rPr>
          <w:rFonts w:ascii="Times New Roman" w:eastAsia="Times New Roman" w:hAnsi="Times New Roman" w:cs="Times New Roman"/>
          <w:b/>
          <w:bCs/>
          <w:color w:val="000000"/>
          <w:kern w:val="0"/>
          <w:sz w:val="24"/>
          <w:szCs w:val="24"/>
          <w:u w:val="single"/>
          <w:shd w:val="clear" w:color="auto" w:fill="00FFFF"/>
          <w:lang w:eastAsia="pt-BR"/>
          <w14:ligatures w14:val="none"/>
        </w:rPr>
        <w:t>OU</w:t>
      </w:r>
      <w:r w:rsidRPr="00FC0E8C">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de cada item/grupo/lote</w:t>
      </w:r>
      <w:r w:rsidRPr="00FC0E8C">
        <w:rPr>
          <w:rFonts w:ascii="Times New Roman" w:eastAsia="Times New Roman" w:hAnsi="Times New Roman" w:cs="Times New Roman"/>
          <w:color w:val="000000"/>
          <w:kern w:val="0"/>
          <w:sz w:val="24"/>
          <w:szCs w:val="24"/>
          <w:shd w:val="clear" w:color="auto" w:fill="00FFFF"/>
          <w:lang w:eastAsia="pt-BR"/>
          <w14:ligatures w14:val="none"/>
        </w:rPr>
        <w:t>) ultrapassa R$ 80.000,00, sendo declarada a natureza indivisível do objeto. Foi acertada, portanto, a não exigência da participação exclusiva das microempresas e empresas de pequeno porte no presente certame, bem como a não previsão de cota de até 25% para contratação de micro e pequenas empresas.</w:t>
      </w:r>
      <w:r w:rsidRPr="00FC0E8C">
        <w:rPr>
          <w:rFonts w:ascii="Times New Roman" w:eastAsia="Times New Roman" w:hAnsi="Times New Roman" w:cs="Times New Roman"/>
          <w:kern w:val="0"/>
          <w:sz w:val="24"/>
          <w:szCs w:val="24"/>
          <w:lang w:eastAsia="pt-BR"/>
          <w14:ligatures w14:val="none"/>
        </w:rPr>
        <w:t> </w:t>
      </w:r>
    </w:p>
    <w:p w14:paraId="6868B45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E005D6A" w14:textId="77777777" w:rsidTr="003A579B">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13DBB01F" w14:textId="1343DE48"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 Hipótese 3</w:t>
            </w:r>
            <w:r w:rsidRPr="00FC0E8C">
              <w:rPr>
                <w:rFonts w:ascii="Times New Roman" w:eastAsia="Times New Roman" w:hAnsi="Times New Roman" w:cs="Times New Roman"/>
                <w:color w:val="000000"/>
                <w:kern w:val="0"/>
                <w:sz w:val="24"/>
                <w:szCs w:val="24"/>
                <w:shd w:val="clear" w:color="auto" w:fill="FFFF00"/>
                <w:lang w:eastAsia="pt-BR"/>
                <w14:ligatures w14:val="none"/>
              </w:rPr>
              <w:t> -participação exclusiva garantida, com pronunciamento expresso sobre o art. 10 do Decreto n</w:t>
            </w:r>
            <w:r w:rsidR="13FB4EB8" w:rsidRPr="00FC0E8C">
              <w:rPr>
                <w:rFonts w:ascii="Times New Roman" w:eastAsia="Times New Roman" w:hAnsi="Times New Roman" w:cs="Times New Roman"/>
                <w:color w:val="000000"/>
                <w:kern w:val="0"/>
                <w:sz w:val="24"/>
                <w:szCs w:val="24"/>
                <w:shd w:val="clear" w:color="auto" w:fill="FFFF00"/>
                <w:lang w:eastAsia="pt-BR"/>
                <w14:ligatures w14:val="none"/>
              </w:rPr>
              <w:t>º</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8.538, de 2015:</w:t>
            </w:r>
            <w:r w:rsidRPr="00FC0E8C">
              <w:rPr>
                <w:rFonts w:ascii="Times New Roman" w:eastAsia="Times New Roman" w:hAnsi="Times New Roman" w:cs="Times New Roman"/>
                <w:kern w:val="0"/>
                <w:sz w:val="24"/>
                <w:szCs w:val="24"/>
                <w:lang w:eastAsia="pt-BR"/>
                <w14:ligatures w14:val="none"/>
              </w:rPr>
              <w:t> </w:t>
            </w:r>
          </w:p>
        </w:tc>
      </w:tr>
    </w:tbl>
    <w:p w14:paraId="1F0CA8A4"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43AE5C3E"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Diante disso, verifica-se que, no caso, </w:t>
      </w:r>
      <w:r w:rsidRPr="00FC0E8C">
        <w:rPr>
          <w:rFonts w:ascii="Times New Roman" w:eastAsia="Times New Roman" w:hAnsi="Times New Roman" w:cs="Times New Roman"/>
          <w:color w:val="FF0000"/>
          <w:kern w:val="0"/>
          <w:sz w:val="24"/>
          <w:szCs w:val="24"/>
          <w:shd w:val="clear" w:color="auto" w:fill="00FFFF"/>
          <w:lang w:eastAsia="pt-BR"/>
          <w14:ligatures w14:val="none"/>
        </w:rPr>
        <w:t>a estimativa do valor da contratação (</w:t>
      </w:r>
      <w:r w:rsidRPr="00932B7C">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584AC8">
        <w:rPr>
          <w:rFonts w:ascii="Times New Roman" w:eastAsia="Times New Roman" w:hAnsi="Times New Roman" w:cs="Times New Roman"/>
          <w:color w:val="FF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de cada item/grupo/lote</w:t>
      </w:r>
      <w:r w:rsidRPr="00FC0E8C">
        <w:rPr>
          <w:rFonts w:ascii="Times New Roman" w:eastAsia="Times New Roman" w:hAnsi="Times New Roman" w:cs="Times New Roman"/>
          <w:color w:val="000000"/>
          <w:kern w:val="0"/>
          <w:sz w:val="24"/>
          <w:szCs w:val="24"/>
          <w:shd w:val="clear" w:color="auto" w:fill="00FFFF"/>
          <w:lang w:eastAsia="pt-BR"/>
          <w14:ligatures w14:val="none"/>
        </w:rPr>
        <w:t>) não ultrapassa R$ 80.000,00 e o certame contempla o tratamento favorecido. Não há, portanto, observações adicionais a fazer, pois a Administração se pronunciou, expressamente, sobre a não incidência de qualquer das hipóteses do art. 10 do Decreto nº 8.538, de 2015</w:t>
      </w:r>
      <w:r w:rsidRPr="00FC0E8C">
        <w:rPr>
          <w:rFonts w:ascii="Times New Roman" w:eastAsia="Times New Roman" w:hAnsi="Times New Roman" w:cs="Times New Roman"/>
          <w:color w:val="FF0000"/>
          <w:kern w:val="0"/>
          <w:sz w:val="24"/>
          <w:szCs w:val="24"/>
          <w:shd w:val="clear" w:color="auto" w:fill="00FFFF"/>
          <w:lang w:eastAsia="pt-BR"/>
          <w14:ligatures w14:val="none"/>
        </w:rPr>
        <w:t> (doc.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1315870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B58DA8F"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BE8C1A0"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 Hipótese 4</w:t>
            </w:r>
            <w:r w:rsidRPr="00FC0E8C">
              <w:rPr>
                <w:rFonts w:ascii="Times New Roman" w:eastAsia="Times New Roman" w:hAnsi="Times New Roman" w:cs="Times New Roman"/>
                <w:color w:val="000000"/>
                <w:kern w:val="0"/>
                <w:sz w:val="24"/>
                <w:szCs w:val="24"/>
                <w:shd w:val="clear" w:color="auto" w:fill="FFFF00"/>
                <w:lang w:eastAsia="pt-BR"/>
                <w14:ligatures w14:val="none"/>
              </w:rPr>
              <w:t> - participação exclusiva garantida, mas há a necessidade de verificação da não incidência do art. 10 do Decreto nº 8.535, de 2015:</w:t>
            </w:r>
            <w:r w:rsidRPr="00FC0E8C">
              <w:rPr>
                <w:rFonts w:ascii="Times New Roman" w:eastAsia="Times New Roman" w:hAnsi="Times New Roman" w:cs="Times New Roman"/>
                <w:kern w:val="0"/>
                <w:sz w:val="24"/>
                <w:szCs w:val="24"/>
                <w:lang w:eastAsia="pt-BR"/>
                <w14:ligatures w14:val="none"/>
              </w:rPr>
              <w:t> </w:t>
            </w:r>
          </w:p>
        </w:tc>
      </w:tr>
    </w:tbl>
    <w:p w14:paraId="4AC58C12"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179B6C94" w14:textId="56652CEE"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a estimativa do valor </w:t>
      </w:r>
      <w:r w:rsidRPr="00FC0E8C">
        <w:rPr>
          <w:rFonts w:ascii="Times New Roman" w:eastAsia="Times New Roman" w:hAnsi="Times New Roman" w:cs="Times New Roman"/>
          <w:color w:val="FF0000"/>
          <w:kern w:val="0"/>
          <w:sz w:val="24"/>
          <w:szCs w:val="24"/>
          <w:shd w:val="clear" w:color="auto" w:fill="00FFFF"/>
          <w:lang w:eastAsia="pt-BR"/>
          <w14:ligatures w14:val="none"/>
        </w:rPr>
        <w:t>de cada item/grupo/lote</w:t>
      </w:r>
      <w:r w:rsidRPr="00FC0E8C">
        <w:rPr>
          <w:rFonts w:ascii="Times New Roman" w:eastAsia="Times New Roman" w:hAnsi="Times New Roman" w:cs="Times New Roman"/>
          <w:color w:val="000000"/>
          <w:kern w:val="0"/>
          <w:sz w:val="24"/>
          <w:szCs w:val="24"/>
          <w:shd w:val="clear" w:color="auto" w:fill="00FFFF"/>
          <w:lang w:eastAsia="pt-BR"/>
          <w14:ligatures w14:val="none"/>
        </w:rPr>
        <w:t> não ultrapassa R$ 80.000,00.</w:t>
      </w:r>
      <w:r w:rsidR="002861FD">
        <w:rPr>
          <w:rFonts w:ascii="Times New Roman" w:eastAsia="Times New Roman" w:hAnsi="Times New Roman" w:cs="Times New Roman"/>
          <w:color w:val="000000"/>
          <w:kern w:val="0"/>
          <w:sz w:val="24"/>
          <w:szCs w:val="24"/>
          <w:shd w:val="clear" w:color="auto" w:fill="00FFFF"/>
          <w:lang w:eastAsia="pt-BR"/>
          <w14:ligatures w14:val="none"/>
        </w:rPr>
        <w:t xml:space="preserve"> </w:t>
      </w:r>
      <w:r w:rsidRPr="00FC0E8C">
        <w:rPr>
          <w:rFonts w:ascii="Times New Roman" w:eastAsia="Times New Roman" w:hAnsi="Times New Roman" w:cs="Times New Roman"/>
          <w:color w:val="000000"/>
          <w:kern w:val="0"/>
          <w:sz w:val="24"/>
          <w:szCs w:val="24"/>
          <w:shd w:val="clear" w:color="auto" w:fill="00FFFF"/>
          <w:lang w:eastAsia="pt-BR"/>
          <w14:ligatures w14:val="none"/>
        </w:rPr>
        <w:t>Acertada, portanto, a opção da Administração </w:t>
      </w:r>
      <w:r w:rsidRPr="00FC0E8C">
        <w:rPr>
          <w:rFonts w:ascii="Times New Roman" w:eastAsia="Times New Roman" w:hAnsi="Times New Roman" w:cs="Times New Roman"/>
          <w:color w:val="FF0000"/>
          <w:kern w:val="0"/>
          <w:sz w:val="24"/>
          <w:szCs w:val="24"/>
          <w:shd w:val="clear" w:color="auto" w:fill="00FFFF"/>
          <w:lang w:eastAsia="pt-BR"/>
          <w14:ligatures w14:val="none"/>
        </w:rPr>
        <w:t>em destinar o certame (OU destinar tais itens/grupos/lotes</w:t>
      </w:r>
      <w:r w:rsidRPr="00FC0E8C">
        <w:rPr>
          <w:rFonts w:ascii="Times New Roman" w:eastAsia="Times New Roman" w:hAnsi="Times New Roman" w:cs="Times New Roman"/>
          <w:color w:val="000000"/>
          <w:kern w:val="0"/>
          <w:sz w:val="24"/>
          <w:szCs w:val="24"/>
          <w:shd w:val="clear" w:color="auto" w:fill="00FFFF"/>
          <w:lang w:eastAsia="pt-BR"/>
          <w14:ligatures w14:val="none"/>
        </w:rPr>
        <w:t>) à participação exclusiva de microempresas e empresas de pequeno porte.</w:t>
      </w:r>
      <w:r w:rsidRPr="00FC0E8C">
        <w:rPr>
          <w:rFonts w:ascii="Times New Roman" w:eastAsia="Times New Roman" w:hAnsi="Times New Roman" w:cs="Times New Roman"/>
          <w:kern w:val="0"/>
          <w:sz w:val="24"/>
          <w:szCs w:val="24"/>
          <w:lang w:eastAsia="pt-BR"/>
          <w14:ligatures w14:val="none"/>
        </w:rPr>
        <w:t> </w:t>
      </w:r>
    </w:p>
    <w:p w14:paraId="40A11BA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FAF47E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Todavia, recomenda-se a verificação da não incidência de qualquer das hipóteses do art. 10 do Decreto nº 8.538, de 2015</w:t>
      </w:r>
      <w:r w:rsidRPr="00FC0E8C">
        <w:rPr>
          <w:rFonts w:ascii="Times New Roman" w:eastAsia="Times New Roman" w:hAnsi="Times New Roman" w:cs="Times New Roman"/>
          <w:color w:val="000000"/>
          <w:kern w:val="0"/>
          <w:sz w:val="24"/>
          <w:szCs w:val="24"/>
          <w:shd w:val="clear" w:color="auto" w:fill="00FFFF"/>
          <w:lang w:eastAsia="pt-BR"/>
          <w14:ligatures w14:val="none"/>
        </w:rPr>
        <w:t>, o que imporia, como consequência, o afastamento do tratamento diferenciado e a abertura da competição a todas as empresas interessadas, independentemente de seu porte.</w:t>
      </w:r>
      <w:r w:rsidRPr="00FC0E8C">
        <w:rPr>
          <w:rFonts w:ascii="Times New Roman" w:eastAsia="Times New Roman" w:hAnsi="Times New Roman" w:cs="Times New Roman"/>
          <w:kern w:val="0"/>
          <w:sz w:val="24"/>
          <w:szCs w:val="24"/>
          <w:lang w:eastAsia="pt-BR"/>
          <w14:ligatures w14:val="none"/>
        </w:rPr>
        <w:t> </w:t>
      </w:r>
    </w:p>
    <w:p w14:paraId="026698D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422F7592"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502A98E"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lastRenderedPageBreak/>
              <w:t>Nota Explicativa: Hipótese 5</w:t>
            </w:r>
            <w:r w:rsidRPr="00FC0E8C">
              <w:rPr>
                <w:rFonts w:ascii="Times New Roman" w:eastAsia="Times New Roman" w:hAnsi="Times New Roman" w:cs="Times New Roman"/>
                <w:color w:val="000000"/>
                <w:kern w:val="0"/>
                <w:sz w:val="24"/>
                <w:szCs w:val="24"/>
                <w:shd w:val="clear" w:color="auto" w:fill="FFFF00"/>
                <w:lang w:eastAsia="pt-BR"/>
                <w14:ligatures w14:val="none"/>
              </w:rPr>
              <w:t> - participação exclusiva não garantida, sem qualquer justificativa:</w:t>
            </w:r>
            <w:r w:rsidRPr="00FC0E8C">
              <w:rPr>
                <w:rFonts w:ascii="Times New Roman" w:eastAsia="Times New Roman" w:hAnsi="Times New Roman" w:cs="Times New Roman"/>
                <w:kern w:val="0"/>
                <w:sz w:val="24"/>
                <w:szCs w:val="24"/>
                <w:lang w:eastAsia="pt-BR"/>
                <w14:ligatures w14:val="none"/>
              </w:rPr>
              <w:t> </w:t>
            </w:r>
          </w:p>
        </w:tc>
      </w:tr>
    </w:tbl>
    <w:p w14:paraId="31BE295F"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6745F85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a estimativa </w:t>
      </w:r>
      <w:r w:rsidRPr="00FC0E8C">
        <w:rPr>
          <w:rFonts w:ascii="Times New Roman" w:eastAsia="Times New Roman" w:hAnsi="Times New Roman" w:cs="Times New Roman"/>
          <w:color w:val="FF0000"/>
          <w:kern w:val="0"/>
          <w:sz w:val="24"/>
          <w:szCs w:val="24"/>
          <w:shd w:val="clear" w:color="auto" w:fill="00FFFF"/>
          <w:lang w:eastAsia="pt-BR"/>
          <w14:ligatures w14:val="none"/>
        </w:rPr>
        <w:t>do valor da contratação não ultrapassa R$ 80.000,00 (</w:t>
      </w:r>
      <w:r w:rsidRPr="00001E5D">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FC0E8C">
        <w:rPr>
          <w:rFonts w:ascii="Times New Roman" w:eastAsia="Times New Roman" w:hAnsi="Times New Roman" w:cs="Times New Roman"/>
          <w:color w:val="000000"/>
          <w:kern w:val="0"/>
          <w:sz w:val="24"/>
          <w:szCs w:val="24"/>
          <w:shd w:val="clear" w:color="auto" w:fill="00FFFF"/>
          <w:lang w:eastAsia="pt-BR"/>
          <w14:ligatures w14:val="none"/>
        </w:rPr>
        <w:t> No caso, a estimativa </w:t>
      </w:r>
      <w:r w:rsidRPr="00FC0E8C">
        <w:rPr>
          <w:rFonts w:ascii="Times New Roman" w:eastAsia="Times New Roman" w:hAnsi="Times New Roman" w:cs="Times New Roman"/>
          <w:color w:val="FF0000"/>
          <w:kern w:val="0"/>
          <w:sz w:val="24"/>
          <w:szCs w:val="24"/>
          <w:shd w:val="clear" w:color="auto" w:fill="00FFFF"/>
          <w:lang w:eastAsia="pt-BR"/>
          <w14:ligatures w14:val="none"/>
        </w:rPr>
        <w:t>do valor de cada item/grupo/lote não ultrapassa R$ 80.000,00</w:t>
      </w:r>
      <w:r w:rsidRPr="00FC0E8C">
        <w:rPr>
          <w:rFonts w:ascii="Times New Roman" w:eastAsia="Times New Roman" w:hAnsi="Times New Roman" w:cs="Times New Roman"/>
          <w:color w:val="000000"/>
          <w:kern w:val="0"/>
          <w:sz w:val="24"/>
          <w:szCs w:val="24"/>
          <w:shd w:val="clear" w:color="auto" w:fill="00FFFF"/>
          <w:lang w:eastAsia="pt-BR"/>
          <w14:ligatures w14:val="none"/>
        </w:rPr>
        <w:t>).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Cabe à Administração, portanto,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destinar o certame</w:t>
      </w:r>
      <w:r w:rsidRPr="00FC0E8C">
        <w:rPr>
          <w:rFonts w:ascii="Times New Roman" w:eastAsia="Times New Roman" w:hAnsi="Times New Roman" w:cs="Times New Roman"/>
          <w:color w:val="FF0000"/>
          <w:kern w:val="0"/>
          <w:sz w:val="24"/>
          <w:szCs w:val="24"/>
          <w:shd w:val="clear" w:color="auto" w:fill="00FFFF"/>
          <w:lang w:eastAsia="pt-BR"/>
          <w14:ligatures w14:val="none"/>
        </w:rPr>
        <w:t> (</w:t>
      </w:r>
      <w:r w:rsidRPr="00001E5D">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2861FD">
        <w:rPr>
          <w:rFonts w:ascii="Times New Roman" w:eastAsia="Times New Roman" w:hAnsi="Times New Roman" w:cs="Times New Roman"/>
          <w:color w:val="FF0000"/>
          <w:kern w:val="0"/>
          <w:sz w:val="24"/>
          <w:szCs w:val="24"/>
          <w:shd w:val="clear" w:color="auto" w:fill="00FFFF"/>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tais itens/grupos/lotes do certame</w:t>
      </w:r>
      <w:r w:rsidRPr="00FC0E8C">
        <w:rPr>
          <w:rFonts w:ascii="Times New Roman" w:eastAsia="Times New Roman" w:hAnsi="Times New Roman" w:cs="Times New Roman"/>
          <w:color w:val="000000"/>
          <w:kern w:val="0"/>
          <w:sz w:val="24"/>
          <w:szCs w:val="24"/>
          <w:shd w:val="clear" w:color="auto" w:fill="00FFFF"/>
          <w:lang w:eastAsia="pt-BR"/>
          <w14:ligatures w14:val="none"/>
        </w:rPr>
        <w:t>) à participação exclusiva das ME e EPP, ou apresentar a devida justificativa, nos termos do art. 10 do Decreto nº 8.538, de 2015.</w:t>
      </w:r>
      <w:r w:rsidRPr="00FC0E8C">
        <w:rPr>
          <w:rFonts w:ascii="Times New Roman" w:eastAsia="Times New Roman" w:hAnsi="Times New Roman" w:cs="Times New Roman"/>
          <w:kern w:val="0"/>
          <w:sz w:val="24"/>
          <w:szCs w:val="24"/>
          <w:lang w:eastAsia="pt-BR"/>
          <w14:ligatures w14:val="none"/>
        </w:rPr>
        <w:t> </w:t>
      </w:r>
    </w:p>
    <w:p w14:paraId="0255828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62AEC3F"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57DCCE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 Hipótese 6 </w:t>
            </w:r>
            <w:r w:rsidRPr="00FC0E8C">
              <w:rPr>
                <w:rFonts w:ascii="Times New Roman" w:eastAsia="Times New Roman" w:hAnsi="Times New Roman" w:cs="Times New Roman"/>
                <w:color w:val="000000"/>
                <w:kern w:val="0"/>
                <w:sz w:val="24"/>
                <w:szCs w:val="24"/>
                <w:shd w:val="clear" w:color="auto" w:fill="FFFF00"/>
                <w:lang w:eastAsia="pt-BR"/>
                <w14:ligatures w14:val="none"/>
              </w:rPr>
              <w:t>- participação exclusiva não garantida, com justificativa:</w:t>
            </w:r>
            <w:r w:rsidRPr="00FC0E8C">
              <w:rPr>
                <w:rFonts w:ascii="Times New Roman" w:eastAsia="Times New Roman" w:hAnsi="Times New Roman" w:cs="Times New Roman"/>
                <w:kern w:val="0"/>
                <w:sz w:val="24"/>
                <w:szCs w:val="24"/>
                <w:lang w:eastAsia="pt-BR"/>
                <w14:ligatures w14:val="none"/>
              </w:rPr>
              <w:t> </w:t>
            </w:r>
          </w:p>
        </w:tc>
      </w:tr>
    </w:tbl>
    <w:p w14:paraId="17B6296C"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425FC35D"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No caso, a estimativa do valor da contratação não ultrapassa R$ 80.000,00 (</w:t>
      </w:r>
      <w:r w:rsidRPr="0066027A">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FC0E8C">
        <w:rPr>
          <w:rFonts w:ascii="Times New Roman" w:eastAsia="Times New Roman" w:hAnsi="Times New Roman" w:cs="Times New Roman"/>
          <w:color w:val="FF0000"/>
          <w:kern w:val="0"/>
          <w:sz w:val="24"/>
          <w:szCs w:val="24"/>
          <w:shd w:val="clear" w:color="auto" w:fill="00FFFF"/>
          <w:lang w:eastAsia="pt-BR"/>
          <w14:ligatures w14:val="none"/>
        </w:rPr>
        <w:t> No caso dos autos, a estimativa do valor de cada item/grupo/lote não ultrapassa R$ 80.000,00</w:t>
      </w:r>
      <w:r w:rsidRPr="00FC0E8C">
        <w:rPr>
          <w:rFonts w:ascii="Times New Roman" w:eastAsia="Times New Roman" w:hAnsi="Times New Roman" w:cs="Times New Roman"/>
          <w:color w:val="000000"/>
          <w:kern w:val="0"/>
          <w:sz w:val="24"/>
          <w:szCs w:val="24"/>
          <w:shd w:val="clear" w:color="auto" w:fill="00FFFF"/>
          <w:lang w:eastAsia="pt-BR"/>
          <w14:ligatures w14:val="none"/>
        </w:rPr>
        <w:t>). Todavia, foi apresentada justificativa com base no inciso </w:t>
      </w:r>
      <w:r w:rsidRPr="00FC0E8C">
        <w:rPr>
          <w:rFonts w:ascii="Times New Roman" w:eastAsia="Times New Roman" w:hAnsi="Times New Roman" w:cs="Times New Roman"/>
          <w:color w:val="FF0000"/>
          <w:kern w:val="0"/>
          <w:sz w:val="24"/>
          <w:szCs w:val="24"/>
          <w:shd w:val="clear" w:color="auto" w:fill="00FFFF"/>
          <w:lang w:eastAsia="pt-BR"/>
          <w14:ligatures w14:val="none"/>
        </w:rPr>
        <w:t>[indicar inciso específico]</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000000"/>
          <w:kern w:val="0"/>
          <w:sz w:val="24"/>
          <w:szCs w:val="24"/>
          <w:shd w:val="clear" w:color="auto" w:fill="00FFFF"/>
          <w:lang w:eastAsia="pt-BR"/>
          <w14:ligatures w14:val="none"/>
        </w:rPr>
        <w:t>do art. 10 do Decreto nº 8.538, de 2015, o que fundamenta a exclusão do tratamento favorecido no caso concreto.</w:t>
      </w:r>
      <w:r w:rsidRPr="00FC0E8C">
        <w:rPr>
          <w:rFonts w:ascii="Times New Roman" w:eastAsia="Times New Roman" w:hAnsi="Times New Roman" w:cs="Times New Roman"/>
          <w:kern w:val="0"/>
          <w:sz w:val="24"/>
          <w:szCs w:val="24"/>
          <w:lang w:eastAsia="pt-BR"/>
          <w14:ligatures w14:val="none"/>
        </w:rPr>
        <w:t> </w:t>
      </w:r>
    </w:p>
    <w:p w14:paraId="7B6496C2" w14:textId="0E9472D3" w:rsidR="002D4FA3" w:rsidRPr="00F90D65" w:rsidRDefault="00824286" w:rsidP="00F90D65">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C4FBB1D" w14:textId="2913E5D3"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Direito de preferência</w:t>
      </w:r>
      <w:r w:rsidRPr="00FC0E8C">
        <w:rPr>
          <w:rFonts w:ascii="Times New Roman" w:eastAsia="Times New Roman" w:hAnsi="Times New Roman" w:cs="Times New Roman"/>
          <w:b/>
          <w:bCs/>
          <w:kern w:val="0"/>
          <w:sz w:val="24"/>
          <w:szCs w:val="24"/>
          <w:lang w:eastAsia="pt-BR"/>
          <w14:ligatures w14:val="none"/>
        </w:rPr>
        <w:t> </w:t>
      </w:r>
    </w:p>
    <w:p w14:paraId="59CA2678"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B32A8C1"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Tratando-se, no caso, de contratação de bens e serviços de informática, incide o Decreto nº 7.174, de 2010, o qual, dentre outras disposições, prevê regras de preferência a serem aplicadas nos respectivos certames, em especial nos seus arts. 5º a 8º, os quais devem ser observados pela Administração.</w:t>
      </w:r>
      <w:r w:rsidRPr="00FC0E8C">
        <w:rPr>
          <w:rFonts w:ascii="Times New Roman" w:eastAsia="Times New Roman" w:hAnsi="Times New Roman" w:cs="Times New Roman"/>
          <w:kern w:val="0"/>
          <w:sz w:val="24"/>
          <w:szCs w:val="24"/>
          <w:lang w:eastAsia="pt-BR"/>
          <w14:ligatures w14:val="none"/>
        </w:rPr>
        <w:t> </w:t>
      </w:r>
    </w:p>
    <w:p w14:paraId="2180C1D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3983043" w14:textId="1FDB809E"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Neste sentido, a Administração, no item</w:t>
      </w:r>
      <w:r w:rsidRPr="00FC0E8C">
        <w:rPr>
          <w:rFonts w:ascii="Times New Roman" w:eastAsia="Times New Roman" w:hAnsi="Times New Roman" w:cs="Times New Roman"/>
          <w:color w:val="FF0000"/>
          <w:kern w:val="0"/>
          <w:sz w:val="24"/>
          <w:szCs w:val="24"/>
          <w:shd w:val="clear" w:color="auto" w:fill="00FFFF"/>
          <w:lang w:eastAsia="pt-BR"/>
          <w14:ligatures w14:val="none"/>
        </w:rPr>
        <w:t> XXX </w:t>
      </w:r>
      <w:r w:rsidRPr="00FC0E8C">
        <w:rPr>
          <w:rFonts w:ascii="Times New Roman" w:eastAsia="Times New Roman" w:hAnsi="Times New Roman" w:cs="Times New Roman"/>
          <w:color w:val="000000"/>
          <w:kern w:val="0"/>
          <w:sz w:val="24"/>
          <w:szCs w:val="24"/>
          <w:shd w:val="clear" w:color="auto" w:fill="00FFFF"/>
          <w:lang w:eastAsia="pt-BR"/>
          <w14:ligatures w14:val="none"/>
        </w:rPr>
        <w:t>do </w:t>
      </w:r>
      <w:r w:rsidRPr="00FC0E8C">
        <w:rPr>
          <w:rFonts w:ascii="Times New Roman" w:eastAsia="Times New Roman" w:hAnsi="Times New Roman" w:cs="Times New Roman"/>
          <w:color w:val="FF0000"/>
          <w:kern w:val="0"/>
          <w:sz w:val="24"/>
          <w:szCs w:val="24"/>
          <w:shd w:val="clear" w:color="auto" w:fill="00FFFF"/>
          <w:lang w:eastAsia="pt-BR"/>
          <w14:ligatures w14:val="none"/>
        </w:rPr>
        <w:t>termo de referência</w:t>
      </w:r>
      <w:r w:rsidRPr="00FC0E8C">
        <w:rPr>
          <w:rFonts w:ascii="Times New Roman" w:eastAsia="Times New Roman" w:hAnsi="Times New Roman" w:cs="Times New Roman"/>
          <w:color w:val="000000"/>
          <w:kern w:val="0"/>
          <w:sz w:val="24"/>
          <w:szCs w:val="24"/>
          <w:shd w:val="clear" w:color="auto" w:fill="00FFFF"/>
          <w:lang w:eastAsia="pt-BR"/>
          <w14:ligatures w14:val="none"/>
        </w:rPr>
        <w:t> (Da Aplicação da Margem de Preferência), </w:t>
      </w:r>
      <w:r w:rsidRPr="00FC0E8C">
        <w:rPr>
          <w:rFonts w:ascii="Times New Roman" w:eastAsia="Times New Roman" w:hAnsi="Times New Roman" w:cs="Times New Roman"/>
          <w:color w:val="FF0000"/>
          <w:kern w:val="0"/>
          <w:sz w:val="24"/>
          <w:szCs w:val="24"/>
          <w:shd w:val="clear" w:color="auto" w:fill="00FFFF"/>
          <w:lang w:eastAsia="pt-BR"/>
          <w14:ligatures w14:val="none"/>
        </w:rPr>
        <w:t>doc. SEI XXX</w:t>
      </w:r>
      <w:r w:rsidRPr="00FC0E8C">
        <w:rPr>
          <w:rFonts w:ascii="Times New Roman" w:eastAsia="Times New Roman" w:hAnsi="Times New Roman" w:cs="Times New Roman"/>
          <w:color w:val="000000"/>
          <w:kern w:val="0"/>
          <w:sz w:val="24"/>
          <w:szCs w:val="24"/>
          <w:shd w:val="clear" w:color="auto" w:fill="00FFFF"/>
          <w:lang w:eastAsia="pt-BR"/>
          <w14:ligatures w14:val="none"/>
        </w:rPr>
        <w:t>, fez constar que serão aplicadas </w:t>
      </w:r>
      <w:r w:rsidRPr="00FC0E8C">
        <w:rPr>
          <w:rFonts w:ascii="Times New Roman" w:eastAsia="Times New Roman" w:hAnsi="Times New Roman" w:cs="Times New Roman"/>
          <w:color w:val="FF0000"/>
          <w:kern w:val="0"/>
          <w:sz w:val="24"/>
          <w:szCs w:val="24"/>
          <w:shd w:val="clear" w:color="auto" w:fill="00FFFF"/>
          <w:lang w:eastAsia="pt-BR"/>
          <w14:ligatures w14:val="none"/>
        </w:rPr>
        <w:t>as regras da</w:t>
      </w:r>
      <w:r w:rsidR="00A60E3D">
        <w:rPr>
          <w:rFonts w:ascii="Times New Roman" w:eastAsia="Times New Roman" w:hAnsi="Times New Roman" w:cs="Times New Roman"/>
          <w:color w:val="FF0000"/>
          <w:kern w:val="0"/>
          <w:sz w:val="24"/>
          <w:szCs w:val="24"/>
          <w:shd w:val="clear" w:color="auto" w:fill="00FFFF"/>
          <w:lang w:eastAsia="pt-BR"/>
          <w14:ligatures w14:val="none"/>
        </w:rPr>
        <w:t xml:space="preserve"> Lei Complementar nº 123</w:t>
      </w:r>
      <w:r w:rsidR="002C42DF">
        <w:rPr>
          <w:rFonts w:ascii="Times New Roman" w:eastAsia="Times New Roman" w:hAnsi="Times New Roman" w:cs="Times New Roman"/>
          <w:color w:val="FF0000"/>
          <w:kern w:val="0"/>
          <w:sz w:val="24"/>
          <w:szCs w:val="24"/>
          <w:shd w:val="clear" w:color="auto" w:fill="00FFFF"/>
          <w:lang w:eastAsia="pt-BR"/>
          <w14:ligatures w14:val="none"/>
        </w:rPr>
        <w:t>,</w:t>
      </w:r>
      <w:r w:rsidR="00A60E3D">
        <w:rPr>
          <w:rFonts w:ascii="Times New Roman" w:eastAsia="Times New Roman" w:hAnsi="Times New Roman" w:cs="Times New Roman"/>
          <w:color w:val="FF0000"/>
          <w:kern w:val="0"/>
          <w:sz w:val="24"/>
          <w:szCs w:val="24"/>
          <w:shd w:val="clear" w:color="auto" w:fill="00FFFF"/>
          <w:lang w:eastAsia="pt-BR"/>
          <w14:ligatures w14:val="none"/>
        </w:rPr>
        <w:t xml:space="preserve"> de 14 de dezembro de 2006</w:t>
      </w:r>
      <w:r w:rsidRPr="00FC0E8C">
        <w:rPr>
          <w:rFonts w:ascii="Times New Roman" w:eastAsia="Times New Roman" w:hAnsi="Times New Roman" w:cs="Times New Roman"/>
          <w:color w:val="FF0000"/>
          <w:kern w:val="0"/>
          <w:sz w:val="24"/>
          <w:szCs w:val="24"/>
          <w:shd w:val="clear" w:color="auto" w:fill="00FFFF"/>
          <w:lang w:eastAsia="pt-BR"/>
          <w14:ligatures w14:val="none"/>
        </w:rPr>
        <w:t> (arts. 44 e 45), bem assim/</w:t>
      </w:r>
      <w:r w:rsidRPr="002C42DF">
        <w:rPr>
          <w:rFonts w:ascii="Times New Roman" w:eastAsia="Times New Roman" w:hAnsi="Times New Roman" w:cs="Times New Roman"/>
          <w:color w:val="FF0000"/>
          <w:kern w:val="0"/>
          <w:sz w:val="24"/>
          <w:szCs w:val="24"/>
          <w:shd w:val="clear" w:color="auto" w:fill="00FFFF"/>
          <w:lang w:eastAsia="pt-BR"/>
          <w14:ligatures w14:val="none"/>
        </w:rPr>
        <w:t>OU</w:t>
      </w:r>
      <w:r w:rsidRPr="00FC0E8C">
        <w:rPr>
          <w:rFonts w:ascii="Times New Roman" w:eastAsia="Times New Roman" w:hAnsi="Times New Roman" w:cs="Times New Roman"/>
          <w:color w:val="FF0000"/>
          <w:kern w:val="0"/>
          <w:sz w:val="24"/>
          <w:szCs w:val="24"/>
          <w:shd w:val="clear" w:color="auto" w:fill="00FFFF"/>
          <w:lang w:eastAsia="pt-BR"/>
          <w14:ligatures w14:val="none"/>
        </w:rPr>
        <w:t> do Decreto nº 7.174, de 2010 (art. 8º).</w:t>
      </w:r>
      <w:r w:rsidRPr="00FC0E8C">
        <w:rPr>
          <w:rFonts w:ascii="Times New Roman" w:eastAsia="Times New Roman" w:hAnsi="Times New Roman" w:cs="Times New Roman"/>
          <w:kern w:val="0"/>
          <w:sz w:val="24"/>
          <w:szCs w:val="24"/>
          <w:lang w:eastAsia="pt-BR"/>
          <w14:ligatures w14:val="none"/>
        </w:rPr>
        <w:t> </w:t>
      </w:r>
    </w:p>
    <w:p w14:paraId="6080632A" w14:textId="3ED9465A"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38692085" w14:textId="7472711C" w:rsidR="00824286" w:rsidRPr="00FC0E8C" w:rsidRDefault="00824286" w:rsidP="00DE17E1">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Neste sentido, não se localiza nos autos manifestação da Administração acerca da aplicação das regras da</w:t>
      </w:r>
      <w:r w:rsidR="00A60E3D">
        <w:rPr>
          <w:rFonts w:ascii="Times New Roman" w:eastAsia="Times New Roman" w:hAnsi="Times New Roman" w:cs="Times New Roman"/>
          <w:color w:val="000000"/>
          <w:kern w:val="0"/>
          <w:sz w:val="24"/>
          <w:szCs w:val="24"/>
          <w:shd w:val="clear" w:color="auto" w:fill="00FFFF"/>
          <w:lang w:eastAsia="pt-BR"/>
          <w14:ligatures w14:val="none"/>
        </w:rPr>
        <w:t xml:space="preserve"> </w:t>
      </w:r>
      <w:r w:rsidR="00A60E3D">
        <w:rPr>
          <w:rFonts w:ascii="Times New Roman" w:eastAsia="Times New Roman" w:hAnsi="Times New Roman" w:cs="Times New Roman"/>
          <w:color w:val="FF0000"/>
          <w:kern w:val="0"/>
          <w:sz w:val="24"/>
          <w:szCs w:val="24"/>
          <w:shd w:val="clear" w:color="auto" w:fill="00FFFF"/>
          <w:lang w:eastAsia="pt-BR"/>
          <w14:ligatures w14:val="none"/>
        </w:rPr>
        <w:t>Lei Complementar nº 123</w:t>
      </w:r>
      <w:r w:rsidR="003A6571">
        <w:rPr>
          <w:rFonts w:ascii="Times New Roman" w:eastAsia="Times New Roman" w:hAnsi="Times New Roman" w:cs="Times New Roman"/>
          <w:color w:val="FF0000"/>
          <w:kern w:val="0"/>
          <w:sz w:val="24"/>
          <w:szCs w:val="24"/>
          <w:shd w:val="clear" w:color="auto" w:fill="00FFFF"/>
          <w:lang w:eastAsia="pt-BR"/>
          <w14:ligatures w14:val="none"/>
        </w:rPr>
        <w:t>,</w:t>
      </w:r>
      <w:r w:rsidR="00A60E3D">
        <w:rPr>
          <w:rFonts w:ascii="Times New Roman" w:eastAsia="Times New Roman" w:hAnsi="Times New Roman" w:cs="Times New Roman"/>
          <w:color w:val="FF0000"/>
          <w:kern w:val="0"/>
          <w:sz w:val="24"/>
          <w:szCs w:val="24"/>
          <w:shd w:val="clear" w:color="auto" w:fill="00FFFF"/>
          <w:lang w:eastAsia="pt-BR"/>
          <w14:ligatures w14:val="none"/>
        </w:rPr>
        <w:t xml:space="preserve"> de 14 de dezembro de 2006</w:t>
      </w:r>
      <w:r w:rsidRPr="00FC0E8C">
        <w:rPr>
          <w:rFonts w:ascii="Times New Roman" w:eastAsia="Times New Roman" w:hAnsi="Times New Roman" w:cs="Times New Roman"/>
          <w:color w:val="FF0000"/>
          <w:kern w:val="0"/>
          <w:sz w:val="24"/>
          <w:szCs w:val="24"/>
          <w:shd w:val="clear" w:color="auto" w:fill="00FFFF"/>
          <w:lang w:eastAsia="pt-BR"/>
          <w14:ligatures w14:val="none"/>
        </w:rPr>
        <w:t> (arts. 44 e 45), bem assim/OU do Decreto nº 7.174, de 2010 (art. 8º)</w:t>
      </w:r>
      <w:r w:rsidRPr="00FC0E8C">
        <w:rPr>
          <w:rFonts w:ascii="Times New Roman" w:eastAsia="Times New Roman" w:hAnsi="Times New Roman" w:cs="Times New Roman"/>
          <w:color w:val="000000"/>
          <w:kern w:val="0"/>
          <w:sz w:val="24"/>
          <w:szCs w:val="24"/>
          <w:shd w:val="clear" w:color="auto" w:fill="00FFFF"/>
          <w:lang w:eastAsia="pt-BR"/>
          <w14:ligatures w14:val="none"/>
        </w:rPr>
        <w:t>, o que deve ser providenciado.</w:t>
      </w:r>
      <w:r w:rsidRPr="00FC0E8C">
        <w:rPr>
          <w:rFonts w:ascii="Times New Roman" w:eastAsia="Times New Roman" w:hAnsi="Times New Roman" w:cs="Times New Roman"/>
          <w:kern w:val="0"/>
          <w:sz w:val="24"/>
          <w:szCs w:val="24"/>
          <w:lang w:eastAsia="pt-BR"/>
          <w14:ligatures w14:val="none"/>
        </w:rPr>
        <w:t> </w:t>
      </w:r>
    </w:p>
    <w:p w14:paraId="3411552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7FB790E"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Sobre o assunto, cumpre-nos registrar, apenas, que o enquadramento, ou não, dos bens licitados ao instrumento normativo mencionado é matéria de cunho administrativo, de responsabilidade do gestor, já que, para tanto, deve-se levar em conta as especificações técnicas dos objetos licitados, cujo domínio é estranho às atribuições jurídicas deste órgão de consultoria. </w:t>
      </w:r>
      <w:r w:rsidRPr="00FC0E8C">
        <w:rPr>
          <w:rFonts w:ascii="Times New Roman" w:eastAsia="Times New Roman" w:hAnsi="Times New Roman" w:cs="Times New Roman"/>
          <w:kern w:val="0"/>
          <w:sz w:val="24"/>
          <w:szCs w:val="24"/>
          <w:lang w:eastAsia="pt-BR"/>
          <w14:ligatures w14:val="none"/>
        </w:rPr>
        <w:t> </w:t>
      </w:r>
    </w:p>
    <w:p w14:paraId="255FCC0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723F0E0" w14:textId="142F3B55"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Dos critérios de mensuração dos bens e serviços</w:t>
      </w:r>
    </w:p>
    <w:p w14:paraId="68DCBFA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7B05FCC" w14:textId="7303F9F4"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O art. 2º, III, do Decreto nº 7.174, de 2010, mais abrangente para as contratações de tecnologia da informação, fixa a obrigatoriedade de se explicitar, no termo de referência, os métodos objetivos de mensuração do desempenho dos bens e serviços.</w:t>
      </w:r>
      <w:r w:rsidRPr="00FC0E8C">
        <w:rPr>
          <w:rFonts w:ascii="Times New Roman" w:eastAsia="Times New Roman" w:hAnsi="Times New Roman" w:cs="Times New Roman"/>
          <w:kern w:val="0"/>
          <w:sz w:val="24"/>
          <w:szCs w:val="24"/>
          <w:lang w:eastAsia="pt-BR"/>
          <w14:ligatures w14:val="none"/>
        </w:rPr>
        <w:t> </w:t>
      </w:r>
    </w:p>
    <w:p w14:paraId="44580CE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E9DE4CE" w14:textId="11ED2F00" w:rsidR="00824286" w:rsidRPr="00FC0E8C" w:rsidRDefault="44434A19" w:rsidP="002A6AA9">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No caso de </w:t>
      </w:r>
      <w:r w:rsidRPr="00FC0E8C">
        <w:rPr>
          <w:rFonts w:ascii="Times New Roman" w:eastAsia="Times New Roman" w:hAnsi="Times New Roman" w:cs="Times New Roman"/>
          <w:b/>
          <w:bCs/>
          <w:color w:val="FF0000"/>
          <w:kern w:val="0"/>
          <w:sz w:val="24"/>
          <w:szCs w:val="24"/>
          <w:u w:val="single"/>
          <w:lang w:eastAsia="pt-BR"/>
          <w14:ligatures w14:val="none"/>
        </w:rPr>
        <w:t>aquisição de bens,</w:t>
      </w:r>
      <w:r w:rsidRPr="00FC0E8C">
        <w:rPr>
          <w:rFonts w:ascii="Times New Roman" w:eastAsia="Times New Roman" w:hAnsi="Times New Roman" w:cs="Times New Roman"/>
          <w:color w:val="FF0000"/>
          <w:kern w:val="0"/>
          <w:sz w:val="24"/>
          <w:szCs w:val="24"/>
          <w:lang w:eastAsia="pt-BR"/>
          <w14:ligatures w14:val="none"/>
        </w:rPr>
        <w:t> cabe ao gestor avaliar o desempenho deles conforme o disposto nos art. 19,</w:t>
      </w:r>
      <w:r w:rsidR="258FBB07" w:rsidRPr="00FC0E8C">
        <w:rPr>
          <w:rFonts w:ascii="Times New Roman" w:eastAsia="Times New Roman" w:hAnsi="Times New Roman" w:cs="Times New Roman"/>
          <w:color w:val="FF0000"/>
          <w:kern w:val="0"/>
          <w:sz w:val="24"/>
          <w:szCs w:val="24"/>
          <w:lang w:eastAsia="pt-BR"/>
          <w14:ligatures w14:val="none"/>
        </w:rPr>
        <w:t xml:space="preserve"> </w:t>
      </w:r>
      <w:r w:rsidRPr="00FC0E8C">
        <w:rPr>
          <w:rFonts w:ascii="Times New Roman" w:eastAsia="Times New Roman" w:hAnsi="Times New Roman" w:cs="Times New Roman"/>
          <w:color w:val="FF0000"/>
          <w:kern w:val="0"/>
          <w:sz w:val="24"/>
          <w:szCs w:val="24"/>
          <w:lang w:eastAsia="pt-BR"/>
          <w14:ligatures w14:val="none"/>
        </w:rPr>
        <w:t xml:space="preserve">I, </w:t>
      </w:r>
      <w:r w:rsidR="79AA4A68" w:rsidRPr="00FC0E8C">
        <w:rPr>
          <w:rFonts w:ascii="Times New Roman" w:eastAsia="Times New Roman" w:hAnsi="Times New Roman" w:cs="Times New Roman"/>
          <w:color w:val="FF0000"/>
          <w:kern w:val="0"/>
          <w:sz w:val="24"/>
          <w:szCs w:val="24"/>
          <w:lang w:eastAsia="pt-BR"/>
          <w14:ligatures w14:val="none"/>
        </w:rPr>
        <w:t xml:space="preserve">art. </w:t>
      </w:r>
      <w:r w:rsidRPr="00FC0E8C">
        <w:rPr>
          <w:rFonts w:ascii="Times New Roman" w:eastAsia="Times New Roman" w:hAnsi="Times New Roman" w:cs="Times New Roman"/>
          <w:color w:val="FF0000"/>
          <w:kern w:val="0"/>
          <w:sz w:val="24"/>
          <w:szCs w:val="24"/>
          <w:lang w:eastAsia="pt-BR"/>
          <w14:ligatures w14:val="none"/>
        </w:rPr>
        <w:t xml:space="preserve">30, </w:t>
      </w:r>
      <w:r w:rsidR="00FD0CB6" w:rsidRPr="00FC0E8C">
        <w:rPr>
          <w:rFonts w:ascii="Times New Roman" w:eastAsia="Times New Roman" w:hAnsi="Times New Roman" w:cs="Times New Roman"/>
          <w:color w:val="FF0000"/>
          <w:kern w:val="0"/>
          <w:sz w:val="24"/>
          <w:szCs w:val="24"/>
          <w:lang w:eastAsia="pt-BR"/>
          <w14:ligatures w14:val="none"/>
        </w:rPr>
        <w:t xml:space="preserve">art. </w:t>
      </w:r>
      <w:r w:rsidRPr="00FC0E8C">
        <w:rPr>
          <w:rFonts w:ascii="Times New Roman" w:eastAsia="Times New Roman" w:hAnsi="Times New Roman" w:cs="Times New Roman"/>
          <w:color w:val="FF0000"/>
          <w:kern w:val="0"/>
          <w:sz w:val="24"/>
          <w:szCs w:val="24"/>
          <w:lang w:eastAsia="pt-BR"/>
          <w14:ligatures w14:val="none"/>
        </w:rPr>
        <w:t>33, II, "j" e item 8 do Anexo I, todos da IN nº 94, de 2022.</w:t>
      </w:r>
      <w:r w:rsidRPr="00FC0E8C">
        <w:rPr>
          <w:rFonts w:ascii="Times New Roman" w:eastAsia="Times New Roman" w:hAnsi="Times New Roman" w:cs="Times New Roman"/>
          <w:kern w:val="0"/>
          <w:sz w:val="24"/>
          <w:szCs w:val="24"/>
          <w:lang w:eastAsia="pt-BR"/>
          <w14:ligatures w14:val="none"/>
        </w:rPr>
        <w:t> </w:t>
      </w:r>
      <w:r w:rsidR="00824286" w:rsidRPr="00FC0E8C">
        <w:rPr>
          <w:rFonts w:ascii="Times New Roman" w:eastAsia="Times New Roman" w:hAnsi="Times New Roman" w:cs="Times New Roman"/>
          <w:kern w:val="0"/>
          <w:sz w:val="24"/>
          <w:szCs w:val="24"/>
          <w:lang w:eastAsia="pt-BR"/>
          <w14:ligatures w14:val="none"/>
        </w:rPr>
        <w:t>  </w:t>
      </w:r>
    </w:p>
    <w:p w14:paraId="104C72BB" w14:textId="77777777" w:rsidR="002A6AA9" w:rsidRDefault="002A6AA9"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p>
    <w:p w14:paraId="4A5F7958" w14:textId="5330C041"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lastRenderedPageBreak/>
        <w:t>Tratando-se de </w:t>
      </w:r>
      <w:r w:rsidRPr="00FC0E8C">
        <w:rPr>
          <w:rFonts w:ascii="Times New Roman" w:eastAsia="Times New Roman" w:hAnsi="Times New Roman" w:cs="Times New Roman"/>
          <w:b/>
          <w:bCs/>
          <w:color w:val="FF0000"/>
          <w:kern w:val="0"/>
          <w:sz w:val="24"/>
          <w:szCs w:val="24"/>
          <w:u w:val="single"/>
          <w:lang w:eastAsia="pt-BR"/>
          <w14:ligatures w14:val="none"/>
        </w:rPr>
        <w:t>serviços de TIC</w:t>
      </w:r>
      <w:r w:rsidRPr="00FC0E8C">
        <w:rPr>
          <w:rFonts w:ascii="Times New Roman" w:eastAsia="Times New Roman" w:hAnsi="Times New Roman" w:cs="Times New Roman"/>
          <w:color w:val="FF0000"/>
          <w:kern w:val="0"/>
          <w:sz w:val="24"/>
          <w:szCs w:val="24"/>
          <w:lang w:eastAsia="pt-BR"/>
          <w14:ligatures w14:val="none"/>
        </w:rPr>
        <w:t>, o modelo de contratação pela Administração Pública tem como diretriz a mensuração e pagamento dos serviços por resultado, o que, nas palavras de Augusto Sherman Cavalcanti, significa:</w:t>
      </w:r>
      <w:r w:rsidRPr="00FC0E8C">
        <w:rPr>
          <w:rFonts w:ascii="Times New Roman" w:eastAsia="Times New Roman" w:hAnsi="Times New Roman" w:cs="Times New Roman"/>
          <w:kern w:val="0"/>
          <w:sz w:val="24"/>
          <w:szCs w:val="24"/>
          <w:lang w:eastAsia="pt-BR"/>
          <w14:ligatures w14:val="none"/>
        </w:rPr>
        <w:t> </w:t>
      </w:r>
    </w:p>
    <w:p w14:paraId="4BBF075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A89CE20"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A contratação de serviços por resultado compreende o tipo de contratação em que o pagamento da contratada será feito com base na mensuração dos serviços e dos resultados alcançados e verificados.</w:t>
      </w:r>
      <w:r w:rsidRPr="00A60E3D">
        <w:rPr>
          <w:rFonts w:ascii="Times New Roman" w:eastAsia="Times New Roman" w:hAnsi="Times New Roman" w:cs="Times New Roman"/>
          <w:color w:val="000000"/>
          <w:kern w:val="0"/>
          <w:sz w:val="20"/>
          <w:szCs w:val="20"/>
          <w:lang w:eastAsia="pt-BR"/>
          <w14:ligatures w14:val="none"/>
        </w:rPr>
        <w:t> </w:t>
      </w:r>
    </w:p>
    <w:p w14:paraId="13B597F1"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Evita-se, o mais possível, a utilização de metodologia de pagamento por horas-trabalhadas ou por posto de serviço (horas de disponibilidade do pessoal).</w:t>
      </w:r>
      <w:r w:rsidRPr="00A60E3D">
        <w:rPr>
          <w:rFonts w:ascii="Times New Roman" w:eastAsia="Times New Roman" w:hAnsi="Times New Roman" w:cs="Times New Roman"/>
          <w:color w:val="000000"/>
          <w:kern w:val="0"/>
          <w:sz w:val="20"/>
          <w:szCs w:val="20"/>
          <w:lang w:eastAsia="pt-BR"/>
          <w14:ligatures w14:val="none"/>
        </w:rPr>
        <w:t> </w:t>
      </w:r>
    </w:p>
    <w:p w14:paraId="3892A4D6"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Existem basicamente duas formas de se formalizar um contrato com tal previsão de pagamento por resultados:</w:t>
      </w:r>
      <w:r w:rsidRPr="00A60E3D">
        <w:rPr>
          <w:rFonts w:ascii="Times New Roman" w:eastAsia="Times New Roman" w:hAnsi="Times New Roman" w:cs="Times New Roman"/>
          <w:color w:val="000000"/>
          <w:kern w:val="0"/>
          <w:sz w:val="20"/>
          <w:szCs w:val="20"/>
          <w:lang w:eastAsia="pt-BR"/>
          <w14:ligatures w14:val="none"/>
        </w:rPr>
        <w:t> </w:t>
      </w:r>
    </w:p>
    <w:p w14:paraId="6CCA66A1"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a) mediante o estabelecimento de uma métrica;</w:t>
      </w:r>
      <w:r w:rsidRPr="00A60E3D">
        <w:rPr>
          <w:rFonts w:ascii="Times New Roman" w:eastAsia="Times New Roman" w:hAnsi="Times New Roman" w:cs="Times New Roman"/>
          <w:color w:val="000000"/>
          <w:kern w:val="0"/>
          <w:sz w:val="20"/>
          <w:szCs w:val="20"/>
          <w:lang w:eastAsia="pt-BR"/>
          <w14:ligatures w14:val="none"/>
        </w:rPr>
        <w:t> </w:t>
      </w:r>
    </w:p>
    <w:p w14:paraId="2BD013DE"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b) mediante a fixação de um Acordo de Nível de Serviço.</w:t>
      </w:r>
      <w:r w:rsidRPr="00A60E3D">
        <w:rPr>
          <w:rFonts w:ascii="Times New Roman" w:eastAsia="Times New Roman" w:hAnsi="Times New Roman" w:cs="Times New Roman"/>
          <w:color w:val="000000"/>
          <w:kern w:val="0"/>
          <w:sz w:val="20"/>
          <w:szCs w:val="20"/>
          <w:lang w:eastAsia="pt-BR"/>
          <w14:ligatures w14:val="none"/>
        </w:rPr>
        <w:t> </w:t>
      </w:r>
    </w:p>
    <w:p w14:paraId="6896FC58"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(CAVALCANTI, Augusto Sherman. O Novo Modelo de Contratação de Soluções de TI pela Administração Pública. Belo Horizonte: Fórum, 2013, p. 145)</w:t>
      </w:r>
    </w:p>
    <w:p w14:paraId="035BADDD"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F29AE5B"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O Anexo da IN SGD/ME nº 94, de 2022, em seu item 1.8, ao tratar de diretrizes para contratação de licenciamento de software e serviços agregados, dispõe que "</w:t>
      </w:r>
      <w:r w:rsidRPr="00FC0E8C">
        <w:rPr>
          <w:rFonts w:ascii="Times New Roman" w:eastAsia="Times New Roman" w:hAnsi="Times New Roman" w:cs="Times New Roman"/>
          <w:i/>
          <w:iCs/>
          <w:color w:val="FF0000"/>
          <w:kern w:val="0"/>
          <w:sz w:val="24"/>
          <w:szCs w:val="24"/>
          <w:lang w:eastAsia="pt-BR"/>
          <w14:ligatures w14:val="none"/>
        </w:rPr>
        <w:t>o órgão ou entidade, durante o planejamento da contratação, deverá compatibilizar prazos e níveis de serviços dos termos contratuais com as condições oferecidas pelo fabricante do produto, mesmo nos casos de contratação de revendedore</w:t>
      </w:r>
      <w:r w:rsidRPr="00FC0E8C">
        <w:rPr>
          <w:rFonts w:ascii="Times New Roman" w:eastAsia="Times New Roman" w:hAnsi="Times New Roman" w:cs="Times New Roman"/>
          <w:color w:val="FF0000"/>
          <w:kern w:val="0"/>
          <w:sz w:val="24"/>
          <w:szCs w:val="24"/>
          <w:lang w:eastAsia="pt-BR"/>
          <w14:ligatures w14:val="none"/>
        </w:rPr>
        <w:t>s".</w:t>
      </w:r>
      <w:r w:rsidRPr="00FC0E8C">
        <w:rPr>
          <w:rFonts w:ascii="Times New Roman" w:eastAsia="Times New Roman" w:hAnsi="Times New Roman" w:cs="Times New Roman"/>
          <w:kern w:val="0"/>
          <w:sz w:val="24"/>
          <w:szCs w:val="24"/>
          <w:lang w:eastAsia="pt-BR"/>
          <w14:ligatures w14:val="none"/>
        </w:rPr>
        <w:t> </w:t>
      </w:r>
    </w:p>
    <w:p w14:paraId="2D12C64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44E71E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Outra não é a orientação contida, inclusive na Súmula nº 269 do TCU, segundo a qual “</w:t>
      </w:r>
      <w:r w:rsidRPr="00FC0E8C">
        <w:rPr>
          <w:rFonts w:ascii="Times New Roman" w:eastAsia="Times New Roman" w:hAnsi="Times New Roman" w:cs="Times New Roman"/>
          <w:i/>
          <w:iCs/>
          <w:color w:val="FF0000"/>
          <w:kern w:val="0"/>
          <w:sz w:val="24"/>
          <w:szCs w:val="24"/>
          <w:lang w:eastAsia="pt-BR"/>
          <w14:ligatures w14:val="none"/>
        </w:rPr>
        <w:t>Nas contratações para a prestação de serviços de tecnologia da informação, a remuneração deve estar vinculada a resultados ou ao atendimento de níveis de serviço, admitindo-se o pagamento por hora trabalhada ou por posto de serviço somente quando as características do objeto não o permitirem, hipótese em que a excepcionalidade deve estar prévia e adequadamente justificada nos respectivos processos administrativo</w:t>
      </w:r>
      <w:r w:rsidRPr="00FC0E8C">
        <w:rPr>
          <w:rFonts w:ascii="Times New Roman" w:eastAsia="Times New Roman" w:hAnsi="Times New Roman" w:cs="Times New Roman"/>
          <w:color w:val="FF0000"/>
          <w:kern w:val="0"/>
          <w:sz w:val="24"/>
          <w:szCs w:val="24"/>
          <w:lang w:eastAsia="pt-BR"/>
          <w14:ligatures w14:val="none"/>
        </w:rPr>
        <w:t>s”. </w:t>
      </w:r>
      <w:r w:rsidRPr="00FC0E8C">
        <w:rPr>
          <w:rFonts w:ascii="Times New Roman" w:eastAsia="Times New Roman" w:hAnsi="Times New Roman" w:cs="Times New Roman"/>
          <w:kern w:val="0"/>
          <w:sz w:val="24"/>
          <w:szCs w:val="24"/>
          <w:lang w:eastAsia="pt-BR"/>
          <w14:ligatures w14:val="none"/>
        </w:rPr>
        <w:t> </w:t>
      </w:r>
    </w:p>
    <w:p w14:paraId="1073B2E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1A2626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É dizer, nos termos da Súmula TCU nº 269, </w:t>
      </w:r>
      <w:r w:rsidRPr="00FC0E8C">
        <w:rPr>
          <w:rFonts w:ascii="Times New Roman" w:eastAsia="Times New Roman" w:hAnsi="Times New Roman" w:cs="Times New Roman"/>
          <w:color w:val="FF0000"/>
          <w:kern w:val="0"/>
          <w:sz w:val="24"/>
          <w:szCs w:val="24"/>
          <w:u w:val="single"/>
          <w:lang w:eastAsia="pt-BR"/>
          <w14:ligatures w14:val="none"/>
        </w:rPr>
        <w:t>não há obrigatoriedade de métrica específica. A escolha da métrica fica a cargo dos gestores, devendo ela importar pagamentos por resultados</w:t>
      </w:r>
      <w:r w:rsidRPr="00FC0E8C">
        <w:rPr>
          <w:rFonts w:ascii="Times New Roman" w:eastAsia="Times New Roman" w:hAnsi="Times New Roman" w:cs="Times New Roman"/>
          <w:color w:val="FF0000"/>
          <w:kern w:val="0"/>
          <w:sz w:val="24"/>
          <w:szCs w:val="24"/>
          <w:lang w:eastAsia="pt-BR"/>
          <w14:ligatures w14:val="none"/>
        </w:rPr>
        <w:t>.</w:t>
      </w:r>
    </w:p>
    <w:p w14:paraId="0DA56B7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E17DB71" w14:textId="4DC5F2C7"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Como consequência, o art. 50, II, "c" da IN SEGES/MP nº 5, de 2017 (aplicável por força da IN SEGES/ME nº 98, de 2022) prevê o pagamento com base no valor exato dimensionado pela fiscalização com base no Instrumento de Medição de Resultado (IMR), artigo aplicável às contratações de solução de TIC em virtude do art. 42 da IN SGD/ME nº 94, de 2022.</w:t>
      </w:r>
      <w:r w:rsidRPr="00FC0E8C">
        <w:rPr>
          <w:rFonts w:ascii="Times New Roman" w:eastAsia="Times New Roman" w:hAnsi="Times New Roman" w:cs="Times New Roman"/>
          <w:kern w:val="0"/>
          <w:sz w:val="24"/>
          <w:szCs w:val="24"/>
          <w:lang w:eastAsia="pt-BR"/>
          <w14:ligatures w14:val="none"/>
        </w:rPr>
        <w:t> </w:t>
      </w:r>
    </w:p>
    <w:p w14:paraId="144A4E87"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55D12E8E"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1B347AB" w14:textId="6B51AFB6"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 Inserir o item a seguir caso o objeto da contratação contemple serviços de operação de infraestrutura e atendimento a usuários de TIC, </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previstos na Portaria SGD/M</w:t>
            </w:r>
            <w:r w:rsidR="003425A8"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xml:space="preserve">GI </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xml:space="preserve">nº </w:t>
            </w:r>
            <w:r w:rsidR="003425A8"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1.070</w:t>
            </w:r>
            <w:r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 de 202</w:t>
            </w:r>
            <w:r w:rsidR="003425A8" w:rsidRPr="00C01A50">
              <w:rPr>
                <w:rFonts w:ascii="Times New Roman" w:eastAsia="Times New Roman" w:hAnsi="Times New Roman" w:cs="Times New Roman"/>
                <w:color w:val="000000"/>
                <w:kern w:val="0"/>
                <w:sz w:val="24"/>
                <w:szCs w:val="24"/>
                <w:highlight w:val="yellow"/>
                <w:shd w:val="clear" w:color="auto" w:fill="FFFF00"/>
                <w:lang w:eastAsia="pt-BR"/>
                <w14:ligatures w14:val="none"/>
              </w:rPr>
              <w:t>3</w:t>
            </w:r>
            <w:r w:rsidRPr="00FC0E8C">
              <w:rPr>
                <w:rFonts w:ascii="Times New Roman" w:eastAsia="Times New Roman" w:hAnsi="Times New Roman" w:cs="Times New Roman"/>
                <w:kern w:val="0"/>
                <w:sz w:val="24"/>
                <w:szCs w:val="24"/>
                <w:lang w:eastAsia="pt-BR"/>
                <w14:ligatures w14:val="none"/>
              </w:rPr>
              <w:t> </w:t>
            </w:r>
          </w:p>
        </w:tc>
      </w:tr>
    </w:tbl>
    <w:p w14:paraId="54F3E9B5"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2C59B9B8" w14:textId="62528360" w:rsidR="00824286" w:rsidRPr="00C01A50"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 xml:space="preserve">Já o item 12.1 da Portaria </w:t>
      </w:r>
      <w:r w:rsidRPr="00C01A50">
        <w:rPr>
          <w:rFonts w:ascii="Times New Roman" w:eastAsia="Times New Roman" w:hAnsi="Times New Roman" w:cs="Times New Roman"/>
          <w:color w:val="FF0000"/>
          <w:kern w:val="0"/>
          <w:sz w:val="24"/>
          <w:szCs w:val="24"/>
          <w:lang w:eastAsia="pt-BR"/>
          <w14:ligatures w14:val="none"/>
        </w:rPr>
        <w:t>SGD/M</w:t>
      </w:r>
      <w:r w:rsidR="003425A8" w:rsidRPr="00C01A50">
        <w:rPr>
          <w:rFonts w:ascii="Times New Roman" w:eastAsia="Times New Roman" w:hAnsi="Times New Roman" w:cs="Times New Roman"/>
          <w:color w:val="FF0000"/>
          <w:kern w:val="0"/>
          <w:sz w:val="24"/>
          <w:szCs w:val="24"/>
          <w:lang w:eastAsia="pt-BR"/>
          <w14:ligatures w14:val="none"/>
        </w:rPr>
        <w:t>GI</w:t>
      </w:r>
      <w:r w:rsidRPr="00C01A50">
        <w:rPr>
          <w:rFonts w:ascii="Times New Roman" w:eastAsia="Times New Roman" w:hAnsi="Times New Roman" w:cs="Times New Roman"/>
          <w:color w:val="FF0000"/>
          <w:kern w:val="0"/>
          <w:sz w:val="24"/>
          <w:szCs w:val="24"/>
          <w:lang w:eastAsia="pt-BR"/>
          <w14:ligatures w14:val="none"/>
        </w:rPr>
        <w:t xml:space="preserve"> nº </w:t>
      </w:r>
      <w:r w:rsidR="003425A8" w:rsidRPr="00C01A50">
        <w:rPr>
          <w:rFonts w:ascii="Times New Roman" w:eastAsia="Times New Roman" w:hAnsi="Times New Roman" w:cs="Times New Roman"/>
          <w:color w:val="FF0000"/>
          <w:kern w:val="0"/>
          <w:sz w:val="24"/>
          <w:szCs w:val="24"/>
          <w:lang w:eastAsia="pt-BR"/>
          <w14:ligatures w14:val="none"/>
        </w:rPr>
        <w:t>1.070</w:t>
      </w:r>
      <w:r w:rsidRPr="00C01A50">
        <w:rPr>
          <w:rFonts w:ascii="Times New Roman" w:eastAsia="Times New Roman" w:hAnsi="Times New Roman" w:cs="Times New Roman"/>
          <w:color w:val="FF0000"/>
          <w:kern w:val="0"/>
          <w:sz w:val="24"/>
          <w:szCs w:val="24"/>
          <w:lang w:eastAsia="pt-BR"/>
          <w14:ligatures w14:val="none"/>
        </w:rPr>
        <w:t>, de 202</w:t>
      </w:r>
      <w:r w:rsidR="003425A8" w:rsidRPr="00C01A50">
        <w:rPr>
          <w:rFonts w:ascii="Times New Roman" w:eastAsia="Times New Roman" w:hAnsi="Times New Roman" w:cs="Times New Roman"/>
          <w:color w:val="FF0000"/>
          <w:kern w:val="0"/>
          <w:sz w:val="24"/>
          <w:szCs w:val="24"/>
          <w:lang w:eastAsia="pt-BR"/>
          <w14:ligatures w14:val="none"/>
        </w:rPr>
        <w:t>3,</w:t>
      </w:r>
      <w:r w:rsidRPr="00C01A50">
        <w:rPr>
          <w:rFonts w:ascii="Times New Roman" w:eastAsia="Times New Roman" w:hAnsi="Times New Roman" w:cs="Times New Roman"/>
          <w:color w:val="FF0000"/>
          <w:kern w:val="0"/>
          <w:sz w:val="24"/>
          <w:szCs w:val="24"/>
          <w:lang w:eastAsia="pt-BR"/>
          <w14:ligatures w14:val="none"/>
        </w:rPr>
        <w:t> expõe que</w:t>
      </w:r>
      <w:r w:rsidR="00191CD1" w:rsidRPr="00191CD1">
        <w:rPr>
          <w:rFonts w:ascii="Times New Roman" w:eastAsia="Times New Roman" w:hAnsi="Times New Roman" w:cs="Times New Roman"/>
          <w:color w:val="FF0000"/>
          <w:kern w:val="0"/>
          <w:sz w:val="24"/>
          <w:szCs w:val="24"/>
          <w:lang w:eastAsia="pt-BR"/>
          <w14:ligatures w14:val="none"/>
        </w:rPr>
        <w:t>:</w:t>
      </w:r>
    </w:p>
    <w:p w14:paraId="09369014" w14:textId="77777777" w:rsidR="00824286" w:rsidRPr="00C01A50"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C01A50">
        <w:rPr>
          <w:rFonts w:ascii="Times New Roman" w:eastAsia="Times New Roman" w:hAnsi="Times New Roman" w:cs="Times New Roman"/>
          <w:kern w:val="0"/>
          <w:sz w:val="24"/>
          <w:szCs w:val="24"/>
          <w:lang w:eastAsia="pt-BR"/>
          <w14:ligatures w14:val="none"/>
        </w:rPr>
        <w:t> </w:t>
      </w:r>
    </w:p>
    <w:p w14:paraId="0D4206A4" w14:textId="6AFF88B6" w:rsidR="00824286" w:rsidRPr="00C01A50"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C01A50">
        <w:rPr>
          <w:rFonts w:ascii="Times New Roman" w:eastAsia="Times New Roman" w:hAnsi="Times New Roman" w:cs="Times New Roman"/>
          <w:color w:val="FF0000"/>
          <w:kern w:val="0"/>
          <w:sz w:val="20"/>
          <w:szCs w:val="20"/>
          <w:lang w:eastAsia="pt-BR"/>
          <w14:ligatures w14:val="none"/>
        </w:rPr>
        <w:t>A verificação da qualidade constitui-se em procedimento indispensável para a fiscalização e a gestão de contratos de serviços da Administração Pública. Proporciona a devida verificação da medida em que o que está sendo entregue ao longo do contrato efetivamente corresponde ao resultado esperado (ou planejado). Nesse sentido, indicadores de níveis de serviços devem ser definidos para todo e qualquer contrato de operação de infraestrutura e atendimento a usuários de TIC, observando-se o conjunto mínimo de indicadores capaz de assegurar a efetiva prestação de serviço com a qualidade esperada</w:t>
      </w:r>
      <w:r w:rsidR="00D76167">
        <w:rPr>
          <w:rFonts w:ascii="Times New Roman" w:eastAsia="Times New Roman" w:hAnsi="Times New Roman" w:cs="Times New Roman"/>
          <w:color w:val="FF0000"/>
          <w:kern w:val="0"/>
          <w:sz w:val="20"/>
          <w:szCs w:val="20"/>
          <w:lang w:eastAsia="pt-BR"/>
          <w14:ligatures w14:val="none"/>
        </w:rPr>
        <w:t>.</w:t>
      </w:r>
    </w:p>
    <w:p w14:paraId="39057DF9" w14:textId="77777777" w:rsidR="00824286" w:rsidRPr="00C01A50"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C01A50">
        <w:rPr>
          <w:rFonts w:ascii="Times New Roman" w:eastAsia="Times New Roman" w:hAnsi="Times New Roman" w:cs="Times New Roman"/>
          <w:kern w:val="0"/>
          <w:sz w:val="24"/>
          <w:szCs w:val="24"/>
          <w:lang w:eastAsia="pt-BR"/>
          <w14:ligatures w14:val="none"/>
        </w:rPr>
        <w:t>  </w:t>
      </w:r>
    </w:p>
    <w:p w14:paraId="22BE7C5F" w14:textId="0D176DCA"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C01A50">
        <w:rPr>
          <w:rFonts w:ascii="Times New Roman" w:eastAsia="Times New Roman" w:hAnsi="Times New Roman" w:cs="Times New Roman"/>
          <w:color w:val="FF0000"/>
          <w:kern w:val="0"/>
          <w:sz w:val="24"/>
          <w:szCs w:val="24"/>
          <w:lang w:eastAsia="pt-BR"/>
          <w14:ligatures w14:val="none"/>
        </w:rPr>
        <w:lastRenderedPageBreak/>
        <w:t>Dessa forma,</w:t>
      </w:r>
      <w:r w:rsidRPr="00C01A50">
        <w:rPr>
          <w:rFonts w:ascii="Times New Roman" w:eastAsia="Times New Roman" w:hAnsi="Times New Roman" w:cs="Times New Roman"/>
          <w:color w:val="FF0000"/>
          <w:kern w:val="0"/>
          <w:sz w:val="24"/>
          <w:szCs w:val="24"/>
          <w:u w:val="single"/>
          <w:lang w:eastAsia="pt-BR"/>
          <w14:ligatures w14:val="none"/>
        </w:rPr>
        <w:t> recomenda-se</w:t>
      </w:r>
      <w:r w:rsidRPr="00C01A50">
        <w:rPr>
          <w:rFonts w:ascii="Times New Roman" w:eastAsia="Times New Roman" w:hAnsi="Times New Roman" w:cs="Times New Roman"/>
          <w:kern w:val="0"/>
          <w:sz w:val="24"/>
          <w:szCs w:val="24"/>
          <w:lang w:eastAsia="pt-BR"/>
          <w14:ligatures w14:val="none"/>
        </w:rPr>
        <w:t> </w:t>
      </w:r>
      <w:r w:rsidRPr="00C01A50">
        <w:rPr>
          <w:rFonts w:ascii="Times New Roman" w:eastAsia="Times New Roman" w:hAnsi="Times New Roman" w:cs="Times New Roman"/>
          <w:color w:val="FF0000"/>
          <w:kern w:val="0"/>
          <w:sz w:val="24"/>
          <w:szCs w:val="24"/>
          <w:lang w:eastAsia="pt-BR"/>
          <w14:ligatures w14:val="none"/>
        </w:rPr>
        <w:t>que o setor responsável se manifeste de forma específica e fundamentada sobre os critérios a serem adotados para a aferição e mensuração dos todos os serviços previstos no planejamento da contratação, à luz das normas e decisões acima referidas, especial do modelo proposto pela SGD/M</w:t>
      </w:r>
      <w:r w:rsidR="003425A8" w:rsidRPr="00C01A50">
        <w:rPr>
          <w:rFonts w:ascii="Times New Roman" w:eastAsia="Times New Roman" w:hAnsi="Times New Roman" w:cs="Times New Roman"/>
          <w:color w:val="FF0000"/>
          <w:kern w:val="0"/>
          <w:sz w:val="24"/>
          <w:szCs w:val="24"/>
          <w:lang w:eastAsia="pt-BR"/>
          <w14:ligatures w14:val="none"/>
        </w:rPr>
        <w:t>GI</w:t>
      </w:r>
      <w:r w:rsidRPr="00C01A50">
        <w:rPr>
          <w:rFonts w:ascii="Times New Roman" w:eastAsia="Times New Roman" w:hAnsi="Times New Roman" w:cs="Times New Roman"/>
          <w:color w:val="FF0000"/>
          <w:kern w:val="0"/>
          <w:sz w:val="24"/>
          <w:szCs w:val="24"/>
          <w:lang w:eastAsia="pt-BR"/>
          <w14:ligatures w14:val="none"/>
        </w:rPr>
        <w:t xml:space="preserve">, por meio da Portaria nº </w:t>
      </w:r>
      <w:r w:rsidR="003425A8" w:rsidRPr="00C01A50">
        <w:rPr>
          <w:rFonts w:ascii="Times New Roman" w:eastAsia="Times New Roman" w:hAnsi="Times New Roman" w:cs="Times New Roman"/>
          <w:color w:val="FF0000"/>
          <w:kern w:val="0"/>
          <w:sz w:val="24"/>
          <w:szCs w:val="24"/>
          <w:lang w:eastAsia="pt-BR"/>
          <w14:ligatures w14:val="none"/>
        </w:rPr>
        <w:t>1.070</w:t>
      </w:r>
      <w:r w:rsidRPr="00C01A50">
        <w:rPr>
          <w:rFonts w:ascii="Times New Roman" w:eastAsia="Times New Roman" w:hAnsi="Times New Roman" w:cs="Times New Roman"/>
          <w:color w:val="FF0000"/>
          <w:kern w:val="0"/>
          <w:sz w:val="24"/>
          <w:szCs w:val="24"/>
          <w:lang w:eastAsia="pt-BR"/>
          <w14:ligatures w14:val="none"/>
        </w:rPr>
        <w:t>, de 202</w:t>
      </w:r>
      <w:r w:rsidR="003425A8" w:rsidRPr="00C01A50">
        <w:rPr>
          <w:rFonts w:ascii="Times New Roman" w:eastAsia="Times New Roman" w:hAnsi="Times New Roman" w:cs="Times New Roman"/>
          <w:color w:val="FF0000"/>
          <w:kern w:val="0"/>
          <w:sz w:val="24"/>
          <w:szCs w:val="24"/>
          <w:lang w:eastAsia="pt-BR"/>
          <w14:ligatures w14:val="none"/>
        </w:rPr>
        <w:t>3</w:t>
      </w:r>
      <w:r w:rsidRPr="00C01A50">
        <w:rPr>
          <w:rFonts w:ascii="Times New Roman" w:eastAsia="Times New Roman" w:hAnsi="Times New Roman" w:cs="Times New Roman"/>
          <w:color w:val="FF0000"/>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00B603D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D659E09"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1BEBD00" w14:textId="1E4A3F1C"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Inserir o item a seguir caso o objeto da contratação contemple serviços de desenvolvimento, manutenção ou sustentação de software, previsto na Portaria SGD/MGI nº 750, de 2023:</w:t>
            </w:r>
            <w:r w:rsidRPr="00FC0E8C">
              <w:rPr>
                <w:rFonts w:ascii="Times New Roman" w:eastAsia="Times New Roman" w:hAnsi="Times New Roman" w:cs="Times New Roman"/>
                <w:kern w:val="0"/>
                <w:sz w:val="24"/>
                <w:szCs w:val="24"/>
                <w:lang w:eastAsia="pt-BR"/>
                <w14:ligatures w14:val="none"/>
              </w:rPr>
              <w:t> </w:t>
            </w:r>
          </w:p>
        </w:tc>
      </w:tr>
    </w:tbl>
    <w:p w14:paraId="6E6CC04B"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5D19F55B" w14:textId="391E0AE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Dispondo mais especificamente sobre mensuração em contratos de serviços de desenvolvimento, manutenção e sustentação de software, a Portaria SGD/MGI nº 750, de 2023, traz recomendações técnicas a serem observadas no âmbito do Sistema de Administração dos Recursos de Tecnologia da Informação - SISP, </w:t>
      </w:r>
      <w:r w:rsidRPr="00FC0E8C">
        <w:rPr>
          <w:rFonts w:ascii="Times New Roman" w:eastAsia="Times New Roman" w:hAnsi="Times New Roman" w:cs="Times New Roman"/>
          <w:color w:val="FF0000"/>
          <w:kern w:val="0"/>
          <w:sz w:val="24"/>
          <w:szCs w:val="24"/>
          <w:u w:val="single"/>
          <w:lang w:eastAsia="pt-BR"/>
          <w14:ligatures w14:val="none"/>
        </w:rPr>
        <w:t>a qual, identicamente, deve ser integralmente observada pela Administração</w:t>
      </w:r>
      <w:r w:rsidRPr="00FC0E8C">
        <w:rPr>
          <w:rFonts w:ascii="Times New Roman" w:eastAsia="Times New Roman" w:hAnsi="Times New Roman" w:cs="Times New Roman"/>
          <w:color w:val="FF0000"/>
          <w:kern w:val="0"/>
          <w:sz w:val="24"/>
          <w:szCs w:val="24"/>
          <w:lang w:eastAsia="pt-BR"/>
          <w14:ligatures w14:val="none"/>
        </w:rPr>
        <w:t>.</w:t>
      </w:r>
    </w:p>
    <w:p w14:paraId="46904EF0" w14:textId="7005B2E9" w:rsidR="002D4FA3" w:rsidRPr="00F90D65" w:rsidRDefault="00824286" w:rsidP="00F90D65">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175A6D8" w14:textId="03CC100C"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O Anexo da IN SGD/ME nº 94, de 2022, no item 3.2, também dispõe sobre esse ponto, ao assinalar que “</w:t>
      </w:r>
      <w:r w:rsidRPr="00FC0E8C">
        <w:rPr>
          <w:rFonts w:ascii="Times New Roman" w:eastAsia="Times New Roman" w:hAnsi="Times New Roman" w:cs="Times New Roman"/>
          <w:i/>
          <w:iCs/>
          <w:color w:val="FF0000"/>
          <w:kern w:val="0"/>
          <w:sz w:val="24"/>
          <w:szCs w:val="24"/>
          <w:lang w:eastAsia="pt-BR"/>
          <w14:ligatures w14:val="none"/>
        </w:rPr>
        <w:t>Todas as atividades inerentes ao ciclo de vida de desenvolvimento e manutenção de software devem estar incluídas na métrica de pagamento em função dos resultados e produtos entregues, abstendo-se a Administração do pagamento por atividades já incluídas no escopo dos serviços aferidos pela métrica, como levantamento de requisitos e reuniões, exceto nos casos de interrupção do projeto de software por parte do órgão</w:t>
      </w:r>
      <w:r w:rsidRPr="00FC0E8C">
        <w:rPr>
          <w:rFonts w:ascii="Times New Roman" w:eastAsia="Times New Roman" w:hAnsi="Times New Roman" w:cs="Times New Roman"/>
          <w:color w:val="FF0000"/>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753C56FB" w14:textId="77777777" w:rsidR="00F6727E" w:rsidRDefault="00F6727E"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p>
    <w:tbl>
      <w:tblPr>
        <w:tblStyle w:val="Tabelacomgrade"/>
        <w:tblW w:w="0" w:type="auto"/>
        <w:tblLook w:val="04A0" w:firstRow="1" w:lastRow="0" w:firstColumn="1" w:lastColumn="0" w:noHBand="0" w:noVBand="1"/>
      </w:tblPr>
      <w:tblGrid>
        <w:gridCol w:w="9016"/>
      </w:tblGrid>
      <w:tr w:rsidR="00601BC4" w14:paraId="333EA02E" w14:textId="77777777" w:rsidTr="00601BC4">
        <w:tc>
          <w:tcPr>
            <w:tcW w:w="9016" w:type="dxa"/>
          </w:tcPr>
          <w:p w14:paraId="0CA86530" w14:textId="30637F7E" w:rsidR="00601BC4" w:rsidRDefault="00601BC4" w:rsidP="00601BC4">
            <w:pPr>
              <w:shd w:val="clear" w:color="auto" w:fill="FFFFFF"/>
              <w:rPr>
                <w:rFonts w:ascii="Times New Roman" w:eastAsia="Times New Roman" w:hAnsi="Times New Roman" w:cs="Times New Roman"/>
                <w:kern w:val="0"/>
                <w:sz w:val="24"/>
                <w:szCs w:val="24"/>
                <w:lang w:eastAsia="pt-BR"/>
                <w14:ligatures w14:val="none"/>
              </w:rPr>
            </w:pPr>
            <w:r w:rsidRPr="00601BC4">
              <w:rPr>
                <w:rFonts w:ascii="Times New Roman" w:eastAsia="Times New Roman" w:hAnsi="Times New Roman" w:cs="Times New Roman"/>
                <w:b/>
                <w:bCs/>
                <w:kern w:val="0"/>
                <w:sz w:val="24"/>
                <w:szCs w:val="24"/>
                <w:highlight w:val="yellow"/>
                <w:lang w:eastAsia="pt-BR"/>
                <w14:ligatures w14:val="none"/>
              </w:rPr>
              <w:t>Nota Explicativa:</w:t>
            </w:r>
            <w:r w:rsidRPr="00601BC4">
              <w:rPr>
                <w:rFonts w:ascii="Times New Roman" w:eastAsia="Times New Roman" w:hAnsi="Times New Roman" w:cs="Times New Roman"/>
                <w:kern w:val="0"/>
                <w:sz w:val="24"/>
                <w:szCs w:val="24"/>
                <w:highlight w:val="yellow"/>
                <w:lang w:eastAsia="pt-BR"/>
                <w14:ligatures w14:val="none"/>
              </w:rPr>
              <w:t xml:space="preserve"> Inserir o item a seguir caso o objeto da contratação contemple serviços de gestão de estações de trabalho, previsto na Portaria SGD/MGI nº 2.715, de 2023:</w:t>
            </w:r>
          </w:p>
        </w:tc>
      </w:tr>
    </w:tbl>
    <w:p w14:paraId="38F61D25" w14:textId="77777777" w:rsidR="00601BC4" w:rsidRDefault="00601BC4"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p>
    <w:p w14:paraId="5CEEEDEA" w14:textId="30DA8497" w:rsidR="00601BC4" w:rsidRPr="00946C14" w:rsidRDefault="00601BC4" w:rsidP="00601BC4">
      <w:pPr>
        <w:spacing w:after="0" w:line="240" w:lineRule="auto"/>
        <w:jc w:val="both"/>
        <w:rPr>
          <w:rFonts w:ascii="Times New Roman" w:eastAsia="Times New Roman" w:hAnsi="Times New Roman" w:cs="Times New Roman"/>
          <w:color w:val="FF0000"/>
          <w:kern w:val="0"/>
          <w:sz w:val="24"/>
          <w:szCs w:val="24"/>
          <w:u w:val="single"/>
          <w:lang w:eastAsia="pt-BR"/>
          <w14:ligatures w14:val="none"/>
        </w:rPr>
      </w:pPr>
      <w:r w:rsidRPr="00601BC4">
        <w:rPr>
          <w:rFonts w:ascii="Times New Roman" w:eastAsia="Times New Roman" w:hAnsi="Times New Roman" w:cs="Times New Roman"/>
          <w:color w:val="FF0000"/>
          <w:kern w:val="0"/>
          <w:sz w:val="24"/>
          <w:szCs w:val="24"/>
          <w:shd w:val="clear" w:color="auto" w:fill="FFFFFF"/>
          <w:lang w:eastAsia="pt-BR"/>
          <w14:ligatures w14:val="none"/>
        </w:rPr>
        <w:t>Dispondo mais especificamente sobre mensuração em contratos de serviços de gestão de estações de trabalho, a</w:t>
      </w:r>
      <w:r w:rsidR="00946C14">
        <w:rPr>
          <w:rFonts w:ascii="Times New Roman" w:eastAsia="Times New Roman" w:hAnsi="Times New Roman" w:cs="Times New Roman"/>
          <w:color w:val="FF0000"/>
          <w:kern w:val="0"/>
          <w:sz w:val="24"/>
          <w:szCs w:val="24"/>
          <w:shd w:val="clear" w:color="auto" w:fill="FFFFFF"/>
          <w:lang w:eastAsia="pt-BR"/>
          <w14:ligatures w14:val="none"/>
        </w:rPr>
        <w:t xml:space="preserve"> </w:t>
      </w:r>
      <w:r w:rsidRPr="00601BC4">
        <w:rPr>
          <w:rFonts w:ascii="Times New Roman" w:eastAsia="Times New Roman" w:hAnsi="Times New Roman" w:cs="Times New Roman"/>
          <w:color w:val="FF0000"/>
          <w:kern w:val="0"/>
          <w:sz w:val="24"/>
          <w:szCs w:val="24"/>
          <w:shd w:val="clear" w:color="auto" w:fill="FFFFFF"/>
          <w:lang w:eastAsia="pt-BR"/>
          <w14:ligatures w14:val="none"/>
        </w:rPr>
        <w:t>Portaria SGD/MGI   nº   2.715,   de   2023,</w:t>
      </w:r>
      <w:r w:rsidR="00946C14">
        <w:rPr>
          <w:rFonts w:ascii="Times New Roman" w:eastAsia="Times New Roman" w:hAnsi="Times New Roman" w:cs="Times New Roman"/>
          <w:color w:val="FF0000"/>
          <w:kern w:val="0"/>
          <w:sz w:val="24"/>
          <w:szCs w:val="24"/>
          <w:shd w:val="clear" w:color="auto" w:fill="FFFFFF"/>
          <w:lang w:eastAsia="pt-BR"/>
          <w14:ligatures w14:val="none"/>
        </w:rPr>
        <w:t xml:space="preserve"> </w:t>
      </w:r>
      <w:r w:rsidRPr="00601BC4">
        <w:rPr>
          <w:rFonts w:ascii="Times New Roman" w:eastAsia="Times New Roman" w:hAnsi="Times New Roman" w:cs="Times New Roman"/>
          <w:color w:val="FF0000"/>
          <w:kern w:val="0"/>
          <w:sz w:val="24"/>
          <w:szCs w:val="24"/>
          <w:shd w:val="clear" w:color="auto" w:fill="FFFFFF"/>
          <w:lang w:eastAsia="pt-BR"/>
          <w14:ligatures w14:val="none"/>
        </w:rPr>
        <w:t>traz   uma   lista exemplificativa desses indicadores, nos</w:t>
      </w:r>
      <w:r w:rsidR="00946C14">
        <w:rPr>
          <w:rFonts w:ascii="Times New Roman" w:eastAsia="Times New Roman" w:hAnsi="Times New Roman" w:cs="Times New Roman"/>
          <w:color w:val="FF0000"/>
          <w:kern w:val="0"/>
          <w:sz w:val="24"/>
          <w:szCs w:val="24"/>
          <w:shd w:val="clear" w:color="auto" w:fill="FFFFFF"/>
          <w:lang w:eastAsia="pt-BR"/>
          <w14:ligatures w14:val="none"/>
        </w:rPr>
        <w:t xml:space="preserve"> </w:t>
      </w:r>
      <w:r w:rsidRPr="00601BC4">
        <w:rPr>
          <w:rFonts w:ascii="Times New Roman" w:eastAsia="Times New Roman" w:hAnsi="Times New Roman" w:cs="Times New Roman"/>
          <w:color w:val="FF0000"/>
          <w:kern w:val="0"/>
          <w:sz w:val="24"/>
          <w:szCs w:val="24"/>
          <w:shd w:val="clear" w:color="auto" w:fill="FFFFFF"/>
          <w:lang w:eastAsia="pt-BR"/>
          <w14:ligatures w14:val="none"/>
        </w:rPr>
        <w:t>itens</w:t>
      </w:r>
      <w:r w:rsidR="00946C14">
        <w:rPr>
          <w:rFonts w:ascii="Times New Roman" w:eastAsia="Times New Roman" w:hAnsi="Times New Roman" w:cs="Times New Roman"/>
          <w:color w:val="FF0000"/>
          <w:kern w:val="0"/>
          <w:sz w:val="24"/>
          <w:szCs w:val="24"/>
          <w:shd w:val="clear" w:color="auto" w:fill="FFFFFF"/>
          <w:lang w:eastAsia="pt-BR"/>
          <w14:ligatures w14:val="none"/>
        </w:rPr>
        <w:t xml:space="preserve"> </w:t>
      </w:r>
      <w:r w:rsidRPr="00601BC4">
        <w:rPr>
          <w:rFonts w:ascii="Times New Roman" w:eastAsia="Times New Roman" w:hAnsi="Times New Roman" w:cs="Times New Roman"/>
          <w:color w:val="FF0000"/>
          <w:kern w:val="0"/>
          <w:sz w:val="24"/>
          <w:szCs w:val="24"/>
          <w:shd w:val="clear" w:color="auto" w:fill="FFFFFF"/>
          <w:lang w:eastAsia="pt-BR"/>
          <w14:ligatures w14:val="none"/>
        </w:rPr>
        <w:t>10.2.6</w:t>
      </w:r>
      <w:r w:rsidR="00946C14">
        <w:rPr>
          <w:rFonts w:ascii="Times New Roman" w:eastAsia="Times New Roman" w:hAnsi="Times New Roman" w:cs="Times New Roman"/>
          <w:color w:val="FF0000"/>
          <w:kern w:val="0"/>
          <w:sz w:val="24"/>
          <w:szCs w:val="24"/>
          <w:shd w:val="clear" w:color="auto" w:fill="FFFFFF"/>
          <w:lang w:eastAsia="pt-BR"/>
          <w14:ligatures w14:val="none"/>
        </w:rPr>
        <w:t xml:space="preserve"> </w:t>
      </w:r>
      <w:r w:rsidRPr="00601BC4">
        <w:rPr>
          <w:rFonts w:ascii="Times New Roman" w:eastAsia="Times New Roman" w:hAnsi="Times New Roman" w:cs="Times New Roman"/>
          <w:color w:val="FF0000"/>
          <w:kern w:val="0"/>
          <w:sz w:val="24"/>
          <w:szCs w:val="24"/>
          <w:shd w:val="clear" w:color="auto" w:fill="FFFFFF"/>
          <w:lang w:eastAsia="pt-BR"/>
          <w14:ligatures w14:val="none"/>
        </w:rPr>
        <w:t xml:space="preserve">e 10.2.7, ambos do Anexo I, </w:t>
      </w:r>
      <w:r w:rsidRPr="00946C14">
        <w:rPr>
          <w:rFonts w:ascii="Times New Roman" w:eastAsia="Times New Roman" w:hAnsi="Times New Roman" w:cs="Times New Roman"/>
          <w:color w:val="FF0000"/>
          <w:kern w:val="0"/>
          <w:sz w:val="24"/>
          <w:szCs w:val="24"/>
          <w:u w:val="single"/>
          <w:shd w:val="clear" w:color="auto" w:fill="FFFFFF"/>
          <w:lang w:eastAsia="pt-BR"/>
          <w14:ligatures w14:val="none"/>
        </w:rPr>
        <w:t>a qual deve ser</w:t>
      </w:r>
      <w:r w:rsidR="00946C14" w:rsidRPr="00946C14">
        <w:rPr>
          <w:rFonts w:ascii="Times New Roman" w:eastAsia="Times New Roman" w:hAnsi="Times New Roman" w:cs="Times New Roman"/>
          <w:color w:val="FF0000"/>
          <w:kern w:val="0"/>
          <w:sz w:val="24"/>
          <w:szCs w:val="24"/>
          <w:u w:val="single"/>
          <w:shd w:val="clear" w:color="auto" w:fill="FFFFFF"/>
          <w:lang w:eastAsia="pt-BR"/>
          <w14:ligatures w14:val="none"/>
        </w:rPr>
        <w:t xml:space="preserve"> </w:t>
      </w:r>
      <w:r w:rsidRPr="00946C14">
        <w:rPr>
          <w:rFonts w:ascii="Times New Roman" w:eastAsia="Times New Roman" w:hAnsi="Times New Roman" w:cs="Times New Roman"/>
          <w:color w:val="FF0000"/>
          <w:kern w:val="0"/>
          <w:sz w:val="24"/>
          <w:szCs w:val="24"/>
          <w:u w:val="single"/>
          <w:shd w:val="clear" w:color="auto" w:fill="FFFFFF"/>
          <w:lang w:eastAsia="pt-BR"/>
          <w14:ligatures w14:val="none"/>
        </w:rPr>
        <w:t>observada pela Administração.</w:t>
      </w:r>
    </w:p>
    <w:p w14:paraId="498E9AD6" w14:textId="45C5944F" w:rsidR="00824286" w:rsidRPr="00FC0E8C" w:rsidRDefault="00824286" w:rsidP="00946C14">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ED6F30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Sobre o assunto, </w:t>
      </w:r>
      <w:r w:rsidRPr="00FC0E8C">
        <w:rPr>
          <w:rFonts w:ascii="Times New Roman" w:eastAsia="Times New Roman" w:hAnsi="Times New Roman" w:cs="Times New Roman"/>
          <w:color w:val="FF0000"/>
          <w:kern w:val="0"/>
          <w:sz w:val="24"/>
          <w:szCs w:val="24"/>
          <w:shd w:val="clear" w:color="auto" w:fill="00FFFF"/>
          <w:lang w:eastAsia="pt-BR"/>
          <w14:ligatures w14:val="none"/>
        </w:rPr>
        <w:t>o item XXX do termo de referência (doc. SEI nº XXX)</w:t>
      </w:r>
      <w:r w:rsidRPr="00FC0E8C">
        <w:rPr>
          <w:rFonts w:ascii="Times New Roman" w:eastAsia="Times New Roman" w:hAnsi="Times New Roman" w:cs="Times New Roman"/>
          <w:color w:val="000000"/>
          <w:kern w:val="0"/>
          <w:sz w:val="24"/>
          <w:szCs w:val="24"/>
          <w:shd w:val="clear" w:color="auto" w:fill="00FFFF"/>
          <w:lang w:eastAsia="pt-BR"/>
          <w14:ligatures w14:val="none"/>
        </w:rPr>
        <w:t> tratou das particularidades de cada bem ou serviço, individualmente, trazendo, motivadamente, critérios para aferição e mensuração </w:t>
      </w:r>
      <w:r w:rsidRPr="00FC0E8C">
        <w:rPr>
          <w:rFonts w:ascii="Times New Roman" w:eastAsia="Times New Roman" w:hAnsi="Times New Roman" w:cs="Times New Roman"/>
          <w:color w:val="FF0000"/>
          <w:kern w:val="0"/>
          <w:sz w:val="24"/>
          <w:szCs w:val="24"/>
          <w:shd w:val="clear" w:color="auto" w:fill="00FFFF"/>
          <w:lang w:eastAsia="pt-BR"/>
          <w14:ligatures w14:val="none"/>
        </w:rPr>
        <w:t>dos serviços </w:t>
      </w: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FC0E8C">
        <w:rPr>
          <w:rFonts w:ascii="Times New Roman" w:eastAsia="Times New Roman" w:hAnsi="Times New Roman" w:cs="Times New Roman"/>
          <w:color w:val="FF0000"/>
          <w:kern w:val="0"/>
          <w:sz w:val="24"/>
          <w:szCs w:val="24"/>
          <w:shd w:val="clear" w:color="auto" w:fill="00FFFF"/>
          <w:lang w:eastAsia="pt-BR"/>
          <w14:ligatures w14:val="none"/>
        </w:rPr>
        <w:t> do desempenho dos bens</w:t>
      </w:r>
      <w:r w:rsidRPr="00FC0E8C">
        <w:rPr>
          <w:rFonts w:ascii="Times New Roman" w:eastAsia="Times New Roman" w:hAnsi="Times New Roman" w:cs="Times New Roman"/>
          <w:color w:val="000000"/>
          <w:kern w:val="0"/>
          <w:sz w:val="24"/>
          <w:szCs w:val="24"/>
          <w:shd w:val="clear" w:color="auto" w:fill="00FFFF"/>
          <w:lang w:eastAsia="pt-BR"/>
          <w14:ligatures w14:val="none"/>
        </w:rPr>
        <w:t>, nos termos das normas e decisões acima referidas. Trata-se de matéria estritamente técnica, sobre a qual se responsabiliza a Administração.</w:t>
      </w:r>
      <w:r w:rsidRPr="00FC0E8C">
        <w:rPr>
          <w:rFonts w:ascii="Times New Roman" w:eastAsia="Times New Roman" w:hAnsi="Times New Roman" w:cs="Times New Roman"/>
          <w:kern w:val="0"/>
          <w:sz w:val="24"/>
          <w:szCs w:val="24"/>
          <w:lang w:eastAsia="pt-BR"/>
          <w14:ligatures w14:val="none"/>
        </w:rPr>
        <w:t> </w:t>
      </w:r>
    </w:p>
    <w:p w14:paraId="173589D1" w14:textId="682C8E40"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7BF4D497" w14:textId="77777777" w:rsidR="00824286" w:rsidRPr="00FC0E8C" w:rsidRDefault="00824286" w:rsidP="00946C14">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Sobre o assunto, não se encontra nos autos uma manifestação específica e fundamentada sobre os critérios adotados para aferição e mensuração </w:t>
      </w:r>
      <w:r w:rsidRPr="00FC0E8C">
        <w:rPr>
          <w:rFonts w:ascii="Times New Roman" w:eastAsia="Times New Roman" w:hAnsi="Times New Roman" w:cs="Times New Roman"/>
          <w:color w:val="FF0000"/>
          <w:kern w:val="0"/>
          <w:sz w:val="24"/>
          <w:szCs w:val="24"/>
          <w:shd w:val="clear" w:color="auto" w:fill="00FFFF"/>
          <w:lang w:eastAsia="pt-BR"/>
          <w14:ligatures w14:val="none"/>
        </w:rPr>
        <w:t>dos serviços </w:t>
      </w: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r w:rsidRPr="00FC0E8C">
        <w:rPr>
          <w:rFonts w:ascii="Times New Roman" w:eastAsia="Times New Roman" w:hAnsi="Times New Roman" w:cs="Times New Roman"/>
          <w:color w:val="FF0000"/>
          <w:kern w:val="0"/>
          <w:sz w:val="24"/>
          <w:szCs w:val="24"/>
          <w:shd w:val="clear" w:color="auto" w:fill="00FFFF"/>
          <w:lang w:eastAsia="pt-BR"/>
          <w14:ligatures w14:val="none"/>
        </w:rPr>
        <w:t> do desempenho dos bens,</w:t>
      </w:r>
      <w:r w:rsidRPr="00FC0E8C">
        <w:rPr>
          <w:rFonts w:ascii="Times New Roman" w:eastAsia="Times New Roman" w:hAnsi="Times New Roman" w:cs="Times New Roman"/>
          <w:color w:val="000000"/>
          <w:kern w:val="0"/>
          <w:sz w:val="24"/>
          <w:szCs w:val="24"/>
          <w:shd w:val="clear" w:color="auto" w:fill="00FFFF"/>
          <w:lang w:eastAsia="pt-BR"/>
          <w14:ligatures w14:val="none"/>
        </w:rPr>
        <w:t> à luz das normas e decisões acima referidas, o que deve ser providenciado pela Administração, para regular prosseguimento do feito.</w:t>
      </w:r>
      <w:r w:rsidRPr="00FC0E8C">
        <w:rPr>
          <w:rFonts w:ascii="Times New Roman" w:eastAsia="Times New Roman" w:hAnsi="Times New Roman" w:cs="Times New Roman"/>
          <w:kern w:val="0"/>
          <w:sz w:val="24"/>
          <w:szCs w:val="24"/>
          <w:lang w:eastAsia="pt-BR"/>
          <w14:ligatures w14:val="none"/>
        </w:rPr>
        <w:t> </w:t>
      </w:r>
    </w:p>
    <w:p w14:paraId="7A8C9180"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DB6C40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lang w:eastAsia="pt-BR"/>
          <w14:ligatures w14:val="none"/>
        </w:rPr>
        <w:t>Do Regime de Execução</w:t>
      </w:r>
      <w:r w:rsidRPr="00FC0E8C">
        <w:rPr>
          <w:rFonts w:ascii="Times New Roman" w:eastAsia="Times New Roman" w:hAnsi="Times New Roman" w:cs="Times New Roman"/>
          <w:b/>
          <w:bCs/>
          <w:kern w:val="0"/>
          <w:sz w:val="24"/>
          <w:szCs w:val="24"/>
          <w:lang w:eastAsia="pt-BR"/>
          <w14:ligatures w14:val="none"/>
        </w:rPr>
        <w:t> </w:t>
      </w:r>
    </w:p>
    <w:p w14:paraId="678B030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07D66FCF"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AFF1BB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r w:rsidRPr="00FC0E8C">
              <w:rPr>
                <w:rFonts w:ascii="Times New Roman" w:eastAsia="Times New Roman" w:hAnsi="Times New Roman" w:cs="Times New Roman"/>
                <w:kern w:val="0"/>
                <w:sz w:val="24"/>
                <w:szCs w:val="24"/>
                <w:lang w:eastAsia="pt-BR"/>
                <w14:ligatures w14:val="none"/>
              </w:rPr>
              <w:t> </w:t>
            </w:r>
          </w:p>
        </w:tc>
      </w:tr>
    </w:tbl>
    <w:p w14:paraId="488BFA24"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3D081BC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lastRenderedPageBreak/>
        <w:t>O regime de execução deve ser sopesado pela Administração, em particular em termos de eficiência na gestão contratual.</w:t>
      </w:r>
      <w:r w:rsidRPr="00FC0E8C">
        <w:rPr>
          <w:rFonts w:ascii="Times New Roman" w:eastAsia="Times New Roman" w:hAnsi="Times New Roman" w:cs="Times New Roman"/>
          <w:kern w:val="0"/>
          <w:sz w:val="24"/>
          <w:szCs w:val="24"/>
          <w:lang w:eastAsia="pt-BR"/>
          <w14:ligatures w14:val="none"/>
        </w:rPr>
        <w:t> </w:t>
      </w:r>
    </w:p>
    <w:p w14:paraId="7B1EA64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B1B164D" w14:textId="77777777" w:rsidR="002A6AA9" w:rsidRDefault="00824286" w:rsidP="002A6AA9">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Como regra, exige-se que as características qualitativas e quantitativas do objeto sejam previamente definidas no edital, permitindo-se aos licitantes a elaboração de proposta fundada em dados objetivos e seguros.</w:t>
      </w:r>
      <w:r w:rsidRPr="00FC0E8C">
        <w:rPr>
          <w:rFonts w:ascii="Times New Roman" w:eastAsia="Times New Roman" w:hAnsi="Times New Roman" w:cs="Times New Roman"/>
          <w:kern w:val="0"/>
          <w:sz w:val="24"/>
          <w:szCs w:val="24"/>
          <w:lang w:eastAsia="pt-BR"/>
          <w14:ligatures w14:val="none"/>
        </w:rPr>
        <w:t> </w:t>
      </w:r>
    </w:p>
    <w:p w14:paraId="622762A2" w14:textId="77777777" w:rsidR="00946C14" w:rsidRDefault="00946C14" w:rsidP="002A6AA9">
      <w:pPr>
        <w:spacing w:after="0" w:line="240" w:lineRule="auto"/>
        <w:jc w:val="both"/>
        <w:rPr>
          <w:rFonts w:ascii="Times New Roman" w:eastAsia="Times New Roman" w:hAnsi="Times New Roman" w:cs="Times New Roman"/>
          <w:color w:val="FF0000"/>
          <w:kern w:val="0"/>
          <w:sz w:val="24"/>
          <w:szCs w:val="24"/>
          <w:lang w:eastAsia="pt-BR"/>
          <w14:ligatures w14:val="none"/>
        </w:rPr>
      </w:pPr>
    </w:p>
    <w:p w14:paraId="0EB867CD" w14:textId="4A1D53DF" w:rsidR="00824286" w:rsidRPr="00FC0E8C" w:rsidRDefault="00824286" w:rsidP="002A6AA9">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Quando isso não é possível, ou seja, quando não se sabe ao certo a estimativa precisa dos itens e quantitativos que compõem o objeto a ser contratado, o gestor deve avaliar a melhor forma de execução contratual.</w:t>
      </w:r>
      <w:r w:rsidRPr="00FC0E8C">
        <w:rPr>
          <w:rFonts w:ascii="Times New Roman" w:eastAsia="Times New Roman" w:hAnsi="Times New Roman" w:cs="Times New Roman"/>
          <w:kern w:val="0"/>
          <w:sz w:val="24"/>
          <w:szCs w:val="24"/>
          <w:lang w:eastAsia="pt-BR"/>
          <w14:ligatures w14:val="none"/>
        </w:rPr>
        <w:t> </w:t>
      </w:r>
    </w:p>
    <w:p w14:paraId="5372EBC7"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ACC15FE" w14:textId="2648E93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XXIX, Lei nº 14.133, de 2021), para evitar distorções relevantes no decorrer da execução contratual (TCU. Acórdão 1978/2013-Plenário).</w:t>
      </w:r>
      <w:r w:rsidRPr="00FC0E8C">
        <w:rPr>
          <w:rFonts w:ascii="Times New Roman" w:eastAsia="Times New Roman" w:hAnsi="Times New Roman" w:cs="Times New Roman"/>
          <w:kern w:val="0"/>
          <w:sz w:val="24"/>
          <w:szCs w:val="24"/>
          <w:lang w:eastAsia="pt-BR"/>
          <w14:ligatures w14:val="none"/>
        </w:rPr>
        <w:t> </w:t>
      </w:r>
    </w:p>
    <w:p w14:paraId="0DFDB272" w14:textId="25AD7F92" w:rsidR="002D4FA3" w:rsidRPr="00F90D65" w:rsidRDefault="00824286" w:rsidP="00F90D65">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2815ECA" w14:textId="603FE33E"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Já na empreitada por preço unitário (art. 6º, XXVIII, Lei nº 14.133, de 2021), em que o preço é fixado por preço certo de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1978/2013-Plenário).</w:t>
      </w:r>
      <w:r w:rsidRPr="00FC0E8C">
        <w:rPr>
          <w:rFonts w:ascii="Times New Roman" w:eastAsia="Times New Roman" w:hAnsi="Times New Roman" w:cs="Times New Roman"/>
          <w:kern w:val="0"/>
          <w:sz w:val="24"/>
          <w:szCs w:val="24"/>
          <w:lang w:eastAsia="pt-BR"/>
          <w14:ligatures w14:val="none"/>
        </w:rPr>
        <w:t> </w:t>
      </w:r>
    </w:p>
    <w:p w14:paraId="481E508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E0490D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Assim, na empreitada por preço unitário haverá a execução do contrato conforme a demanda, e esse regime de execução foi criado para resolver o problema da necessidade de fixar uma remuneração sem que se tivesse, desde logo, a quantidade exata do encargo a ser executado.</w:t>
      </w:r>
      <w:r w:rsidRPr="00FC0E8C">
        <w:rPr>
          <w:rFonts w:ascii="Times New Roman" w:eastAsia="Times New Roman" w:hAnsi="Times New Roman" w:cs="Times New Roman"/>
          <w:kern w:val="0"/>
          <w:sz w:val="24"/>
          <w:szCs w:val="24"/>
          <w:lang w:eastAsia="pt-BR"/>
          <w14:ligatures w14:val="none"/>
        </w:rPr>
        <w:t> </w:t>
      </w:r>
    </w:p>
    <w:p w14:paraId="2035E96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F4868C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r w:rsidRPr="00FC0E8C">
        <w:rPr>
          <w:rFonts w:ascii="Times New Roman" w:eastAsia="Times New Roman" w:hAnsi="Times New Roman" w:cs="Times New Roman"/>
          <w:kern w:val="0"/>
          <w:sz w:val="24"/>
          <w:szCs w:val="24"/>
          <w:lang w:eastAsia="pt-BR"/>
          <w14:ligatures w14:val="none"/>
        </w:rPr>
        <w:t> </w:t>
      </w:r>
    </w:p>
    <w:p w14:paraId="27E7F83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929A3EF"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Como desdobramento direto disso, em contratações por empreitada por preço global, a tramitação de eventuais aditivos contratuais quantitativos e qualitativos exigirá a apresentação de robusta justificativa.</w:t>
      </w:r>
      <w:r w:rsidRPr="00FC0E8C">
        <w:rPr>
          <w:rFonts w:ascii="Times New Roman" w:eastAsia="Times New Roman" w:hAnsi="Times New Roman" w:cs="Times New Roman"/>
          <w:kern w:val="0"/>
          <w:sz w:val="24"/>
          <w:szCs w:val="24"/>
          <w:lang w:eastAsia="pt-BR"/>
          <w14:ligatures w14:val="none"/>
        </w:rPr>
        <w:t> </w:t>
      </w:r>
    </w:p>
    <w:p w14:paraId="1D82AE6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969E0E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r w:rsidRPr="00FC0E8C">
        <w:rPr>
          <w:rFonts w:ascii="Times New Roman" w:eastAsia="Times New Roman" w:hAnsi="Times New Roman" w:cs="Times New Roman"/>
          <w:kern w:val="0"/>
          <w:sz w:val="24"/>
          <w:szCs w:val="24"/>
          <w:lang w:eastAsia="pt-BR"/>
          <w14:ligatures w14:val="none"/>
        </w:rPr>
        <w:t> </w:t>
      </w:r>
    </w:p>
    <w:p w14:paraId="2DE5502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140293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lastRenderedPageBreak/>
        <w:t>No caso concreto, não houve maiores justificativas a respeito da escolha pela empreitada por preço </w:t>
      </w:r>
      <w:r w:rsidRPr="00FC0E8C">
        <w:rPr>
          <w:rFonts w:ascii="Times New Roman" w:eastAsia="Times New Roman" w:hAnsi="Times New Roman" w:cs="Times New Roman"/>
          <w:color w:val="FF0000"/>
          <w:kern w:val="0"/>
          <w:sz w:val="24"/>
          <w:szCs w:val="24"/>
          <w:shd w:val="clear" w:color="auto" w:fill="00FFFF"/>
          <w:lang w:eastAsia="pt-BR"/>
          <w14:ligatures w14:val="none"/>
        </w:rPr>
        <w:t>global/unitário</w:t>
      </w:r>
      <w:r w:rsidRPr="00FC0E8C">
        <w:rPr>
          <w:rFonts w:ascii="Times New Roman" w:eastAsia="Times New Roman" w:hAnsi="Times New Roman" w:cs="Times New Roman"/>
          <w:color w:val="FF0000"/>
          <w:kern w:val="0"/>
          <w:sz w:val="24"/>
          <w:szCs w:val="24"/>
          <w:lang w:eastAsia="pt-BR"/>
          <w14:ligatures w14:val="none"/>
        </w:rPr>
        <w:t>. Assim sendo, </w:t>
      </w:r>
      <w:r w:rsidRPr="00FC0E8C">
        <w:rPr>
          <w:rFonts w:ascii="Times New Roman" w:eastAsia="Times New Roman" w:hAnsi="Times New Roman" w:cs="Times New Roman"/>
          <w:color w:val="FF0000"/>
          <w:kern w:val="0"/>
          <w:sz w:val="24"/>
          <w:szCs w:val="24"/>
          <w:u w:val="single"/>
          <w:lang w:eastAsia="pt-BR"/>
          <w14:ligatures w14:val="none"/>
        </w:rPr>
        <w:t>recomenda-se</w:t>
      </w:r>
      <w:r w:rsidRPr="00FC0E8C">
        <w:rPr>
          <w:rFonts w:ascii="Times New Roman" w:eastAsia="Times New Roman" w:hAnsi="Times New Roman" w:cs="Times New Roman"/>
          <w:color w:val="FF0000"/>
          <w:kern w:val="0"/>
          <w:sz w:val="24"/>
          <w:szCs w:val="24"/>
          <w:lang w:eastAsia="pt-BR"/>
          <w14:ligatures w14:val="none"/>
        </w:rPr>
        <w:t> que sejam trazidas ao processo maiores justificativas para o regime de execução escolhido para a presente contratação.</w:t>
      </w:r>
      <w:r w:rsidRPr="00FC0E8C">
        <w:rPr>
          <w:rFonts w:ascii="Times New Roman" w:eastAsia="Times New Roman" w:hAnsi="Times New Roman" w:cs="Times New Roman"/>
          <w:kern w:val="0"/>
          <w:sz w:val="24"/>
          <w:szCs w:val="24"/>
          <w:lang w:eastAsia="pt-BR"/>
          <w14:ligatures w14:val="none"/>
        </w:rPr>
        <w:t> </w:t>
      </w:r>
    </w:p>
    <w:p w14:paraId="257A8019"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26B8644" w14:textId="4933421E" w:rsidR="00F90D65" w:rsidRDefault="00F90D65" w:rsidP="00E73DFA">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4E7C50F0" w14:textId="77777777" w:rsidR="002A6AA9" w:rsidRDefault="002A6AA9" w:rsidP="00E73DFA">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6790F361" w14:textId="4F531C25" w:rsidR="00824286" w:rsidRPr="00FC0E8C" w:rsidRDefault="44434A19" w:rsidP="00E73DFA">
      <w:pPr>
        <w:spacing w:after="0" w:line="240" w:lineRule="auto"/>
        <w:jc w:val="both"/>
        <w:rPr>
          <w:rFonts w:ascii="Times New Roman" w:eastAsia="Times New Roman" w:hAnsi="Times New Roman" w:cs="Times New Roman"/>
          <w:color w:val="FF0000"/>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DAS MINUTAS PADRONIZADAS DA AGU – EDITAL </w:t>
      </w:r>
      <w:r w:rsidRPr="00FC0E8C">
        <w:rPr>
          <w:rFonts w:ascii="Times New Roman" w:eastAsia="Times New Roman" w:hAnsi="Times New Roman" w:cs="Times New Roman"/>
          <w:b/>
          <w:bCs/>
          <w:kern w:val="0"/>
          <w:sz w:val="24"/>
          <w:szCs w:val="24"/>
          <w:lang w:eastAsia="pt-BR"/>
          <w14:ligatures w14:val="none"/>
        </w:rPr>
        <w:t>E </w:t>
      </w:r>
      <w:r w:rsidRPr="00685DB0">
        <w:rPr>
          <w:rFonts w:ascii="Times New Roman" w:eastAsia="Times New Roman" w:hAnsi="Times New Roman" w:cs="Times New Roman"/>
          <w:b/>
          <w:bCs/>
          <w:kern w:val="0"/>
          <w:sz w:val="24"/>
          <w:szCs w:val="24"/>
          <w:lang w:eastAsia="pt-BR"/>
          <w14:ligatures w14:val="none"/>
        </w:rPr>
        <w:t>CONTRATO </w:t>
      </w:r>
      <w:r w:rsidR="078AFFB9" w:rsidRPr="00685DB0">
        <w:rPr>
          <w:rFonts w:ascii="Times New Roman" w:eastAsia="Times New Roman" w:hAnsi="Times New Roman" w:cs="Times New Roman"/>
          <w:b/>
          <w:bCs/>
          <w:color w:val="FF0000"/>
          <w:kern w:val="0"/>
          <w:sz w:val="24"/>
          <w:szCs w:val="24"/>
          <w:lang w:eastAsia="pt-BR"/>
          <w14:ligatures w14:val="none"/>
        </w:rPr>
        <w:t>E ATA DE REGISTRO DE PREÇOS.</w:t>
      </w:r>
      <w:r w:rsidRPr="00FC0E8C">
        <w:rPr>
          <w:rFonts w:ascii="Times New Roman" w:eastAsia="Times New Roman" w:hAnsi="Times New Roman" w:cs="Times New Roman"/>
          <w:b/>
          <w:bCs/>
          <w:color w:val="FF0000"/>
          <w:kern w:val="0"/>
          <w:sz w:val="24"/>
          <w:szCs w:val="24"/>
          <w:lang w:eastAsia="pt-BR"/>
          <w14:ligatures w14:val="none"/>
        </w:rPr>
        <w:t> </w:t>
      </w:r>
    </w:p>
    <w:p w14:paraId="3ED5C83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A6E1EF3" w14:textId="6A136A45"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u w:val="single"/>
          <w:lang w:eastAsia="pt-BR"/>
          <w14:ligatures w14:val="none"/>
        </w:rPr>
        <w:t>Recomenda-se</w:t>
      </w:r>
      <w:r w:rsidRPr="00FC0E8C">
        <w:rPr>
          <w:rFonts w:ascii="Times New Roman" w:eastAsia="Times New Roman" w:hAnsi="Times New Roman" w:cs="Times New Roman"/>
          <w:color w:val="000000"/>
          <w:kern w:val="0"/>
          <w:sz w:val="24"/>
          <w:szCs w:val="24"/>
          <w:lang w:eastAsia="pt-BR"/>
          <w14:ligatures w14:val="none"/>
        </w:rPr>
        <w:t> a utilização das minutas disponibilizadas pela AGU, conforme art. 19, IV, c/c art. 25, § 1º, da Lei nº 14.133, de 2021</w:t>
      </w:r>
      <w:r w:rsidRPr="00FC0E8C">
        <w:rPr>
          <w:rFonts w:ascii="Times New Roman" w:eastAsia="Times New Roman" w:hAnsi="Times New Roman" w:cs="Times New Roman"/>
          <w:kern w:val="0"/>
          <w:sz w:val="24"/>
          <w:szCs w:val="24"/>
          <w:lang w:eastAsia="pt-BR"/>
          <w14:ligatures w14:val="none"/>
        </w:rPr>
        <w:t>, bem como que as alterações realizadas nos modelos sejam destacadas visualmente e justificadas por escrito no processo (art. 19, § 2º, da Lei nº 14.133, de 2021). </w:t>
      </w:r>
    </w:p>
    <w:p w14:paraId="5DA6229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98B1F81" w14:textId="70092035"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xml:space="preserve">A padronização de modelos de editais e </w:t>
      </w:r>
      <w:r w:rsidRPr="00685DB0">
        <w:rPr>
          <w:rFonts w:ascii="Times New Roman" w:eastAsia="Times New Roman" w:hAnsi="Times New Roman" w:cs="Times New Roman"/>
          <w:kern w:val="0"/>
          <w:sz w:val="24"/>
          <w:szCs w:val="24"/>
          <w:lang w:eastAsia="pt-BR"/>
          <w14:ligatures w14:val="none"/>
        </w:rPr>
        <w:t>contratos</w:t>
      </w:r>
      <w:r w:rsidR="1FCE89F7" w:rsidRPr="00685DB0">
        <w:rPr>
          <w:rFonts w:ascii="Times New Roman" w:eastAsia="Times New Roman" w:hAnsi="Times New Roman" w:cs="Times New Roman"/>
          <w:kern w:val="0"/>
          <w:sz w:val="24"/>
          <w:szCs w:val="24"/>
          <w:lang w:eastAsia="pt-BR"/>
          <w14:ligatures w14:val="none"/>
        </w:rPr>
        <w:t xml:space="preserve"> </w:t>
      </w:r>
      <w:r w:rsidR="1FCE89F7" w:rsidRPr="00685DB0">
        <w:rPr>
          <w:rFonts w:ascii="Times New Roman" w:eastAsia="Times New Roman" w:hAnsi="Times New Roman" w:cs="Times New Roman"/>
          <w:color w:val="FF0000"/>
          <w:kern w:val="0"/>
          <w:sz w:val="24"/>
          <w:szCs w:val="24"/>
          <w:lang w:eastAsia="pt-BR"/>
          <w14:ligatures w14:val="none"/>
        </w:rPr>
        <w:t>e ata de registro de preços</w:t>
      </w:r>
      <w:r w:rsidRPr="00685DB0">
        <w:rPr>
          <w:rFonts w:ascii="Times New Roman" w:eastAsia="Times New Roman" w:hAnsi="Times New Roman" w:cs="Times New Roman"/>
          <w:kern w:val="0"/>
          <w:sz w:val="24"/>
          <w:szCs w:val="24"/>
          <w:lang w:eastAsia="pt-BR"/>
          <w14:ligatures w14:val="none"/>
        </w:rPr>
        <w:t>, é</w:t>
      </w:r>
      <w:r w:rsidRPr="00FC0E8C">
        <w:rPr>
          <w:rFonts w:ascii="Times New Roman" w:eastAsia="Times New Roman" w:hAnsi="Times New Roman" w:cs="Times New Roman"/>
          <w:kern w:val="0"/>
          <w:sz w:val="24"/>
          <w:szCs w:val="24"/>
          <w:lang w:eastAsia="pt-BR"/>
          <w14:ligatures w14:val="none"/>
        </w:rPr>
        <w:t xml:space="preserve"> medida de eficiência e celeridade administrativa e há muito tempo vem sendo recomendada pela AGU. Tal postulado foi registrado na quarta edição do seu Manual de Boas Práticas Consultivas, vazado no enunciado do BPC nº 06:  </w:t>
      </w:r>
    </w:p>
    <w:p w14:paraId="7944675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503E29E9"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A atuação consultiva na análise de processos de contratação pública deve fomentar a utilização das listas de verificação documental (</w:t>
      </w:r>
      <w:proofErr w:type="spellStart"/>
      <w:r w:rsidRPr="00A60E3D">
        <w:rPr>
          <w:rFonts w:ascii="Times New Roman" w:eastAsia="Times New Roman" w:hAnsi="Times New Roman" w:cs="Times New Roman"/>
          <w:color w:val="FF0000"/>
          <w:kern w:val="0"/>
          <w:sz w:val="20"/>
          <w:szCs w:val="20"/>
          <w:lang w:eastAsia="pt-BR"/>
          <w14:ligatures w14:val="none"/>
        </w:rPr>
        <w:t>check</w:t>
      </w:r>
      <w:proofErr w:type="spellEnd"/>
      <w:r w:rsidRPr="00A60E3D">
        <w:rPr>
          <w:rFonts w:ascii="Times New Roman" w:eastAsia="Times New Roman" w:hAnsi="Times New Roman" w:cs="Times New Roman"/>
          <w:color w:val="FF0000"/>
          <w:kern w:val="0"/>
          <w:sz w:val="20"/>
          <w:szCs w:val="20"/>
          <w:lang w:eastAsia="pt-BR"/>
          <w14:ligatures w14:val="none"/>
        </w:rPr>
        <w:t> </w:t>
      </w:r>
      <w:proofErr w:type="spellStart"/>
      <w:r w:rsidRPr="00A60E3D">
        <w:rPr>
          <w:rFonts w:ascii="Times New Roman" w:eastAsia="Times New Roman" w:hAnsi="Times New Roman" w:cs="Times New Roman"/>
          <w:color w:val="FF0000"/>
          <w:kern w:val="0"/>
          <w:sz w:val="20"/>
          <w:szCs w:val="20"/>
          <w:lang w:eastAsia="pt-BR"/>
          <w14:ligatures w14:val="none"/>
        </w:rPr>
        <w:t>lists</w:t>
      </w:r>
      <w:proofErr w:type="spellEnd"/>
      <w:r w:rsidRPr="00A60E3D">
        <w:rPr>
          <w:rFonts w:ascii="Times New Roman" w:eastAsia="Times New Roman" w:hAnsi="Times New Roman" w:cs="Times New Roman"/>
          <w:color w:val="FF0000"/>
          <w:kern w:val="0"/>
          <w:sz w:val="20"/>
          <w:szCs w:val="20"/>
          <w:lang w:eastAsia="pt-BR"/>
          <w14:ligatures w14:val="none"/>
        </w:rPr>
        <w:t>), do Guia Nacional de Licitações Sustentáveis e das minutas de editais, contratos, convênios e congêneres, disponibilizadas nos sítios eletrônicos da Advocacia-Geral da União e da Procuradoria-Geral da Fazenda Nacional.</w:t>
      </w:r>
      <w:r w:rsidRPr="00A60E3D">
        <w:rPr>
          <w:rFonts w:ascii="Times New Roman" w:eastAsia="Times New Roman" w:hAnsi="Times New Roman" w:cs="Times New Roman"/>
          <w:color w:val="000000"/>
          <w:kern w:val="0"/>
          <w:sz w:val="20"/>
          <w:szCs w:val="20"/>
          <w:lang w:eastAsia="pt-BR"/>
          <w14:ligatures w14:val="none"/>
        </w:rPr>
        <w:t>  </w:t>
      </w:r>
    </w:p>
    <w:p w14:paraId="7BDAA24A"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No intuito de padronização nacional, incumbe aos Órgãos Consultivos recomendar a utilização das minutas disponibilizadas pelos Órgãos de Direção Superior da AGU, cujas atualizações devem ser informadas aos assessorados.</w:t>
      </w:r>
      <w:r w:rsidRPr="00A60E3D">
        <w:rPr>
          <w:rFonts w:ascii="Times New Roman" w:eastAsia="Times New Roman" w:hAnsi="Times New Roman" w:cs="Times New Roman"/>
          <w:color w:val="000000"/>
          <w:kern w:val="0"/>
          <w:sz w:val="20"/>
          <w:szCs w:val="20"/>
          <w:lang w:eastAsia="pt-BR"/>
          <w14:ligatures w14:val="none"/>
        </w:rPr>
        <w:t>  </w:t>
      </w:r>
    </w:p>
    <w:p w14:paraId="0D90D823" w14:textId="77777777" w:rsidR="00824286" w:rsidRPr="00A60E3D" w:rsidRDefault="44434A19" w:rsidP="00E73DFA">
      <w:pPr>
        <w:spacing w:after="0" w:line="240" w:lineRule="auto"/>
        <w:ind w:left="2268"/>
        <w:jc w:val="both"/>
        <w:rPr>
          <w:rFonts w:ascii="Times New Roman" w:eastAsia="Times New Roman" w:hAnsi="Times New Roman" w:cs="Times New Roman"/>
          <w:color w:val="000000"/>
          <w:kern w:val="0"/>
          <w:sz w:val="20"/>
          <w:szCs w:val="20"/>
          <w:lang w:eastAsia="pt-BR"/>
          <w14:ligatures w14:val="none"/>
        </w:rPr>
      </w:pPr>
      <w:r w:rsidRPr="00A60E3D">
        <w:rPr>
          <w:rFonts w:ascii="Times New Roman" w:eastAsia="Times New Roman" w:hAnsi="Times New Roman" w:cs="Times New Roman"/>
          <w:color w:val="FF0000"/>
          <w:kern w:val="0"/>
          <w:sz w:val="20"/>
          <w:szCs w:val="20"/>
          <w:lang w:eastAsia="pt-BR"/>
          <w14:ligatures w14:val="none"/>
        </w:rPr>
        <w:t>Convém ainda que os Órgãos Consultivos articulem-se com os assessorados, de modo a que edições de texto por estes produzidas em concreto a partir das minutas-padrão sejam destacadas, visando a agilizar o exame jurídico posterior pela instância consultiva da AGU (grifos nossos). </w:t>
      </w:r>
      <w:r w:rsidRPr="00A60E3D">
        <w:rPr>
          <w:rFonts w:ascii="Times New Roman" w:eastAsia="Times New Roman" w:hAnsi="Times New Roman" w:cs="Times New Roman"/>
          <w:color w:val="000000"/>
          <w:kern w:val="0"/>
          <w:sz w:val="20"/>
          <w:szCs w:val="20"/>
          <w:lang w:eastAsia="pt-BR"/>
          <w14:ligatures w14:val="none"/>
        </w:rPr>
        <w:t> </w:t>
      </w:r>
    </w:p>
    <w:p w14:paraId="08C075E2" w14:textId="77777777" w:rsidR="00824286" w:rsidRPr="00FC0E8C" w:rsidRDefault="00824286" w:rsidP="00E73DFA">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5A77174C"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Assim, a utilização da minuta-padrão </w:t>
      </w:r>
      <w:r w:rsidRPr="00FC0E8C">
        <w:rPr>
          <w:rFonts w:ascii="Times New Roman" w:eastAsia="Times New Roman" w:hAnsi="Times New Roman" w:cs="Times New Roman"/>
          <w:kern w:val="0"/>
          <w:sz w:val="24"/>
          <w:szCs w:val="24"/>
          <w:lang w:eastAsia="pt-BR"/>
          <w14:ligatures w14:val="none"/>
        </w:rPr>
        <w:t>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r w:rsidRPr="00FC0E8C">
        <w:rPr>
          <w:rFonts w:ascii="Times New Roman" w:eastAsia="Times New Roman" w:hAnsi="Times New Roman" w:cs="Times New Roman"/>
          <w:color w:val="000000"/>
          <w:kern w:val="0"/>
          <w:sz w:val="24"/>
          <w:szCs w:val="24"/>
          <w:lang w:eastAsia="pt-BR"/>
          <w14:ligatures w14:val="none"/>
        </w:rPr>
        <w:t>.</w:t>
      </w:r>
      <w:r w:rsidRPr="00FC0E8C">
        <w:rPr>
          <w:rFonts w:ascii="Times New Roman" w:eastAsia="Times New Roman" w:hAnsi="Times New Roman" w:cs="Times New Roman"/>
          <w:kern w:val="0"/>
          <w:sz w:val="24"/>
          <w:szCs w:val="24"/>
          <w:lang w:eastAsia="pt-BR"/>
          <w14:ligatures w14:val="none"/>
        </w:rPr>
        <w:t> </w:t>
      </w:r>
    </w:p>
    <w:p w14:paraId="25C5A14B"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9C97631" w14:textId="77777777"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Os requisitos e elementos a serem contemplados na minuta de edital são aqueles previstos no art. 25, </w:t>
      </w:r>
      <w:r w:rsidRPr="20D0DA9A">
        <w:rPr>
          <w:rFonts w:ascii="Times New Roman" w:eastAsia="Times New Roman" w:hAnsi="Times New Roman" w:cs="Times New Roman"/>
          <w:i/>
          <w:iCs/>
          <w:color w:val="000000"/>
          <w:kern w:val="0"/>
          <w:sz w:val="24"/>
          <w:szCs w:val="24"/>
          <w:lang w:eastAsia="pt-BR"/>
          <w14:ligatures w14:val="none"/>
        </w:rPr>
        <w:t>caput</w:t>
      </w:r>
      <w:r w:rsidRPr="00FC0E8C">
        <w:rPr>
          <w:rFonts w:ascii="Times New Roman" w:eastAsia="Times New Roman" w:hAnsi="Times New Roman" w:cs="Times New Roman"/>
          <w:color w:val="000000"/>
          <w:kern w:val="0"/>
          <w:sz w:val="24"/>
          <w:szCs w:val="24"/>
          <w:lang w:eastAsia="pt-BR"/>
          <w14:ligatures w14:val="none"/>
        </w:rPr>
        <w:t>, da Lei nº 14.133, de 2021, com as devidas adaptações às especificidades de cada contratação.</w:t>
      </w:r>
      <w:r w:rsidRPr="00FC0E8C">
        <w:rPr>
          <w:rFonts w:ascii="Times New Roman" w:eastAsia="Times New Roman" w:hAnsi="Times New Roman" w:cs="Times New Roman"/>
          <w:kern w:val="0"/>
          <w:sz w:val="24"/>
          <w:szCs w:val="24"/>
          <w:lang w:eastAsia="pt-BR"/>
          <w14:ligatures w14:val="none"/>
        </w:rPr>
        <w:t> </w:t>
      </w:r>
    </w:p>
    <w:p w14:paraId="30C7F54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21905C7"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Quanto ao uso propriamente dito dos modelos, não há ressalvas a fazer, pois foram adotadas as minutas </w:t>
      </w:r>
      <w:r w:rsidRPr="00FC0E8C">
        <w:rPr>
          <w:rFonts w:ascii="Times New Roman" w:eastAsia="Times New Roman" w:hAnsi="Times New Roman" w:cs="Times New Roman"/>
          <w:color w:val="FF0000"/>
          <w:kern w:val="0"/>
          <w:sz w:val="24"/>
          <w:szCs w:val="24"/>
          <w:lang w:eastAsia="pt-BR"/>
          <w14:ligatures w14:val="none"/>
        </w:rPr>
        <w:t>[INDICAR O MODELO DA AGU].</w:t>
      </w:r>
      <w:r w:rsidRPr="00FC0E8C">
        <w:rPr>
          <w:rFonts w:ascii="Times New Roman" w:eastAsia="Times New Roman" w:hAnsi="Times New Roman" w:cs="Times New Roman"/>
          <w:kern w:val="0"/>
          <w:sz w:val="24"/>
          <w:szCs w:val="24"/>
          <w:lang w:eastAsia="pt-BR"/>
          <w14:ligatures w14:val="none"/>
        </w:rPr>
        <w:t> </w:t>
      </w:r>
    </w:p>
    <w:p w14:paraId="14FF4F2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4E2E9566"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18B626F"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O apontamento de eventuais falhas, retificações e esclarecimentos relativos ao conteúdo da minuta de Edital, se for o caso, deverá ser feito de acordo com a situação concreta a ser analisada, tomando-se por base, inclusive, as orientações constantes no modelo de minuta de Edital elaborado pela Câmara Nacional de Modelos de Licitações e Contratos da AGU.</w:t>
            </w:r>
            <w:r w:rsidRPr="00FC0E8C">
              <w:rPr>
                <w:rFonts w:ascii="Times New Roman" w:eastAsia="Times New Roman" w:hAnsi="Times New Roman" w:cs="Times New Roman"/>
                <w:kern w:val="0"/>
                <w:sz w:val="24"/>
                <w:szCs w:val="24"/>
                <w:lang w:eastAsia="pt-BR"/>
                <w14:ligatures w14:val="none"/>
              </w:rPr>
              <w:t> </w:t>
            </w:r>
          </w:p>
          <w:p w14:paraId="7B4C04B4"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FFFF00"/>
                <w:lang w:eastAsia="pt-BR"/>
                <w14:ligatures w14:val="none"/>
              </w:rPr>
              <w:t xml:space="preserve">A seguir, foram elencadas questões controversas identificadas de forma recorrente em pareceres elaborados pelos órgãos de execução da PGF. Evidentemente não há exaustividade </w:t>
            </w:r>
            <w:r w:rsidRPr="00FC0E8C">
              <w:rPr>
                <w:rFonts w:ascii="Times New Roman" w:eastAsia="Times New Roman" w:hAnsi="Times New Roman" w:cs="Times New Roman"/>
                <w:color w:val="000000"/>
                <w:kern w:val="0"/>
                <w:sz w:val="24"/>
                <w:szCs w:val="24"/>
                <w:shd w:val="clear" w:color="auto" w:fill="FFFF00"/>
                <w:lang w:eastAsia="pt-BR"/>
                <w14:ligatures w14:val="none"/>
              </w:rPr>
              <w:lastRenderedPageBreak/>
              <w:t>nos temas tratados abaixo, incumbindo ao Procurador examinar o caso concreto e incluir em sua manifestação apenas aquelas que forem pertinentes, sem prejuízo de recomendações adicionais, fundadas em peculiaridades de cada situação submetida ao seu exame.</w:t>
            </w:r>
            <w:r w:rsidRPr="00FC0E8C">
              <w:rPr>
                <w:rFonts w:ascii="Times New Roman" w:eastAsia="Times New Roman" w:hAnsi="Times New Roman" w:cs="Times New Roman"/>
                <w:kern w:val="0"/>
                <w:sz w:val="24"/>
                <w:szCs w:val="24"/>
                <w:lang w:eastAsia="pt-BR"/>
                <w14:ligatures w14:val="none"/>
              </w:rPr>
              <w:t> </w:t>
            </w:r>
          </w:p>
          <w:p w14:paraId="2E5D5910"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FFFF00"/>
                <w:lang w:eastAsia="pt-BR"/>
                <w14:ligatures w14:val="none"/>
              </w:rPr>
              <w:t>Nas hipóteses sob comento, deverá ser utilizado o texto abaixo colacionado, com indicação das recomendações consideradas necessárias pelo órgão consultivo.</w:t>
            </w:r>
            <w:r w:rsidRPr="00FC0E8C">
              <w:rPr>
                <w:rFonts w:ascii="Times New Roman" w:eastAsia="Times New Roman" w:hAnsi="Times New Roman" w:cs="Times New Roman"/>
                <w:kern w:val="0"/>
                <w:sz w:val="24"/>
                <w:szCs w:val="24"/>
                <w:lang w:eastAsia="pt-BR"/>
                <w14:ligatures w14:val="none"/>
              </w:rPr>
              <w:t> </w:t>
            </w:r>
          </w:p>
        </w:tc>
      </w:tr>
    </w:tbl>
    <w:p w14:paraId="38BA484D" w14:textId="77777777" w:rsidR="00315A0A" w:rsidRDefault="00315A0A" w:rsidP="00E73DFA">
      <w:pPr>
        <w:spacing w:after="0" w:line="240" w:lineRule="auto"/>
        <w:jc w:val="both"/>
        <w:rPr>
          <w:rFonts w:ascii="Times New Roman" w:eastAsia="Times New Roman" w:hAnsi="Times New Roman" w:cs="Times New Roman"/>
          <w:color w:val="FF0000"/>
          <w:sz w:val="24"/>
          <w:szCs w:val="24"/>
        </w:rPr>
      </w:pPr>
    </w:p>
    <w:p w14:paraId="2296A6D4" w14:textId="0A7B56B6" w:rsidR="00824286" w:rsidRPr="00FC0E8C" w:rsidRDefault="7EFC88A7" w:rsidP="00E73DFA">
      <w:pPr>
        <w:spacing w:after="0" w:line="240" w:lineRule="auto"/>
        <w:jc w:val="both"/>
        <w:rPr>
          <w:rFonts w:ascii="Times New Roman" w:eastAsia="Times New Roman" w:hAnsi="Times New Roman" w:cs="Times New Roman"/>
          <w:sz w:val="24"/>
          <w:szCs w:val="24"/>
          <w:lang w:eastAsia="pt-BR"/>
        </w:rPr>
      </w:pPr>
      <w:r w:rsidRPr="20D0DA9A">
        <w:rPr>
          <w:rFonts w:ascii="Times New Roman" w:eastAsia="Times New Roman" w:hAnsi="Times New Roman" w:cs="Times New Roman"/>
          <w:color w:val="FF0000"/>
          <w:sz w:val="24"/>
          <w:szCs w:val="24"/>
        </w:rPr>
        <w:t>Sem embargo disso, quanto ao conteúdo das alterações destacadas ou das partes editáveis das minutas, </w:t>
      </w:r>
      <w:r w:rsidRPr="20D0DA9A">
        <w:rPr>
          <w:rFonts w:ascii="Times New Roman" w:eastAsia="Times New Roman" w:hAnsi="Times New Roman" w:cs="Times New Roman"/>
          <w:b/>
          <w:bCs/>
          <w:color w:val="FF0000"/>
          <w:sz w:val="24"/>
          <w:szCs w:val="24"/>
          <w:u w:val="single"/>
        </w:rPr>
        <w:t>constata-se a necessidade de atendimento adicional às recomendações abaixo, a saber:</w:t>
      </w:r>
    </w:p>
    <w:p w14:paraId="3BD8BCF7" w14:textId="77777777" w:rsidR="00824286" w:rsidRPr="00FC0E8C" w:rsidRDefault="44434A19"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266D3E91"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4D6259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 O Procurador deverá atentar para a formulação de exigências abusivas nos editais, em descompasso com o item 8 do Anexo I da IN SGD/ME nº 94, de 2022, transcrito acima, no tópico dos Critérios e práticas de sustentabilidade nas contratações. Atenção, para não restringir a competitividade.</w:t>
            </w:r>
            <w:r w:rsidRPr="00FC0E8C">
              <w:rPr>
                <w:rFonts w:ascii="Times New Roman" w:eastAsia="Times New Roman" w:hAnsi="Times New Roman" w:cs="Times New Roman"/>
                <w:kern w:val="0"/>
                <w:sz w:val="24"/>
                <w:szCs w:val="24"/>
                <w:lang w:eastAsia="pt-BR"/>
                <w14:ligatures w14:val="none"/>
              </w:rPr>
              <w:t> </w:t>
            </w:r>
          </w:p>
        </w:tc>
      </w:tr>
    </w:tbl>
    <w:p w14:paraId="48060E4D"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30DF8F61" w14:textId="33396EC7" w:rsidR="00131242" w:rsidRPr="00656935" w:rsidRDefault="2ADAB0E9" w:rsidP="00D76167">
      <w:pPr>
        <w:pStyle w:val="PargrafodaLista"/>
        <w:numPr>
          <w:ilvl w:val="0"/>
          <w:numId w:val="28"/>
        </w:numPr>
        <w:tabs>
          <w:tab w:val="left" w:pos="2552"/>
        </w:tabs>
        <w:spacing w:after="0" w:line="240" w:lineRule="auto"/>
        <w:ind w:left="2268" w:firstLine="0"/>
        <w:jc w:val="both"/>
        <w:rPr>
          <w:rFonts w:ascii="Times New Roman" w:hAnsi="Times New Roman" w:cs="Times New Roman"/>
          <w:color w:val="FF0000"/>
          <w:sz w:val="20"/>
          <w:szCs w:val="20"/>
        </w:rPr>
      </w:pPr>
      <w:r w:rsidRPr="00656935">
        <w:rPr>
          <w:rFonts w:ascii="Times New Roman" w:hAnsi="Times New Roman" w:cs="Times New Roman"/>
          <w:color w:val="FF0000"/>
          <w:sz w:val="20"/>
          <w:szCs w:val="20"/>
        </w:rPr>
        <w:t>o edital de licitação para registro de preços deverá dispor sobre a quantidade mínima a ser cotada de unidades de bens ou, no caso de serviços, de unidades de medida, desde que justificada (art. 15, II, do Decreto nº 11.462, de 2023), bem como sobre a possibilidade de o licitante oferecer ou não proposta em quantitativo inferior ao máximo previsto no edital e obrigar-se nos limites dela (art. 15, IV, do Decreto nº 11.462, de 2023). </w:t>
      </w:r>
    </w:p>
    <w:p w14:paraId="6CF6A53C" w14:textId="77777777" w:rsidR="006A699F" w:rsidRPr="00656935" w:rsidRDefault="006A699F" w:rsidP="00D76167">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p>
    <w:p w14:paraId="2B5F80B5" w14:textId="5B4E9EAB" w:rsidR="00824286" w:rsidRPr="00656935" w:rsidRDefault="00824286" w:rsidP="00D76167">
      <w:pPr>
        <w:pStyle w:val="PargrafodaLista"/>
        <w:numPr>
          <w:ilvl w:val="0"/>
          <w:numId w:val="28"/>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656935">
        <w:rPr>
          <w:rFonts w:ascii="Times New Roman" w:eastAsia="Times New Roman" w:hAnsi="Times New Roman" w:cs="Times New Roman"/>
          <w:color w:val="FF0000"/>
          <w:kern w:val="0"/>
          <w:sz w:val="20"/>
          <w:szCs w:val="20"/>
          <w:lang w:eastAsia="pt-BR"/>
          <w14:ligatures w14:val="none"/>
        </w:rPr>
        <w:t>da análise da vigência contratual que consta da minuta de contrato, percebemos que haverá extrapolação do exercício financeiro. Desse modo, somente será possível essa contratação se o presente objeto contiver produto previsto nas metas do Plano Plurianual (art. 105 da Lei nº 14.133, de 2021) - devendo haver a comprovação nos autos desse fato -, ou, se todo o empenho necessário à execução contratual for realizado até o dia 31 de dezembro do ano da conclusão da licitação </w:t>
      </w:r>
    </w:p>
    <w:p w14:paraId="09D96657" w14:textId="77777777" w:rsidR="00824286" w:rsidRPr="00656935" w:rsidRDefault="00824286" w:rsidP="00D76167">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656935">
        <w:rPr>
          <w:rFonts w:ascii="Times New Roman" w:eastAsia="Times New Roman" w:hAnsi="Times New Roman" w:cs="Times New Roman"/>
          <w:color w:val="FF0000"/>
          <w:kern w:val="0"/>
          <w:sz w:val="20"/>
          <w:szCs w:val="20"/>
          <w:lang w:eastAsia="pt-BR"/>
          <w14:ligatures w14:val="none"/>
        </w:rPr>
        <w:t> </w:t>
      </w:r>
    </w:p>
    <w:p w14:paraId="7437CF20" w14:textId="646CB8FD" w:rsidR="00824286" w:rsidRPr="00656935" w:rsidRDefault="00824286" w:rsidP="00D76167">
      <w:pPr>
        <w:pStyle w:val="PargrafodaLista"/>
        <w:numPr>
          <w:ilvl w:val="0"/>
          <w:numId w:val="28"/>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656935">
        <w:rPr>
          <w:rFonts w:ascii="Times New Roman" w:eastAsia="Times New Roman" w:hAnsi="Times New Roman" w:cs="Times New Roman"/>
          <w:color w:val="FF0000"/>
          <w:kern w:val="0"/>
          <w:sz w:val="20"/>
          <w:szCs w:val="20"/>
          <w:lang w:eastAsia="pt-BR"/>
          <w14:ligatures w14:val="none"/>
        </w:rPr>
        <w:t>Observar o disposto no art. 92, § 2º, da Lei nº 14.133, de 2021, ao estabelecer que, de acordo com as peculiaridades de seu objeto e de seu regime de execução, o contrato conterá cláusula que preveja período antecedente à expedição da ordem de serviço para verificação de pendências, liberação de áreas ou adoção de outras providências cabíveis para a regularidade do início de sua execução. </w:t>
      </w:r>
    </w:p>
    <w:p w14:paraId="1C11EF52" w14:textId="77777777" w:rsidR="00824286" w:rsidRPr="00656935" w:rsidRDefault="00824286" w:rsidP="00D76167">
      <w:pPr>
        <w:tabs>
          <w:tab w:val="left" w:pos="2552"/>
        </w:tabs>
        <w:spacing w:after="0" w:line="240" w:lineRule="auto"/>
        <w:ind w:left="2268"/>
        <w:jc w:val="both"/>
        <w:rPr>
          <w:rFonts w:ascii="Times New Roman" w:eastAsia="Times New Roman" w:hAnsi="Times New Roman" w:cs="Times New Roman"/>
          <w:color w:val="FF0000"/>
          <w:kern w:val="0"/>
          <w:sz w:val="20"/>
          <w:szCs w:val="20"/>
          <w:lang w:eastAsia="pt-BR"/>
          <w14:ligatures w14:val="none"/>
        </w:rPr>
      </w:pPr>
      <w:r w:rsidRPr="00656935">
        <w:rPr>
          <w:rFonts w:ascii="Times New Roman" w:eastAsia="Times New Roman" w:hAnsi="Times New Roman" w:cs="Times New Roman"/>
          <w:color w:val="FF0000"/>
          <w:kern w:val="0"/>
          <w:sz w:val="20"/>
          <w:szCs w:val="20"/>
          <w:lang w:eastAsia="pt-BR"/>
          <w14:ligatures w14:val="none"/>
        </w:rPr>
        <w:t>  </w:t>
      </w:r>
    </w:p>
    <w:p w14:paraId="7716D774" w14:textId="78FA9F51" w:rsidR="00824286" w:rsidRPr="00656935" w:rsidRDefault="00824286" w:rsidP="00D76167">
      <w:pPr>
        <w:pStyle w:val="PargrafodaLista"/>
        <w:numPr>
          <w:ilvl w:val="0"/>
          <w:numId w:val="29"/>
        </w:numPr>
        <w:tabs>
          <w:tab w:val="left" w:pos="2552"/>
        </w:tabs>
        <w:spacing w:after="0" w:line="240" w:lineRule="auto"/>
        <w:ind w:left="2268" w:firstLine="0"/>
        <w:jc w:val="both"/>
        <w:rPr>
          <w:rFonts w:ascii="Times New Roman" w:eastAsia="Times New Roman" w:hAnsi="Times New Roman" w:cs="Times New Roman"/>
          <w:color w:val="FF0000"/>
          <w:kern w:val="0"/>
          <w:sz w:val="20"/>
          <w:szCs w:val="20"/>
          <w:lang w:eastAsia="pt-BR"/>
          <w14:ligatures w14:val="none"/>
        </w:rPr>
      </w:pPr>
      <w:r w:rsidRPr="00656935">
        <w:rPr>
          <w:rFonts w:ascii="Times New Roman" w:eastAsia="Times New Roman" w:hAnsi="Times New Roman" w:cs="Times New Roman"/>
          <w:color w:val="FF0000"/>
          <w:kern w:val="0"/>
          <w:sz w:val="20"/>
          <w:szCs w:val="20"/>
          <w:lang w:eastAsia="pt-BR"/>
          <w14:ligatures w14:val="none"/>
        </w:rPr>
        <w:t>tendo em vista o disposto no art. 24 da IN SGD/ME nº 94, de 2022 nas contratações de serviços de Tecnologia da Informação em que haja previsão de reajuste de preços por aplicação de índice de correção monetária, é obrigatória a adoção do Índice de Custos de Tecnologia da Informação - ICTI, e mantido pela Fundação Instituto de Pesquisa Econômica Aplicada - IPEA. </w:t>
      </w:r>
    </w:p>
    <w:p w14:paraId="425485F6"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3FA3FBEB"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Destaca-se, por oportuno, que diversos dispositivos da minuta contratual contêm referência ao teor do termo de referência, razão pela qual deve a Administração certificar-se de que todas as remissões completam adequadamente as remissões constantes das cláusulas editalícias.</w:t>
      </w:r>
      <w:r w:rsidRPr="00FC0E8C">
        <w:rPr>
          <w:rFonts w:ascii="Times New Roman" w:eastAsia="Times New Roman" w:hAnsi="Times New Roman" w:cs="Times New Roman"/>
          <w:kern w:val="0"/>
          <w:sz w:val="24"/>
          <w:szCs w:val="24"/>
          <w:lang w:eastAsia="pt-BR"/>
          <w14:ligatures w14:val="none"/>
        </w:rPr>
        <w:t> </w:t>
      </w:r>
    </w:p>
    <w:p w14:paraId="11044023"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B1D496B" w14:textId="77777777" w:rsidR="00824286"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O PARECER n.00004/2022/CNMLC/CGU/AGU (NUP: 00688.000716/2019-43), ao tratar sobre a aplicação da Lei Geral de Proteção de Dados nos modelos de licitação e contratos, fixou o entendimento de que, nos contratos administrativos, “</w:t>
      </w:r>
      <w:r w:rsidRPr="00FC0E8C">
        <w:rPr>
          <w:rFonts w:ascii="Times New Roman" w:eastAsia="Times New Roman" w:hAnsi="Times New Roman" w:cs="Times New Roman"/>
          <w:i/>
          <w:iCs/>
          <w:color w:val="000000"/>
          <w:kern w:val="0"/>
          <w:sz w:val="24"/>
          <w:szCs w:val="24"/>
          <w:lang w:eastAsia="pt-BR"/>
          <w14:ligatures w14:val="none"/>
        </w:rPr>
        <w:t>[...] </w:t>
      </w:r>
      <w:r w:rsidRPr="00FC0E8C">
        <w:rPr>
          <w:rFonts w:ascii="Times New Roman" w:eastAsia="Times New Roman" w:hAnsi="Times New Roman" w:cs="Times New Roman"/>
          <w:i/>
          <w:iCs/>
          <w:kern w:val="0"/>
          <w:sz w:val="24"/>
          <w:szCs w:val="24"/>
          <w:lang w:eastAsia="pt-BR"/>
          <w14:ligatures w14:val="none"/>
        </w:rPr>
        <w:t xml:space="preserve">não constem os números de documentos pessoais das pessoas naturais que irão assiná-los, como ocorre normalmente com os representantes da Administração e da empresa contratada. Em vez disso, propõe-se nos instrumentos contratuais os representantes da Administração sejam identificados apenas com a matrícula funcional [...]. Com relação aos representantes da contratada também se propõe </w:t>
      </w:r>
      <w:r w:rsidRPr="00FC0E8C">
        <w:rPr>
          <w:rFonts w:ascii="Times New Roman" w:eastAsia="Times New Roman" w:hAnsi="Times New Roman" w:cs="Times New Roman"/>
          <w:i/>
          <w:iCs/>
          <w:kern w:val="0"/>
          <w:sz w:val="24"/>
          <w:szCs w:val="24"/>
          <w:lang w:eastAsia="pt-BR"/>
          <w14:ligatures w14:val="none"/>
        </w:rPr>
        <w:lastRenderedPageBreak/>
        <w:t>que os instrumentos contratuais os identifiquem apenas pelo nome, até porque o art. 61 da Lei nº 8.666, de 1993, e o §1º do art. 89 da Lei nº 14.133, de 1º de abril de 2021, exigem apenas esse dado</w:t>
      </w:r>
      <w:r w:rsidRPr="00FC0E8C">
        <w:rPr>
          <w:rFonts w:ascii="Times New Roman" w:eastAsia="Times New Roman" w:hAnsi="Times New Roman" w:cs="Times New Roman"/>
          <w:kern w:val="0"/>
          <w:sz w:val="24"/>
          <w:szCs w:val="24"/>
          <w:lang w:eastAsia="pt-BR"/>
          <w14:ligatures w14:val="none"/>
        </w:rPr>
        <w:t>”, o que deve ser observado no caso. </w:t>
      </w:r>
    </w:p>
    <w:p w14:paraId="14F954DD" w14:textId="77777777" w:rsidR="00315A0A" w:rsidRPr="00FC0E8C" w:rsidRDefault="00315A0A" w:rsidP="00E73DFA">
      <w:pPr>
        <w:spacing w:after="0" w:line="240" w:lineRule="auto"/>
        <w:jc w:val="both"/>
        <w:rPr>
          <w:rFonts w:ascii="Times New Roman" w:eastAsia="Times New Roman" w:hAnsi="Times New Roman" w:cs="Times New Roman"/>
          <w:kern w:val="0"/>
          <w:sz w:val="24"/>
          <w:szCs w:val="24"/>
          <w:lang w:eastAsia="pt-BR"/>
          <w14:ligatures w14:val="none"/>
        </w:rPr>
      </w:pP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5C19D6A"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EA25C73" w14:textId="3F00EEC9" w:rsidR="00824286" w:rsidRPr="00FC0E8C" w:rsidRDefault="002A6AA9" w:rsidP="00E73DFA">
            <w:pPr>
              <w:spacing w:after="0" w:line="240" w:lineRule="auto"/>
              <w:jc w:val="both"/>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kern w:val="0"/>
                <w:sz w:val="24"/>
                <w:szCs w:val="24"/>
                <w:lang w:eastAsia="pt-BR"/>
                <w14:ligatures w14:val="none"/>
              </w:rPr>
              <w:br w:type="page"/>
            </w:r>
            <w:r w:rsidR="00824286"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00824286" w:rsidRPr="00FC0E8C">
              <w:rPr>
                <w:rFonts w:ascii="Times New Roman" w:eastAsia="Times New Roman" w:hAnsi="Times New Roman" w:cs="Times New Roman"/>
                <w:b/>
                <w:bCs/>
                <w:kern w:val="0"/>
                <w:sz w:val="24"/>
                <w:szCs w:val="24"/>
                <w:lang w:eastAsia="pt-BR"/>
                <w14:ligatures w14:val="none"/>
              </w:rPr>
              <w:t> </w:t>
            </w:r>
            <w:r w:rsidR="00824286" w:rsidRPr="00FC0E8C">
              <w:rPr>
                <w:rFonts w:ascii="Times New Roman" w:eastAsia="Times New Roman" w:hAnsi="Times New Roman" w:cs="Times New Roman"/>
                <w:b/>
                <w:bCs/>
                <w:color w:val="000000"/>
                <w:kern w:val="0"/>
                <w:sz w:val="24"/>
                <w:szCs w:val="24"/>
                <w:shd w:val="clear" w:color="auto" w:fill="FFFF00"/>
                <w:lang w:eastAsia="pt-BR"/>
                <w14:ligatures w14:val="none"/>
              </w:rPr>
              <w:t>Caso não conste termo de contrato nos autos</w:t>
            </w:r>
            <w:r w:rsidR="00824286" w:rsidRPr="00FC0E8C">
              <w:rPr>
                <w:rFonts w:ascii="Times New Roman" w:eastAsia="Times New Roman" w:hAnsi="Times New Roman" w:cs="Times New Roman"/>
                <w:color w:val="000000"/>
                <w:kern w:val="0"/>
                <w:sz w:val="24"/>
                <w:szCs w:val="24"/>
                <w:shd w:val="clear" w:color="auto" w:fill="FFFF00"/>
                <w:lang w:eastAsia="pt-BR"/>
                <w14:ligatures w14:val="none"/>
              </w:rPr>
              <w:t>, deverá ser adotada a redação abaixo, bem como uma das redações alternativas seguintes:</w:t>
            </w:r>
            <w:r w:rsidR="00824286" w:rsidRPr="00FC0E8C">
              <w:rPr>
                <w:rFonts w:ascii="Times New Roman" w:eastAsia="Times New Roman" w:hAnsi="Times New Roman" w:cs="Times New Roman"/>
                <w:kern w:val="0"/>
                <w:sz w:val="24"/>
                <w:szCs w:val="24"/>
                <w:lang w:eastAsia="pt-BR"/>
                <w14:ligatures w14:val="none"/>
              </w:rPr>
              <w:t>  </w:t>
            </w:r>
          </w:p>
        </w:tc>
      </w:tr>
    </w:tbl>
    <w:p w14:paraId="4FC0CC3D"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32682D1B" w14:textId="3C46BADA"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w:t>
      </w:r>
      <w:r w:rsidRPr="00FC0E8C">
        <w:rPr>
          <w:rFonts w:ascii="Times New Roman" w:eastAsia="Times New Roman" w:hAnsi="Times New Roman" w:cs="Times New Roman"/>
          <w:color w:val="FF0000"/>
          <w:kern w:val="0"/>
          <w:sz w:val="24"/>
          <w:szCs w:val="24"/>
          <w:lang w:eastAsia="pt-BR"/>
          <w14:ligatures w14:val="none"/>
        </w:rPr>
        <w:t>No tocante à formalização da relação jurídica a ser firmada entre a Administração e o particular, tem-se que o art. 95, II, da Lei nº 14.133, de 2021 autoriza a dispensa do termo de contrato e faculta a sua substituição por instrumentos equivalentes, tais como carta-contrato, nota de empenho de despesa, autorização de compra ou ordem de execução de serviço, nos casos de compras com entrega imediata e integral dos bens adquiridos e dos quais não resultem obrigações futuras, inclusive quanto à assistência técnica, independentemente de seu valor.</w:t>
      </w:r>
      <w:r w:rsidRPr="00FC0E8C">
        <w:rPr>
          <w:rFonts w:ascii="Times New Roman" w:eastAsia="Times New Roman" w:hAnsi="Times New Roman" w:cs="Times New Roman"/>
          <w:kern w:val="0"/>
          <w:sz w:val="24"/>
          <w:szCs w:val="24"/>
          <w:lang w:eastAsia="pt-BR"/>
          <w14:ligatures w14:val="none"/>
        </w:rPr>
        <w:t> </w:t>
      </w:r>
    </w:p>
    <w:p w14:paraId="619742B1"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2E670FF"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Vale frisar, no entanto, que o mesmo dispositivo, em seu § 1º, determina que o instrumento substitutivo, quando adotado, deverá conter as cláusulas elencadas no art. 92 da Lei nº 14.133, de 2021, naquilo que couber, de forma que consigne as condições essenciais que regerão a execução do ajuste, como, por exemplo, a descrição precisa do objeto, as obrigações e responsabilidades das partes, a vinculação ao edital e à proposta ofertada, os prazos de execução, forma e prazo de pagamento, sanções, etc. </w:t>
      </w:r>
      <w:r w:rsidRPr="00FC0E8C">
        <w:rPr>
          <w:rFonts w:ascii="Times New Roman" w:eastAsia="Times New Roman" w:hAnsi="Times New Roman" w:cs="Times New Roman"/>
          <w:kern w:val="0"/>
          <w:sz w:val="24"/>
          <w:szCs w:val="24"/>
          <w:lang w:eastAsia="pt-BR"/>
          <w14:ligatures w14:val="none"/>
        </w:rPr>
        <w:t> </w:t>
      </w:r>
    </w:p>
    <w:p w14:paraId="5D89A14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3FE0FCC"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lang w:eastAsia="pt-BR"/>
          <w14:ligatures w14:val="none"/>
        </w:rPr>
        <w:t>Em hipóteses tais, deverão ser observadas, também, as disposições inseridas no Termo de Referência e Edital, a fim de que haja compatibilidade entre os documentos que disciplinam a contratação. </w:t>
      </w:r>
      <w:r w:rsidRPr="00FC0E8C">
        <w:rPr>
          <w:rFonts w:ascii="Times New Roman" w:eastAsia="Times New Roman" w:hAnsi="Times New Roman" w:cs="Times New Roman"/>
          <w:kern w:val="0"/>
          <w:sz w:val="24"/>
          <w:szCs w:val="24"/>
          <w:lang w:eastAsia="pt-BR"/>
          <w14:ligatures w14:val="none"/>
        </w:rPr>
        <w:t> </w:t>
      </w:r>
    </w:p>
    <w:p w14:paraId="44B0C326"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1F8E8B3C"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C3B71EE" w14:textId="77777777" w:rsidR="00824286" w:rsidRPr="00FC0E8C" w:rsidRDefault="00824286" w:rsidP="00E73DFA">
            <w:pPr>
              <w:spacing w:after="0" w:line="240" w:lineRule="auto"/>
              <w:jc w:val="both"/>
              <w:divId w:val="755444683"/>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000000"/>
                <w:kern w:val="0"/>
                <w:sz w:val="24"/>
                <w:szCs w:val="24"/>
                <w:shd w:val="clear" w:color="auto" w:fill="FFFF00"/>
                <w:lang w:eastAsia="pt-BR"/>
                <w14:ligatures w14:val="none"/>
              </w:rPr>
              <w:t>No caso de compra e tendo sido utilizado o instrumento substitutivo ao termo contratual, deverá ser adotada a redação a seguir:</w:t>
            </w:r>
            <w:r w:rsidRPr="00FC0E8C">
              <w:rPr>
                <w:rFonts w:ascii="Times New Roman" w:eastAsia="Times New Roman" w:hAnsi="Times New Roman" w:cs="Times New Roman"/>
                <w:kern w:val="0"/>
                <w:sz w:val="24"/>
                <w:szCs w:val="24"/>
                <w:lang w:eastAsia="pt-BR"/>
                <w14:ligatures w14:val="none"/>
              </w:rPr>
              <w:t>  </w:t>
            </w:r>
          </w:p>
        </w:tc>
      </w:tr>
    </w:tbl>
    <w:p w14:paraId="3A80331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335FA2F"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No presente caso, constata-se a opção do gestor em dispensar o termo de contrato, substituindo-o por XXX (carta-contrato/autorização de compra/nota de empenho de despesa etc.). Tendo em vista que haverá compra com entrega imediata e integral dos bens adquiridos e a contratada não estará vinculada à prestação de obrigações futuras, e a inclusão, no Termo de Referência </w:t>
      </w: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[E/OU</w:t>
      </w:r>
      <w:r w:rsidRPr="00FC0E8C">
        <w:rPr>
          <w:rFonts w:ascii="Times New Roman" w:eastAsia="Times New Roman" w:hAnsi="Times New Roman" w:cs="Times New Roman"/>
          <w:color w:val="FF0000"/>
          <w:kern w:val="0"/>
          <w:sz w:val="24"/>
          <w:szCs w:val="24"/>
          <w:shd w:val="clear" w:color="auto" w:fill="00FFFF"/>
          <w:lang w:eastAsia="pt-BR"/>
          <w14:ligatures w14:val="none"/>
        </w:rPr>
        <w:t> Edital], de subitens que tratam dos conteúdos previstos no art. 92 da Lei nº 14.133, de 2021, conclui-se pela viabilidade jurídica de adoção do instrumento substitutivo ao termo de contrato. </w:t>
      </w:r>
      <w:r w:rsidRPr="00FC0E8C">
        <w:rPr>
          <w:rFonts w:ascii="Times New Roman" w:eastAsia="Times New Roman" w:hAnsi="Times New Roman" w:cs="Times New Roman"/>
          <w:kern w:val="0"/>
          <w:sz w:val="24"/>
          <w:szCs w:val="24"/>
          <w:lang w:eastAsia="pt-BR"/>
          <w14:ligatures w14:val="none"/>
        </w:rPr>
        <w:t>  </w:t>
      </w:r>
    </w:p>
    <w:p w14:paraId="28CBD9AF" w14:textId="77777777"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2F6AC4AC" w14:textId="77777777" w:rsidR="00824286" w:rsidRPr="00FC0E8C" w:rsidRDefault="00824286" w:rsidP="00315A0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No presente caso, constata-se a opção do gestor em dispensar o termo de contrato, substituindo-o por XXX (carta-contrato/autorização de compra/nota de empenho de despesa etc.). Tendo em vista que haverá compra com entrega imediata e integral dos bens adquiridos e a contratada não estará vinculada à prestação de obrigações futuras, conclui-se pela viabilidade jurídica de adoção do instrumento substitutivo, havendo, porém, a necessidade de incluir, no Termo de Referência [</w:t>
      </w: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E/OU</w:t>
      </w:r>
      <w:r w:rsidRPr="00FC0E8C">
        <w:rPr>
          <w:rFonts w:ascii="Times New Roman" w:eastAsia="Times New Roman" w:hAnsi="Times New Roman" w:cs="Times New Roman"/>
          <w:color w:val="FF0000"/>
          <w:kern w:val="0"/>
          <w:sz w:val="24"/>
          <w:szCs w:val="24"/>
          <w:shd w:val="clear" w:color="auto" w:fill="00FFFF"/>
          <w:lang w:eastAsia="pt-BR"/>
          <w14:ligatures w14:val="none"/>
        </w:rPr>
        <w:t> Edital], subitens que regulem .............(indicar os conteúdos do art. 92 da Lei nº 14.133, de 2021, que devem ser incluídos).</w:t>
      </w:r>
      <w:r w:rsidRPr="00FC0E8C">
        <w:rPr>
          <w:rFonts w:ascii="Times New Roman" w:eastAsia="Times New Roman" w:hAnsi="Times New Roman" w:cs="Times New Roman"/>
          <w:kern w:val="0"/>
          <w:sz w:val="24"/>
          <w:szCs w:val="24"/>
          <w:lang w:eastAsia="pt-BR"/>
          <w14:ligatures w14:val="none"/>
        </w:rPr>
        <w:t>  </w:t>
      </w:r>
    </w:p>
    <w:p w14:paraId="2E07D9DF" w14:textId="77777777"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B0324F4" w14:textId="00BC088B" w:rsidR="00824286" w:rsidRPr="00FC0E8C" w:rsidRDefault="00824286"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Em relação ao instrumento que substitui o contrato, serão feitas, ainda, as seguintes considerações, a serem devidamente avaliadas pela Administração, como condição para sua aprovação:</w:t>
      </w:r>
      <w:r w:rsidRPr="00FC0E8C">
        <w:rPr>
          <w:rFonts w:ascii="Times New Roman" w:eastAsia="Times New Roman" w:hAnsi="Times New Roman" w:cs="Times New Roman"/>
          <w:kern w:val="0"/>
          <w:sz w:val="24"/>
          <w:szCs w:val="24"/>
          <w:lang w:eastAsia="pt-BR"/>
          <w14:ligatures w14:val="none"/>
        </w:rPr>
        <w:t>   </w:t>
      </w:r>
    </w:p>
    <w:p w14:paraId="3F7A4281" w14:textId="77777777" w:rsidR="002A6AA9" w:rsidRDefault="00824286" w:rsidP="002A6AA9">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63DA9CE4" w14:textId="77777777" w:rsidR="002A6AA9" w:rsidRDefault="002A6AA9" w:rsidP="002A6AA9">
      <w:pPr>
        <w:rPr>
          <w:rFonts w:ascii="Times New Roman" w:eastAsia="Times New Roman" w:hAnsi="Times New Roman" w:cs="Times New Roman"/>
          <w:kern w:val="0"/>
          <w:sz w:val="24"/>
          <w:szCs w:val="24"/>
          <w:lang w:eastAsia="pt-BR"/>
          <w14:ligatures w14:val="none"/>
        </w:rPr>
      </w:pP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11850FFD"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9C83ACF" w14:textId="2ED427EF"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color w:val="000000"/>
                <w:kern w:val="0"/>
                <w:sz w:val="24"/>
                <w:szCs w:val="24"/>
                <w:shd w:val="clear" w:color="auto" w:fill="FFFF00"/>
                <w:lang w:eastAsia="pt-BR"/>
                <w14:ligatures w14:val="none"/>
              </w:rPr>
              <w:t>:</w:t>
            </w:r>
            <w:r w:rsidRPr="00FC0E8C">
              <w:rPr>
                <w:rFonts w:ascii="Times New Roman" w:eastAsia="Times New Roman" w:hAnsi="Times New Roman" w:cs="Times New Roman"/>
                <w:b/>
                <w:bCs/>
                <w:kern w:val="0"/>
                <w:sz w:val="24"/>
                <w:szCs w:val="24"/>
                <w:u w:val="single"/>
                <w:lang w:eastAsia="pt-BR"/>
                <w14:ligatures w14:val="none"/>
              </w:rPr>
              <w:t> </w:t>
            </w:r>
            <w:r w:rsidRPr="00FC0E8C">
              <w:rPr>
                <w:rFonts w:ascii="Times New Roman" w:eastAsia="Times New Roman" w:hAnsi="Times New Roman" w:cs="Times New Roman"/>
                <w:b/>
                <w:bCs/>
                <w:color w:val="000000"/>
                <w:kern w:val="0"/>
                <w:sz w:val="24"/>
                <w:szCs w:val="24"/>
                <w:u w:val="single"/>
                <w:shd w:val="clear" w:color="auto" w:fill="FFFF00"/>
                <w:lang w:eastAsia="pt-BR"/>
                <w14:ligatures w14:val="none"/>
              </w:rPr>
              <w:t>No caso de compra</w:t>
            </w:r>
            <w:r w:rsidRPr="00FC0E8C">
              <w:rPr>
                <w:rFonts w:ascii="Times New Roman" w:eastAsia="Times New Roman" w:hAnsi="Times New Roman" w:cs="Times New Roman"/>
                <w:color w:val="000000"/>
                <w:kern w:val="0"/>
                <w:sz w:val="24"/>
                <w:szCs w:val="24"/>
                <w:shd w:val="clear" w:color="auto" w:fill="FFFF00"/>
                <w:lang w:eastAsia="pt-BR"/>
                <w14:ligatures w14:val="none"/>
              </w:rPr>
              <w:t> e não tendo sido juntado termo de contrato, nem indicado instrumento substitutivo, deverá ser utilizada a redação abaixo:</w:t>
            </w:r>
            <w:r w:rsidRPr="00FC0E8C">
              <w:rPr>
                <w:rFonts w:ascii="Times New Roman" w:eastAsia="Times New Roman" w:hAnsi="Times New Roman" w:cs="Times New Roman"/>
                <w:kern w:val="0"/>
                <w:sz w:val="24"/>
                <w:szCs w:val="24"/>
                <w:lang w:eastAsia="pt-BR"/>
                <w14:ligatures w14:val="none"/>
              </w:rPr>
              <w:t>  </w:t>
            </w:r>
          </w:p>
        </w:tc>
      </w:tr>
    </w:tbl>
    <w:p w14:paraId="38C308E5"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2D39049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No caso, verifica-se que não foi anexada aos autos minuta de contrato, tampouco manifestação da área técnica acerca da sua eventual substituição por instrumentos hábeis diversos.  Todavia, tendo em vista que, haverá compra com entrega imediata e integral dos bens adquiridos e a contratada não estará vinculada à prestação de obrigações futuras, e a inclusão, no Termo de Referência [E/OU Edital], de subitens que tratam dos conteúdos previstos no art. 92 da Lei nº 14.133, de 2021, conclui-se pela viabilidade jurídica de adoção do instrumento substitutivo ao termo de contrato, o qual deverá ser providenciado pela Administração. </w:t>
      </w:r>
      <w:r w:rsidRPr="00FC0E8C">
        <w:rPr>
          <w:rFonts w:ascii="Times New Roman" w:eastAsia="Times New Roman" w:hAnsi="Times New Roman" w:cs="Times New Roman"/>
          <w:kern w:val="0"/>
          <w:sz w:val="24"/>
          <w:szCs w:val="24"/>
          <w:lang w:eastAsia="pt-BR"/>
          <w14:ligatures w14:val="none"/>
        </w:rPr>
        <w:t>  </w:t>
      </w:r>
    </w:p>
    <w:p w14:paraId="7F712489" w14:textId="57B85621"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OU</w:t>
      </w:r>
    </w:p>
    <w:p w14:paraId="32939142" w14:textId="77777777" w:rsidR="00824286" w:rsidRPr="00FC0E8C" w:rsidRDefault="00824286" w:rsidP="00315A0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No caso, verifica-se que não foi anexada aos autos minuta de contrato, tampouco manifestação da área técnica acerca da sua eventual substituição por instrumentos hábeis diversos. Todavia, tendo em vista que haverá compra com entrega imediata e integral dos bens adquiridos e a contratada não estará vinculada à prestação de obrigações futuras, conclui-se pela viabilidade jurídica de adoção do instrumento substitutivo ao termo de contrato, o qual deverá ser providenciado pela Administração, desde que sejam inseridos no Termo de Referência [E/OU Edital], subitens que regulem .............(indicar os conteúdos do art. 92 da Lei nº 14.133, de 2021 que devem ser incluídos).</w:t>
      </w:r>
      <w:r w:rsidRPr="00FC0E8C">
        <w:rPr>
          <w:rFonts w:ascii="Times New Roman" w:eastAsia="Times New Roman" w:hAnsi="Times New Roman" w:cs="Times New Roman"/>
          <w:kern w:val="0"/>
          <w:sz w:val="24"/>
          <w:szCs w:val="24"/>
          <w:lang w:eastAsia="pt-BR"/>
          <w14:ligatures w14:val="none"/>
        </w:rPr>
        <w:t>  </w:t>
      </w:r>
    </w:p>
    <w:p w14:paraId="2852B204" w14:textId="19D921E1" w:rsidR="00824286" w:rsidRPr="00FC0E8C" w:rsidRDefault="00824286" w:rsidP="002D4FA3">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6E5F8637"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7840279"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b/>
                <w:bCs/>
                <w:color w:val="000000"/>
                <w:kern w:val="0"/>
                <w:sz w:val="24"/>
                <w:szCs w:val="24"/>
                <w:u w:val="single"/>
                <w:shd w:val="clear" w:color="auto" w:fill="FFFF00"/>
                <w:lang w:eastAsia="pt-BR"/>
                <w14:ligatures w14:val="none"/>
              </w:rPr>
              <w:t>No caso de compra </w:t>
            </w:r>
            <w:r w:rsidRPr="00FC0E8C">
              <w:rPr>
                <w:rFonts w:ascii="Times New Roman" w:eastAsia="Times New Roman" w:hAnsi="Times New Roman" w:cs="Times New Roman"/>
                <w:color w:val="000000"/>
                <w:kern w:val="0"/>
                <w:sz w:val="24"/>
                <w:szCs w:val="24"/>
                <w:shd w:val="clear" w:color="auto" w:fill="FFFF00"/>
                <w:lang w:eastAsia="pt-BR"/>
                <w14:ligatures w14:val="none"/>
              </w:rPr>
              <w:t>e não tendo sido juntado termo de contrato, mas ele seja necessário, deverá ser utilizada a redação abaixo:</w:t>
            </w:r>
            <w:r w:rsidRPr="00FC0E8C">
              <w:rPr>
                <w:rFonts w:ascii="Times New Roman" w:eastAsia="Times New Roman" w:hAnsi="Times New Roman" w:cs="Times New Roman"/>
                <w:kern w:val="0"/>
                <w:sz w:val="24"/>
                <w:szCs w:val="24"/>
                <w:lang w:eastAsia="pt-BR"/>
                <w14:ligatures w14:val="none"/>
              </w:rPr>
              <w:t>  </w:t>
            </w:r>
          </w:p>
        </w:tc>
      </w:tr>
    </w:tbl>
    <w:p w14:paraId="61ACD6E7"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3EBD3D8D" w14:textId="08FD616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No caso, verifica-se que não foi anexado o termo de contrato e, por outro lado, a hipótese não encontra amparo no art. 95, II</w:t>
      </w:r>
      <w:r w:rsidR="00FC53AE">
        <w:rPr>
          <w:rFonts w:ascii="Times New Roman" w:eastAsia="Times New Roman" w:hAnsi="Times New Roman" w:cs="Times New Roman"/>
          <w:color w:val="FF0000"/>
          <w:kern w:val="0"/>
          <w:sz w:val="24"/>
          <w:szCs w:val="24"/>
          <w:shd w:val="clear" w:color="auto" w:fill="00FFFF"/>
          <w:lang w:eastAsia="pt-BR"/>
          <w14:ligatures w14:val="none"/>
        </w:rPr>
        <w:t>,</w:t>
      </w:r>
      <w:r w:rsidRPr="00FC0E8C">
        <w:rPr>
          <w:rFonts w:ascii="Times New Roman" w:eastAsia="Times New Roman" w:hAnsi="Times New Roman" w:cs="Times New Roman"/>
          <w:color w:val="FF0000"/>
          <w:kern w:val="0"/>
          <w:sz w:val="24"/>
          <w:szCs w:val="24"/>
          <w:shd w:val="clear" w:color="auto" w:fill="00FFFF"/>
          <w:lang w:eastAsia="pt-BR"/>
          <w14:ligatures w14:val="none"/>
        </w:rPr>
        <w:t xml:space="preserve"> da Lei nº 14.133, de 2021, que admite a sua dispensa para compras com entrega imediata e integral dos bens adquiridos e dos quais não resultem obrigações futuras, inclusive quanto a assistência técnica, independentemente de seu valor.</w:t>
      </w:r>
      <w:r w:rsidRPr="00FC0E8C">
        <w:rPr>
          <w:rFonts w:ascii="Times New Roman" w:eastAsia="Times New Roman" w:hAnsi="Times New Roman" w:cs="Times New Roman"/>
          <w:kern w:val="0"/>
          <w:sz w:val="24"/>
          <w:szCs w:val="24"/>
          <w:lang w:eastAsia="pt-BR"/>
          <w14:ligatures w14:val="none"/>
        </w:rPr>
        <w:t> </w:t>
      </w:r>
    </w:p>
    <w:p w14:paraId="7CEF17B2"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B6D00D2"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Com efeito, conforme indica o TR/EDITAL/ETP, item </w:t>
      </w:r>
      <w:proofErr w:type="spellStart"/>
      <w:r w:rsidRPr="00FC0E8C">
        <w:rPr>
          <w:rFonts w:ascii="Times New Roman" w:eastAsia="Times New Roman" w:hAnsi="Times New Roman" w:cs="Times New Roman"/>
          <w:color w:val="FF0000"/>
          <w:kern w:val="0"/>
          <w:sz w:val="24"/>
          <w:szCs w:val="24"/>
          <w:shd w:val="clear" w:color="auto" w:fill="00FFFF"/>
          <w:lang w:eastAsia="pt-BR"/>
          <w14:ligatures w14:val="none"/>
        </w:rPr>
        <w:t>x.x</w:t>
      </w:r>
      <w:proofErr w:type="spellEnd"/>
      <w:r w:rsidRPr="00FC0E8C">
        <w:rPr>
          <w:rFonts w:ascii="Times New Roman" w:eastAsia="Times New Roman" w:hAnsi="Times New Roman" w:cs="Times New Roman"/>
          <w:color w:val="FF0000"/>
          <w:kern w:val="0"/>
          <w:sz w:val="24"/>
          <w:szCs w:val="24"/>
          <w:shd w:val="clear" w:color="auto" w:fill="00FFFF"/>
          <w:lang w:eastAsia="pt-BR"/>
          <w14:ligatures w14:val="none"/>
        </w:rPr>
        <w:t>., não haverá entrega imediata e integral dos bens adquiridos </w:t>
      </w: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E/OU</w:t>
      </w:r>
      <w:r w:rsidRPr="00FC0E8C">
        <w:rPr>
          <w:rFonts w:ascii="Times New Roman" w:eastAsia="Times New Roman" w:hAnsi="Times New Roman" w:cs="Times New Roman"/>
          <w:color w:val="FF0000"/>
          <w:kern w:val="0"/>
          <w:sz w:val="24"/>
          <w:szCs w:val="24"/>
          <w:shd w:val="clear" w:color="auto" w:fill="00FFFF"/>
          <w:lang w:eastAsia="pt-BR"/>
          <w14:ligatures w14:val="none"/>
        </w:rPr>
        <w:t> a contratada estará vinculada à prestação de obrigações futuras, tais como</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FF0000"/>
          <w:kern w:val="0"/>
          <w:sz w:val="24"/>
          <w:szCs w:val="24"/>
          <w:shd w:val="clear" w:color="auto" w:fill="00FFFF"/>
          <w:lang w:eastAsia="pt-BR"/>
          <w14:ligatures w14:val="none"/>
        </w:rPr>
        <w:t>[XXX].</w:t>
      </w:r>
      <w:r w:rsidRPr="00FC0E8C">
        <w:rPr>
          <w:rFonts w:ascii="Times New Roman" w:eastAsia="Times New Roman" w:hAnsi="Times New Roman" w:cs="Times New Roman"/>
          <w:kern w:val="0"/>
          <w:sz w:val="24"/>
          <w:szCs w:val="24"/>
          <w:lang w:eastAsia="pt-BR"/>
          <w14:ligatures w14:val="none"/>
        </w:rPr>
        <w:t> </w:t>
      </w:r>
    </w:p>
    <w:p w14:paraId="1FC56D8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4089E6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Necessário, pois, que a Administração providencie o termo contratual, que deverá conter os elementos mínimos previstos no art. 92 da Lei nº 14.133, de 2021, reencaminhando os autos a este órgão jurídico, para exame da regularidade jurídica da minuta a ser anexada.</w:t>
      </w:r>
      <w:r w:rsidRPr="00FC0E8C">
        <w:rPr>
          <w:rFonts w:ascii="Times New Roman" w:eastAsia="Times New Roman" w:hAnsi="Times New Roman" w:cs="Times New Roman"/>
          <w:kern w:val="0"/>
          <w:sz w:val="24"/>
          <w:szCs w:val="24"/>
          <w:lang w:eastAsia="pt-BR"/>
          <w14:ligatures w14:val="none"/>
        </w:rPr>
        <w:t> </w:t>
      </w:r>
    </w:p>
    <w:p w14:paraId="09B1A9A4"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W w:w="9064" w:type="dxa"/>
        <w:tblBorders>
          <w:top w:val="outset" w:sz="6" w:space="0" w:color="000000"/>
          <w:left w:val="outset" w:sz="6" w:space="0" w:color="000000"/>
          <w:bottom w:val="outset" w:sz="6" w:space="0" w:color="000000"/>
          <w:right w:val="outset" w:sz="6" w:space="0" w:color="000000"/>
        </w:tblBorders>
        <w:tblCellMar>
          <w:top w:w="12" w:type="dxa"/>
          <w:left w:w="12" w:type="dxa"/>
          <w:bottom w:w="12" w:type="dxa"/>
          <w:right w:w="12" w:type="dxa"/>
        </w:tblCellMar>
        <w:tblLook w:val="04A0" w:firstRow="1" w:lastRow="0" w:firstColumn="1" w:lastColumn="0" w:noHBand="0" w:noVBand="1"/>
      </w:tblPr>
      <w:tblGrid>
        <w:gridCol w:w="9064"/>
      </w:tblGrid>
      <w:tr w:rsidR="00824286" w:rsidRPr="00FC0E8C" w14:paraId="5E57DBE5" w14:textId="77777777" w:rsidTr="003A579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FC5B258"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shd w:val="clear" w:color="auto" w:fill="FFFF00"/>
                <w:lang w:eastAsia="pt-BR"/>
                <w14:ligatures w14:val="none"/>
              </w:rPr>
              <w:t>Nota Explicativa: </w:t>
            </w:r>
            <w:r w:rsidRPr="00FC0E8C">
              <w:rPr>
                <w:rFonts w:ascii="Times New Roman" w:eastAsia="Times New Roman" w:hAnsi="Times New Roman" w:cs="Times New Roman"/>
                <w:color w:val="000000"/>
                <w:kern w:val="0"/>
                <w:sz w:val="24"/>
                <w:szCs w:val="24"/>
                <w:shd w:val="clear" w:color="auto" w:fill="FFFF00"/>
                <w:lang w:eastAsia="pt-BR"/>
                <w14:ligatures w14:val="none"/>
              </w:rPr>
              <w:t>Caso seja contratação de serviços e não tenha sido juntado termo de contrato, </w:t>
            </w:r>
            <w:r w:rsidRPr="00FC0E8C">
              <w:rPr>
                <w:rFonts w:ascii="Times New Roman" w:eastAsia="Times New Roman" w:hAnsi="Times New Roman" w:cs="Times New Roman"/>
                <w:kern w:val="0"/>
                <w:sz w:val="24"/>
                <w:szCs w:val="24"/>
                <w:shd w:val="clear" w:color="auto" w:fill="FFFF00"/>
                <w:lang w:eastAsia="pt-BR"/>
                <w14:ligatures w14:val="none"/>
              </w:rPr>
              <w:t>deverá ser utilizada a redação abaixo:</w:t>
            </w:r>
            <w:r w:rsidRPr="00FC0E8C">
              <w:rPr>
                <w:rFonts w:ascii="Times New Roman" w:eastAsia="Times New Roman" w:hAnsi="Times New Roman" w:cs="Times New Roman"/>
                <w:kern w:val="0"/>
                <w:sz w:val="24"/>
                <w:szCs w:val="24"/>
                <w:lang w:eastAsia="pt-BR"/>
                <w14:ligatures w14:val="none"/>
              </w:rPr>
              <w:t> </w:t>
            </w:r>
          </w:p>
        </w:tc>
      </w:tr>
    </w:tbl>
    <w:p w14:paraId="6B9BB8D4" w14:textId="77777777" w:rsidR="00824286" w:rsidRPr="00FC0E8C" w:rsidRDefault="00824286" w:rsidP="00E73DFA">
      <w:pPr>
        <w:spacing w:after="0" w:line="240" w:lineRule="auto"/>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500E98A6"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No caso, verifica-se que não foi anexado o termo de contrato e, por outro lado, </w:t>
      </w:r>
      <w:r w:rsidRPr="00FC0E8C">
        <w:rPr>
          <w:rFonts w:ascii="Times New Roman" w:eastAsia="Times New Roman" w:hAnsi="Times New Roman" w:cs="Times New Roman"/>
          <w:b/>
          <w:bCs/>
          <w:color w:val="FF0000"/>
          <w:kern w:val="0"/>
          <w:sz w:val="24"/>
          <w:szCs w:val="24"/>
          <w:u w:val="single"/>
          <w:shd w:val="clear" w:color="auto" w:fill="00FFFF"/>
          <w:lang w:eastAsia="pt-BR"/>
          <w14:ligatures w14:val="none"/>
        </w:rPr>
        <w:t>tratando-se de contratação de serviços</w:t>
      </w:r>
      <w:r w:rsidRPr="00FC0E8C">
        <w:rPr>
          <w:rFonts w:ascii="Times New Roman" w:eastAsia="Times New Roman" w:hAnsi="Times New Roman" w:cs="Times New Roman"/>
          <w:color w:val="FF0000"/>
          <w:kern w:val="0"/>
          <w:sz w:val="24"/>
          <w:szCs w:val="24"/>
          <w:shd w:val="clear" w:color="auto" w:fill="00FFFF"/>
          <w:lang w:eastAsia="pt-BR"/>
          <w14:ligatures w14:val="none"/>
        </w:rPr>
        <w:t>, tal situação não encontra amparo no art. 95 da Lei nº 14.133, de 2021.</w:t>
      </w:r>
      <w:r w:rsidRPr="00FC0E8C">
        <w:rPr>
          <w:rFonts w:ascii="Times New Roman" w:eastAsia="Times New Roman" w:hAnsi="Times New Roman" w:cs="Times New Roman"/>
          <w:kern w:val="0"/>
          <w:sz w:val="24"/>
          <w:szCs w:val="24"/>
          <w:lang w:eastAsia="pt-BR"/>
          <w14:ligatures w14:val="none"/>
        </w:rPr>
        <w:t> </w:t>
      </w:r>
    </w:p>
    <w:p w14:paraId="5B02E70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966DA42" w14:textId="029EBDD0"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FF0000"/>
          <w:kern w:val="0"/>
          <w:sz w:val="24"/>
          <w:szCs w:val="24"/>
          <w:shd w:val="clear" w:color="auto" w:fill="00FFFF"/>
          <w:lang w:eastAsia="pt-BR"/>
          <w14:ligatures w14:val="none"/>
        </w:rPr>
        <w:t>Necessário, pois, que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a</w:t>
      </w:r>
      <w:r w:rsidR="29759CFC" w:rsidRPr="00FC0E8C">
        <w:rPr>
          <w:rFonts w:ascii="Times New Roman" w:eastAsia="Times New Roman" w:hAnsi="Times New Roman" w:cs="Times New Roman"/>
          <w:color w:val="FF0000"/>
          <w:kern w:val="0"/>
          <w:sz w:val="24"/>
          <w:szCs w:val="24"/>
          <w:u w:val="single"/>
          <w:shd w:val="clear" w:color="auto" w:fill="00FFFF"/>
          <w:lang w:eastAsia="pt-BR"/>
          <w14:ligatures w14:val="none"/>
        </w:rPr>
        <w:t xml:space="preserve"> </w:t>
      </w:r>
      <w:r w:rsidRPr="00FC0E8C">
        <w:rPr>
          <w:rFonts w:ascii="Times New Roman" w:eastAsia="Times New Roman" w:hAnsi="Times New Roman" w:cs="Times New Roman"/>
          <w:color w:val="FF0000"/>
          <w:kern w:val="0"/>
          <w:sz w:val="24"/>
          <w:szCs w:val="24"/>
          <w:u w:val="single"/>
          <w:shd w:val="clear" w:color="auto" w:fill="00FFFF"/>
          <w:lang w:eastAsia="pt-BR"/>
          <w14:ligatures w14:val="none"/>
        </w:rPr>
        <w:t>Administração providencie a juntada da minuta contratual</w:t>
      </w:r>
      <w:r w:rsidRPr="00FC0E8C">
        <w:rPr>
          <w:rFonts w:ascii="Times New Roman" w:eastAsia="Times New Roman" w:hAnsi="Times New Roman" w:cs="Times New Roman"/>
          <w:color w:val="FF0000"/>
          <w:kern w:val="0"/>
          <w:sz w:val="24"/>
          <w:szCs w:val="24"/>
          <w:shd w:val="clear" w:color="auto" w:fill="00FFFF"/>
          <w:lang w:eastAsia="pt-BR"/>
          <w14:ligatures w14:val="none"/>
        </w:rPr>
        <w:t xml:space="preserve">, elaborada em conformidade com o </w:t>
      </w:r>
      <w:r w:rsidRPr="00FC0E8C">
        <w:rPr>
          <w:rFonts w:ascii="Times New Roman" w:eastAsia="Times New Roman" w:hAnsi="Times New Roman" w:cs="Times New Roman"/>
          <w:color w:val="FF0000"/>
          <w:kern w:val="0"/>
          <w:sz w:val="24"/>
          <w:szCs w:val="24"/>
          <w:shd w:val="clear" w:color="auto" w:fill="00FFFF"/>
          <w:lang w:eastAsia="pt-BR"/>
          <w14:ligatures w14:val="none"/>
        </w:rPr>
        <w:lastRenderedPageBreak/>
        <w:t>correspondente modelo padronizado pela AGU, reencaminhando os autos a este órgão consultivo para exame da regularidade jurídica da minuta a ser anexada.</w:t>
      </w:r>
      <w:r w:rsidRPr="00FC0E8C">
        <w:rPr>
          <w:rFonts w:ascii="Times New Roman" w:eastAsia="Times New Roman" w:hAnsi="Times New Roman" w:cs="Times New Roman"/>
          <w:kern w:val="0"/>
          <w:sz w:val="24"/>
          <w:szCs w:val="24"/>
          <w:lang w:eastAsia="pt-BR"/>
          <w14:ligatures w14:val="none"/>
        </w:rPr>
        <w:t> </w:t>
      </w:r>
    </w:p>
    <w:p w14:paraId="19CFC51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D93239A" w14:textId="63D54014" w:rsidR="00131242" w:rsidRPr="00685DB0" w:rsidRDefault="00131242" w:rsidP="00E73DFA">
      <w:pPr>
        <w:pStyle w:val="paragraph"/>
        <w:spacing w:before="0" w:beforeAutospacing="0" w:after="0" w:afterAutospacing="0"/>
        <w:rPr>
          <w:rStyle w:val="normaltextrun"/>
          <w:b/>
          <w:bCs/>
          <w:color w:val="FF0000"/>
        </w:rPr>
      </w:pPr>
      <w:r w:rsidRPr="00685DB0">
        <w:rPr>
          <w:rStyle w:val="normaltextrun"/>
          <w:b/>
          <w:bCs/>
          <w:color w:val="FF0000"/>
        </w:rPr>
        <w:t>DA ADESÃO À ATA DE REGISTRO DE PREÇOS</w:t>
      </w:r>
    </w:p>
    <w:p w14:paraId="10C9D7F7" w14:textId="77777777" w:rsidR="00131242" w:rsidRPr="00685DB0" w:rsidRDefault="00131242" w:rsidP="00E73DFA">
      <w:pPr>
        <w:pStyle w:val="paragraph"/>
        <w:spacing w:before="0" w:beforeAutospacing="0" w:after="0" w:afterAutospacing="0"/>
        <w:jc w:val="both"/>
        <w:rPr>
          <w:rStyle w:val="normaltextrun"/>
          <w:b/>
          <w:bCs/>
          <w:color w:val="FF0000"/>
        </w:rPr>
      </w:pPr>
      <w:r w:rsidRPr="00685DB0">
        <w:rPr>
          <w:rStyle w:val="normaltextrun"/>
          <w:b/>
          <w:bCs/>
        </w:rPr>
        <w:t> </w:t>
      </w:r>
    </w:p>
    <w:p w14:paraId="148B44DA" w14:textId="71C2A691" w:rsidR="0C8D6A77" w:rsidRPr="00685DB0" w:rsidRDefault="21E7C4F0" w:rsidP="00E73DFA">
      <w:pPr>
        <w:pStyle w:val="paragraph"/>
        <w:spacing w:before="0" w:beforeAutospacing="0" w:after="0" w:afterAutospacing="0"/>
        <w:jc w:val="both"/>
        <w:rPr>
          <w:color w:val="FF0000"/>
        </w:rPr>
      </w:pPr>
      <w:r w:rsidRPr="00685DB0">
        <w:rPr>
          <w:rStyle w:val="normaltextrun"/>
          <w:color w:val="FF0000"/>
        </w:rPr>
        <w:t xml:space="preserve">Deve a Administração observar que, em relação a serviços de tecnologia da informação e comunicação, há regras específicas a serem observadas, </w:t>
      </w:r>
      <w:r w:rsidR="4AABE847" w:rsidRPr="00685DB0">
        <w:rPr>
          <w:rStyle w:val="normaltextrun"/>
          <w:color w:val="FF0000"/>
        </w:rPr>
        <w:t xml:space="preserve">uma </w:t>
      </w:r>
      <w:r w:rsidRPr="00685DB0">
        <w:rPr>
          <w:rStyle w:val="normaltextrun"/>
          <w:color w:val="FF0000"/>
        </w:rPr>
        <w:t>no sentido</w:t>
      </w:r>
      <w:r w:rsidR="0B1CF4BC" w:rsidRPr="00685DB0">
        <w:rPr>
          <w:rStyle w:val="normaltextrun"/>
          <w:color w:val="FF0000"/>
        </w:rPr>
        <w:t xml:space="preserve"> da necessidade de aprovação prévia do Órgão Central do SISP para os processos que ensejarem a formação de atas de registro de preços de TIC passíveis de adesão por parte de órgãos ou entidades não participantes (art. 1º, § 3º, da IN SGD/ME nº 94, de 2022)</w:t>
      </w:r>
      <w:r w:rsidR="50BC39CD" w:rsidRPr="00685DB0">
        <w:rPr>
          <w:rStyle w:val="normaltextrun"/>
          <w:color w:val="FF0000"/>
        </w:rPr>
        <w:t>; e duas, necessidade</w:t>
      </w:r>
      <w:r w:rsidR="5C7B89CB" w:rsidRPr="00685DB0">
        <w:rPr>
          <w:rStyle w:val="normaltextrun"/>
          <w:color w:val="FF0000"/>
        </w:rPr>
        <w:t xml:space="preserve"> da motivação específica para permitir adesões por parte de órgãos ou entidades não participantes, nos casos de formação de Ata de Registro de Preços passível de adesões (art. 15, V, da IN SGD/ME nº 94, de 2022).</w:t>
      </w:r>
    </w:p>
    <w:p w14:paraId="4E48C258" w14:textId="77777777" w:rsidR="00270E16" w:rsidRPr="00685DB0" w:rsidRDefault="00270E16" w:rsidP="00E73DFA">
      <w:pPr>
        <w:pStyle w:val="paragraph"/>
        <w:spacing w:before="0" w:beforeAutospacing="0" w:after="0" w:afterAutospacing="0"/>
        <w:jc w:val="both"/>
        <w:textAlignment w:val="baseline"/>
        <w:rPr>
          <w:rStyle w:val="normaltextrun"/>
          <w:color w:val="FF0000"/>
          <w:shd w:val="clear" w:color="auto" w:fill="00FF00"/>
        </w:rPr>
      </w:pPr>
    </w:p>
    <w:p w14:paraId="2A6ECC83" w14:textId="3D8730B7" w:rsidR="00131242" w:rsidRPr="00685DB0" w:rsidRDefault="6C22F0C3" w:rsidP="00E73DFA">
      <w:pPr>
        <w:pStyle w:val="paragraph"/>
        <w:spacing w:before="0" w:beforeAutospacing="0" w:after="0" w:afterAutospacing="0"/>
        <w:jc w:val="both"/>
        <w:textAlignment w:val="baseline"/>
        <w:rPr>
          <w:highlight w:val="cyan"/>
        </w:rPr>
      </w:pPr>
      <w:r w:rsidRPr="00685DB0">
        <w:rPr>
          <w:rStyle w:val="normaltextrun"/>
          <w:color w:val="FF0000"/>
          <w:highlight w:val="cyan"/>
          <w:shd w:val="clear" w:color="auto" w:fill="00FF00"/>
        </w:rPr>
        <w:t xml:space="preserve">No presente caso, foi vedada a adesão à ata de registro de preços, conforme consta na minuta </w:t>
      </w:r>
      <w:r w:rsidR="1088844D" w:rsidRPr="00685DB0">
        <w:rPr>
          <w:rStyle w:val="normaltextrun"/>
          <w:color w:val="FF0000"/>
          <w:highlight w:val="cyan"/>
          <w:shd w:val="clear" w:color="auto" w:fill="00FF00"/>
        </w:rPr>
        <w:t xml:space="preserve">de ata </w:t>
      </w:r>
      <w:r w:rsidRPr="00685DB0">
        <w:rPr>
          <w:rStyle w:val="normaltextrun"/>
          <w:color w:val="FF0000"/>
          <w:highlight w:val="cyan"/>
          <w:shd w:val="clear" w:color="auto" w:fill="00FF00"/>
        </w:rPr>
        <w:t>em exame.</w:t>
      </w:r>
      <w:r w:rsidRPr="00685DB0">
        <w:rPr>
          <w:rStyle w:val="eop"/>
          <w:color w:val="FF0000"/>
          <w:highlight w:val="cyan"/>
        </w:rPr>
        <w:t> </w:t>
      </w:r>
    </w:p>
    <w:p w14:paraId="77A896C0" w14:textId="77777777" w:rsidR="00131242" w:rsidRPr="00685DB0" w:rsidRDefault="00131242" w:rsidP="00F322A6">
      <w:pPr>
        <w:pStyle w:val="paragraph"/>
        <w:spacing w:before="0" w:beforeAutospacing="0" w:after="0" w:afterAutospacing="0"/>
        <w:ind w:firstLine="709"/>
        <w:jc w:val="both"/>
        <w:textAlignment w:val="baseline"/>
        <w:rPr>
          <w:highlight w:val="cyan"/>
        </w:rPr>
      </w:pPr>
      <w:r w:rsidRPr="00685DB0">
        <w:rPr>
          <w:rStyle w:val="normaltextrun"/>
          <w:b/>
          <w:bCs/>
          <w:color w:val="FF0000"/>
          <w:highlight w:val="cyan"/>
          <w:u w:val="single"/>
          <w:shd w:val="clear" w:color="auto" w:fill="00FFFF"/>
        </w:rPr>
        <w:t>OU</w:t>
      </w:r>
      <w:r w:rsidRPr="00685DB0">
        <w:rPr>
          <w:rStyle w:val="eop"/>
          <w:color w:val="FF0000"/>
          <w:highlight w:val="cyan"/>
        </w:rPr>
        <w:t> </w:t>
      </w:r>
    </w:p>
    <w:p w14:paraId="19AC49CD" w14:textId="7CC1E0BA" w:rsidR="00131242" w:rsidRPr="00685DB0" w:rsidRDefault="4997BA61" w:rsidP="00315A0A">
      <w:pPr>
        <w:pStyle w:val="paragraph"/>
        <w:spacing w:before="0" w:beforeAutospacing="0" w:after="0" w:afterAutospacing="0"/>
        <w:ind w:firstLine="708"/>
        <w:jc w:val="both"/>
        <w:textAlignment w:val="baseline"/>
        <w:rPr>
          <w:rStyle w:val="normaltextrun"/>
          <w:color w:val="FF0000"/>
          <w:highlight w:val="cyan"/>
          <w:shd w:val="clear" w:color="auto" w:fill="00FF00"/>
        </w:rPr>
      </w:pPr>
      <w:r w:rsidRPr="00685DB0">
        <w:rPr>
          <w:rStyle w:val="normaltextrun"/>
          <w:color w:val="FF0000"/>
          <w:highlight w:val="cyan"/>
          <w:shd w:val="clear" w:color="auto" w:fill="00FF00"/>
        </w:rPr>
        <w:t>Verifica-se que a Administração optou por admitir a adesão de entidades não participantes, conforme informações e justificativas apresentadas às fls. XXXX/no doc. SEI n. XXXX</w:t>
      </w:r>
      <w:r w:rsidR="1337BC00" w:rsidRPr="00685DB0">
        <w:rPr>
          <w:rStyle w:val="normaltextrun"/>
          <w:color w:val="FF0000"/>
          <w:highlight w:val="cyan"/>
          <w:shd w:val="clear" w:color="auto" w:fill="00FF00"/>
        </w:rPr>
        <w:t xml:space="preserve">, </w:t>
      </w:r>
      <w:r w:rsidR="37DBF9BD" w:rsidRPr="00685DB0">
        <w:rPr>
          <w:rStyle w:val="normaltextrun"/>
          <w:color w:val="FF0000"/>
          <w:highlight w:val="cyan"/>
          <w:shd w:val="clear" w:color="auto" w:fill="00FF00"/>
        </w:rPr>
        <w:t xml:space="preserve">e </w:t>
      </w:r>
      <w:r w:rsidR="1337BC00" w:rsidRPr="00685DB0">
        <w:rPr>
          <w:rStyle w:val="normaltextrun"/>
          <w:color w:val="FF0000"/>
          <w:highlight w:val="cyan"/>
          <w:shd w:val="clear" w:color="auto" w:fill="00FF00"/>
        </w:rPr>
        <w:t xml:space="preserve">cuja autorização do Órgão Central do SISP </w:t>
      </w:r>
      <w:r w:rsidR="40EB500E" w:rsidRPr="00685DB0">
        <w:rPr>
          <w:rStyle w:val="normaltextrun"/>
          <w:color w:val="FF0000"/>
          <w:highlight w:val="cyan"/>
        </w:rPr>
        <w:t>(art. 1º, § 3º, da IN SGD/ME nº 94, de 2022)</w:t>
      </w:r>
      <w:r w:rsidR="40EB500E" w:rsidRPr="00685DB0">
        <w:rPr>
          <w:rStyle w:val="normaltextrun"/>
          <w:color w:val="FF0000"/>
          <w:highlight w:val="cyan"/>
          <w:shd w:val="clear" w:color="auto" w:fill="00FF00"/>
        </w:rPr>
        <w:t xml:space="preserve"> </w:t>
      </w:r>
      <w:r w:rsidR="1337BC00" w:rsidRPr="00685DB0">
        <w:rPr>
          <w:rStyle w:val="normaltextrun"/>
          <w:color w:val="FF0000"/>
          <w:highlight w:val="cyan"/>
        </w:rPr>
        <w:t>encontra-se às fls. XXXX/no doc. SEI n. XXXX.</w:t>
      </w:r>
    </w:p>
    <w:p w14:paraId="1506D3D1" w14:textId="77777777" w:rsidR="00776A74" w:rsidRPr="00685DB0" w:rsidRDefault="00776A74" w:rsidP="00D76167">
      <w:pPr>
        <w:pStyle w:val="paragraph"/>
        <w:spacing w:before="0" w:beforeAutospacing="0" w:after="0" w:afterAutospacing="0"/>
        <w:ind w:firstLine="709"/>
        <w:jc w:val="both"/>
        <w:textAlignment w:val="baseline"/>
        <w:rPr>
          <w:highlight w:val="cyan"/>
        </w:rPr>
      </w:pPr>
      <w:r w:rsidRPr="00685DB0">
        <w:rPr>
          <w:rStyle w:val="normaltextrun"/>
          <w:b/>
          <w:bCs/>
          <w:color w:val="FF0000"/>
          <w:highlight w:val="cyan"/>
          <w:u w:val="single"/>
          <w:shd w:val="clear" w:color="auto" w:fill="00FFFF"/>
        </w:rPr>
        <w:t>OU</w:t>
      </w:r>
      <w:r w:rsidRPr="00685DB0">
        <w:rPr>
          <w:rStyle w:val="eop"/>
          <w:color w:val="FF0000"/>
          <w:highlight w:val="cyan"/>
        </w:rPr>
        <w:t> </w:t>
      </w:r>
    </w:p>
    <w:p w14:paraId="0CC24CBE" w14:textId="0959AF85" w:rsidR="00776A74" w:rsidRPr="00685DB0" w:rsidRDefault="1337BC00" w:rsidP="00315A0A">
      <w:pPr>
        <w:pStyle w:val="paragraph"/>
        <w:spacing w:before="0" w:beforeAutospacing="0" w:after="0" w:afterAutospacing="0"/>
        <w:ind w:firstLine="708"/>
        <w:jc w:val="both"/>
        <w:textAlignment w:val="baseline"/>
        <w:rPr>
          <w:b/>
          <w:bCs/>
          <w:highlight w:val="cyan"/>
          <w:u w:val="single"/>
        </w:rPr>
      </w:pPr>
      <w:r w:rsidRPr="00685DB0">
        <w:rPr>
          <w:rStyle w:val="normaltextrun"/>
          <w:color w:val="FF0000"/>
          <w:highlight w:val="cyan"/>
          <w:shd w:val="clear" w:color="auto" w:fill="00FF00"/>
        </w:rPr>
        <w:t xml:space="preserve">Verifica-se que a Administração optou por admitir a adesão de entidades não participantes, conforme informações e justificativas apresentadas às fls. XXXX/no doc. SEI n. XXXX, </w:t>
      </w:r>
      <w:r w:rsidRPr="00685DB0">
        <w:rPr>
          <w:rStyle w:val="normaltextrun"/>
          <w:b/>
          <w:bCs/>
          <w:color w:val="FF0000"/>
          <w:highlight w:val="cyan"/>
          <w:shd w:val="clear" w:color="auto" w:fill="00FF00"/>
        </w:rPr>
        <w:t>contudo falta acostar nos autos a devida autorização do Órgão Central do SISP</w:t>
      </w:r>
      <w:r w:rsidR="44F45DE6" w:rsidRPr="00685DB0">
        <w:rPr>
          <w:rStyle w:val="normaltextrun"/>
          <w:b/>
          <w:bCs/>
          <w:color w:val="FF0000"/>
          <w:highlight w:val="cyan"/>
          <w:shd w:val="clear" w:color="auto" w:fill="00FF00"/>
        </w:rPr>
        <w:t xml:space="preserve"> </w:t>
      </w:r>
      <w:r w:rsidR="44F45DE6" w:rsidRPr="00685DB0">
        <w:rPr>
          <w:rStyle w:val="normaltextrun"/>
          <w:color w:val="FF0000"/>
          <w:highlight w:val="cyan"/>
        </w:rPr>
        <w:t>(art. 1º, § 3º, da IN SGD/ME nº 94, de 2022)</w:t>
      </w:r>
      <w:r w:rsidRPr="00685DB0">
        <w:rPr>
          <w:rStyle w:val="normaltextrun"/>
          <w:b/>
          <w:bCs/>
          <w:color w:val="FF0000"/>
          <w:highlight w:val="cyan"/>
          <w:shd w:val="clear" w:color="auto" w:fill="00FF00"/>
        </w:rPr>
        <w:t xml:space="preserve">, </w:t>
      </w:r>
      <w:r w:rsidRPr="00685DB0">
        <w:rPr>
          <w:rStyle w:val="normaltextrun"/>
          <w:b/>
          <w:bCs/>
          <w:color w:val="FF0000"/>
          <w:highlight w:val="cyan"/>
          <w:u w:val="single"/>
          <w:shd w:val="clear" w:color="auto" w:fill="00FF00"/>
        </w:rPr>
        <w:t>o que desde já se recomenda a supressão dessa falha.</w:t>
      </w:r>
    </w:p>
    <w:p w14:paraId="0197EF4E" w14:textId="77777777" w:rsidR="00131242" w:rsidRPr="00685DB0" w:rsidRDefault="00131242" w:rsidP="00D76167">
      <w:pPr>
        <w:pStyle w:val="paragraph"/>
        <w:spacing w:before="0" w:beforeAutospacing="0" w:after="0" w:afterAutospacing="0"/>
        <w:ind w:firstLine="709"/>
        <w:jc w:val="both"/>
        <w:textAlignment w:val="baseline"/>
        <w:rPr>
          <w:highlight w:val="cyan"/>
        </w:rPr>
      </w:pPr>
      <w:r w:rsidRPr="00685DB0">
        <w:rPr>
          <w:rStyle w:val="normaltextrun"/>
          <w:b/>
          <w:bCs/>
          <w:color w:val="FF0000"/>
          <w:highlight w:val="cyan"/>
          <w:u w:val="single"/>
          <w:shd w:val="clear" w:color="auto" w:fill="00FFFF"/>
        </w:rPr>
        <w:t>OU</w:t>
      </w:r>
      <w:r w:rsidRPr="00685DB0">
        <w:rPr>
          <w:rStyle w:val="eop"/>
          <w:color w:val="FF0000"/>
          <w:highlight w:val="cyan"/>
        </w:rPr>
        <w:t> </w:t>
      </w:r>
    </w:p>
    <w:p w14:paraId="3CC42ECB" w14:textId="6C2CEEEF" w:rsidR="00131242" w:rsidRPr="00685DB0" w:rsidRDefault="4997BA61" w:rsidP="00315A0A">
      <w:pPr>
        <w:pStyle w:val="paragraph"/>
        <w:spacing w:before="0" w:beforeAutospacing="0" w:after="0" w:afterAutospacing="0"/>
        <w:ind w:firstLine="708"/>
        <w:jc w:val="both"/>
        <w:textAlignment w:val="baseline"/>
        <w:rPr>
          <w:highlight w:val="cyan"/>
        </w:rPr>
      </w:pPr>
      <w:r w:rsidRPr="00685DB0">
        <w:rPr>
          <w:rStyle w:val="normaltextrun"/>
          <w:color w:val="FF0000"/>
          <w:highlight w:val="cyan"/>
          <w:shd w:val="clear" w:color="auto" w:fill="00FF00"/>
        </w:rPr>
        <w:t xml:space="preserve">Verifica-se que a Administração optou por admitir a adesão de entidades não participantes, porém </w:t>
      </w:r>
      <w:r w:rsidRPr="00685DB0">
        <w:rPr>
          <w:rStyle w:val="normaltextrun"/>
          <w:b/>
          <w:bCs/>
          <w:color w:val="FF0000"/>
          <w:highlight w:val="cyan"/>
          <w:shd w:val="clear" w:color="auto" w:fill="00FF00"/>
        </w:rPr>
        <w:t>não</w:t>
      </w:r>
      <w:r w:rsidRPr="00685DB0">
        <w:rPr>
          <w:rStyle w:val="normaltextrun"/>
          <w:color w:val="FF0000"/>
          <w:highlight w:val="cyan"/>
          <w:shd w:val="clear" w:color="auto" w:fill="00FF00"/>
        </w:rPr>
        <w:t xml:space="preserve"> apresentou as devidas justificativas,</w:t>
      </w:r>
      <w:r w:rsidR="073ABD98" w:rsidRPr="00685DB0">
        <w:rPr>
          <w:rStyle w:val="normaltextrun"/>
          <w:color w:val="FF0000"/>
          <w:highlight w:val="cyan"/>
          <w:shd w:val="clear" w:color="auto" w:fill="00FF00"/>
        </w:rPr>
        <w:t xml:space="preserve"> </w:t>
      </w:r>
      <w:r w:rsidR="64875FE5" w:rsidRPr="00685DB0">
        <w:rPr>
          <w:rStyle w:val="normaltextrun"/>
          <w:color w:val="FF0000"/>
          <w:highlight w:val="cyan"/>
          <w:shd w:val="clear" w:color="auto" w:fill="00FF00"/>
        </w:rPr>
        <w:t xml:space="preserve">como exige o art. 15, V, da IN SGD/ME nº 94, de 2022, tampouco juntou aos autos </w:t>
      </w:r>
      <w:r w:rsidR="64875FE5" w:rsidRPr="00685DB0">
        <w:rPr>
          <w:rStyle w:val="normaltextrun"/>
          <w:color w:val="FF0000"/>
          <w:highlight w:val="cyan"/>
        </w:rPr>
        <w:t>a devida autorização do Órgão Central do SISP (art. 1º, § 3º, da IN SGD/ME nº 94, de 2022)</w:t>
      </w:r>
      <w:r w:rsidRPr="00685DB0">
        <w:rPr>
          <w:rStyle w:val="normaltextrun"/>
          <w:color w:val="FF0000"/>
          <w:highlight w:val="cyan"/>
          <w:shd w:val="clear" w:color="auto" w:fill="00FF00"/>
        </w:rPr>
        <w:t xml:space="preserve"> </w:t>
      </w:r>
      <w:r w:rsidRPr="00685DB0">
        <w:rPr>
          <w:rStyle w:val="normaltextrun"/>
          <w:b/>
          <w:bCs/>
          <w:color w:val="FF0000"/>
          <w:highlight w:val="cyan"/>
          <w:u w:val="single"/>
          <w:shd w:val="clear" w:color="auto" w:fill="00FF00"/>
        </w:rPr>
        <w:t>o que demanda a complementação da instrução</w:t>
      </w:r>
      <w:r w:rsidR="36E3E8DA" w:rsidRPr="00685DB0">
        <w:rPr>
          <w:rStyle w:val="normaltextrun"/>
          <w:b/>
          <w:bCs/>
          <w:color w:val="FF0000"/>
          <w:highlight w:val="cyan"/>
          <w:u w:val="single"/>
          <w:shd w:val="clear" w:color="auto" w:fill="00FF00"/>
        </w:rPr>
        <w:t xml:space="preserve"> nestes dois sentidos</w:t>
      </w:r>
      <w:r w:rsidRPr="00685DB0">
        <w:rPr>
          <w:rStyle w:val="normaltextrun"/>
          <w:b/>
          <w:bCs/>
          <w:color w:val="FF0000"/>
          <w:highlight w:val="cyan"/>
          <w:shd w:val="clear" w:color="auto" w:fill="00FF00"/>
        </w:rPr>
        <w:t>.</w:t>
      </w:r>
      <w:r w:rsidRPr="00685DB0">
        <w:rPr>
          <w:rStyle w:val="eop"/>
          <w:color w:val="FF0000"/>
          <w:highlight w:val="cyan"/>
        </w:rPr>
        <w:t> </w:t>
      </w:r>
    </w:p>
    <w:p w14:paraId="4D440913" w14:textId="77777777" w:rsidR="00131242" w:rsidRPr="00685DB0" w:rsidRDefault="00131242" w:rsidP="00D76167">
      <w:pPr>
        <w:pStyle w:val="paragraph"/>
        <w:spacing w:before="0" w:beforeAutospacing="0" w:after="0" w:afterAutospacing="0"/>
        <w:ind w:firstLine="709"/>
        <w:jc w:val="both"/>
        <w:textAlignment w:val="baseline"/>
        <w:rPr>
          <w:highlight w:val="cyan"/>
        </w:rPr>
      </w:pPr>
      <w:r w:rsidRPr="00685DB0">
        <w:rPr>
          <w:rStyle w:val="normaltextrun"/>
          <w:b/>
          <w:bCs/>
          <w:color w:val="FF0000"/>
          <w:highlight w:val="cyan"/>
          <w:u w:val="single"/>
          <w:shd w:val="clear" w:color="auto" w:fill="00FFFF"/>
        </w:rPr>
        <w:t>OU</w:t>
      </w:r>
      <w:r w:rsidRPr="00685DB0">
        <w:rPr>
          <w:rStyle w:val="eop"/>
          <w:color w:val="FF0000"/>
          <w:highlight w:val="cyan"/>
        </w:rPr>
        <w:t> </w:t>
      </w:r>
    </w:p>
    <w:p w14:paraId="45C7F262" w14:textId="12D734E6" w:rsidR="00131242" w:rsidRPr="00685DB0" w:rsidRDefault="4997BA61" w:rsidP="00315A0A">
      <w:pPr>
        <w:pStyle w:val="paragraph"/>
        <w:spacing w:before="0" w:beforeAutospacing="0" w:after="0" w:afterAutospacing="0"/>
        <w:ind w:firstLine="708"/>
        <w:jc w:val="both"/>
        <w:textAlignment w:val="baseline"/>
        <w:rPr>
          <w:rStyle w:val="normaltextrun"/>
          <w:color w:val="FF0000"/>
        </w:rPr>
      </w:pPr>
      <w:r w:rsidRPr="00685DB0">
        <w:rPr>
          <w:rStyle w:val="normaltextrun"/>
          <w:color w:val="FF0000"/>
          <w:highlight w:val="cyan"/>
          <w:shd w:val="clear" w:color="auto" w:fill="00FF00"/>
        </w:rPr>
        <w:t xml:space="preserve">Verifica-se que a Administração optou por admitir a adesão de entidades não participantes, </w:t>
      </w:r>
      <w:r w:rsidR="5EAA00FD" w:rsidRPr="00685DB0">
        <w:rPr>
          <w:rStyle w:val="normaltextrun"/>
          <w:color w:val="FF0000"/>
          <w:highlight w:val="cyan"/>
        </w:rPr>
        <w:t xml:space="preserve">porém </w:t>
      </w:r>
      <w:r w:rsidR="5EAA00FD" w:rsidRPr="00685DB0">
        <w:rPr>
          <w:rStyle w:val="normaltextrun"/>
          <w:b/>
          <w:bCs/>
          <w:color w:val="FF0000"/>
          <w:highlight w:val="cyan"/>
        </w:rPr>
        <w:t>não</w:t>
      </w:r>
      <w:r w:rsidR="5EAA00FD" w:rsidRPr="00685DB0">
        <w:rPr>
          <w:rStyle w:val="normaltextrun"/>
          <w:color w:val="FF0000"/>
          <w:highlight w:val="cyan"/>
        </w:rPr>
        <w:t xml:space="preserve"> apresentou as devidas justificativas, como exige o art. 15, V, da IN SGD/ME nº 94, de 2022, </w:t>
      </w:r>
      <w:r w:rsidR="5EAA00FD" w:rsidRPr="00685DB0">
        <w:rPr>
          <w:rStyle w:val="normaltextrun"/>
          <w:b/>
          <w:bCs/>
          <w:color w:val="FF0000"/>
          <w:highlight w:val="cyan"/>
          <w:u w:val="single"/>
        </w:rPr>
        <w:t>o que demanda complementação</w:t>
      </w:r>
      <w:r w:rsidR="5EAA00FD" w:rsidRPr="00685DB0">
        <w:rPr>
          <w:rStyle w:val="normaltextrun"/>
          <w:color w:val="FF0000"/>
          <w:highlight w:val="cyan"/>
        </w:rPr>
        <w:t>, porém juntou</w:t>
      </w:r>
      <w:r w:rsidR="40C8BBE3" w:rsidRPr="00685DB0">
        <w:rPr>
          <w:rStyle w:val="normaltextrun"/>
          <w:color w:val="FF0000"/>
          <w:highlight w:val="cyan"/>
        </w:rPr>
        <w:t>-se</w:t>
      </w:r>
      <w:r w:rsidR="5EAA00FD" w:rsidRPr="00685DB0">
        <w:rPr>
          <w:rStyle w:val="normaltextrun"/>
          <w:color w:val="FF0000"/>
          <w:highlight w:val="cyan"/>
        </w:rPr>
        <w:t xml:space="preserve"> aos autos, fls. XXXX/no doc. SEI n. XXXX, a devida autorização do Órgão Central do SISP</w:t>
      </w:r>
      <w:r w:rsidR="3212D521" w:rsidRPr="00685DB0">
        <w:rPr>
          <w:rStyle w:val="normaltextrun"/>
          <w:color w:val="FF0000"/>
          <w:highlight w:val="cyan"/>
        </w:rPr>
        <w:t xml:space="preserve"> (art. 1º, § 3º, da IN SGD/ME nº 94, de 2022)</w:t>
      </w:r>
      <w:r w:rsidR="5EAA00FD" w:rsidRPr="00685DB0">
        <w:rPr>
          <w:rStyle w:val="normaltextrun"/>
          <w:color w:val="FF0000"/>
          <w:highlight w:val="cyan"/>
        </w:rPr>
        <w:t>.</w:t>
      </w:r>
    </w:p>
    <w:p w14:paraId="6A481AF4" w14:textId="06A549FD" w:rsidR="00131242" w:rsidRPr="00FC0E8C" w:rsidRDefault="00131242" w:rsidP="00E73DFA">
      <w:pPr>
        <w:pStyle w:val="paragraph"/>
        <w:spacing w:before="0" w:beforeAutospacing="0" w:after="0" w:afterAutospacing="0"/>
        <w:ind w:firstLine="1410"/>
        <w:jc w:val="both"/>
        <w:textAlignment w:val="baseline"/>
        <w:rPr>
          <w:rStyle w:val="normaltextrun"/>
          <w:color w:val="FF0000"/>
        </w:rPr>
      </w:pPr>
    </w:p>
    <w:p w14:paraId="540289F6" w14:textId="54C1BADB" w:rsidR="00F90D65" w:rsidRPr="002A6AA9" w:rsidRDefault="1BCC16D2" w:rsidP="002A6AA9">
      <w:pPr>
        <w:pStyle w:val="paragraph"/>
        <w:spacing w:before="0" w:beforeAutospacing="0" w:after="0" w:afterAutospacing="0"/>
        <w:jc w:val="both"/>
        <w:textAlignment w:val="baseline"/>
        <w:rPr>
          <w:color w:val="FF0000"/>
        </w:rPr>
      </w:pPr>
      <w:r w:rsidRPr="00685DB0">
        <w:rPr>
          <w:rStyle w:val="normaltextrun"/>
          <w:color w:val="FF0000"/>
        </w:rPr>
        <w:t>Além disso</w:t>
      </w:r>
      <w:r w:rsidR="2ADAB0E9" w:rsidRPr="00685DB0">
        <w:rPr>
          <w:rStyle w:val="normaltextrun"/>
          <w:color w:val="FF0000"/>
        </w:rPr>
        <w:t>, em se tratando de registro de preços com indicação limitada a unidades de contratação, sem indicação do total a ser adquirido, nas hipóteses do art. 4º, do Decreto nº 11.462, de 2023 (item XX do termo de referência), a participação de outro órgão ou entidade na ata é vedada (art. 82, § 4º, da Lei nº 14.133, de 2021 e art</w:t>
      </w:r>
      <w:r w:rsidR="7AFA5D01" w:rsidRPr="00685DB0">
        <w:rPr>
          <w:rStyle w:val="normaltextrun"/>
          <w:color w:val="FF0000"/>
        </w:rPr>
        <w:t>.</w:t>
      </w:r>
      <w:r w:rsidR="2ADAB0E9" w:rsidRPr="00685DB0">
        <w:rPr>
          <w:rStyle w:val="normaltextrun"/>
          <w:color w:val="FF0000"/>
        </w:rPr>
        <w:t xml:space="preserve"> 4º, parágrafo único, do Decreto nº 11.462, de 2023). Logo, a ata deve vedar a adesão por órgãos ou entidades não participantes.</w:t>
      </w:r>
      <w:r w:rsidR="2ADAB0E9" w:rsidRPr="00685DB0">
        <w:rPr>
          <w:rStyle w:val="normaltextrun"/>
        </w:rPr>
        <w:t> </w:t>
      </w:r>
    </w:p>
    <w:p w14:paraId="6BEEF237" w14:textId="77777777" w:rsidR="00F90D65" w:rsidRDefault="00F90D65" w:rsidP="00E73DFA">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1D53C345" w14:textId="77777777" w:rsidR="002A6AA9" w:rsidRDefault="002A6AA9">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52C98050" w14:textId="272A5035"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lastRenderedPageBreak/>
        <w:t>DOTAÇÃO ORÇAMENTÁRIA E LEI DE RESPONSABILIDADE FISCAL</w:t>
      </w:r>
      <w:r w:rsidRPr="00FC0E8C">
        <w:rPr>
          <w:rFonts w:ascii="Times New Roman" w:eastAsia="Times New Roman" w:hAnsi="Times New Roman" w:cs="Times New Roman"/>
          <w:b/>
          <w:bCs/>
          <w:kern w:val="0"/>
          <w:sz w:val="24"/>
          <w:szCs w:val="24"/>
          <w:lang w:eastAsia="pt-BR"/>
          <w14:ligatures w14:val="none"/>
        </w:rPr>
        <w:t> </w:t>
      </w:r>
    </w:p>
    <w:p w14:paraId="174C5F4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7F09F1A" w14:textId="1F40AC73"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shd w:val="clear" w:color="auto" w:fill="00FFFF"/>
          <w:lang w:eastAsia="pt-BR"/>
          <w14:ligatures w14:val="none"/>
        </w:rPr>
        <w:t>No presente caso, em atenção art. 6º, XXIII, "j", c/c art. 18, </w:t>
      </w:r>
      <w:r w:rsidRPr="20D0DA9A">
        <w:rPr>
          <w:rFonts w:ascii="Times New Roman" w:eastAsia="Times New Roman" w:hAnsi="Times New Roman" w:cs="Times New Roman"/>
          <w:i/>
          <w:iCs/>
          <w:kern w:val="0"/>
          <w:sz w:val="24"/>
          <w:szCs w:val="24"/>
          <w:shd w:val="clear" w:color="auto" w:fill="00FFFF"/>
          <w:lang w:eastAsia="pt-BR"/>
          <w14:ligatures w14:val="none"/>
        </w:rPr>
        <w:t>caput</w:t>
      </w:r>
      <w:r w:rsidRPr="00FC0E8C">
        <w:rPr>
          <w:rFonts w:ascii="Times New Roman" w:eastAsia="Times New Roman" w:hAnsi="Times New Roman" w:cs="Times New Roman"/>
          <w:kern w:val="0"/>
          <w:sz w:val="24"/>
          <w:szCs w:val="24"/>
          <w:shd w:val="clear" w:color="auto" w:fill="00FFFF"/>
          <w:lang w:eastAsia="pt-BR"/>
          <w14:ligatures w14:val="none"/>
        </w:rPr>
        <w:t>, da Lei nº 14.133, de 2021, consta do processo</w:t>
      </w:r>
      <w:r w:rsidRPr="00FC0E8C">
        <w:rPr>
          <w:rFonts w:ascii="Times New Roman" w:eastAsia="Times New Roman" w:hAnsi="Times New Roman" w:cs="Times New Roman"/>
          <w:color w:val="FF0000"/>
          <w:kern w:val="0"/>
          <w:sz w:val="24"/>
          <w:szCs w:val="24"/>
          <w:shd w:val="clear" w:color="auto" w:fill="00FFFF"/>
          <w:lang w:eastAsia="pt-BR"/>
          <w14:ligatures w14:val="none"/>
        </w:rPr>
        <w:t> (no doc. SEI </w:t>
      </w:r>
      <w:proofErr w:type="spellStart"/>
      <w:r w:rsidRPr="00FC0E8C">
        <w:rPr>
          <w:rFonts w:ascii="Times New Roman" w:eastAsia="Times New Roman" w:hAnsi="Times New Roman" w:cs="Times New Roman"/>
          <w:color w:val="FF0000"/>
          <w:kern w:val="0"/>
          <w:sz w:val="24"/>
          <w:szCs w:val="24"/>
          <w:shd w:val="clear" w:color="auto" w:fill="00FFFF"/>
          <w:lang w:eastAsia="pt-BR"/>
          <w14:ligatures w14:val="none"/>
        </w:rPr>
        <w:t>xxxx</w:t>
      </w:r>
      <w:proofErr w:type="spellEnd"/>
      <w:r w:rsidRPr="00FC0E8C">
        <w:rPr>
          <w:rFonts w:ascii="Times New Roman" w:eastAsia="Times New Roman" w:hAnsi="Times New Roman" w:cs="Times New Roman"/>
          <w:color w:val="FF0000"/>
          <w:kern w:val="0"/>
          <w:sz w:val="24"/>
          <w:szCs w:val="24"/>
          <w:shd w:val="clear" w:color="auto" w:fill="00FFFF"/>
          <w:lang w:eastAsia="pt-BR"/>
          <w14:ligatures w14:val="none"/>
        </w:rPr>
        <w:t>) </w:t>
      </w:r>
      <w:r w:rsidRPr="00FC0E8C">
        <w:rPr>
          <w:rFonts w:ascii="Times New Roman" w:eastAsia="Times New Roman" w:hAnsi="Times New Roman" w:cs="Times New Roman"/>
          <w:kern w:val="0"/>
          <w:sz w:val="24"/>
          <w:szCs w:val="24"/>
          <w:shd w:val="clear" w:color="auto" w:fill="00FFFF"/>
          <w:lang w:eastAsia="pt-BR"/>
          <w14:ligatures w14:val="none"/>
        </w:rPr>
        <w:t>a declaração do setor competente acerca da previsão dos recursos orçamentários necessários para fazer face às despesas decorrentes da futura contratação, com a indicação da respectiva rubrica.</w:t>
      </w:r>
      <w:r w:rsidRPr="00FC0E8C">
        <w:rPr>
          <w:rFonts w:ascii="Times New Roman" w:eastAsia="Times New Roman" w:hAnsi="Times New Roman" w:cs="Times New Roman"/>
          <w:kern w:val="0"/>
          <w:sz w:val="24"/>
          <w:szCs w:val="24"/>
          <w:lang w:eastAsia="pt-BR"/>
          <w14:ligatures w14:val="none"/>
        </w:rPr>
        <w:t> </w:t>
      </w:r>
    </w:p>
    <w:p w14:paraId="1514A701" w14:textId="77777777"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kern w:val="0"/>
          <w:sz w:val="24"/>
          <w:szCs w:val="24"/>
          <w:u w:val="single"/>
          <w:shd w:val="clear" w:color="auto" w:fill="00FFFF"/>
          <w:lang w:eastAsia="pt-BR"/>
          <w14:ligatures w14:val="none"/>
        </w:rPr>
        <w:t>OU</w:t>
      </w:r>
      <w:r w:rsidRPr="00FC0E8C">
        <w:rPr>
          <w:rFonts w:ascii="Times New Roman" w:eastAsia="Times New Roman" w:hAnsi="Times New Roman" w:cs="Times New Roman"/>
          <w:kern w:val="0"/>
          <w:sz w:val="24"/>
          <w:szCs w:val="24"/>
          <w:lang w:eastAsia="pt-BR"/>
          <w14:ligatures w14:val="none"/>
        </w:rPr>
        <w:t> </w:t>
      </w:r>
    </w:p>
    <w:p w14:paraId="54577CD2" w14:textId="03250EF0" w:rsidR="00824286" w:rsidRPr="00FC0E8C" w:rsidRDefault="44434A19" w:rsidP="00315A0A">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shd w:val="clear" w:color="auto" w:fill="00FFFF"/>
          <w:lang w:eastAsia="pt-BR"/>
          <w14:ligatures w14:val="none"/>
        </w:rPr>
        <w:t>No presente caso, não foi trazida aos autos a indispensável declaração do setor competente acerca da previsão dos recursos orçamentários necessários para fazer face às despesas decorrentes da futura contratação, indicando a respectiva rubrica, o que afronta o </w:t>
      </w:r>
      <w:r w:rsidRPr="00FC0E8C">
        <w:rPr>
          <w:rFonts w:ascii="Times New Roman" w:eastAsia="Times New Roman" w:hAnsi="Times New Roman" w:cs="Times New Roman"/>
          <w:color w:val="000000"/>
          <w:kern w:val="0"/>
          <w:sz w:val="24"/>
          <w:szCs w:val="24"/>
          <w:shd w:val="clear" w:color="auto" w:fill="00FFFF"/>
          <w:lang w:eastAsia="pt-BR"/>
          <w14:ligatures w14:val="none"/>
        </w:rPr>
        <w:t>art. 6º,</w:t>
      </w:r>
      <w:r w:rsidR="5ACEC08B" w:rsidRPr="00FC0E8C">
        <w:rPr>
          <w:rFonts w:ascii="Times New Roman" w:eastAsia="Times New Roman" w:hAnsi="Times New Roman" w:cs="Times New Roman"/>
          <w:color w:val="000000"/>
          <w:kern w:val="0"/>
          <w:sz w:val="24"/>
          <w:szCs w:val="24"/>
          <w:shd w:val="clear" w:color="auto" w:fill="00FFFF"/>
          <w:lang w:eastAsia="pt-BR"/>
          <w14:ligatures w14:val="none"/>
        </w:rPr>
        <w:t xml:space="preserve"> </w:t>
      </w:r>
      <w:r w:rsidRPr="00FC0E8C">
        <w:rPr>
          <w:rFonts w:ascii="Times New Roman" w:eastAsia="Times New Roman" w:hAnsi="Times New Roman" w:cs="Times New Roman"/>
          <w:color w:val="000000"/>
          <w:kern w:val="0"/>
          <w:sz w:val="24"/>
          <w:szCs w:val="24"/>
          <w:shd w:val="clear" w:color="auto" w:fill="00FFFF"/>
          <w:lang w:eastAsia="pt-BR"/>
          <w14:ligatures w14:val="none"/>
        </w:rPr>
        <w:t>XXIII, "j", c/c art. 18, </w:t>
      </w:r>
      <w:r w:rsidRPr="38E44161">
        <w:rPr>
          <w:rFonts w:ascii="Times New Roman" w:eastAsia="Times New Roman" w:hAnsi="Times New Roman" w:cs="Times New Roman"/>
          <w:i/>
          <w:iCs/>
          <w:kern w:val="0"/>
          <w:sz w:val="24"/>
          <w:szCs w:val="24"/>
          <w:shd w:val="clear" w:color="auto" w:fill="00FFFF"/>
          <w:lang w:eastAsia="pt-BR"/>
          <w14:ligatures w14:val="none"/>
        </w:rPr>
        <w:t>caput</w:t>
      </w:r>
      <w:r w:rsidRPr="00FC0E8C">
        <w:rPr>
          <w:rFonts w:ascii="Times New Roman" w:eastAsia="Times New Roman" w:hAnsi="Times New Roman" w:cs="Times New Roman"/>
          <w:kern w:val="0"/>
          <w:sz w:val="24"/>
          <w:szCs w:val="24"/>
          <w:shd w:val="clear" w:color="auto" w:fill="00FFFF"/>
          <w:lang w:eastAsia="pt-BR"/>
          <w14:ligatures w14:val="none"/>
        </w:rPr>
        <w:t>, da Lei nº 14.133, de 2021. Sendo assim,</w:t>
      </w:r>
      <w:r w:rsidRPr="00FC0E8C">
        <w:rPr>
          <w:rFonts w:ascii="Times New Roman" w:eastAsia="Times New Roman" w:hAnsi="Times New Roman" w:cs="Times New Roman"/>
          <w:kern w:val="0"/>
          <w:sz w:val="24"/>
          <w:szCs w:val="24"/>
          <w:u w:val="single"/>
          <w:shd w:val="clear" w:color="auto" w:fill="00FFFF"/>
          <w:lang w:eastAsia="pt-BR"/>
          <w14:ligatures w14:val="none"/>
        </w:rPr>
        <w:t> a falha deverá ser corrigida antes da deflagração do certame</w:t>
      </w:r>
      <w:r w:rsidRPr="00FC0E8C">
        <w:rPr>
          <w:rFonts w:ascii="Times New Roman" w:eastAsia="Times New Roman" w:hAnsi="Times New Roman" w:cs="Times New Roman"/>
          <w:kern w:val="0"/>
          <w:sz w:val="24"/>
          <w:szCs w:val="24"/>
          <w:shd w:val="clear" w:color="auto" w:fill="00FFFF"/>
          <w:lang w:eastAsia="pt-BR"/>
          <w14:ligatures w14:val="none"/>
        </w:rPr>
        <w:t>, com a juntada aos autos da declaração de disponibilidade orçamentária, nos termos exigidos pelos dispositivos citados.</w:t>
      </w:r>
      <w:r w:rsidRPr="00FC0E8C">
        <w:rPr>
          <w:rFonts w:ascii="Times New Roman" w:eastAsia="Times New Roman" w:hAnsi="Times New Roman" w:cs="Times New Roman"/>
          <w:kern w:val="0"/>
          <w:sz w:val="24"/>
          <w:szCs w:val="24"/>
          <w:lang w:eastAsia="pt-BR"/>
          <w14:ligatures w14:val="none"/>
        </w:rPr>
        <w:t> </w:t>
      </w:r>
    </w:p>
    <w:p w14:paraId="3B5C6B9E"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tbl>
      <w:tblPr>
        <w:tblStyle w:val="Tabelacomgrade"/>
        <w:tblW w:w="9067" w:type="dxa"/>
        <w:tblLook w:val="04A0" w:firstRow="1" w:lastRow="0" w:firstColumn="1" w:lastColumn="0" w:noHBand="0" w:noVBand="1"/>
      </w:tblPr>
      <w:tblGrid>
        <w:gridCol w:w="9067"/>
      </w:tblGrid>
      <w:tr w:rsidR="00131242" w:rsidRPr="00FC0E8C" w14:paraId="2B31B9B9" w14:textId="77777777" w:rsidTr="003A579B">
        <w:tc>
          <w:tcPr>
            <w:tcW w:w="9067" w:type="dxa"/>
          </w:tcPr>
          <w:p w14:paraId="6EF43F6A" w14:textId="53541BAA" w:rsidR="00131242" w:rsidRPr="00FC0E8C" w:rsidRDefault="00131242" w:rsidP="00E73DFA">
            <w:pPr>
              <w:jc w:val="both"/>
              <w:rPr>
                <w:rFonts w:ascii="Times New Roman" w:eastAsia="Times New Roman" w:hAnsi="Times New Roman" w:cs="Times New Roman"/>
                <w:kern w:val="0"/>
                <w:sz w:val="24"/>
                <w:szCs w:val="24"/>
                <w:lang w:eastAsia="pt-BR"/>
                <w14:ligatures w14:val="none"/>
              </w:rPr>
            </w:pPr>
            <w:r w:rsidRPr="00685DB0">
              <w:rPr>
                <w:rStyle w:val="normaltextrun"/>
                <w:rFonts w:ascii="Times New Roman" w:hAnsi="Times New Roman" w:cs="Times New Roman"/>
                <w:b/>
                <w:bCs/>
                <w:i/>
                <w:iCs/>
                <w:color w:val="000000"/>
                <w:sz w:val="24"/>
                <w:szCs w:val="24"/>
                <w:highlight w:val="yellow"/>
                <w:shd w:val="clear" w:color="auto" w:fill="00FF00"/>
              </w:rPr>
              <w:t xml:space="preserve">Nota Explicativa: </w:t>
            </w:r>
            <w:r w:rsidRPr="00685DB0">
              <w:rPr>
                <w:rStyle w:val="normaltextrun"/>
                <w:rFonts w:ascii="Times New Roman" w:hAnsi="Times New Roman" w:cs="Times New Roman"/>
                <w:color w:val="000000"/>
                <w:sz w:val="24"/>
                <w:szCs w:val="24"/>
                <w:highlight w:val="yellow"/>
                <w:shd w:val="clear" w:color="auto" w:fill="00FF00"/>
              </w:rPr>
              <w:t>Caso seja licitação processada sob o Sistema de Registro de Preços, deverá ser utilizada a redação abaixo:</w:t>
            </w:r>
            <w:r w:rsidRPr="00FC0E8C">
              <w:rPr>
                <w:rStyle w:val="eop"/>
                <w:rFonts w:ascii="Times New Roman" w:hAnsi="Times New Roman" w:cs="Times New Roman"/>
                <w:color w:val="000000"/>
                <w:sz w:val="24"/>
                <w:szCs w:val="24"/>
                <w:shd w:val="clear" w:color="auto" w:fill="FFFFFF"/>
              </w:rPr>
              <w:t> </w:t>
            </w:r>
          </w:p>
        </w:tc>
      </w:tr>
    </w:tbl>
    <w:p w14:paraId="544D05B7" w14:textId="77777777" w:rsidR="00131242" w:rsidRPr="00FC0E8C" w:rsidRDefault="00131242"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p>
    <w:p w14:paraId="3A2EC323" w14:textId="2B93AB1C" w:rsidR="00131242" w:rsidRPr="00685DB0" w:rsidRDefault="00131242" w:rsidP="00E73DFA">
      <w:pPr>
        <w:spacing w:after="0" w:line="240" w:lineRule="auto"/>
        <w:jc w:val="both"/>
        <w:rPr>
          <w:rStyle w:val="normaltextrun"/>
          <w:color w:val="FF0000"/>
        </w:rPr>
      </w:pPr>
      <w:r w:rsidRPr="00685DB0">
        <w:rPr>
          <w:rStyle w:val="normaltextrun"/>
          <w:rFonts w:ascii="Times New Roman" w:hAnsi="Times New Roman" w:cs="Times New Roman"/>
          <w:color w:val="FF0000"/>
          <w:sz w:val="24"/>
          <w:szCs w:val="24"/>
          <w:shd w:val="clear" w:color="auto" w:fill="FFFFFF"/>
        </w:rPr>
        <w:t>No presente caso, trata-se de licitação destinada ao registro de preços pela Administração, incidindo, pois, o art. 17 do Decreto nº 11.462, de 2023, de forma que a indicação da disponibilidade de créditos orçamentários somente será exigida para a formalização do contrato ou de outro instrumento hábil. </w:t>
      </w:r>
      <w:r w:rsidRPr="00685DB0">
        <w:rPr>
          <w:rStyle w:val="normaltextrun"/>
          <w:color w:val="FF0000"/>
        </w:rPr>
        <w:t> </w:t>
      </w:r>
    </w:p>
    <w:p w14:paraId="731BE878" w14:textId="77777777" w:rsidR="002D4FA3" w:rsidRDefault="002D4FA3" w:rsidP="00E73DFA">
      <w:pPr>
        <w:spacing w:after="0" w:line="240" w:lineRule="auto"/>
        <w:jc w:val="both"/>
        <w:rPr>
          <w:rStyle w:val="normaltextrun"/>
          <w:rFonts w:ascii="Times New Roman" w:hAnsi="Times New Roman" w:cs="Times New Roman"/>
          <w:color w:val="000000"/>
          <w:sz w:val="24"/>
          <w:szCs w:val="24"/>
          <w:u w:val="single"/>
          <w:shd w:val="clear" w:color="auto" w:fill="FFFFFF"/>
        </w:rPr>
      </w:pPr>
    </w:p>
    <w:p w14:paraId="36F3E803" w14:textId="64E65370" w:rsidR="00131242" w:rsidRPr="00FC0E8C" w:rsidRDefault="4997BA61"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Style w:val="normaltextrun"/>
          <w:rFonts w:ascii="Times New Roman" w:hAnsi="Times New Roman" w:cs="Times New Roman"/>
          <w:color w:val="000000"/>
          <w:sz w:val="24"/>
          <w:szCs w:val="24"/>
          <w:u w:val="single"/>
          <w:shd w:val="clear" w:color="auto" w:fill="FFFFFF"/>
        </w:rPr>
        <w:t>Alerta-se</w:t>
      </w:r>
      <w:r w:rsidRPr="00FC0E8C">
        <w:rPr>
          <w:rStyle w:val="normaltextrun"/>
          <w:rFonts w:ascii="Times New Roman" w:hAnsi="Times New Roman" w:cs="Times New Roman"/>
          <w:color w:val="000000"/>
          <w:sz w:val="24"/>
          <w:szCs w:val="24"/>
          <w:shd w:val="clear" w:color="auto" w:fill="FFFFFF"/>
        </w:rPr>
        <w:t>, ainda, para a necessidade de juntar ao feito, antes da celebração do contrato administrativo</w:t>
      </w:r>
      <w:r w:rsidR="4E9C567C" w:rsidRPr="00FC0E8C">
        <w:rPr>
          <w:rStyle w:val="normaltextrun"/>
          <w:rFonts w:ascii="Times New Roman" w:hAnsi="Times New Roman" w:cs="Times New Roman"/>
          <w:color w:val="000000"/>
          <w:sz w:val="24"/>
          <w:szCs w:val="24"/>
          <w:shd w:val="clear" w:color="auto" w:fill="FFFFFF"/>
        </w:rPr>
        <w:t xml:space="preserve"> ou instrumento equivalente</w:t>
      </w:r>
      <w:r w:rsidRPr="00FC0E8C">
        <w:rPr>
          <w:rStyle w:val="normaltextrun"/>
          <w:rFonts w:ascii="Times New Roman" w:hAnsi="Times New Roman" w:cs="Times New Roman"/>
          <w:color w:val="000000"/>
          <w:sz w:val="24"/>
          <w:szCs w:val="24"/>
          <w:shd w:val="clear" w:color="auto" w:fill="FFFFFF"/>
        </w:rPr>
        <w:t>, a nota de empenho suficiente para o suporte financeiro da respectiva despesa, em atenção ao disposto no art. 60 da Lei nº 4.320</w:t>
      </w:r>
      <w:r w:rsidR="368A5E0D" w:rsidRPr="00FC0E8C">
        <w:rPr>
          <w:rStyle w:val="normaltextrun"/>
          <w:rFonts w:ascii="Times New Roman" w:hAnsi="Times New Roman" w:cs="Times New Roman"/>
          <w:color w:val="000000"/>
          <w:sz w:val="24"/>
          <w:szCs w:val="24"/>
          <w:shd w:val="clear" w:color="auto" w:fill="FFFFFF"/>
        </w:rPr>
        <w:t>, de 19</w:t>
      </w:r>
      <w:r w:rsidRPr="00FC0E8C">
        <w:rPr>
          <w:rStyle w:val="normaltextrun"/>
          <w:rFonts w:ascii="Times New Roman" w:hAnsi="Times New Roman" w:cs="Times New Roman"/>
          <w:color w:val="000000"/>
          <w:sz w:val="24"/>
          <w:szCs w:val="24"/>
          <w:shd w:val="clear" w:color="auto" w:fill="FFFFFF"/>
        </w:rPr>
        <w:t>64.</w:t>
      </w:r>
      <w:r w:rsidRPr="00FC0E8C">
        <w:rPr>
          <w:rStyle w:val="eop"/>
          <w:rFonts w:ascii="Times New Roman" w:hAnsi="Times New Roman" w:cs="Times New Roman"/>
          <w:color w:val="000000"/>
          <w:sz w:val="24"/>
          <w:szCs w:val="24"/>
          <w:shd w:val="clear" w:color="auto" w:fill="FFFFFF"/>
        </w:rPr>
        <w:t> </w:t>
      </w:r>
      <w:r w:rsidRPr="00FC0E8C">
        <w:rPr>
          <w:rFonts w:ascii="Times New Roman" w:eastAsia="Times New Roman" w:hAnsi="Times New Roman" w:cs="Times New Roman"/>
          <w:kern w:val="0"/>
          <w:sz w:val="24"/>
          <w:szCs w:val="24"/>
          <w:lang w:eastAsia="pt-BR"/>
          <w14:ligatures w14:val="none"/>
        </w:rPr>
        <w:t xml:space="preserve"> </w:t>
      </w:r>
    </w:p>
    <w:p w14:paraId="0BFA461B" w14:textId="40F5F63A"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B603EBF" w14:textId="1EA1EE05"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Necessário destacar, outrossim, que o atendimento ao art. 16, I e II, da</w:t>
      </w:r>
      <w:r w:rsidR="01CF8AC6">
        <w:rPr>
          <w:rFonts w:ascii="Times New Roman" w:eastAsia="Times New Roman" w:hAnsi="Times New Roman" w:cs="Times New Roman"/>
          <w:color w:val="000000"/>
          <w:kern w:val="0"/>
          <w:sz w:val="24"/>
          <w:szCs w:val="24"/>
          <w:lang w:eastAsia="pt-BR"/>
          <w14:ligatures w14:val="none"/>
        </w:rPr>
        <w:t xml:space="preserve"> Lei Complementar nº 101, de 4 de maio de 2000</w:t>
      </w:r>
      <w:r w:rsidRPr="00FC0E8C">
        <w:rPr>
          <w:rFonts w:ascii="Times New Roman" w:eastAsia="Times New Roman" w:hAnsi="Times New Roman" w:cs="Times New Roman"/>
          <w:color w:val="000000"/>
          <w:kern w:val="0"/>
          <w:sz w:val="24"/>
          <w:szCs w:val="24"/>
          <w:lang w:eastAsia="pt-BR"/>
          <w14:ligatures w14:val="none"/>
        </w:rPr>
        <w:t>, somente será necessário se as despesas que amparam a ação orçamentária em apreço não forem qualificáveis como atividades, mas, sim, como projetos, isto é, se não constituírem despesas rotineiras, como estabelece a Orientação Normativa AGU nº 52/2014 ("</w:t>
      </w:r>
      <w:r w:rsidRPr="20D0DA9A">
        <w:rPr>
          <w:rFonts w:ascii="Times New Roman" w:eastAsia="Times New Roman" w:hAnsi="Times New Roman" w:cs="Times New Roman"/>
          <w:i/>
          <w:iCs/>
          <w:color w:val="000000"/>
          <w:kern w:val="0"/>
          <w:sz w:val="24"/>
          <w:szCs w:val="24"/>
          <w:lang w:eastAsia="pt-BR"/>
          <w14:ligatures w14:val="none"/>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FC0E8C">
        <w:rPr>
          <w:rFonts w:ascii="Times New Roman" w:eastAsia="Times New Roman" w:hAnsi="Times New Roman" w:cs="Times New Roman"/>
          <w:color w:val="000000"/>
          <w:kern w:val="0"/>
          <w:sz w:val="24"/>
          <w:szCs w:val="24"/>
          <w:lang w:eastAsia="pt-BR"/>
          <w14:ligatures w14:val="none"/>
        </w:rPr>
        <w:t>"). </w:t>
      </w:r>
      <w:r w:rsidRPr="00FC0E8C">
        <w:rPr>
          <w:rFonts w:ascii="Times New Roman" w:eastAsia="Times New Roman" w:hAnsi="Times New Roman" w:cs="Times New Roman"/>
          <w:kern w:val="0"/>
          <w:sz w:val="24"/>
          <w:szCs w:val="24"/>
          <w:lang w:eastAsia="pt-BR"/>
          <w14:ligatures w14:val="none"/>
        </w:rPr>
        <w:t> </w:t>
      </w:r>
    </w:p>
    <w:p w14:paraId="5653DD0F"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6A5460B6" w14:textId="4534F1E9"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Recomenda-se</w:t>
      </w:r>
      <w:r w:rsidRPr="00FC0E8C">
        <w:rPr>
          <w:rFonts w:ascii="Times New Roman" w:eastAsia="Times New Roman" w:hAnsi="Times New Roman" w:cs="Times New Roman"/>
          <w:color w:val="000000"/>
          <w:kern w:val="0"/>
          <w:sz w:val="24"/>
          <w:szCs w:val="24"/>
          <w:shd w:val="clear" w:color="auto" w:fill="00FFFF"/>
          <w:lang w:eastAsia="pt-BR"/>
          <w14:ligatures w14:val="none"/>
        </w:rPr>
        <w:t>,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Lei Complementar nº 101, de 2000).</w:t>
      </w:r>
      <w:r w:rsidRPr="00FC0E8C">
        <w:rPr>
          <w:rFonts w:ascii="Times New Roman" w:eastAsia="Times New Roman" w:hAnsi="Times New Roman" w:cs="Times New Roman"/>
          <w:kern w:val="0"/>
          <w:sz w:val="24"/>
          <w:szCs w:val="24"/>
          <w:lang w:eastAsia="pt-BR"/>
          <w14:ligatures w14:val="none"/>
        </w:rPr>
        <w:t> </w:t>
      </w:r>
    </w:p>
    <w:p w14:paraId="420F2545" w14:textId="77777777"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u w:val="single"/>
          <w:shd w:val="clear" w:color="auto" w:fill="00FFFF"/>
          <w:lang w:eastAsia="pt-BR"/>
          <w14:ligatures w14:val="none"/>
        </w:rPr>
        <w:t>OU</w:t>
      </w:r>
    </w:p>
    <w:p w14:paraId="4954A943" w14:textId="42254DF3" w:rsidR="00F90D65" w:rsidRPr="002A6AA9" w:rsidRDefault="44434A19" w:rsidP="00914A1F">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shd w:val="clear" w:color="auto" w:fill="00FFFF"/>
          <w:lang w:eastAsia="pt-BR"/>
          <w14:ligatures w14:val="none"/>
        </w:rPr>
        <w:t>No caso, consta nos autos </w:t>
      </w:r>
      <w:r w:rsidRPr="00FC0E8C">
        <w:rPr>
          <w:rFonts w:ascii="Times New Roman" w:eastAsia="Times New Roman" w:hAnsi="Times New Roman" w:cs="Times New Roman"/>
          <w:color w:val="FF0000"/>
          <w:kern w:val="0"/>
          <w:sz w:val="24"/>
          <w:szCs w:val="24"/>
          <w:shd w:val="clear" w:color="auto" w:fill="00FFFF"/>
          <w:lang w:eastAsia="pt-BR"/>
          <w14:ligatures w14:val="none"/>
        </w:rPr>
        <w:t>(no </w:t>
      </w:r>
      <w:proofErr w:type="spellStart"/>
      <w:r w:rsidRPr="00FC0E8C">
        <w:rPr>
          <w:rFonts w:ascii="Times New Roman" w:eastAsia="Times New Roman" w:hAnsi="Times New Roman" w:cs="Times New Roman"/>
          <w:color w:val="FF0000"/>
          <w:kern w:val="0"/>
          <w:sz w:val="24"/>
          <w:szCs w:val="24"/>
          <w:shd w:val="clear" w:color="auto" w:fill="00FFFF"/>
          <w:lang w:eastAsia="pt-BR"/>
          <w14:ligatures w14:val="none"/>
        </w:rPr>
        <w:t>doc</w:t>
      </w:r>
      <w:proofErr w:type="spellEnd"/>
      <w:r w:rsidRPr="00FC0E8C">
        <w:rPr>
          <w:rFonts w:ascii="Times New Roman" w:eastAsia="Times New Roman" w:hAnsi="Times New Roman" w:cs="Times New Roman"/>
          <w:color w:val="FF0000"/>
          <w:kern w:val="0"/>
          <w:sz w:val="24"/>
          <w:szCs w:val="24"/>
          <w:shd w:val="clear" w:color="auto" w:fill="00FFFF"/>
          <w:lang w:eastAsia="pt-BR"/>
          <w14:ligatures w14:val="none"/>
        </w:rPr>
        <w:t> SEI </w:t>
      </w:r>
      <w:proofErr w:type="spellStart"/>
      <w:r w:rsidRPr="00FC0E8C">
        <w:rPr>
          <w:rFonts w:ascii="Times New Roman" w:eastAsia="Times New Roman" w:hAnsi="Times New Roman" w:cs="Times New Roman"/>
          <w:color w:val="FF0000"/>
          <w:kern w:val="0"/>
          <w:sz w:val="24"/>
          <w:szCs w:val="24"/>
          <w:shd w:val="clear" w:color="auto" w:fill="00FFFF"/>
          <w:lang w:eastAsia="pt-BR"/>
          <w14:ligatures w14:val="none"/>
        </w:rPr>
        <w:t>xxx</w:t>
      </w:r>
      <w:proofErr w:type="spellEnd"/>
      <w:r w:rsidRPr="00FC0E8C">
        <w:rPr>
          <w:rFonts w:ascii="Times New Roman" w:eastAsia="Times New Roman" w:hAnsi="Times New Roman" w:cs="Times New Roman"/>
          <w:color w:val="FF0000"/>
          <w:kern w:val="0"/>
          <w:sz w:val="24"/>
          <w:szCs w:val="24"/>
          <w:shd w:val="clear" w:color="auto" w:fill="00FFFF"/>
          <w:lang w:eastAsia="pt-BR"/>
          <w14:ligatures w14:val="none"/>
        </w:rPr>
        <w:t>) </w:t>
      </w:r>
      <w:r w:rsidRPr="00FC0E8C">
        <w:rPr>
          <w:rFonts w:ascii="Times New Roman" w:eastAsia="Times New Roman" w:hAnsi="Times New Roman" w:cs="Times New Roman"/>
          <w:color w:val="000000"/>
          <w:kern w:val="0"/>
          <w:sz w:val="24"/>
          <w:szCs w:val="24"/>
          <w:shd w:val="clear" w:color="auto" w:fill="00FFFF"/>
          <w:lang w:eastAsia="pt-BR"/>
          <w14:ligatures w14:val="none"/>
        </w:rPr>
        <w:t>declaração do setor competente no sentido de que se trata de despesa administrativa considerada ordinária, já prevista no orçamento e destinada à manutenção de ação preexistente, pelo que resta dispensada, com base na autorização constante da Orientação Normativa AGU nº 52/2014, </w:t>
      </w:r>
      <w:r w:rsidRPr="00FC0E8C">
        <w:rPr>
          <w:rFonts w:ascii="Times New Roman" w:eastAsia="Times New Roman" w:hAnsi="Times New Roman" w:cs="Times New Roman"/>
          <w:color w:val="000000"/>
          <w:kern w:val="0"/>
          <w:sz w:val="24"/>
          <w:szCs w:val="24"/>
          <w:u w:val="single"/>
          <w:shd w:val="clear" w:color="auto" w:fill="00FFFF"/>
          <w:lang w:eastAsia="pt-BR"/>
          <w14:ligatures w14:val="none"/>
        </w:rPr>
        <w:t>a juntada aos autos dos documentos</w:t>
      </w:r>
      <w:r w:rsidRPr="00FC0E8C">
        <w:rPr>
          <w:rFonts w:ascii="Times New Roman" w:eastAsia="Times New Roman" w:hAnsi="Times New Roman" w:cs="Times New Roman"/>
          <w:color w:val="000000"/>
          <w:kern w:val="0"/>
          <w:sz w:val="24"/>
          <w:szCs w:val="24"/>
          <w:shd w:val="clear" w:color="auto" w:fill="00FFFF"/>
          <w:lang w:eastAsia="pt-BR"/>
          <w14:ligatures w14:val="none"/>
        </w:rPr>
        <w:t> indicados no art. 16, I e II, da Lei Complementar nº 101, de 2000.</w:t>
      </w:r>
      <w:r w:rsidRPr="00FC0E8C">
        <w:rPr>
          <w:rFonts w:ascii="Times New Roman" w:eastAsia="Times New Roman" w:hAnsi="Times New Roman" w:cs="Times New Roman"/>
          <w:kern w:val="0"/>
          <w:sz w:val="24"/>
          <w:szCs w:val="24"/>
          <w:lang w:eastAsia="pt-BR"/>
          <w14:ligatures w14:val="none"/>
        </w:rPr>
        <w:t> </w:t>
      </w:r>
    </w:p>
    <w:p w14:paraId="05D3005C" w14:textId="77777777" w:rsidR="00F90D65" w:rsidRDefault="00F90D65" w:rsidP="00E73DFA">
      <w:pPr>
        <w:spacing w:after="0" w:line="240" w:lineRule="auto"/>
        <w:jc w:val="both"/>
        <w:rPr>
          <w:rFonts w:ascii="Times New Roman" w:eastAsia="Times New Roman" w:hAnsi="Times New Roman" w:cs="Times New Roman"/>
          <w:b/>
          <w:bCs/>
          <w:color w:val="000000"/>
          <w:kern w:val="0"/>
          <w:sz w:val="24"/>
          <w:szCs w:val="24"/>
          <w:lang w:eastAsia="pt-BR"/>
          <w14:ligatures w14:val="none"/>
        </w:rPr>
      </w:pPr>
    </w:p>
    <w:p w14:paraId="3AB83C79" w14:textId="77777777" w:rsidR="002A6AA9" w:rsidRDefault="002A6AA9">
      <w:pPr>
        <w:rPr>
          <w:rFonts w:ascii="Times New Roman" w:eastAsia="Times New Roman" w:hAnsi="Times New Roman" w:cs="Times New Roman"/>
          <w:b/>
          <w:bCs/>
          <w:color w:val="000000"/>
          <w:kern w:val="0"/>
          <w:sz w:val="24"/>
          <w:szCs w:val="24"/>
          <w:lang w:eastAsia="pt-BR"/>
          <w14:ligatures w14:val="none"/>
        </w:rPr>
      </w:pPr>
      <w:r>
        <w:rPr>
          <w:rFonts w:ascii="Times New Roman" w:eastAsia="Times New Roman" w:hAnsi="Times New Roman" w:cs="Times New Roman"/>
          <w:b/>
          <w:bCs/>
          <w:color w:val="000000"/>
          <w:kern w:val="0"/>
          <w:sz w:val="24"/>
          <w:szCs w:val="24"/>
          <w:lang w:eastAsia="pt-BR"/>
          <w14:ligatures w14:val="none"/>
        </w:rPr>
        <w:br w:type="page"/>
      </w:r>
    </w:p>
    <w:p w14:paraId="35D2A85D" w14:textId="2C2C4DFA"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lastRenderedPageBreak/>
        <w:t>DA PUBLICAÇÃO DO EDITAL E DA LEI DE ACESSO À INFORMAÇÃO</w:t>
      </w:r>
      <w:r w:rsidRPr="00FC0E8C">
        <w:rPr>
          <w:rFonts w:ascii="Times New Roman" w:eastAsia="Times New Roman" w:hAnsi="Times New Roman" w:cs="Times New Roman"/>
          <w:b/>
          <w:bCs/>
          <w:kern w:val="0"/>
          <w:sz w:val="24"/>
          <w:szCs w:val="24"/>
          <w:lang w:eastAsia="pt-BR"/>
          <w14:ligatures w14:val="none"/>
        </w:rPr>
        <w:t> </w:t>
      </w:r>
    </w:p>
    <w:p w14:paraId="6D91CE7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0DAAFE3B" w14:textId="0E6B2429" w:rsidR="00824286" w:rsidRPr="00FC0E8C" w:rsidRDefault="44434A19"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Conforme art. 54, </w:t>
      </w:r>
      <w:r w:rsidRPr="20D0DA9A">
        <w:rPr>
          <w:rFonts w:ascii="Times New Roman" w:eastAsia="Times New Roman" w:hAnsi="Times New Roman" w:cs="Times New Roman"/>
          <w:i/>
          <w:iCs/>
          <w:kern w:val="0"/>
          <w:sz w:val="24"/>
          <w:szCs w:val="24"/>
          <w:lang w:eastAsia="pt-BR"/>
          <w14:ligatures w14:val="none"/>
        </w:rPr>
        <w:t>caput</w:t>
      </w:r>
      <w:r w:rsidRPr="00FC0E8C">
        <w:rPr>
          <w:rFonts w:ascii="Times New Roman" w:eastAsia="Times New Roman" w:hAnsi="Times New Roman" w:cs="Times New Roman"/>
          <w:kern w:val="0"/>
          <w:sz w:val="24"/>
          <w:szCs w:val="24"/>
          <w:lang w:eastAsia="pt-BR"/>
          <w14:ligatures w14:val="none"/>
        </w:rPr>
        <w:t> e §1º, c/c art. 94 da Lei nº 14.133, de 2021, é obrigatória a divulgação e a manutenção do inteiro teor do edital de licitação e dos seus anexos e do termo de contrato no Portal Nacional de Contratações Públicas e a publicação de extrato do edital no Diário Oficial da União</w:t>
      </w:r>
      <w:r w:rsidR="00131288">
        <w:rPr>
          <w:rFonts w:ascii="Times New Roman" w:eastAsia="Times New Roman" w:hAnsi="Times New Roman" w:cs="Times New Roman"/>
          <w:kern w:val="0"/>
          <w:sz w:val="24"/>
          <w:szCs w:val="24"/>
          <w:lang w:eastAsia="pt-BR"/>
          <w14:ligatures w14:val="none"/>
        </w:rPr>
        <w:t xml:space="preserve">, </w:t>
      </w:r>
      <w:r w:rsidR="00131288" w:rsidRPr="00131288">
        <w:rPr>
          <w:rFonts w:ascii="Times New Roman" w:eastAsia="Times New Roman" w:hAnsi="Times New Roman" w:cs="Times New Roman"/>
          <w:kern w:val="0"/>
          <w:sz w:val="24"/>
          <w:szCs w:val="24"/>
          <w:lang w:eastAsia="pt-BR"/>
          <w14:ligatures w14:val="none"/>
        </w:rPr>
        <w:t>bem como em jornal de grande circulação</w:t>
      </w:r>
      <w:r w:rsidR="00131288">
        <w:rPr>
          <w:rFonts w:ascii="Times New Roman" w:eastAsia="Times New Roman" w:hAnsi="Times New Roman" w:cs="Times New Roman"/>
          <w:kern w:val="0"/>
          <w:sz w:val="24"/>
          <w:szCs w:val="24"/>
          <w:lang w:eastAsia="pt-BR"/>
          <w14:ligatures w14:val="none"/>
        </w:rPr>
        <w:t>.</w:t>
      </w:r>
    </w:p>
    <w:p w14:paraId="73E7E417"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22262B36" w14:textId="3BD023B7" w:rsidR="00824286" w:rsidRPr="00FC0E8C" w:rsidRDefault="7F768DBE"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kern w:val="0"/>
          <w:sz w:val="24"/>
          <w:szCs w:val="24"/>
          <w:u w:val="single"/>
          <w:shd w:val="clear" w:color="auto" w:fill="00FFFF"/>
          <w:lang w:eastAsia="pt-BR"/>
          <w14:ligatures w14:val="none"/>
        </w:rPr>
        <w:t>No caso de serviços comuns</w:t>
      </w:r>
      <w:r w:rsidRPr="00FC0E8C">
        <w:rPr>
          <w:rFonts w:ascii="Times New Roman" w:eastAsia="Times New Roman" w:hAnsi="Times New Roman" w:cs="Times New Roman"/>
          <w:kern w:val="0"/>
          <w:sz w:val="24"/>
          <w:szCs w:val="24"/>
          <w:shd w:val="clear" w:color="auto" w:fill="00FFFF"/>
          <w:lang w:eastAsia="pt-BR"/>
          <w14:ligatures w14:val="none"/>
        </w:rPr>
        <w:t>, deve ser observado o prazo mínimo de 10 (dez) dias úteis, contados a partir da data de divulgação do edital de licitação, para a apresentação das propostas e lances, quando adotados os critérios de julgamento de menor preço ou de maior desconto (art. 55, II, “a”, Lei nº 14.133, de 2021).</w:t>
      </w:r>
      <w:r w:rsidRPr="00FC0E8C">
        <w:rPr>
          <w:rFonts w:ascii="Times New Roman" w:eastAsia="Times New Roman" w:hAnsi="Times New Roman" w:cs="Times New Roman"/>
          <w:kern w:val="0"/>
          <w:sz w:val="24"/>
          <w:szCs w:val="24"/>
          <w:lang w:eastAsia="pt-BR"/>
          <w14:ligatures w14:val="none"/>
        </w:rPr>
        <w:t>  </w:t>
      </w:r>
    </w:p>
    <w:p w14:paraId="2D547CFA" w14:textId="77777777" w:rsidR="00824286" w:rsidRPr="00FC0E8C" w:rsidRDefault="00824286" w:rsidP="00D76167">
      <w:pPr>
        <w:spacing w:after="0" w:line="240" w:lineRule="auto"/>
        <w:ind w:firstLine="709"/>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kern w:val="0"/>
          <w:sz w:val="24"/>
          <w:szCs w:val="24"/>
          <w:u w:val="single"/>
          <w:shd w:val="clear" w:color="auto" w:fill="00FFFF"/>
          <w:lang w:eastAsia="pt-BR"/>
          <w14:ligatures w14:val="none"/>
        </w:rPr>
        <w:t>OU</w:t>
      </w:r>
    </w:p>
    <w:p w14:paraId="1D4B4BCE" w14:textId="164BE8F5" w:rsidR="00824286" w:rsidRPr="00FC0E8C" w:rsidRDefault="44434A19" w:rsidP="00131288">
      <w:pPr>
        <w:spacing w:after="0" w:line="240" w:lineRule="auto"/>
        <w:ind w:firstLine="70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kern w:val="0"/>
          <w:sz w:val="24"/>
          <w:szCs w:val="24"/>
          <w:u w:val="single"/>
          <w:shd w:val="clear" w:color="auto" w:fill="00FFFF"/>
          <w:lang w:eastAsia="pt-BR"/>
          <w14:ligatures w14:val="none"/>
        </w:rPr>
        <w:t>No caso de aquisição de bens</w:t>
      </w:r>
      <w:r w:rsidRPr="00FC0E8C">
        <w:rPr>
          <w:rFonts w:ascii="Times New Roman" w:eastAsia="Times New Roman" w:hAnsi="Times New Roman" w:cs="Times New Roman"/>
          <w:kern w:val="0"/>
          <w:sz w:val="24"/>
          <w:szCs w:val="24"/>
          <w:shd w:val="clear" w:color="auto" w:fill="00FFFF"/>
          <w:lang w:eastAsia="pt-BR"/>
          <w14:ligatures w14:val="none"/>
        </w:rPr>
        <w:t>, deve ser observado o prazo mínimo de 8 (oito) dias úteis, contados a partir da data de divulgação do edital de licitação, para a apresentação das propostas e lances, quando adotados os critérios de julgamento de menor preço ou de maior desconto (art. 55, I, “a”, Lei nº 14.133, de 2021).</w:t>
      </w:r>
      <w:r w:rsidRPr="00FC0E8C">
        <w:rPr>
          <w:rFonts w:ascii="Times New Roman" w:eastAsia="Times New Roman" w:hAnsi="Times New Roman" w:cs="Times New Roman"/>
          <w:kern w:val="0"/>
          <w:sz w:val="24"/>
          <w:szCs w:val="24"/>
          <w:lang w:eastAsia="pt-BR"/>
          <w14:ligatures w14:val="none"/>
        </w:rPr>
        <w:t> </w:t>
      </w:r>
    </w:p>
    <w:p w14:paraId="6CA7CE2A"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C9D012A" w14:textId="77777777"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Destaca-se também que, após a homologação do processo licitatório, é obrigatória a disponibilização no Portal Nacional de Contratações Públicas (PNCP) dos documentos elaborados na fase preparatória que porventura não tenham integrado o edital e seus anexos, conforme determina o art. 54, § 3º, da Lei nº 14.133, de 2021. </w:t>
      </w:r>
    </w:p>
    <w:p w14:paraId="12D89502" w14:textId="0AC16B25" w:rsidR="002D4FA3" w:rsidRDefault="00824286" w:rsidP="00F90D65">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B65A9B9" w14:textId="59CC6F59" w:rsidR="00824286" w:rsidRDefault="00824286" w:rsidP="002D4FA3">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Ademais, de acordo com o art. 8º, § 2º, da</w:t>
      </w:r>
      <w:r w:rsidR="0085579C">
        <w:rPr>
          <w:rFonts w:ascii="Times New Roman" w:eastAsia="Times New Roman" w:hAnsi="Times New Roman" w:cs="Times New Roman"/>
          <w:color w:val="000000"/>
          <w:kern w:val="0"/>
          <w:sz w:val="24"/>
          <w:szCs w:val="24"/>
          <w:lang w:eastAsia="pt-BR"/>
          <w14:ligatures w14:val="none"/>
        </w:rPr>
        <w:t xml:space="preserve"> Lei nº 12.527, de 18 de novembro de 2011</w:t>
      </w:r>
      <w:r w:rsidRPr="00FC0E8C">
        <w:rPr>
          <w:rFonts w:ascii="Times New Roman" w:eastAsia="Times New Roman" w:hAnsi="Times New Roman" w:cs="Times New Roman"/>
          <w:color w:val="000000"/>
          <w:kern w:val="0"/>
          <w:sz w:val="24"/>
          <w:szCs w:val="24"/>
          <w:lang w:eastAsia="pt-BR"/>
          <w14:ligatures w14:val="none"/>
        </w:rPr>
        <w:t>, c/c art. 7º, § 3º, V, do</w:t>
      </w:r>
      <w:r w:rsidR="0085579C">
        <w:rPr>
          <w:rFonts w:ascii="Times New Roman" w:eastAsia="Times New Roman" w:hAnsi="Times New Roman" w:cs="Times New Roman"/>
          <w:color w:val="000000"/>
          <w:kern w:val="0"/>
          <w:sz w:val="24"/>
          <w:szCs w:val="24"/>
          <w:lang w:eastAsia="pt-BR"/>
          <w14:ligatures w14:val="none"/>
        </w:rPr>
        <w:t xml:space="preserve"> Decreto nº 7.724, de 16 de maio de 2012</w:t>
      </w:r>
      <w:r w:rsidRPr="00FC0E8C">
        <w:rPr>
          <w:rFonts w:ascii="Times New Roman" w:eastAsia="Times New Roman" w:hAnsi="Times New Roman" w:cs="Times New Roman"/>
          <w:color w:val="000000"/>
          <w:kern w:val="0"/>
          <w:sz w:val="24"/>
          <w:szCs w:val="24"/>
          <w:lang w:eastAsia="pt-BR"/>
          <w14:ligatures w14:val="none"/>
        </w:rPr>
        <w:t>, deverão ser disponibilizados os seguintes documentos e informações no sítio oficial do órgão licitante na internet:</w:t>
      </w:r>
      <w:r w:rsidRPr="00FC0E8C">
        <w:rPr>
          <w:rFonts w:ascii="Times New Roman" w:eastAsia="Times New Roman" w:hAnsi="Times New Roman" w:cs="Times New Roman"/>
          <w:kern w:val="0"/>
          <w:sz w:val="24"/>
          <w:szCs w:val="24"/>
          <w:lang w:eastAsia="pt-BR"/>
          <w14:ligatures w14:val="none"/>
        </w:rPr>
        <w:t> </w:t>
      </w:r>
    </w:p>
    <w:p w14:paraId="33379565" w14:textId="77777777" w:rsidR="00B752EF" w:rsidRPr="00FC0E8C" w:rsidRDefault="00B752EF" w:rsidP="00E73DFA">
      <w:pPr>
        <w:spacing w:after="0" w:line="240" w:lineRule="auto"/>
        <w:jc w:val="both"/>
        <w:rPr>
          <w:rFonts w:ascii="Times New Roman" w:eastAsia="Times New Roman" w:hAnsi="Times New Roman" w:cs="Times New Roman"/>
          <w:kern w:val="0"/>
          <w:sz w:val="24"/>
          <w:szCs w:val="24"/>
          <w:lang w:eastAsia="pt-BR"/>
          <w14:ligatures w14:val="none"/>
        </w:rPr>
      </w:pPr>
    </w:p>
    <w:p w14:paraId="162CEB63" w14:textId="77777777" w:rsidR="00824286" w:rsidRPr="00B752EF" w:rsidRDefault="44434A19" w:rsidP="00E73DFA">
      <w:pPr>
        <w:pStyle w:val="PargrafodaLista"/>
        <w:numPr>
          <w:ilvl w:val="0"/>
          <w:numId w:val="29"/>
        </w:numPr>
        <w:spacing w:after="0" w:line="240" w:lineRule="auto"/>
        <w:ind w:left="2268" w:hanging="141"/>
        <w:jc w:val="both"/>
        <w:rPr>
          <w:rFonts w:ascii="Times New Roman" w:eastAsia="Times New Roman" w:hAnsi="Times New Roman" w:cs="Times New Roman"/>
          <w:color w:val="000000"/>
          <w:kern w:val="0"/>
          <w:sz w:val="20"/>
          <w:szCs w:val="20"/>
          <w:lang w:eastAsia="pt-BR"/>
          <w14:ligatures w14:val="none"/>
        </w:rPr>
      </w:pPr>
      <w:r w:rsidRPr="00B752EF">
        <w:rPr>
          <w:rFonts w:ascii="Times New Roman" w:eastAsia="Times New Roman" w:hAnsi="Times New Roman" w:cs="Times New Roman"/>
          <w:color w:val="000000"/>
          <w:kern w:val="0"/>
          <w:sz w:val="20"/>
          <w:szCs w:val="20"/>
          <w:lang w:eastAsia="pt-BR"/>
          <w14:ligatures w14:val="none"/>
        </w:rPr>
        <w:t>cópia integral do edital com seus anexos;</w:t>
      </w:r>
    </w:p>
    <w:p w14:paraId="544EEBE3" w14:textId="77777777" w:rsidR="00824286" w:rsidRPr="00B752EF" w:rsidRDefault="44434A19" w:rsidP="00E73DFA">
      <w:pPr>
        <w:pStyle w:val="PargrafodaLista"/>
        <w:numPr>
          <w:ilvl w:val="0"/>
          <w:numId w:val="29"/>
        </w:numPr>
        <w:spacing w:after="0" w:line="240" w:lineRule="auto"/>
        <w:ind w:left="2268" w:hanging="141"/>
        <w:jc w:val="both"/>
        <w:rPr>
          <w:rFonts w:ascii="Times New Roman" w:eastAsia="Times New Roman" w:hAnsi="Times New Roman" w:cs="Times New Roman"/>
          <w:color w:val="000000"/>
          <w:kern w:val="0"/>
          <w:sz w:val="20"/>
          <w:szCs w:val="20"/>
          <w:lang w:eastAsia="pt-BR"/>
          <w14:ligatures w14:val="none"/>
        </w:rPr>
      </w:pPr>
      <w:r w:rsidRPr="00B752EF">
        <w:rPr>
          <w:rFonts w:ascii="Times New Roman" w:eastAsia="Times New Roman" w:hAnsi="Times New Roman" w:cs="Times New Roman"/>
          <w:color w:val="000000"/>
          <w:kern w:val="0"/>
          <w:sz w:val="20"/>
          <w:szCs w:val="20"/>
          <w:lang w:eastAsia="pt-BR"/>
          <w14:ligatures w14:val="none"/>
        </w:rPr>
        <w:t>resultado da licitação; </w:t>
      </w:r>
    </w:p>
    <w:p w14:paraId="72BC42C5" w14:textId="77777777" w:rsidR="00824286" w:rsidRPr="00B752EF" w:rsidRDefault="44434A19" w:rsidP="00E73DFA">
      <w:pPr>
        <w:pStyle w:val="PargrafodaLista"/>
        <w:numPr>
          <w:ilvl w:val="0"/>
          <w:numId w:val="29"/>
        </w:numPr>
        <w:spacing w:after="0" w:line="240" w:lineRule="auto"/>
        <w:ind w:left="2268" w:hanging="141"/>
        <w:jc w:val="both"/>
        <w:rPr>
          <w:rFonts w:ascii="Times New Roman" w:eastAsia="Times New Roman" w:hAnsi="Times New Roman" w:cs="Times New Roman"/>
          <w:color w:val="000000"/>
          <w:kern w:val="0"/>
          <w:sz w:val="20"/>
          <w:szCs w:val="20"/>
          <w:lang w:eastAsia="pt-BR"/>
          <w14:ligatures w14:val="none"/>
        </w:rPr>
      </w:pPr>
      <w:r w:rsidRPr="00B752EF">
        <w:rPr>
          <w:rFonts w:ascii="Times New Roman" w:eastAsia="Times New Roman" w:hAnsi="Times New Roman" w:cs="Times New Roman"/>
          <w:color w:val="000000"/>
          <w:kern w:val="0"/>
          <w:sz w:val="20"/>
          <w:szCs w:val="20"/>
          <w:lang w:eastAsia="pt-BR"/>
          <w14:ligatures w14:val="none"/>
        </w:rPr>
        <w:t>contratos firmados e notas de empenho emitidas.    </w:t>
      </w:r>
    </w:p>
    <w:p w14:paraId="3B5A8191" w14:textId="77777777" w:rsidR="00824286" w:rsidRPr="00FC0E8C" w:rsidRDefault="00824286" w:rsidP="00E73DFA">
      <w:pPr>
        <w:spacing w:after="0" w:line="240" w:lineRule="auto"/>
        <w:ind w:firstLine="1418"/>
        <w:jc w:val="both"/>
        <w:rPr>
          <w:rFonts w:ascii="Times New Roman" w:eastAsia="Times New Roman" w:hAnsi="Times New Roman" w:cs="Times New Roman"/>
          <w:color w:val="000000"/>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 </w:t>
      </w:r>
    </w:p>
    <w:p w14:paraId="175CC958" w14:textId="77777777" w:rsidR="00391FA9"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w:t>
      </w:r>
    </w:p>
    <w:p w14:paraId="1A297736" w14:textId="3FE6E144" w:rsidR="00824286" w:rsidRPr="00FC0E8C" w:rsidRDefault="00824286"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b/>
          <w:bCs/>
          <w:color w:val="000000"/>
          <w:kern w:val="0"/>
          <w:sz w:val="24"/>
          <w:szCs w:val="24"/>
          <w:lang w:eastAsia="pt-BR"/>
          <w14:ligatures w14:val="none"/>
        </w:rPr>
        <w:t>CONCLUSÃO</w:t>
      </w:r>
      <w:r w:rsidRPr="00FC0E8C">
        <w:rPr>
          <w:rFonts w:ascii="Times New Roman" w:eastAsia="Times New Roman" w:hAnsi="Times New Roman" w:cs="Times New Roman"/>
          <w:b/>
          <w:bCs/>
          <w:kern w:val="0"/>
          <w:sz w:val="24"/>
          <w:szCs w:val="24"/>
          <w:lang w:eastAsia="pt-BR"/>
          <w14:ligatures w14:val="none"/>
        </w:rPr>
        <w:t> </w:t>
      </w:r>
    </w:p>
    <w:p w14:paraId="43CF1CC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7B909134" w14:textId="46ECEECD" w:rsidR="00824286" w:rsidRPr="00FC0E8C" w:rsidRDefault="00824286" w:rsidP="00E73DFA">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Em face do exposto, manifesta-se esta Procuradoria pela </w:t>
      </w:r>
      <w:r w:rsidRPr="00131288">
        <w:rPr>
          <w:rFonts w:ascii="Times New Roman" w:eastAsia="Times New Roman" w:hAnsi="Times New Roman" w:cs="Times New Roman"/>
          <w:b/>
          <w:bCs/>
          <w:color w:val="FF0000"/>
          <w:kern w:val="0"/>
          <w:sz w:val="24"/>
          <w:szCs w:val="24"/>
          <w:lang w:eastAsia="pt-BR"/>
          <w14:ligatures w14:val="none"/>
        </w:rPr>
        <w:t>REGULARIDADE JURÍDICA, COM RESSALVAS</w:t>
      </w:r>
      <w:r w:rsidRPr="00FC0E8C">
        <w:rPr>
          <w:rFonts w:ascii="Times New Roman" w:eastAsia="Times New Roman" w:hAnsi="Times New Roman" w:cs="Times New Roman"/>
          <w:color w:val="000000"/>
          <w:kern w:val="0"/>
          <w:sz w:val="24"/>
          <w:szCs w:val="24"/>
          <w:lang w:eastAsia="pt-BR"/>
          <w14:ligatures w14:val="none"/>
        </w:rPr>
        <w:t>, do procedimento submetido ao exame desta unidade consultiva, </w:t>
      </w:r>
      <w:r w:rsidRPr="00FC0E8C">
        <w:rPr>
          <w:rFonts w:ascii="Times New Roman" w:eastAsia="Times New Roman" w:hAnsi="Times New Roman" w:cs="Times New Roman"/>
          <w:color w:val="000000"/>
          <w:kern w:val="0"/>
          <w:sz w:val="24"/>
          <w:szCs w:val="24"/>
          <w:u w:val="single"/>
          <w:lang w:eastAsia="pt-BR"/>
          <w14:ligatures w14:val="none"/>
        </w:rPr>
        <w:t>condicionada ao prévio atendimento das recomendações formuladas neste parecer, em especial nos itens</w:t>
      </w:r>
      <w:r w:rsidRPr="00FC0E8C">
        <w:rPr>
          <w:rFonts w:ascii="Times New Roman" w:eastAsia="Times New Roman" w:hAnsi="Times New Roman" w:cs="Times New Roman"/>
          <w:kern w:val="0"/>
          <w:sz w:val="24"/>
          <w:szCs w:val="24"/>
          <w:lang w:eastAsia="pt-BR"/>
          <w14:ligatures w14:val="none"/>
        </w:rPr>
        <w:t> </w:t>
      </w:r>
      <w:r w:rsidRPr="00FC0E8C">
        <w:rPr>
          <w:rFonts w:ascii="Times New Roman" w:eastAsia="Times New Roman" w:hAnsi="Times New Roman" w:cs="Times New Roman"/>
          <w:color w:val="FF0000"/>
          <w:kern w:val="0"/>
          <w:sz w:val="24"/>
          <w:szCs w:val="24"/>
          <w:lang w:eastAsia="pt-BR"/>
          <w14:ligatures w14:val="none"/>
        </w:rPr>
        <w:t>[indicar todos os parágrafos em que há recomendação de atuação para a Administração]</w:t>
      </w:r>
      <w:r w:rsidRPr="00FC0E8C">
        <w:rPr>
          <w:rFonts w:ascii="Times New Roman" w:eastAsia="Times New Roman" w:hAnsi="Times New Roman" w:cs="Times New Roman"/>
          <w:color w:val="000000"/>
          <w:kern w:val="0"/>
          <w:sz w:val="24"/>
          <w:szCs w:val="24"/>
          <w:lang w:eastAsia="pt-BR"/>
          <w14:ligatures w14:val="none"/>
        </w:rPr>
        <w:t>, ressalvado o juízo de mérito da Administração e os aspectos técnicos, econômicos e financeiros, que escapam à análise deste órgão. </w:t>
      </w:r>
      <w:r w:rsidRPr="00FC0E8C">
        <w:rPr>
          <w:rFonts w:ascii="Times New Roman" w:eastAsia="Times New Roman" w:hAnsi="Times New Roman" w:cs="Times New Roman"/>
          <w:kern w:val="0"/>
          <w:sz w:val="24"/>
          <w:szCs w:val="24"/>
          <w:lang w:eastAsia="pt-BR"/>
          <w14:ligatures w14:val="none"/>
        </w:rPr>
        <w:t> </w:t>
      </w:r>
    </w:p>
    <w:p w14:paraId="2F2AD92C" w14:textId="77777777" w:rsidR="00824286" w:rsidRPr="00FC0E8C" w:rsidRDefault="00824286" w:rsidP="00E73DFA">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19DA49D3" w14:textId="55CE89A8" w:rsidR="00824286" w:rsidRPr="00FC0E8C" w:rsidRDefault="00824286"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É o parecer</w:t>
      </w:r>
      <w:r w:rsidR="00FA398D">
        <w:rPr>
          <w:rFonts w:ascii="Times New Roman" w:eastAsia="Times New Roman" w:hAnsi="Times New Roman" w:cs="Times New Roman"/>
          <w:color w:val="000000"/>
          <w:kern w:val="0"/>
          <w:sz w:val="24"/>
          <w:szCs w:val="24"/>
          <w:lang w:eastAsia="pt-BR"/>
          <w14:ligatures w14:val="none"/>
        </w:rPr>
        <w:t>.</w:t>
      </w:r>
    </w:p>
    <w:p w14:paraId="59CC6136" w14:textId="58FEFF99" w:rsidR="38E44161" w:rsidRDefault="38E44161" w:rsidP="38E44161">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79ED7B2A" w14:textId="77777777" w:rsidR="00824286" w:rsidRPr="00FC0E8C" w:rsidRDefault="00824286" w:rsidP="38E44161">
      <w:pPr>
        <w:spacing w:after="0" w:line="240" w:lineRule="auto"/>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color w:val="000000"/>
          <w:kern w:val="0"/>
          <w:sz w:val="24"/>
          <w:szCs w:val="24"/>
          <w:lang w:eastAsia="pt-BR"/>
          <w14:ligatures w14:val="none"/>
        </w:rPr>
        <w:t>À consideração superior.</w:t>
      </w:r>
      <w:r w:rsidRPr="00FC0E8C">
        <w:rPr>
          <w:rFonts w:ascii="Times New Roman" w:eastAsia="Times New Roman" w:hAnsi="Times New Roman" w:cs="Times New Roman"/>
          <w:kern w:val="0"/>
          <w:sz w:val="24"/>
          <w:szCs w:val="24"/>
          <w:lang w:eastAsia="pt-BR"/>
          <w14:ligatures w14:val="none"/>
        </w:rPr>
        <w:t> </w:t>
      </w:r>
    </w:p>
    <w:p w14:paraId="4A2A6368" w14:textId="785AAAB3" w:rsidR="00824286" w:rsidRDefault="00824286" w:rsidP="38E44161">
      <w:pPr>
        <w:spacing w:after="0" w:line="240" w:lineRule="auto"/>
        <w:ind w:firstLine="1418"/>
        <w:jc w:val="both"/>
        <w:rPr>
          <w:rFonts w:ascii="Times New Roman" w:eastAsia="Times New Roman" w:hAnsi="Times New Roman" w:cs="Times New Roman"/>
          <w:kern w:val="0"/>
          <w:sz w:val="24"/>
          <w:szCs w:val="24"/>
          <w:lang w:eastAsia="pt-BR"/>
          <w14:ligatures w14:val="none"/>
        </w:rPr>
      </w:pPr>
      <w:r w:rsidRPr="00FC0E8C">
        <w:rPr>
          <w:rFonts w:ascii="Times New Roman" w:eastAsia="Times New Roman" w:hAnsi="Times New Roman" w:cs="Times New Roman"/>
          <w:kern w:val="0"/>
          <w:sz w:val="24"/>
          <w:szCs w:val="24"/>
          <w:lang w:eastAsia="pt-BR"/>
          <w14:ligatures w14:val="none"/>
        </w:rPr>
        <w:t>  </w:t>
      </w:r>
    </w:p>
    <w:p w14:paraId="4953900F" w14:textId="4E01738B" w:rsidR="00C773C9" w:rsidRDefault="00C773C9" w:rsidP="38E44161">
      <w:pPr>
        <w:spacing w:after="0" w:line="240" w:lineRule="auto"/>
        <w:ind w:firstLine="1418"/>
        <w:jc w:val="both"/>
        <w:rPr>
          <w:rFonts w:ascii="Times New Roman" w:eastAsia="Times New Roman" w:hAnsi="Times New Roman" w:cs="Times New Roman"/>
          <w:kern w:val="0"/>
          <w:sz w:val="24"/>
          <w:szCs w:val="24"/>
          <w:lang w:eastAsia="pt-BR"/>
          <w14:ligatures w14:val="none"/>
        </w:rPr>
      </w:pPr>
    </w:p>
    <w:p w14:paraId="0D474DD1" w14:textId="77777777" w:rsidR="00C773C9" w:rsidRDefault="00C773C9" w:rsidP="00C773C9">
      <w:pPr>
        <w:sectPr w:rsidR="00C773C9" w:rsidSect="00BD4533">
          <w:headerReference w:type="default" r:id="rId40"/>
          <w:footerReference w:type="default" r:id="rId41"/>
          <w:type w:val="continuous"/>
          <w:pgSz w:w="11906" w:h="16838" w:code="9"/>
          <w:pgMar w:top="1701" w:right="1440" w:bottom="1440" w:left="1440" w:header="720" w:footer="720" w:gutter="0"/>
          <w:cols w:space="720"/>
          <w:docGrid w:linePitch="360"/>
        </w:sectPr>
      </w:pPr>
    </w:p>
    <w:p w14:paraId="28BA74D0" w14:textId="77777777" w:rsidR="00C773C9" w:rsidRPr="00FC0E8C" w:rsidRDefault="00C773C9" w:rsidP="00C773C9">
      <w:pPr>
        <w:spacing w:after="0" w:line="240" w:lineRule="auto"/>
        <w:jc w:val="both"/>
        <w:rPr>
          <w:rFonts w:ascii="Times New Roman" w:eastAsia="Times New Roman" w:hAnsi="Times New Roman" w:cs="Times New Roman"/>
          <w:sz w:val="24"/>
          <w:szCs w:val="24"/>
          <w:lang w:eastAsia="pt-BR"/>
        </w:rPr>
      </w:pPr>
    </w:p>
    <w:sectPr w:rsidR="00C773C9" w:rsidRPr="00FC0E8C" w:rsidSect="00C773C9">
      <w:type w:val="continuous"/>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F81C9" w14:textId="77777777" w:rsidR="00A23AF6" w:rsidRDefault="00A23AF6" w:rsidP="00C773C9">
      <w:pPr>
        <w:spacing w:after="0" w:line="240" w:lineRule="auto"/>
      </w:pPr>
      <w:r>
        <w:separator/>
      </w:r>
    </w:p>
  </w:endnote>
  <w:endnote w:type="continuationSeparator" w:id="0">
    <w:p w14:paraId="6B0E69C2" w14:textId="77777777" w:rsidR="00A23AF6" w:rsidRDefault="00A23AF6" w:rsidP="00C7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w:altName w:val="Arial"/>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BD7E" w14:textId="3828E586" w:rsidR="00C773C9" w:rsidRDefault="00BD4533">
    <w:pPr>
      <w:pStyle w:val="Rodap"/>
    </w:pPr>
    <w:r>
      <w:rPr>
        <w:noProof/>
        <w:lang w:eastAsia="pt-BR"/>
        <w14:ligatures w14:val="standardContextual"/>
      </w:rPr>
      <w:drawing>
        <wp:anchor distT="0" distB="0" distL="114300" distR="114300" simplePos="0" relativeHeight="251664384" behindDoc="1" locked="0" layoutInCell="1" allowOverlap="1" wp14:anchorId="39B641D6" wp14:editId="117EB574">
          <wp:simplePos x="0" y="0"/>
          <wp:positionH relativeFrom="column">
            <wp:posOffset>-908463</wp:posOffset>
          </wp:positionH>
          <wp:positionV relativeFrom="paragraph">
            <wp:posOffset>-118531</wp:posOffset>
          </wp:positionV>
          <wp:extent cx="7570519" cy="86614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7581541" cy="867401"/>
                  </a:xfrm>
                  <a:prstGeom prst="rect">
                    <a:avLst/>
                  </a:prstGeom>
                </pic:spPr>
              </pic:pic>
            </a:graphicData>
          </a:graphic>
          <wp14:sizeRelH relativeFrom="margin">
            <wp14:pctWidth>0</wp14:pctWidth>
          </wp14:sizeRelH>
        </wp:anchor>
      </w:drawing>
    </w:r>
    <w:r w:rsidR="00C773C9">
      <w:rPr>
        <w:noProof/>
        <w:lang w:eastAsia="pt-BR"/>
      </w:rPr>
      <w:drawing>
        <wp:anchor distT="0" distB="0" distL="114300" distR="114300" simplePos="0" relativeHeight="251665408" behindDoc="1" locked="0" layoutInCell="1" allowOverlap="1" wp14:anchorId="09519BD0" wp14:editId="0E0A31E5">
          <wp:simplePos x="0" y="0"/>
          <wp:positionH relativeFrom="column">
            <wp:posOffset>5608320</wp:posOffset>
          </wp:positionH>
          <wp:positionV relativeFrom="paragraph">
            <wp:posOffset>13335</wp:posOffset>
          </wp:positionV>
          <wp:extent cx="847090" cy="476250"/>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46055" w14:textId="77777777" w:rsidR="00A23AF6" w:rsidRDefault="00A23AF6" w:rsidP="00C773C9">
      <w:pPr>
        <w:spacing w:after="0" w:line="240" w:lineRule="auto"/>
      </w:pPr>
      <w:r>
        <w:separator/>
      </w:r>
    </w:p>
  </w:footnote>
  <w:footnote w:type="continuationSeparator" w:id="0">
    <w:p w14:paraId="469D0868" w14:textId="77777777" w:rsidR="00A23AF6" w:rsidRDefault="00A23AF6" w:rsidP="00C77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FA748" w14:textId="5A446A01" w:rsidR="00C773C9" w:rsidRDefault="00C773C9">
    <w:pPr>
      <w:pStyle w:val="Cabealho"/>
    </w:pPr>
    <w:r>
      <w:rPr>
        <w:noProof/>
        <w:lang w:eastAsia="pt-BR"/>
        <w14:ligatures w14:val="standardContextual"/>
      </w:rPr>
      <w:drawing>
        <wp:anchor distT="0" distB="0" distL="114300" distR="114300" simplePos="0" relativeHeight="251663360" behindDoc="1" locked="0" layoutInCell="1" allowOverlap="1" wp14:anchorId="0E2581FB" wp14:editId="41DD1A3D">
          <wp:simplePos x="0" y="0"/>
          <wp:positionH relativeFrom="column">
            <wp:posOffset>-29785</wp:posOffset>
          </wp:positionH>
          <wp:positionV relativeFrom="paragraph">
            <wp:posOffset>-217431</wp:posOffset>
          </wp:positionV>
          <wp:extent cx="1936800" cy="618420"/>
          <wp:effectExtent l="0" t="0" r="635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9264" behindDoc="0" locked="0" layoutInCell="1" allowOverlap="1" wp14:anchorId="45970003" wp14:editId="0DA38C05">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038110D7" w14:textId="011DF313" w:rsidR="00C773C9" w:rsidRPr="00E83792" w:rsidRDefault="00C773C9"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sidR="00BD4533">
                            <w:rPr>
                              <w:rFonts w:ascii="Arial" w:hAnsi="Arial" w:cs="Arial"/>
                              <w:sz w:val="20"/>
                              <w:szCs w:val="20"/>
                            </w:rPr>
                            <w:t>–</w:t>
                          </w:r>
                          <w:r w:rsidRPr="00E83792">
                            <w:rPr>
                              <w:rFonts w:ascii="Arial" w:hAnsi="Arial" w:cs="Arial"/>
                              <w:sz w:val="20"/>
                              <w:szCs w:val="20"/>
                            </w:rPr>
                            <w:t xml:space="preserve"> </w:t>
                          </w:r>
                          <w:r w:rsidR="00BD4533">
                            <w:rPr>
                              <w:rFonts w:ascii="Arial" w:hAnsi="Arial" w:cs="Arial"/>
                              <w:sz w:val="20"/>
                              <w:szCs w:val="20"/>
                            </w:rPr>
                            <w:t>Solução de TIC</w:t>
                          </w:r>
                          <w:r w:rsidRPr="00E83792">
                            <w:rPr>
                              <w:rFonts w:ascii="Arial" w:hAnsi="Arial" w:cs="Arial"/>
                              <w:sz w:val="20"/>
                              <w:szCs w:val="20"/>
                            </w:rPr>
                            <w:t xml:space="preserve">. </w:t>
                          </w:r>
                          <w:r w:rsidR="00BD4533">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sidR="00BD4533">
                            <w:rPr>
                              <w:rFonts w:ascii="Arial" w:hAnsi="Arial" w:cs="Arial"/>
                              <w:sz w:val="20"/>
                              <w:szCs w:val="20"/>
                            </w:rPr>
                            <w:t>ju</w:t>
                          </w:r>
                          <w:r w:rsidR="009E2F28">
                            <w:rPr>
                              <w:rFonts w:ascii="Arial" w:hAnsi="Arial" w:cs="Arial"/>
                              <w:sz w:val="20"/>
                              <w:szCs w:val="20"/>
                            </w:rPr>
                            <w:t>l</w:t>
                          </w:r>
                          <w:r w:rsidR="00BD4533">
                            <w:rPr>
                              <w:rFonts w:ascii="Arial" w:hAnsi="Arial" w:cs="Arial"/>
                              <w:sz w:val="20"/>
                              <w:szCs w:val="20"/>
                            </w:rPr>
                            <w:t>ho</w:t>
                          </w:r>
                          <w:r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970003" id="_x0000_t202" coordsize="21600,21600" o:spt="202" path="m,l,21600r21600,l21600,xe">
              <v:stroke joinstyle="miter"/>
              <v:path gradientshapeok="t" o:connecttype="rect"/>
            </v:shapetype>
            <v:shape id="Caixa de Texto 7" o:spid="_x0000_s1053"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" filled="f" stroked="f" strokeweight=".5pt">
              <v:textbox>
                <w:txbxContent>
                  <w:p w14:paraId="038110D7" w14:textId="011DF313" w:rsidR="00C773C9" w:rsidRPr="00E83792" w:rsidRDefault="00C773C9"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sidR="00BD4533">
                      <w:rPr>
                        <w:rFonts w:ascii="Arial" w:hAnsi="Arial" w:cs="Arial"/>
                        <w:sz w:val="20"/>
                        <w:szCs w:val="20"/>
                      </w:rPr>
                      <w:t>–</w:t>
                    </w:r>
                    <w:r w:rsidRPr="00E83792">
                      <w:rPr>
                        <w:rFonts w:ascii="Arial" w:hAnsi="Arial" w:cs="Arial"/>
                        <w:sz w:val="20"/>
                        <w:szCs w:val="20"/>
                      </w:rPr>
                      <w:t xml:space="preserve"> </w:t>
                    </w:r>
                    <w:r w:rsidR="00BD4533">
                      <w:rPr>
                        <w:rFonts w:ascii="Arial" w:hAnsi="Arial" w:cs="Arial"/>
                        <w:sz w:val="20"/>
                        <w:szCs w:val="20"/>
                      </w:rPr>
                      <w:t>Solução de TIC</w:t>
                    </w:r>
                    <w:r w:rsidRPr="00E83792">
                      <w:rPr>
                        <w:rFonts w:ascii="Arial" w:hAnsi="Arial" w:cs="Arial"/>
                        <w:sz w:val="20"/>
                        <w:szCs w:val="20"/>
                      </w:rPr>
                      <w:t xml:space="preserve">. </w:t>
                    </w:r>
                    <w:r w:rsidR="00BD4533">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sidR="00BD4533">
                      <w:rPr>
                        <w:rFonts w:ascii="Arial" w:hAnsi="Arial" w:cs="Arial"/>
                        <w:sz w:val="20"/>
                        <w:szCs w:val="20"/>
                      </w:rPr>
                      <w:t>ju</w:t>
                    </w:r>
                    <w:r w:rsidR="009E2F28">
                      <w:rPr>
                        <w:rFonts w:ascii="Arial" w:hAnsi="Arial" w:cs="Arial"/>
                        <w:sz w:val="20"/>
                        <w:szCs w:val="20"/>
                      </w:rPr>
                      <w:t>l</w:t>
                    </w:r>
                    <w:r w:rsidR="00BD4533">
                      <w:rPr>
                        <w:rFonts w:ascii="Arial" w:hAnsi="Arial" w:cs="Arial"/>
                        <w:sz w:val="20"/>
                        <w:szCs w:val="20"/>
                      </w:rPr>
                      <w:t>ho</w:t>
                    </w:r>
                    <w:r w:rsidRPr="00E83792">
                      <w:rPr>
                        <w:rFonts w:ascii="Arial" w:hAnsi="Arial" w:cs="Arial"/>
                        <w:sz w:val="20"/>
                        <w:szCs w:val="20"/>
                      </w:rPr>
                      <w:t>/2023</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C4AE"/>
    <w:multiLevelType w:val="hybridMultilevel"/>
    <w:tmpl w:val="7E90BFFA"/>
    <w:lvl w:ilvl="0" w:tplc="5CD86238">
      <w:start w:val="1"/>
      <w:numFmt w:val="bullet"/>
      <w:lvlText w:val="-"/>
      <w:lvlJc w:val="left"/>
      <w:pPr>
        <w:ind w:left="720" w:hanging="360"/>
      </w:pPr>
      <w:rPr>
        <w:rFonts w:ascii="Calibri" w:hAnsi="Calibri" w:hint="default"/>
      </w:rPr>
    </w:lvl>
    <w:lvl w:ilvl="1" w:tplc="8BFE32EC">
      <w:start w:val="1"/>
      <w:numFmt w:val="bullet"/>
      <w:lvlText w:val="o"/>
      <w:lvlJc w:val="left"/>
      <w:pPr>
        <w:ind w:left="1440" w:hanging="360"/>
      </w:pPr>
      <w:rPr>
        <w:rFonts w:ascii="Courier New" w:hAnsi="Courier New" w:hint="default"/>
      </w:rPr>
    </w:lvl>
    <w:lvl w:ilvl="2" w:tplc="D28CC6F2">
      <w:start w:val="1"/>
      <w:numFmt w:val="bullet"/>
      <w:lvlText w:val=""/>
      <w:lvlJc w:val="left"/>
      <w:pPr>
        <w:ind w:left="2160" w:hanging="360"/>
      </w:pPr>
      <w:rPr>
        <w:rFonts w:ascii="Wingdings" w:hAnsi="Wingdings" w:hint="default"/>
      </w:rPr>
    </w:lvl>
    <w:lvl w:ilvl="3" w:tplc="E7BCAA2A">
      <w:start w:val="1"/>
      <w:numFmt w:val="bullet"/>
      <w:lvlText w:val=""/>
      <w:lvlJc w:val="left"/>
      <w:pPr>
        <w:ind w:left="2880" w:hanging="360"/>
      </w:pPr>
      <w:rPr>
        <w:rFonts w:ascii="Symbol" w:hAnsi="Symbol" w:hint="default"/>
      </w:rPr>
    </w:lvl>
    <w:lvl w:ilvl="4" w:tplc="962CC198">
      <w:start w:val="1"/>
      <w:numFmt w:val="bullet"/>
      <w:lvlText w:val="o"/>
      <w:lvlJc w:val="left"/>
      <w:pPr>
        <w:ind w:left="3600" w:hanging="360"/>
      </w:pPr>
      <w:rPr>
        <w:rFonts w:ascii="Courier New" w:hAnsi="Courier New" w:hint="default"/>
      </w:rPr>
    </w:lvl>
    <w:lvl w:ilvl="5" w:tplc="7400BBE6">
      <w:start w:val="1"/>
      <w:numFmt w:val="bullet"/>
      <w:lvlText w:val=""/>
      <w:lvlJc w:val="left"/>
      <w:pPr>
        <w:ind w:left="4320" w:hanging="360"/>
      </w:pPr>
      <w:rPr>
        <w:rFonts w:ascii="Wingdings" w:hAnsi="Wingdings" w:hint="default"/>
      </w:rPr>
    </w:lvl>
    <w:lvl w:ilvl="6" w:tplc="F9ACEF16">
      <w:start w:val="1"/>
      <w:numFmt w:val="bullet"/>
      <w:lvlText w:val=""/>
      <w:lvlJc w:val="left"/>
      <w:pPr>
        <w:ind w:left="5040" w:hanging="360"/>
      </w:pPr>
      <w:rPr>
        <w:rFonts w:ascii="Symbol" w:hAnsi="Symbol" w:hint="default"/>
      </w:rPr>
    </w:lvl>
    <w:lvl w:ilvl="7" w:tplc="BBD8BFFE">
      <w:start w:val="1"/>
      <w:numFmt w:val="bullet"/>
      <w:lvlText w:val="o"/>
      <w:lvlJc w:val="left"/>
      <w:pPr>
        <w:ind w:left="5760" w:hanging="360"/>
      </w:pPr>
      <w:rPr>
        <w:rFonts w:ascii="Courier New" w:hAnsi="Courier New" w:hint="default"/>
      </w:rPr>
    </w:lvl>
    <w:lvl w:ilvl="8" w:tplc="F348C230">
      <w:start w:val="1"/>
      <w:numFmt w:val="bullet"/>
      <w:lvlText w:val=""/>
      <w:lvlJc w:val="left"/>
      <w:pPr>
        <w:ind w:left="6480" w:hanging="360"/>
      </w:pPr>
      <w:rPr>
        <w:rFonts w:ascii="Wingdings" w:hAnsi="Wingdings" w:hint="default"/>
      </w:rPr>
    </w:lvl>
  </w:abstractNum>
  <w:abstractNum w:abstractNumId="1" w15:restartNumberingAfterBreak="0">
    <w:nsid w:val="09680CC7"/>
    <w:multiLevelType w:val="hybridMultilevel"/>
    <w:tmpl w:val="6952F24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B89BF7B"/>
    <w:multiLevelType w:val="hybridMultilevel"/>
    <w:tmpl w:val="C3E26F76"/>
    <w:lvl w:ilvl="0" w:tplc="5E3200DE">
      <w:start w:val="1"/>
      <w:numFmt w:val="bullet"/>
      <w:lvlText w:val="-"/>
      <w:lvlJc w:val="left"/>
      <w:pPr>
        <w:ind w:left="720" w:hanging="360"/>
      </w:pPr>
      <w:rPr>
        <w:rFonts w:ascii="Calibri" w:hAnsi="Calibri" w:hint="default"/>
      </w:rPr>
    </w:lvl>
    <w:lvl w:ilvl="1" w:tplc="B066C676">
      <w:start w:val="1"/>
      <w:numFmt w:val="bullet"/>
      <w:lvlText w:val="o"/>
      <w:lvlJc w:val="left"/>
      <w:pPr>
        <w:ind w:left="1440" w:hanging="360"/>
      </w:pPr>
      <w:rPr>
        <w:rFonts w:ascii="Courier New" w:hAnsi="Courier New" w:hint="default"/>
      </w:rPr>
    </w:lvl>
    <w:lvl w:ilvl="2" w:tplc="32045188">
      <w:start w:val="1"/>
      <w:numFmt w:val="bullet"/>
      <w:lvlText w:val=""/>
      <w:lvlJc w:val="left"/>
      <w:pPr>
        <w:ind w:left="2160" w:hanging="360"/>
      </w:pPr>
      <w:rPr>
        <w:rFonts w:ascii="Wingdings" w:hAnsi="Wingdings" w:hint="default"/>
      </w:rPr>
    </w:lvl>
    <w:lvl w:ilvl="3" w:tplc="41DCF52A">
      <w:start w:val="1"/>
      <w:numFmt w:val="bullet"/>
      <w:lvlText w:val=""/>
      <w:lvlJc w:val="left"/>
      <w:pPr>
        <w:ind w:left="2880" w:hanging="360"/>
      </w:pPr>
      <w:rPr>
        <w:rFonts w:ascii="Symbol" w:hAnsi="Symbol" w:hint="default"/>
      </w:rPr>
    </w:lvl>
    <w:lvl w:ilvl="4" w:tplc="0C56C14E">
      <w:start w:val="1"/>
      <w:numFmt w:val="bullet"/>
      <w:lvlText w:val="o"/>
      <w:lvlJc w:val="left"/>
      <w:pPr>
        <w:ind w:left="3600" w:hanging="360"/>
      </w:pPr>
      <w:rPr>
        <w:rFonts w:ascii="Courier New" w:hAnsi="Courier New" w:hint="default"/>
      </w:rPr>
    </w:lvl>
    <w:lvl w:ilvl="5" w:tplc="61846C76">
      <w:start w:val="1"/>
      <w:numFmt w:val="bullet"/>
      <w:lvlText w:val=""/>
      <w:lvlJc w:val="left"/>
      <w:pPr>
        <w:ind w:left="4320" w:hanging="360"/>
      </w:pPr>
      <w:rPr>
        <w:rFonts w:ascii="Wingdings" w:hAnsi="Wingdings" w:hint="default"/>
      </w:rPr>
    </w:lvl>
    <w:lvl w:ilvl="6" w:tplc="55F63F5E">
      <w:start w:val="1"/>
      <w:numFmt w:val="bullet"/>
      <w:lvlText w:val=""/>
      <w:lvlJc w:val="left"/>
      <w:pPr>
        <w:ind w:left="5040" w:hanging="360"/>
      </w:pPr>
      <w:rPr>
        <w:rFonts w:ascii="Symbol" w:hAnsi="Symbol" w:hint="default"/>
      </w:rPr>
    </w:lvl>
    <w:lvl w:ilvl="7" w:tplc="7282405C">
      <w:start w:val="1"/>
      <w:numFmt w:val="bullet"/>
      <w:lvlText w:val="o"/>
      <w:lvlJc w:val="left"/>
      <w:pPr>
        <w:ind w:left="5760" w:hanging="360"/>
      </w:pPr>
      <w:rPr>
        <w:rFonts w:ascii="Courier New" w:hAnsi="Courier New" w:hint="default"/>
      </w:rPr>
    </w:lvl>
    <w:lvl w:ilvl="8" w:tplc="7DBE77AA">
      <w:start w:val="1"/>
      <w:numFmt w:val="bullet"/>
      <w:lvlText w:val=""/>
      <w:lvlJc w:val="left"/>
      <w:pPr>
        <w:ind w:left="6480" w:hanging="360"/>
      </w:pPr>
      <w:rPr>
        <w:rFonts w:ascii="Wingdings" w:hAnsi="Wingdings" w:hint="default"/>
      </w:rPr>
    </w:lvl>
  </w:abstractNum>
  <w:abstractNum w:abstractNumId="3" w15:restartNumberingAfterBreak="0">
    <w:nsid w:val="0E609B36"/>
    <w:multiLevelType w:val="hybridMultilevel"/>
    <w:tmpl w:val="2C1A5034"/>
    <w:lvl w:ilvl="0" w:tplc="40E8867A">
      <w:start w:val="1"/>
      <w:numFmt w:val="bullet"/>
      <w:lvlText w:val=""/>
      <w:lvlJc w:val="left"/>
      <w:pPr>
        <w:ind w:left="720" w:hanging="360"/>
      </w:pPr>
      <w:rPr>
        <w:rFonts w:ascii="Symbol" w:hAnsi="Symbol" w:hint="default"/>
      </w:rPr>
    </w:lvl>
    <w:lvl w:ilvl="1" w:tplc="6F4C3C6C">
      <w:start w:val="1"/>
      <w:numFmt w:val="bullet"/>
      <w:lvlText w:val="o"/>
      <w:lvlJc w:val="left"/>
      <w:pPr>
        <w:ind w:left="1440" w:hanging="360"/>
      </w:pPr>
      <w:rPr>
        <w:rFonts w:ascii="Courier New" w:hAnsi="Courier New" w:hint="default"/>
      </w:rPr>
    </w:lvl>
    <w:lvl w:ilvl="2" w:tplc="5B821D12">
      <w:start w:val="1"/>
      <w:numFmt w:val="bullet"/>
      <w:lvlText w:val=""/>
      <w:lvlJc w:val="left"/>
      <w:pPr>
        <w:ind w:left="2160" w:hanging="360"/>
      </w:pPr>
      <w:rPr>
        <w:rFonts w:ascii="Symbol" w:hAnsi="Symbol" w:hint="default"/>
      </w:rPr>
    </w:lvl>
    <w:lvl w:ilvl="3" w:tplc="9FF61BEE">
      <w:start w:val="1"/>
      <w:numFmt w:val="bullet"/>
      <w:lvlText w:val=""/>
      <w:lvlJc w:val="left"/>
      <w:pPr>
        <w:ind w:left="2880" w:hanging="360"/>
      </w:pPr>
      <w:rPr>
        <w:rFonts w:ascii="Symbol" w:hAnsi="Symbol" w:hint="default"/>
      </w:rPr>
    </w:lvl>
    <w:lvl w:ilvl="4" w:tplc="CC405DD0">
      <w:start w:val="1"/>
      <w:numFmt w:val="bullet"/>
      <w:lvlText w:val="o"/>
      <w:lvlJc w:val="left"/>
      <w:pPr>
        <w:ind w:left="3600" w:hanging="360"/>
      </w:pPr>
      <w:rPr>
        <w:rFonts w:ascii="Courier New" w:hAnsi="Courier New" w:hint="default"/>
      </w:rPr>
    </w:lvl>
    <w:lvl w:ilvl="5" w:tplc="5B9E506E">
      <w:start w:val="1"/>
      <w:numFmt w:val="bullet"/>
      <w:lvlText w:val=""/>
      <w:lvlJc w:val="left"/>
      <w:pPr>
        <w:ind w:left="4320" w:hanging="360"/>
      </w:pPr>
      <w:rPr>
        <w:rFonts w:ascii="Wingdings" w:hAnsi="Wingdings" w:hint="default"/>
      </w:rPr>
    </w:lvl>
    <w:lvl w:ilvl="6" w:tplc="F4EE071E">
      <w:start w:val="1"/>
      <w:numFmt w:val="bullet"/>
      <w:lvlText w:val=""/>
      <w:lvlJc w:val="left"/>
      <w:pPr>
        <w:ind w:left="5040" w:hanging="360"/>
      </w:pPr>
      <w:rPr>
        <w:rFonts w:ascii="Symbol" w:hAnsi="Symbol" w:hint="default"/>
      </w:rPr>
    </w:lvl>
    <w:lvl w:ilvl="7" w:tplc="7744E5E0">
      <w:start w:val="1"/>
      <w:numFmt w:val="bullet"/>
      <w:lvlText w:val="o"/>
      <w:lvlJc w:val="left"/>
      <w:pPr>
        <w:ind w:left="5760" w:hanging="360"/>
      </w:pPr>
      <w:rPr>
        <w:rFonts w:ascii="Courier New" w:hAnsi="Courier New" w:hint="default"/>
      </w:rPr>
    </w:lvl>
    <w:lvl w:ilvl="8" w:tplc="89840668">
      <w:start w:val="1"/>
      <w:numFmt w:val="bullet"/>
      <w:lvlText w:val=""/>
      <w:lvlJc w:val="left"/>
      <w:pPr>
        <w:ind w:left="6480" w:hanging="360"/>
      </w:pPr>
      <w:rPr>
        <w:rFonts w:ascii="Wingdings" w:hAnsi="Wingdings" w:hint="default"/>
      </w:rPr>
    </w:lvl>
  </w:abstractNum>
  <w:abstractNum w:abstractNumId="4" w15:restartNumberingAfterBreak="0">
    <w:nsid w:val="0EF603E2"/>
    <w:multiLevelType w:val="hybridMultilevel"/>
    <w:tmpl w:val="A3D0E926"/>
    <w:lvl w:ilvl="0" w:tplc="DD78E202">
      <w:start w:val="1"/>
      <w:numFmt w:val="bullet"/>
      <w:lvlText w:val="-"/>
      <w:lvlJc w:val="left"/>
      <w:pPr>
        <w:ind w:left="720" w:hanging="360"/>
      </w:pPr>
      <w:rPr>
        <w:rFonts w:ascii="Calibri" w:hAnsi="Calibri" w:hint="default"/>
      </w:rPr>
    </w:lvl>
    <w:lvl w:ilvl="1" w:tplc="F8E29DC2">
      <w:start w:val="1"/>
      <w:numFmt w:val="bullet"/>
      <w:lvlText w:val="o"/>
      <w:lvlJc w:val="left"/>
      <w:pPr>
        <w:ind w:left="1440" w:hanging="360"/>
      </w:pPr>
      <w:rPr>
        <w:rFonts w:ascii="Courier New" w:hAnsi="Courier New" w:hint="default"/>
      </w:rPr>
    </w:lvl>
    <w:lvl w:ilvl="2" w:tplc="83E428FA">
      <w:start w:val="1"/>
      <w:numFmt w:val="bullet"/>
      <w:lvlText w:val=""/>
      <w:lvlJc w:val="left"/>
      <w:pPr>
        <w:ind w:left="2160" w:hanging="360"/>
      </w:pPr>
      <w:rPr>
        <w:rFonts w:ascii="Wingdings" w:hAnsi="Wingdings" w:hint="default"/>
      </w:rPr>
    </w:lvl>
    <w:lvl w:ilvl="3" w:tplc="8948EECC">
      <w:start w:val="1"/>
      <w:numFmt w:val="bullet"/>
      <w:lvlText w:val=""/>
      <w:lvlJc w:val="left"/>
      <w:pPr>
        <w:ind w:left="2880" w:hanging="360"/>
      </w:pPr>
      <w:rPr>
        <w:rFonts w:ascii="Symbol" w:hAnsi="Symbol" w:hint="default"/>
      </w:rPr>
    </w:lvl>
    <w:lvl w:ilvl="4" w:tplc="94F86AB2">
      <w:start w:val="1"/>
      <w:numFmt w:val="bullet"/>
      <w:lvlText w:val="o"/>
      <w:lvlJc w:val="left"/>
      <w:pPr>
        <w:ind w:left="3600" w:hanging="360"/>
      </w:pPr>
      <w:rPr>
        <w:rFonts w:ascii="Courier New" w:hAnsi="Courier New" w:hint="default"/>
      </w:rPr>
    </w:lvl>
    <w:lvl w:ilvl="5" w:tplc="CC44C80E">
      <w:start w:val="1"/>
      <w:numFmt w:val="bullet"/>
      <w:lvlText w:val=""/>
      <w:lvlJc w:val="left"/>
      <w:pPr>
        <w:ind w:left="4320" w:hanging="360"/>
      </w:pPr>
      <w:rPr>
        <w:rFonts w:ascii="Wingdings" w:hAnsi="Wingdings" w:hint="default"/>
      </w:rPr>
    </w:lvl>
    <w:lvl w:ilvl="6" w:tplc="7924ED88">
      <w:start w:val="1"/>
      <w:numFmt w:val="bullet"/>
      <w:lvlText w:val=""/>
      <w:lvlJc w:val="left"/>
      <w:pPr>
        <w:ind w:left="5040" w:hanging="360"/>
      </w:pPr>
      <w:rPr>
        <w:rFonts w:ascii="Symbol" w:hAnsi="Symbol" w:hint="default"/>
      </w:rPr>
    </w:lvl>
    <w:lvl w:ilvl="7" w:tplc="31862E38">
      <w:start w:val="1"/>
      <w:numFmt w:val="bullet"/>
      <w:lvlText w:val="o"/>
      <w:lvlJc w:val="left"/>
      <w:pPr>
        <w:ind w:left="5760" w:hanging="360"/>
      </w:pPr>
      <w:rPr>
        <w:rFonts w:ascii="Courier New" w:hAnsi="Courier New" w:hint="default"/>
      </w:rPr>
    </w:lvl>
    <w:lvl w:ilvl="8" w:tplc="A86E32E4">
      <w:start w:val="1"/>
      <w:numFmt w:val="bullet"/>
      <w:lvlText w:val=""/>
      <w:lvlJc w:val="left"/>
      <w:pPr>
        <w:ind w:left="6480" w:hanging="360"/>
      </w:pPr>
      <w:rPr>
        <w:rFonts w:ascii="Wingdings" w:hAnsi="Wingdings" w:hint="default"/>
      </w:rPr>
    </w:lvl>
  </w:abstractNum>
  <w:abstractNum w:abstractNumId="5" w15:restartNumberingAfterBreak="0">
    <w:nsid w:val="133D3D74"/>
    <w:multiLevelType w:val="hybridMultilevel"/>
    <w:tmpl w:val="AAE24E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5D134C2"/>
    <w:multiLevelType w:val="hybridMultilevel"/>
    <w:tmpl w:val="FA74E93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16D016B2"/>
    <w:multiLevelType w:val="hybridMultilevel"/>
    <w:tmpl w:val="138C1EBE"/>
    <w:lvl w:ilvl="0" w:tplc="AF3E8F3C">
      <w:start w:val="1"/>
      <w:numFmt w:val="bullet"/>
      <w:lvlText w:val="-"/>
      <w:lvlJc w:val="left"/>
      <w:pPr>
        <w:ind w:left="720" w:hanging="360"/>
      </w:pPr>
      <w:rPr>
        <w:rFonts w:ascii="Calibri" w:hAnsi="Calibri" w:hint="default"/>
      </w:rPr>
    </w:lvl>
    <w:lvl w:ilvl="1" w:tplc="83527D5E">
      <w:start w:val="1"/>
      <w:numFmt w:val="bullet"/>
      <w:lvlText w:val="o"/>
      <w:lvlJc w:val="left"/>
      <w:pPr>
        <w:ind w:left="1440" w:hanging="360"/>
      </w:pPr>
      <w:rPr>
        <w:rFonts w:ascii="Courier New" w:hAnsi="Courier New" w:hint="default"/>
      </w:rPr>
    </w:lvl>
    <w:lvl w:ilvl="2" w:tplc="FAE6EC3C">
      <w:start w:val="1"/>
      <w:numFmt w:val="bullet"/>
      <w:lvlText w:val=""/>
      <w:lvlJc w:val="left"/>
      <w:pPr>
        <w:ind w:left="2160" w:hanging="360"/>
      </w:pPr>
      <w:rPr>
        <w:rFonts w:ascii="Wingdings" w:hAnsi="Wingdings" w:hint="default"/>
      </w:rPr>
    </w:lvl>
    <w:lvl w:ilvl="3" w:tplc="79C26DD4">
      <w:start w:val="1"/>
      <w:numFmt w:val="bullet"/>
      <w:lvlText w:val=""/>
      <w:lvlJc w:val="left"/>
      <w:pPr>
        <w:ind w:left="2880" w:hanging="360"/>
      </w:pPr>
      <w:rPr>
        <w:rFonts w:ascii="Symbol" w:hAnsi="Symbol" w:hint="default"/>
      </w:rPr>
    </w:lvl>
    <w:lvl w:ilvl="4" w:tplc="E99A375E">
      <w:start w:val="1"/>
      <w:numFmt w:val="bullet"/>
      <w:lvlText w:val="o"/>
      <w:lvlJc w:val="left"/>
      <w:pPr>
        <w:ind w:left="3600" w:hanging="360"/>
      </w:pPr>
      <w:rPr>
        <w:rFonts w:ascii="Courier New" w:hAnsi="Courier New" w:hint="default"/>
      </w:rPr>
    </w:lvl>
    <w:lvl w:ilvl="5" w:tplc="82547956">
      <w:start w:val="1"/>
      <w:numFmt w:val="bullet"/>
      <w:lvlText w:val=""/>
      <w:lvlJc w:val="left"/>
      <w:pPr>
        <w:ind w:left="4320" w:hanging="360"/>
      </w:pPr>
      <w:rPr>
        <w:rFonts w:ascii="Wingdings" w:hAnsi="Wingdings" w:hint="default"/>
      </w:rPr>
    </w:lvl>
    <w:lvl w:ilvl="6" w:tplc="728005CE">
      <w:start w:val="1"/>
      <w:numFmt w:val="bullet"/>
      <w:lvlText w:val=""/>
      <w:lvlJc w:val="left"/>
      <w:pPr>
        <w:ind w:left="5040" w:hanging="360"/>
      </w:pPr>
      <w:rPr>
        <w:rFonts w:ascii="Symbol" w:hAnsi="Symbol" w:hint="default"/>
      </w:rPr>
    </w:lvl>
    <w:lvl w:ilvl="7" w:tplc="EE74677C">
      <w:start w:val="1"/>
      <w:numFmt w:val="bullet"/>
      <w:lvlText w:val="o"/>
      <w:lvlJc w:val="left"/>
      <w:pPr>
        <w:ind w:left="5760" w:hanging="360"/>
      </w:pPr>
      <w:rPr>
        <w:rFonts w:ascii="Courier New" w:hAnsi="Courier New" w:hint="default"/>
      </w:rPr>
    </w:lvl>
    <w:lvl w:ilvl="8" w:tplc="846CBAF6">
      <w:start w:val="1"/>
      <w:numFmt w:val="bullet"/>
      <w:lvlText w:val=""/>
      <w:lvlJc w:val="left"/>
      <w:pPr>
        <w:ind w:left="6480" w:hanging="360"/>
      </w:pPr>
      <w:rPr>
        <w:rFonts w:ascii="Wingdings" w:hAnsi="Wingdings" w:hint="default"/>
      </w:rPr>
    </w:lvl>
  </w:abstractNum>
  <w:abstractNum w:abstractNumId="8" w15:restartNumberingAfterBreak="0">
    <w:nsid w:val="16D9383C"/>
    <w:multiLevelType w:val="hybridMultilevel"/>
    <w:tmpl w:val="0EAA02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F519E76"/>
    <w:multiLevelType w:val="hybridMultilevel"/>
    <w:tmpl w:val="77C8BF9E"/>
    <w:lvl w:ilvl="0" w:tplc="B686D480">
      <w:start w:val="1"/>
      <w:numFmt w:val="bullet"/>
      <w:lvlText w:val="-"/>
      <w:lvlJc w:val="left"/>
      <w:pPr>
        <w:ind w:left="720" w:hanging="360"/>
      </w:pPr>
      <w:rPr>
        <w:rFonts w:ascii="Calibri" w:hAnsi="Calibri" w:hint="default"/>
      </w:rPr>
    </w:lvl>
    <w:lvl w:ilvl="1" w:tplc="F036E096">
      <w:start w:val="1"/>
      <w:numFmt w:val="bullet"/>
      <w:lvlText w:val="o"/>
      <w:lvlJc w:val="left"/>
      <w:pPr>
        <w:ind w:left="1440" w:hanging="360"/>
      </w:pPr>
      <w:rPr>
        <w:rFonts w:ascii="Courier New" w:hAnsi="Courier New" w:hint="default"/>
      </w:rPr>
    </w:lvl>
    <w:lvl w:ilvl="2" w:tplc="587AC514">
      <w:start w:val="1"/>
      <w:numFmt w:val="bullet"/>
      <w:lvlText w:val=""/>
      <w:lvlJc w:val="left"/>
      <w:pPr>
        <w:ind w:left="2160" w:hanging="360"/>
      </w:pPr>
      <w:rPr>
        <w:rFonts w:ascii="Wingdings" w:hAnsi="Wingdings" w:hint="default"/>
      </w:rPr>
    </w:lvl>
    <w:lvl w:ilvl="3" w:tplc="10140FA2">
      <w:start w:val="1"/>
      <w:numFmt w:val="bullet"/>
      <w:lvlText w:val=""/>
      <w:lvlJc w:val="left"/>
      <w:pPr>
        <w:ind w:left="2880" w:hanging="360"/>
      </w:pPr>
      <w:rPr>
        <w:rFonts w:ascii="Symbol" w:hAnsi="Symbol" w:hint="default"/>
      </w:rPr>
    </w:lvl>
    <w:lvl w:ilvl="4" w:tplc="28CECCF6">
      <w:start w:val="1"/>
      <w:numFmt w:val="bullet"/>
      <w:lvlText w:val="o"/>
      <w:lvlJc w:val="left"/>
      <w:pPr>
        <w:ind w:left="3600" w:hanging="360"/>
      </w:pPr>
      <w:rPr>
        <w:rFonts w:ascii="Courier New" w:hAnsi="Courier New" w:hint="default"/>
      </w:rPr>
    </w:lvl>
    <w:lvl w:ilvl="5" w:tplc="963CE086">
      <w:start w:val="1"/>
      <w:numFmt w:val="bullet"/>
      <w:lvlText w:val=""/>
      <w:lvlJc w:val="left"/>
      <w:pPr>
        <w:ind w:left="4320" w:hanging="360"/>
      </w:pPr>
      <w:rPr>
        <w:rFonts w:ascii="Wingdings" w:hAnsi="Wingdings" w:hint="default"/>
      </w:rPr>
    </w:lvl>
    <w:lvl w:ilvl="6" w:tplc="19C26744">
      <w:start w:val="1"/>
      <w:numFmt w:val="bullet"/>
      <w:lvlText w:val=""/>
      <w:lvlJc w:val="left"/>
      <w:pPr>
        <w:ind w:left="5040" w:hanging="360"/>
      </w:pPr>
      <w:rPr>
        <w:rFonts w:ascii="Symbol" w:hAnsi="Symbol" w:hint="default"/>
      </w:rPr>
    </w:lvl>
    <w:lvl w:ilvl="7" w:tplc="1F041D6E">
      <w:start w:val="1"/>
      <w:numFmt w:val="bullet"/>
      <w:lvlText w:val="o"/>
      <w:lvlJc w:val="left"/>
      <w:pPr>
        <w:ind w:left="5760" w:hanging="360"/>
      </w:pPr>
      <w:rPr>
        <w:rFonts w:ascii="Courier New" w:hAnsi="Courier New" w:hint="default"/>
      </w:rPr>
    </w:lvl>
    <w:lvl w:ilvl="8" w:tplc="60003858">
      <w:start w:val="1"/>
      <w:numFmt w:val="bullet"/>
      <w:lvlText w:val=""/>
      <w:lvlJc w:val="left"/>
      <w:pPr>
        <w:ind w:left="6480" w:hanging="360"/>
      </w:pPr>
      <w:rPr>
        <w:rFonts w:ascii="Wingdings" w:hAnsi="Wingdings" w:hint="default"/>
      </w:rPr>
    </w:lvl>
  </w:abstractNum>
  <w:abstractNum w:abstractNumId="10" w15:restartNumberingAfterBreak="0">
    <w:nsid w:val="21850D3B"/>
    <w:multiLevelType w:val="hybridMultilevel"/>
    <w:tmpl w:val="157ECB36"/>
    <w:lvl w:ilvl="0" w:tplc="5A561E42">
      <w:start w:val="1"/>
      <w:numFmt w:val="bullet"/>
      <w:lvlText w:val="-"/>
      <w:lvlJc w:val="left"/>
      <w:pPr>
        <w:ind w:left="720" w:hanging="360"/>
      </w:pPr>
      <w:rPr>
        <w:rFonts w:ascii="Calibri" w:hAnsi="Calibri" w:hint="default"/>
      </w:rPr>
    </w:lvl>
    <w:lvl w:ilvl="1" w:tplc="120C93C6">
      <w:start w:val="1"/>
      <w:numFmt w:val="bullet"/>
      <w:lvlText w:val="o"/>
      <w:lvlJc w:val="left"/>
      <w:pPr>
        <w:ind w:left="1440" w:hanging="360"/>
      </w:pPr>
      <w:rPr>
        <w:rFonts w:ascii="Courier New" w:hAnsi="Courier New" w:hint="default"/>
      </w:rPr>
    </w:lvl>
    <w:lvl w:ilvl="2" w:tplc="7B98D7F2">
      <w:start w:val="1"/>
      <w:numFmt w:val="bullet"/>
      <w:lvlText w:val=""/>
      <w:lvlJc w:val="left"/>
      <w:pPr>
        <w:ind w:left="2160" w:hanging="360"/>
      </w:pPr>
      <w:rPr>
        <w:rFonts w:ascii="Wingdings" w:hAnsi="Wingdings" w:hint="default"/>
      </w:rPr>
    </w:lvl>
    <w:lvl w:ilvl="3" w:tplc="1A7A3F42">
      <w:start w:val="1"/>
      <w:numFmt w:val="bullet"/>
      <w:lvlText w:val=""/>
      <w:lvlJc w:val="left"/>
      <w:pPr>
        <w:ind w:left="2880" w:hanging="360"/>
      </w:pPr>
      <w:rPr>
        <w:rFonts w:ascii="Symbol" w:hAnsi="Symbol" w:hint="default"/>
      </w:rPr>
    </w:lvl>
    <w:lvl w:ilvl="4" w:tplc="56321F7A">
      <w:start w:val="1"/>
      <w:numFmt w:val="bullet"/>
      <w:lvlText w:val="o"/>
      <w:lvlJc w:val="left"/>
      <w:pPr>
        <w:ind w:left="3600" w:hanging="360"/>
      </w:pPr>
      <w:rPr>
        <w:rFonts w:ascii="Courier New" w:hAnsi="Courier New" w:hint="default"/>
      </w:rPr>
    </w:lvl>
    <w:lvl w:ilvl="5" w:tplc="FE302CF6">
      <w:start w:val="1"/>
      <w:numFmt w:val="bullet"/>
      <w:lvlText w:val=""/>
      <w:lvlJc w:val="left"/>
      <w:pPr>
        <w:ind w:left="4320" w:hanging="360"/>
      </w:pPr>
      <w:rPr>
        <w:rFonts w:ascii="Wingdings" w:hAnsi="Wingdings" w:hint="default"/>
      </w:rPr>
    </w:lvl>
    <w:lvl w:ilvl="6" w:tplc="28C69502">
      <w:start w:val="1"/>
      <w:numFmt w:val="bullet"/>
      <w:lvlText w:val=""/>
      <w:lvlJc w:val="left"/>
      <w:pPr>
        <w:ind w:left="5040" w:hanging="360"/>
      </w:pPr>
      <w:rPr>
        <w:rFonts w:ascii="Symbol" w:hAnsi="Symbol" w:hint="default"/>
      </w:rPr>
    </w:lvl>
    <w:lvl w:ilvl="7" w:tplc="FBD4A1A2">
      <w:start w:val="1"/>
      <w:numFmt w:val="bullet"/>
      <w:lvlText w:val="o"/>
      <w:lvlJc w:val="left"/>
      <w:pPr>
        <w:ind w:left="5760" w:hanging="360"/>
      </w:pPr>
      <w:rPr>
        <w:rFonts w:ascii="Courier New" w:hAnsi="Courier New" w:hint="default"/>
      </w:rPr>
    </w:lvl>
    <w:lvl w:ilvl="8" w:tplc="4B80E6E0">
      <w:start w:val="1"/>
      <w:numFmt w:val="bullet"/>
      <w:lvlText w:val=""/>
      <w:lvlJc w:val="left"/>
      <w:pPr>
        <w:ind w:left="6480" w:hanging="360"/>
      </w:pPr>
      <w:rPr>
        <w:rFonts w:ascii="Wingdings" w:hAnsi="Wingdings" w:hint="default"/>
      </w:rPr>
    </w:lvl>
  </w:abstractNum>
  <w:abstractNum w:abstractNumId="11" w15:restartNumberingAfterBreak="0">
    <w:nsid w:val="240F1555"/>
    <w:multiLevelType w:val="hybridMultilevel"/>
    <w:tmpl w:val="2E0269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7305CD"/>
    <w:multiLevelType w:val="hybridMultilevel"/>
    <w:tmpl w:val="65F864C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3" w15:restartNumberingAfterBreak="0">
    <w:nsid w:val="2589F532"/>
    <w:multiLevelType w:val="hybridMultilevel"/>
    <w:tmpl w:val="EED02E5C"/>
    <w:lvl w:ilvl="0" w:tplc="EFA054A6">
      <w:start w:val="1"/>
      <w:numFmt w:val="bullet"/>
      <w:lvlText w:val="-"/>
      <w:lvlJc w:val="left"/>
      <w:pPr>
        <w:ind w:left="720" w:hanging="360"/>
      </w:pPr>
      <w:rPr>
        <w:rFonts w:ascii="Calibri" w:hAnsi="Calibri" w:hint="default"/>
      </w:rPr>
    </w:lvl>
    <w:lvl w:ilvl="1" w:tplc="C4E877F6">
      <w:start w:val="1"/>
      <w:numFmt w:val="bullet"/>
      <w:lvlText w:val="o"/>
      <w:lvlJc w:val="left"/>
      <w:pPr>
        <w:ind w:left="1440" w:hanging="360"/>
      </w:pPr>
      <w:rPr>
        <w:rFonts w:ascii="Courier New" w:hAnsi="Courier New" w:hint="default"/>
      </w:rPr>
    </w:lvl>
    <w:lvl w:ilvl="2" w:tplc="9E7CA548">
      <w:start w:val="1"/>
      <w:numFmt w:val="bullet"/>
      <w:lvlText w:val=""/>
      <w:lvlJc w:val="left"/>
      <w:pPr>
        <w:ind w:left="2160" w:hanging="360"/>
      </w:pPr>
      <w:rPr>
        <w:rFonts w:ascii="Wingdings" w:hAnsi="Wingdings" w:hint="default"/>
      </w:rPr>
    </w:lvl>
    <w:lvl w:ilvl="3" w:tplc="6C7C442A">
      <w:start w:val="1"/>
      <w:numFmt w:val="bullet"/>
      <w:lvlText w:val=""/>
      <w:lvlJc w:val="left"/>
      <w:pPr>
        <w:ind w:left="2880" w:hanging="360"/>
      </w:pPr>
      <w:rPr>
        <w:rFonts w:ascii="Symbol" w:hAnsi="Symbol" w:hint="default"/>
      </w:rPr>
    </w:lvl>
    <w:lvl w:ilvl="4" w:tplc="8AFA31C2">
      <w:start w:val="1"/>
      <w:numFmt w:val="bullet"/>
      <w:lvlText w:val="o"/>
      <w:lvlJc w:val="left"/>
      <w:pPr>
        <w:ind w:left="3600" w:hanging="360"/>
      </w:pPr>
      <w:rPr>
        <w:rFonts w:ascii="Courier New" w:hAnsi="Courier New" w:hint="default"/>
      </w:rPr>
    </w:lvl>
    <w:lvl w:ilvl="5" w:tplc="5EFA0DFE">
      <w:start w:val="1"/>
      <w:numFmt w:val="bullet"/>
      <w:lvlText w:val=""/>
      <w:lvlJc w:val="left"/>
      <w:pPr>
        <w:ind w:left="4320" w:hanging="360"/>
      </w:pPr>
      <w:rPr>
        <w:rFonts w:ascii="Wingdings" w:hAnsi="Wingdings" w:hint="default"/>
      </w:rPr>
    </w:lvl>
    <w:lvl w:ilvl="6" w:tplc="03D42FD0">
      <w:start w:val="1"/>
      <w:numFmt w:val="bullet"/>
      <w:lvlText w:val=""/>
      <w:lvlJc w:val="left"/>
      <w:pPr>
        <w:ind w:left="5040" w:hanging="360"/>
      </w:pPr>
      <w:rPr>
        <w:rFonts w:ascii="Symbol" w:hAnsi="Symbol" w:hint="default"/>
      </w:rPr>
    </w:lvl>
    <w:lvl w:ilvl="7" w:tplc="919EF664">
      <w:start w:val="1"/>
      <w:numFmt w:val="bullet"/>
      <w:lvlText w:val="o"/>
      <w:lvlJc w:val="left"/>
      <w:pPr>
        <w:ind w:left="5760" w:hanging="360"/>
      </w:pPr>
      <w:rPr>
        <w:rFonts w:ascii="Courier New" w:hAnsi="Courier New" w:hint="default"/>
      </w:rPr>
    </w:lvl>
    <w:lvl w:ilvl="8" w:tplc="200A652E">
      <w:start w:val="1"/>
      <w:numFmt w:val="bullet"/>
      <w:lvlText w:val=""/>
      <w:lvlJc w:val="left"/>
      <w:pPr>
        <w:ind w:left="6480" w:hanging="360"/>
      </w:pPr>
      <w:rPr>
        <w:rFonts w:ascii="Wingdings" w:hAnsi="Wingdings" w:hint="default"/>
      </w:rPr>
    </w:lvl>
  </w:abstractNum>
  <w:abstractNum w:abstractNumId="14" w15:restartNumberingAfterBreak="0">
    <w:nsid w:val="2692711A"/>
    <w:multiLevelType w:val="hybridMultilevel"/>
    <w:tmpl w:val="8DA6A71E"/>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5" w15:restartNumberingAfterBreak="0">
    <w:nsid w:val="270B07A8"/>
    <w:multiLevelType w:val="hybridMultilevel"/>
    <w:tmpl w:val="6458ED2C"/>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6" w15:restartNumberingAfterBreak="0">
    <w:nsid w:val="3567E894"/>
    <w:multiLevelType w:val="hybridMultilevel"/>
    <w:tmpl w:val="C5C24B82"/>
    <w:lvl w:ilvl="0" w:tplc="384622E8">
      <w:start w:val="1"/>
      <w:numFmt w:val="bullet"/>
      <w:lvlText w:val="-"/>
      <w:lvlJc w:val="left"/>
      <w:pPr>
        <w:ind w:left="720" w:hanging="360"/>
      </w:pPr>
      <w:rPr>
        <w:rFonts w:ascii="Calibri" w:hAnsi="Calibri" w:hint="default"/>
      </w:rPr>
    </w:lvl>
    <w:lvl w:ilvl="1" w:tplc="7C5C47C8">
      <w:start w:val="1"/>
      <w:numFmt w:val="bullet"/>
      <w:lvlText w:val="o"/>
      <w:lvlJc w:val="left"/>
      <w:pPr>
        <w:ind w:left="1440" w:hanging="360"/>
      </w:pPr>
      <w:rPr>
        <w:rFonts w:ascii="Courier New" w:hAnsi="Courier New" w:hint="default"/>
      </w:rPr>
    </w:lvl>
    <w:lvl w:ilvl="2" w:tplc="56E87E9E">
      <w:start w:val="1"/>
      <w:numFmt w:val="bullet"/>
      <w:lvlText w:val=""/>
      <w:lvlJc w:val="left"/>
      <w:pPr>
        <w:ind w:left="2160" w:hanging="360"/>
      </w:pPr>
      <w:rPr>
        <w:rFonts w:ascii="Wingdings" w:hAnsi="Wingdings" w:hint="default"/>
      </w:rPr>
    </w:lvl>
    <w:lvl w:ilvl="3" w:tplc="D8BA089C">
      <w:start w:val="1"/>
      <w:numFmt w:val="bullet"/>
      <w:lvlText w:val=""/>
      <w:lvlJc w:val="left"/>
      <w:pPr>
        <w:ind w:left="2880" w:hanging="360"/>
      </w:pPr>
      <w:rPr>
        <w:rFonts w:ascii="Symbol" w:hAnsi="Symbol" w:hint="default"/>
      </w:rPr>
    </w:lvl>
    <w:lvl w:ilvl="4" w:tplc="AB509348">
      <w:start w:val="1"/>
      <w:numFmt w:val="bullet"/>
      <w:lvlText w:val="o"/>
      <w:lvlJc w:val="left"/>
      <w:pPr>
        <w:ind w:left="3600" w:hanging="360"/>
      </w:pPr>
      <w:rPr>
        <w:rFonts w:ascii="Courier New" w:hAnsi="Courier New" w:hint="default"/>
      </w:rPr>
    </w:lvl>
    <w:lvl w:ilvl="5" w:tplc="C70C936C">
      <w:start w:val="1"/>
      <w:numFmt w:val="bullet"/>
      <w:lvlText w:val=""/>
      <w:lvlJc w:val="left"/>
      <w:pPr>
        <w:ind w:left="4320" w:hanging="360"/>
      </w:pPr>
      <w:rPr>
        <w:rFonts w:ascii="Wingdings" w:hAnsi="Wingdings" w:hint="default"/>
      </w:rPr>
    </w:lvl>
    <w:lvl w:ilvl="6" w:tplc="34B42E7E">
      <w:start w:val="1"/>
      <w:numFmt w:val="bullet"/>
      <w:lvlText w:val=""/>
      <w:lvlJc w:val="left"/>
      <w:pPr>
        <w:ind w:left="5040" w:hanging="360"/>
      </w:pPr>
      <w:rPr>
        <w:rFonts w:ascii="Symbol" w:hAnsi="Symbol" w:hint="default"/>
      </w:rPr>
    </w:lvl>
    <w:lvl w:ilvl="7" w:tplc="15883F1C">
      <w:start w:val="1"/>
      <w:numFmt w:val="bullet"/>
      <w:lvlText w:val="o"/>
      <w:lvlJc w:val="left"/>
      <w:pPr>
        <w:ind w:left="5760" w:hanging="360"/>
      </w:pPr>
      <w:rPr>
        <w:rFonts w:ascii="Courier New" w:hAnsi="Courier New" w:hint="default"/>
      </w:rPr>
    </w:lvl>
    <w:lvl w:ilvl="8" w:tplc="8F2E8070">
      <w:start w:val="1"/>
      <w:numFmt w:val="bullet"/>
      <w:lvlText w:val=""/>
      <w:lvlJc w:val="left"/>
      <w:pPr>
        <w:ind w:left="6480" w:hanging="360"/>
      </w:pPr>
      <w:rPr>
        <w:rFonts w:ascii="Wingdings" w:hAnsi="Wingdings" w:hint="default"/>
      </w:rPr>
    </w:lvl>
  </w:abstractNum>
  <w:abstractNum w:abstractNumId="17" w15:restartNumberingAfterBreak="0">
    <w:nsid w:val="3CCE7138"/>
    <w:multiLevelType w:val="multilevel"/>
    <w:tmpl w:val="C318FF8C"/>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D2E5121"/>
    <w:multiLevelType w:val="hybridMultilevel"/>
    <w:tmpl w:val="B24A4AD4"/>
    <w:lvl w:ilvl="0" w:tplc="30C8CCB4">
      <w:start w:val="1"/>
      <w:numFmt w:val="bullet"/>
      <w:lvlText w:val="-"/>
      <w:lvlJc w:val="left"/>
      <w:pPr>
        <w:ind w:left="720" w:hanging="360"/>
      </w:pPr>
      <w:rPr>
        <w:rFonts w:ascii="Calibri" w:hAnsi="Calibri" w:hint="default"/>
      </w:rPr>
    </w:lvl>
    <w:lvl w:ilvl="1" w:tplc="D34ED88C">
      <w:start w:val="1"/>
      <w:numFmt w:val="bullet"/>
      <w:lvlText w:val="o"/>
      <w:lvlJc w:val="left"/>
      <w:pPr>
        <w:ind w:left="1440" w:hanging="360"/>
      </w:pPr>
      <w:rPr>
        <w:rFonts w:ascii="Courier New" w:hAnsi="Courier New" w:hint="default"/>
      </w:rPr>
    </w:lvl>
    <w:lvl w:ilvl="2" w:tplc="368CF228">
      <w:start w:val="1"/>
      <w:numFmt w:val="bullet"/>
      <w:lvlText w:val=""/>
      <w:lvlJc w:val="left"/>
      <w:pPr>
        <w:ind w:left="2160" w:hanging="360"/>
      </w:pPr>
      <w:rPr>
        <w:rFonts w:ascii="Wingdings" w:hAnsi="Wingdings" w:hint="default"/>
      </w:rPr>
    </w:lvl>
    <w:lvl w:ilvl="3" w:tplc="6A0A75B0">
      <w:start w:val="1"/>
      <w:numFmt w:val="bullet"/>
      <w:lvlText w:val=""/>
      <w:lvlJc w:val="left"/>
      <w:pPr>
        <w:ind w:left="2880" w:hanging="360"/>
      </w:pPr>
      <w:rPr>
        <w:rFonts w:ascii="Symbol" w:hAnsi="Symbol" w:hint="default"/>
      </w:rPr>
    </w:lvl>
    <w:lvl w:ilvl="4" w:tplc="66AAF1EC">
      <w:start w:val="1"/>
      <w:numFmt w:val="bullet"/>
      <w:lvlText w:val="o"/>
      <w:lvlJc w:val="left"/>
      <w:pPr>
        <w:ind w:left="3600" w:hanging="360"/>
      </w:pPr>
      <w:rPr>
        <w:rFonts w:ascii="Courier New" w:hAnsi="Courier New" w:hint="default"/>
      </w:rPr>
    </w:lvl>
    <w:lvl w:ilvl="5" w:tplc="A4F60FA2">
      <w:start w:val="1"/>
      <w:numFmt w:val="bullet"/>
      <w:lvlText w:val=""/>
      <w:lvlJc w:val="left"/>
      <w:pPr>
        <w:ind w:left="4320" w:hanging="360"/>
      </w:pPr>
      <w:rPr>
        <w:rFonts w:ascii="Wingdings" w:hAnsi="Wingdings" w:hint="default"/>
      </w:rPr>
    </w:lvl>
    <w:lvl w:ilvl="6" w:tplc="1EE462A6">
      <w:start w:val="1"/>
      <w:numFmt w:val="bullet"/>
      <w:lvlText w:val=""/>
      <w:lvlJc w:val="left"/>
      <w:pPr>
        <w:ind w:left="5040" w:hanging="360"/>
      </w:pPr>
      <w:rPr>
        <w:rFonts w:ascii="Symbol" w:hAnsi="Symbol" w:hint="default"/>
      </w:rPr>
    </w:lvl>
    <w:lvl w:ilvl="7" w:tplc="16C617EE">
      <w:start w:val="1"/>
      <w:numFmt w:val="bullet"/>
      <w:lvlText w:val="o"/>
      <w:lvlJc w:val="left"/>
      <w:pPr>
        <w:ind w:left="5760" w:hanging="360"/>
      </w:pPr>
      <w:rPr>
        <w:rFonts w:ascii="Courier New" w:hAnsi="Courier New" w:hint="default"/>
      </w:rPr>
    </w:lvl>
    <w:lvl w:ilvl="8" w:tplc="62F8588A">
      <w:start w:val="1"/>
      <w:numFmt w:val="bullet"/>
      <w:lvlText w:val=""/>
      <w:lvlJc w:val="left"/>
      <w:pPr>
        <w:ind w:left="6480" w:hanging="360"/>
      </w:pPr>
      <w:rPr>
        <w:rFonts w:ascii="Wingdings" w:hAnsi="Wingdings" w:hint="default"/>
      </w:rPr>
    </w:lvl>
  </w:abstractNum>
  <w:abstractNum w:abstractNumId="19" w15:restartNumberingAfterBreak="0">
    <w:nsid w:val="3FDC13DA"/>
    <w:multiLevelType w:val="hybridMultilevel"/>
    <w:tmpl w:val="8F28942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47ED02E4"/>
    <w:multiLevelType w:val="hybridMultilevel"/>
    <w:tmpl w:val="3032358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4819B14C"/>
    <w:multiLevelType w:val="hybridMultilevel"/>
    <w:tmpl w:val="FFE49654"/>
    <w:lvl w:ilvl="0" w:tplc="7A1AB030">
      <w:start w:val="1"/>
      <w:numFmt w:val="bullet"/>
      <w:lvlText w:val="-"/>
      <w:lvlJc w:val="left"/>
      <w:pPr>
        <w:ind w:left="720" w:hanging="360"/>
      </w:pPr>
      <w:rPr>
        <w:rFonts w:ascii="Calibri" w:hAnsi="Calibri" w:hint="default"/>
      </w:rPr>
    </w:lvl>
    <w:lvl w:ilvl="1" w:tplc="9228AC44">
      <w:start w:val="1"/>
      <w:numFmt w:val="bullet"/>
      <w:lvlText w:val="o"/>
      <w:lvlJc w:val="left"/>
      <w:pPr>
        <w:ind w:left="1440" w:hanging="360"/>
      </w:pPr>
      <w:rPr>
        <w:rFonts w:ascii="Courier New" w:hAnsi="Courier New" w:hint="default"/>
      </w:rPr>
    </w:lvl>
    <w:lvl w:ilvl="2" w:tplc="2FCE56FE">
      <w:start w:val="1"/>
      <w:numFmt w:val="bullet"/>
      <w:lvlText w:val=""/>
      <w:lvlJc w:val="left"/>
      <w:pPr>
        <w:ind w:left="2160" w:hanging="360"/>
      </w:pPr>
      <w:rPr>
        <w:rFonts w:ascii="Wingdings" w:hAnsi="Wingdings" w:hint="default"/>
      </w:rPr>
    </w:lvl>
    <w:lvl w:ilvl="3" w:tplc="C8FC29CA">
      <w:start w:val="1"/>
      <w:numFmt w:val="bullet"/>
      <w:lvlText w:val=""/>
      <w:lvlJc w:val="left"/>
      <w:pPr>
        <w:ind w:left="2880" w:hanging="360"/>
      </w:pPr>
      <w:rPr>
        <w:rFonts w:ascii="Symbol" w:hAnsi="Symbol" w:hint="default"/>
      </w:rPr>
    </w:lvl>
    <w:lvl w:ilvl="4" w:tplc="7C0EA202">
      <w:start w:val="1"/>
      <w:numFmt w:val="bullet"/>
      <w:lvlText w:val="o"/>
      <w:lvlJc w:val="left"/>
      <w:pPr>
        <w:ind w:left="3600" w:hanging="360"/>
      </w:pPr>
      <w:rPr>
        <w:rFonts w:ascii="Courier New" w:hAnsi="Courier New" w:hint="default"/>
      </w:rPr>
    </w:lvl>
    <w:lvl w:ilvl="5" w:tplc="BB5AFEEA">
      <w:start w:val="1"/>
      <w:numFmt w:val="bullet"/>
      <w:lvlText w:val=""/>
      <w:lvlJc w:val="left"/>
      <w:pPr>
        <w:ind w:left="4320" w:hanging="360"/>
      </w:pPr>
      <w:rPr>
        <w:rFonts w:ascii="Wingdings" w:hAnsi="Wingdings" w:hint="default"/>
      </w:rPr>
    </w:lvl>
    <w:lvl w:ilvl="6" w:tplc="0F963038">
      <w:start w:val="1"/>
      <w:numFmt w:val="bullet"/>
      <w:lvlText w:val=""/>
      <w:lvlJc w:val="left"/>
      <w:pPr>
        <w:ind w:left="5040" w:hanging="360"/>
      </w:pPr>
      <w:rPr>
        <w:rFonts w:ascii="Symbol" w:hAnsi="Symbol" w:hint="default"/>
      </w:rPr>
    </w:lvl>
    <w:lvl w:ilvl="7" w:tplc="1C32F3D4">
      <w:start w:val="1"/>
      <w:numFmt w:val="bullet"/>
      <w:lvlText w:val="o"/>
      <w:lvlJc w:val="left"/>
      <w:pPr>
        <w:ind w:left="5760" w:hanging="360"/>
      </w:pPr>
      <w:rPr>
        <w:rFonts w:ascii="Courier New" w:hAnsi="Courier New" w:hint="default"/>
      </w:rPr>
    </w:lvl>
    <w:lvl w:ilvl="8" w:tplc="BBD09C12">
      <w:start w:val="1"/>
      <w:numFmt w:val="bullet"/>
      <w:lvlText w:val=""/>
      <w:lvlJc w:val="left"/>
      <w:pPr>
        <w:ind w:left="6480" w:hanging="360"/>
      </w:pPr>
      <w:rPr>
        <w:rFonts w:ascii="Wingdings" w:hAnsi="Wingdings" w:hint="default"/>
      </w:rPr>
    </w:lvl>
  </w:abstractNum>
  <w:abstractNum w:abstractNumId="22" w15:restartNumberingAfterBreak="0">
    <w:nsid w:val="488A1BB7"/>
    <w:multiLevelType w:val="hybridMultilevel"/>
    <w:tmpl w:val="9AA63B1A"/>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23" w15:restartNumberingAfterBreak="0">
    <w:nsid w:val="52A265F8"/>
    <w:multiLevelType w:val="hybridMultilevel"/>
    <w:tmpl w:val="3514AA8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4" w15:restartNumberingAfterBreak="0">
    <w:nsid w:val="5574EC56"/>
    <w:multiLevelType w:val="hybridMultilevel"/>
    <w:tmpl w:val="4AD8B55E"/>
    <w:lvl w:ilvl="0" w:tplc="7A965734">
      <w:start w:val="1"/>
      <w:numFmt w:val="bullet"/>
      <w:lvlText w:val="-"/>
      <w:lvlJc w:val="left"/>
      <w:pPr>
        <w:ind w:left="720" w:hanging="360"/>
      </w:pPr>
      <w:rPr>
        <w:rFonts w:ascii="Calibri" w:hAnsi="Calibri" w:hint="default"/>
      </w:rPr>
    </w:lvl>
    <w:lvl w:ilvl="1" w:tplc="C4A6B742">
      <w:start w:val="1"/>
      <w:numFmt w:val="bullet"/>
      <w:lvlText w:val="o"/>
      <w:lvlJc w:val="left"/>
      <w:pPr>
        <w:ind w:left="1440" w:hanging="360"/>
      </w:pPr>
      <w:rPr>
        <w:rFonts w:ascii="Courier New" w:hAnsi="Courier New" w:hint="default"/>
      </w:rPr>
    </w:lvl>
    <w:lvl w:ilvl="2" w:tplc="DEAE6EFE">
      <w:start w:val="1"/>
      <w:numFmt w:val="bullet"/>
      <w:lvlText w:val=""/>
      <w:lvlJc w:val="left"/>
      <w:pPr>
        <w:ind w:left="2160" w:hanging="360"/>
      </w:pPr>
      <w:rPr>
        <w:rFonts w:ascii="Wingdings" w:hAnsi="Wingdings" w:hint="default"/>
      </w:rPr>
    </w:lvl>
    <w:lvl w:ilvl="3" w:tplc="76F64624">
      <w:start w:val="1"/>
      <w:numFmt w:val="bullet"/>
      <w:lvlText w:val=""/>
      <w:lvlJc w:val="left"/>
      <w:pPr>
        <w:ind w:left="2880" w:hanging="360"/>
      </w:pPr>
      <w:rPr>
        <w:rFonts w:ascii="Symbol" w:hAnsi="Symbol" w:hint="default"/>
      </w:rPr>
    </w:lvl>
    <w:lvl w:ilvl="4" w:tplc="405A3890">
      <w:start w:val="1"/>
      <w:numFmt w:val="bullet"/>
      <w:lvlText w:val="o"/>
      <w:lvlJc w:val="left"/>
      <w:pPr>
        <w:ind w:left="3600" w:hanging="360"/>
      </w:pPr>
      <w:rPr>
        <w:rFonts w:ascii="Courier New" w:hAnsi="Courier New" w:hint="default"/>
      </w:rPr>
    </w:lvl>
    <w:lvl w:ilvl="5" w:tplc="74126D82">
      <w:start w:val="1"/>
      <w:numFmt w:val="bullet"/>
      <w:lvlText w:val=""/>
      <w:lvlJc w:val="left"/>
      <w:pPr>
        <w:ind w:left="4320" w:hanging="360"/>
      </w:pPr>
      <w:rPr>
        <w:rFonts w:ascii="Wingdings" w:hAnsi="Wingdings" w:hint="default"/>
      </w:rPr>
    </w:lvl>
    <w:lvl w:ilvl="6" w:tplc="9D3A63C8">
      <w:start w:val="1"/>
      <w:numFmt w:val="bullet"/>
      <w:lvlText w:val=""/>
      <w:lvlJc w:val="left"/>
      <w:pPr>
        <w:ind w:left="5040" w:hanging="360"/>
      </w:pPr>
      <w:rPr>
        <w:rFonts w:ascii="Symbol" w:hAnsi="Symbol" w:hint="default"/>
      </w:rPr>
    </w:lvl>
    <w:lvl w:ilvl="7" w:tplc="709ECEF6">
      <w:start w:val="1"/>
      <w:numFmt w:val="bullet"/>
      <w:lvlText w:val="o"/>
      <w:lvlJc w:val="left"/>
      <w:pPr>
        <w:ind w:left="5760" w:hanging="360"/>
      </w:pPr>
      <w:rPr>
        <w:rFonts w:ascii="Courier New" w:hAnsi="Courier New" w:hint="default"/>
      </w:rPr>
    </w:lvl>
    <w:lvl w:ilvl="8" w:tplc="391A2878">
      <w:start w:val="1"/>
      <w:numFmt w:val="bullet"/>
      <w:lvlText w:val=""/>
      <w:lvlJc w:val="left"/>
      <w:pPr>
        <w:ind w:left="6480" w:hanging="360"/>
      </w:pPr>
      <w:rPr>
        <w:rFonts w:ascii="Wingdings" w:hAnsi="Wingdings" w:hint="default"/>
      </w:rPr>
    </w:lvl>
  </w:abstractNum>
  <w:abstractNum w:abstractNumId="25" w15:restartNumberingAfterBreak="0">
    <w:nsid w:val="560A7673"/>
    <w:multiLevelType w:val="hybridMultilevel"/>
    <w:tmpl w:val="943E8B4C"/>
    <w:lvl w:ilvl="0" w:tplc="65D4D7F0">
      <w:start w:val="1"/>
      <w:numFmt w:val="bullet"/>
      <w:lvlText w:val=""/>
      <w:lvlJc w:val="left"/>
      <w:pPr>
        <w:ind w:left="846"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6" w15:restartNumberingAfterBreak="0">
    <w:nsid w:val="5BB76939"/>
    <w:multiLevelType w:val="hybridMultilevel"/>
    <w:tmpl w:val="71844ED8"/>
    <w:lvl w:ilvl="0" w:tplc="20782352">
      <w:start w:val="1"/>
      <w:numFmt w:val="bullet"/>
      <w:lvlText w:val="-"/>
      <w:lvlJc w:val="left"/>
      <w:pPr>
        <w:ind w:left="720" w:hanging="360"/>
      </w:pPr>
      <w:rPr>
        <w:rFonts w:ascii="Calibri" w:hAnsi="Calibri" w:hint="default"/>
      </w:rPr>
    </w:lvl>
    <w:lvl w:ilvl="1" w:tplc="546C193E">
      <w:start w:val="1"/>
      <w:numFmt w:val="bullet"/>
      <w:lvlText w:val="o"/>
      <w:lvlJc w:val="left"/>
      <w:pPr>
        <w:ind w:left="1440" w:hanging="360"/>
      </w:pPr>
      <w:rPr>
        <w:rFonts w:ascii="Courier New" w:hAnsi="Courier New" w:hint="default"/>
      </w:rPr>
    </w:lvl>
    <w:lvl w:ilvl="2" w:tplc="AA8E899E">
      <w:start w:val="1"/>
      <w:numFmt w:val="bullet"/>
      <w:lvlText w:val=""/>
      <w:lvlJc w:val="left"/>
      <w:pPr>
        <w:ind w:left="2160" w:hanging="360"/>
      </w:pPr>
      <w:rPr>
        <w:rFonts w:ascii="Wingdings" w:hAnsi="Wingdings" w:hint="default"/>
      </w:rPr>
    </w:lvl>
    <w:lvl w:ilvl="3" w:tplc="E2AA4382">
      <w:start w:val="1"/>
      <w:numFmt w:val="bullet"/>
      <w:lvlText w:val=""/>
      <w:lvlJc w:val="left"/>
      <w:pPr>
        <w:ind w:left="2880" w:hanging="360"/>
      </w:pPr>
      <w:rPr>
        <w:rFonts w:ascii="Symbol" w:hAnsi="Symbol" w:hint="default"/>
      </w:rPr>
    </w:lvl>
    <w:lvl w:ilvl="4" w:tplc="2280F280">
      <w:start w:val="1"/>
      <w:numFmt w:val="bullet"/>
      <w:lvlText w:val="o"/>
      <w:lvlJc w:val="left"/>
      <w:pPr>
        <w:ind w:left="3600" w:hanging="360"/>
      </w:pPr>
      <w:rPr>
        <w:rFonts w:ascii="Courier New" w:hAnsi="Courier New" w:hint="default"/>
      </w:rPr>
    </w:lvl>
    <w:lvl w:ilvl="5" w:tplc="B7025262">
      <w:start w:val="1"/>
      <w:numFmt w:val="bullet"/>
      <w:lvlText w:val=""/>
      <w:lvlJc w:val="left"/>
      <w:pPr>
        <w:ind w:left="4320" w:hanging="360"/>
      </w:pPr>
      <w:rPr>
        <w:rFonts w:ascii="Wingdings" w:hAnsi="Wingdings" w:hint="default"/>
      </w:rPr>
    </w:lvl>
    <w:lvl w:ilvl="6" w:tplc="1056FBE2">
      <w:start w:val="1"/>
      <w:numFmt w:val="bullet"/>
      <w:lvlText w:val=""/>
      <w:lvlJc w:val="left"/>
      <w:pPr>
        <w:ind w:left="5040" w:hanging="360"/>
      </w:pPr>
      <w:rPr>
        <w:rFonts w:ascii="Symbol" w:hAnsi="Symbol" w:hint="default"/>
      </w:rPr>
    </w:lvl>
    <w:lvl w:ilvl="7" w:tplc="A1EC462A">
      <w:start w:val="1"/>
      <w:numFmt w:val="bullet"/>
      <w:lvlText w:val="o"/>
      <w:lvlJc w:val="left"/>
      <w:pPr>
        <w:ind w:left="5760" w:hanging="360"/>
      </w:pPr>
      <w:rPr>
        <w:rFonts w:ascii="Courier New" w:hAnsi="Courier New" w:hint="default"/>
      </w:rPr>
    </w:lvl>
    <w:lvl w:ilvl="8" w:tplc="419096F2">
      <w:start w:val="1"/>
      <w:numFmt w:val="bullet"/>
      <w:lvlText w:val=""/>
      <w:lvlJc w:val="left"/>
      <w:pPr>
        <w:ind w:left="6480" w:hanging="360"/>
      </w:pPr>
      <w:rPr>
        <w:rFonts w:ascii="Wingdings" w:hAnsi="Wingdings" w:hint="default"/>
      </w:rPr>
    </w:lvl>
  </w:abstractNum>
  <w:abstractNum w:abstractNumId="27" w15:restartNumberingAfterBreak="0">
    <w:nsid w:val="5E33A4E5"/>
    <w:multiLevelType w:val="hybridMultilevel"/>
    <w:tmpl w:val="467ED780"/>
    <w:lvl w:ilvl="0" w:tplc="FFB0C1C4">
      <w:start w:val="1"/>
      <w:numFmt w:val="bullet"/>
      <w:lvlText w:val="-"/>
      <w:lvlJc w:val="left"/>
      <w:pPr>
        <w:ind w:left="720" w:hanging="360"/>
      </w:pPr>
      <w:rPr>
        <w:rFonts w:ascii="Calibri" w:hAnsi="Calibri" w:hint="default"/>
      </w:rPr>
    </w:lvl>
    <w:lvl w:ilvl="1" w:tplc="362A6C4A">
      <w:start w:val="1"/>
      <w:numFmt w:val="bullet"/>
      <w:lvlText w:val="o"/>
      <w:lvlJc w:val="left"/>
      <w:pPr>
        <w:ind w:left="1440" w:hanging="360"/>
      </w:pPr>
      <w:rPr>
        <w:rFonts w:ascii="Courier New" w:hAnsi="Courier New" w:hint="default"/>
      </w:rPr>
    </w:lvl>
    <w:lvl w:ilvl="2" w:tplc="D840981C">
      <w:start w:val="1"/>
      <w:numFmt w:val="bullet"/>
      <w:lvlText w:val=""/>
      <w:lvlJc w:val="left"/>
      <w:pPr>
        <w:ind w:left="2160" w:hanging="360"/>
      </w:pPr>
      <w:rPr>
        <w:rFonts w:ascii="Wingdings" w:hAnsi="Wingdings" w:hint="default"/>
      </w:rPr>
    </w:lvl>
    <w:lvl w:ilvl="3" w:tplc="F1060590">
      <w:start w:val="1"/>
      <w:numFmt w:val="bullet"/>
      <w:lvlText w:val=""/>
      <w:lvlJc w:val="left"/>
      <w:pPr>
        <w:ind w:left="2880" w:hanging="360"/>
      </w:pPr>
      <w:rPr>
        <w:rFonts w:ascii="Symbol" w:hAnsi="Symbol" w:hint="default"/>
      </w:rPr>
    </w:lvl>
    <w:lvl w:ilvl="4" w:tplc="CD3892E4">
      <w:start w:val="1"/>
      <w:numFmt w:val="bullet"/>
      <w:lvlText w:val="o"/>
      <w:lvlJc w:val="left"/>
      <w:pPr>
        <w:ind w:left="3600" w:hanging="360"/>
      </w:pPr>
      <w:rPr>
        <w:rFonts w:ascii="Courier New" w:hAnsi="Courier New" w:hint="default"/>
      </w:rPr>
    </w:lvl>
    <w:lvl w:ilvl="5" w:tplc="B99E5D3C">
      <w:start w:val="1"/>
      <w:numFmt w:val="bullet"/>
      <w:lvlText w:val=""/>
      <w:lvlJc w:val="left"/>
      <w:pPr>
        <w:ind w:left="4320" w:hanging="360"/>
      </w:pPr>
      <w:rPr>
        <w:rFonts w:ascii="Wingdings" w:hAnsi="Wingdings" w:hint="default"/>
      </w:rPr>
    </w:lvl>
    <w:lvl w:ilvl="6" w:tplc="33E2ED36">
      <w:start w:val="1"/>
      <w:numFmt w:val="bullet"/>
      <w:lvlText w:val=""/>
      <w:lvlJc w:val="left"/>
      <w:pPr>
        <w:ind w:left="5040" w:hanging="360"/>
      </w:pPr>
      <w:rPr>
        <w:rFonts w:ascii="Symbol" w:hAnsi="Symbol" w:hint="default"/>
      </w:rPr>
    </w:lvl>
    <w:lvl w:ilvl="7" w:tplc="F3B63006">
      <w:start w:val="1"/>
      <w:numFmt w:val="bullet"/>
      <w:lvlText w:val="o"/>
      <w:lvlJc w:val="left"/>
      <w:pPr>
        <w:ind w:left="5760" w:hanging="360"/>
      </w:pPr>
      <w:rPr>
        <w:rFonts w:ascii="Courier New" w:hAnsi="Courier New" w:hint="default"/>
      </w:rPr>
    </w:lvl>
    <w:lvl w:ilvl="8" w:tplc="B2D8A2FA">
      <w:start w:val="1"/>
      <w:numFmt w:val="bullet"/>
      <w:lvlText w:val=""/>
      <w:lvlJc w:val="left"/>
      <w:pPr>
        <w:ind w:left="6480" w:hanging="360"/>
      </w:pPr>
      <w:rPr>
        <w:rFonts w:ascii="Wingdings" w:hAnsi="Wingdings" w:hint="default"/>
      </w:rPr>
    </w:lvl>
  </w:abstractNum>
  <w:abstractNum w:abstractNumId="28" w15:restartNumberingAfterBreak="0">
    <w:nsid w:val="5F133603"/>
    <w:multiLevelType w:val="hybridMultilevel"/>
    <w:tmpl w:val="3580DC7A"/>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5F2620AF"/>
    <w:multiLevelType w:val="hybridMultilevel"/>
    <w:tmpl w:val="206AEE6E"/>
    <w:lvl w:ilvl="0" w:tplc="747AC9B4">
      <w:start w:val="1"/>
      <w:numFmt w:val="bullet"/>
      <w:lvlText w:val="-"/>
      <w:lvlJc w:val="left"/>
      <w:pPr>
        <w:ind w:left="720" w:hanging="360"/>
      </w:pPr>
      <w:rPr>
        <w:rFonts w:ascii="Calibri" w:hAnsi="Calibri" w:hint="default"/>
      </w:rPr>
    </w:lvl>
    <w:lvl w:ilvl="1" w:tplc="9F78603C">
      <w:start w:val="1"/>
      <w:numFmt w:val="bullet"/>
      <w:lvlText w:val="o"/>
      <w:lvlJc w:val="left"/>
      <w:pPr>
        <w:ind w:left="1440" w:hanging="360"/>
      </w:pPr>
      <w:rPr>
        <w:rFonts w:ascii="Courier New" w:hAnsi="Courier New" w:hint="default"/>
      </w:rPr>
    </w:lvl>
    <w:lvl w:ilvl="2" w:tplc="74EC1FC2">
      <w:start w:val="1"/>
      <w:numFmt w:val="bullet"/>
      <w:lvlText w:val=""/>
      <w:lvlJc w:val="left"/>
      <w:pPr>
        <w:ind w:left="2160" w:hanging="360"/>
      </w:pPr>
      <w:rPr>
        <w:rFonts w:ascii="Wingdings" w:hAnsi="Wingdings" w:hint="default"/>
      </w:rPr>
    </w:lvl>
    <w:lvl w:ilvl="3" w:tplc="D960EE50">
      <w:start w:val="1"/>
      <w:numFmt w:val="bullet"/>
      <w:lvlText w:val=""/>
      <w:lvlJc w:val="left"/>
      <w:pPr>
        <w:ind w:left="2880" w:hanging="360"/>
      </w:pPr>
      <w:rPr>
        <w:rFonts w:ascii="Symbol" w:hAnsi="Symbol" w:hint="default"/>
      </w:rPr>
    </w:lvl>
    <w:lvl w:ilvl="4" w:tplc="3A1CD498">
      <w:start w:val="1"/>
      <w:numFmt w:val="bullet"/>
      <w:lvlText w:val="o"/>
      <w:lvlJc w:val="left"/>
      <w:pPr>
        <w:ind w:left="3600" w:hanging="360"/>
      </w:pPr>
      <w:rPr>
        <w:rFonts w:ascii="Courier New" w:hAnsi="Courier New" w:hint="default"/>
      </w:rPr>
    </w:lvl>
    <w:lvl w:ilvl="5" w:tplc="6FCE9976">
      <w:start w:val="1"/>
      <w:numFmt w:val="bullet"/>
      <w:lvlText w:val=""/>
      <w:lvlJc w:val="left"/>
      <w:pPr>
        <w:ind w:left="4320" w:hanging="360"/>
      </w:pPr>
      <w:rPr>
        <w:rFonts w:ascii="Wingdings" w:hAnsi="Wingdings" w:hint="default"/>
      </w:rPr>
    </w:lvl>
    <w:lvl w:ilvl="6" w:tplc="BB0436A2">
      <w:start w:val="1"/>
      <w:numFmt w:val="bullet"/>
      <w:lvlText w:val=""/>
      <w:lvlJc w:val="left"/>
      <w:pPr>
        <w:ind w:left="5040" w:hanging="360"/>
      </w:pPr>
      <w:rPr>
        <w:rFonts w:ascii="Symbol" w:hAnsi="Symbol" w:hint="default"/>
      </w:rPr>
    </w:lvl>
    <w:lvl w:ilvl="7" w:tplc="399C7BBC">
      <w:start w:val="1"/>
      <w:numFmt w:val="bullet"/>
      <w:lvlText w:val="o"/>
      <w:lvlJc w:val="left"/>
      <w:pPr>
        <w:ind w:left="5760" w:hanging="360"/>
      </w:pPr>
      <w:rPr>
        <w:rFonts w:ascii="Courier New" w:hAnsi="Courier New" w:hint="default"/>
      </w:rPr>
    </w:lvl>
    <w:lvl w:ilvl="8" w:tplc="3FAE60F8">
      <w:start w:val="1"/>
      <w:numFmt w:val="bullet"/>
      <w:lvlText w:val=""/>
      <w:lvlJc w:val="left"/>
      <w:pPr>
        <w:ind w:left="6480" w:hanging="360"/>
      </w:pPr>
      <w:rPr>
        <w:rFonts w:ascii="Wingdings" w:hAnsi="Wingdings" w:hint="default"/>
      </w:rPr>
    </w:lvl>
  </w:abstractNum>
  <w:abstractNum w:abstractNumId="30" w15:restartNumberingAfterBreak="0">
    <w:nsid w:val="622C0B39"/>
    <w:multiLevelType w:val="hybridMultilevel"/>
    <w:tmpl w:val="C8F278B4"/>
    <w:lvl w:ilvl="0" w:tplc="EE224298">
      <w:start w:val="1"/>
      <w:numFmt w:val="bullet"/>
      <w:lvlText w:val="-"/>
      <w:lvlJc w:val="left"/>
      <w:pPr>
        <w:ind w:left="720" w:hanging="360"/>
      </w:pPr>
      <w:rPr>
        <w:rFonts w:ascii="Calibri" w:hAnsi="Calibri" w:hint="default"/>
      </w:rPr>
    </w:lvl>
    <w:lvl w:ilvl="1" w:tplc="44387B90">
      <w:start w:val="1"/>
      <w:numFmt w:val="bullet"/>
      <w:lvlText w:val="o"/>
      <w:lvlJc w:val="left"/>
      <w:pPr>
        <w:ind w:left="1440" w:hanging="360"/>
      </w:pPr>
      <w:rPr>
        <w:rFonts w:ascii="Courier New" w:hAnsi="Courier New" w:hint="default"/>
      </w:rPr>
    </w:lvl>
    <w:lvl w:ilvl="2" w:tplc="CFCA0862">
      <w:start w:val="1"/>
      <w:numFmt w:val="bullet"/>
      <w:lvlText w:val=""/>
      <w:lvlJc w:val="left"/>
      <w:pPr>
        <w:ind w:left="2160" w:hanging="360"/>
      </w:pPr>
      <w:rPr>
        <w:rFonts w:ascii="Wingdings" w:hAnsi="Wingdings" w:hint="default"/>
      </w:rPr>
    </w:lvl>
    <w:lvl w:ilvl="3" w:tplc="DFD44ED2">
      <w:start w:val="1"/>
      <w:numFmt w:val="bullet"/>
      <w:lvlText w:val=""/>
      <w:lvlJc w:val="left"/>
      <w:pPr>
        <w:ind w:left="2880" w:hanging="360"/>
      </w:pPr>
      <w:rPr>
        <w:rFonts w:ascii="Symbol" w:hAnsi="Symbol" w:hint="default"/>
      </w:rPr>
    </w:lvl>
    <w:lvl w:ilvl="4" w:tplc="29D8BBDE">
      <w:start w:val="1"/>
      <w:numFmt w:val="bullet"/>
      <w:lvlText w:val="o"/>
      <w:lvlJc w:val="left"/>
      <w:pPr>
        <w:ind w:left="3600" w:hanging="360"/>
      </w:pPr>
      <w:rPr>
        <w:rFonts w:ascii="Courier New" w:hAnsi="Courier New" w:hint="default"/>
      </w:rPr>
    </w:lvl>
    <w:lvl w:ilvl="5" w:tplc="C5CC9C06">
      <w:start w:val="1"/>
      <w:numFmt w:val="bullet"/>
      <w:lvlText w:val=""/>
      <w:lvlJc w:val="left"/>
      <w:pPr>
        <w:ind w:left="4320" w:hanging="360"/>
      </w:pPr>
      <w:rPr>
        <w:rFonts w:ascii="Wingdings" w:hAnsi="Wingdings" w:hint="default"/>
      </w:rPr>
    </w:lvl>
    <w:lvl w:ilvl="6" w:tplc="FCAC0320">
      <w:start w:val="1"/>
      <w:numFmt w:val="bullet"/>
      <w:lvlText w:val=""/>
      <w:lvlJc w:val="left"/>
      <w:pPr>
        <w:ind w:left="5040" w:hanging="360"/>
      </w:pPr>
      <w:rPr>
        <w:rFonts w:ascii="Symbol" w:hAnsi="Symbol" w:hint="default"/>
      </w:rPr>
    </w:lvl>
    <w:lvl w:ilvl="7" w:tplc="322C1908">
      <w:start w:val="1"/>
      <w:numFmt w:val="bullet"/>
      <w:lvlText w:val="o"/>
      <w:lvlJc w:val="left"/>
      <w:pPr>
        <w:ind w:left="5760" w:hanging="360"/>
      </w:pPr>
      <w:rPr>
        <w:rFonts w:ascii="Courier New" w:hAnsi="Courier New" w:hint="default"/>
      </w:rPr>
    </w:lvl>
    <w:lvl w:ilvl="8" w:tplc="BBC27A6C">
      <w:start w:val="1"/>
      <w:numFmt w:val="bullet"/>
      <w:lvlText w:val=""/>
      <w:lvlJc w:val="left"/>
      <w:pPr>
        <w:ind w:left="6480" w:hanging="360"/>
      </w:pPr>
      <w:rPr>
        <w:rFonts w:ascii="Wingdings" w:hAnsi="Wingdings" w:hint="default"/>
      </w:rPr>
    </w:lvl>
  </w:abstractNum>
  <w:abstractNum w:abstractNumId="31" w15:restartNumberingAfterBreak="0">
    <w:nsid w:val="688D2A1B"/>
    <w:multiLevelType w:val="hybridMultilevel"/>
    <w:tmpl w:val="6CEAB3C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6D3847D6"/>
    <w:multiLevelType w:val="hybridMultilevel"/>
    <w:tmpl w:val="65ACE832"/>
    <w:lvl w:ilvl="0" w:tplc="65D4D7F0">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3" w15:restartNumberingAfterBreak="0">
    <w:nsid w:val="710B3AFF"/>
    <w:multiLevelType w:val="hybridMultilevel"/>
    <w:tmpl w:val="C7B0631A"/>
    <w:lvl w:ilvl="0" w:tplc="341EC7FE">
      <w:start w:val="1"/>
      <w:numFmt w:val="bullet"/>
      <w:lvlText w:val="-"/>
      <w:lvlJc w:val="left"/>
      <w:pPr>
        <w:ind w:left="720" w:hanging="360"/>
      </w:pPr>
      <w:rPr>
        <w:rFonts w:ascii="Calibri" w:hAnsi="Calibri" w:hint="default"/>
      </w:rPr>
    </w:lvl>
    <w:lvl w:ilvl="1" w:tplc="EDB858C0">
      <w:start w:val="1"/>
      <w:numFmt w:val="bullet"/>
      <w:lvlText w:val="o"/>
      <w:lvlJc w:val="left"/>
      <w:pPr>
        <w:ind w:left="1440" w:hanging="360"/>
      </w:pPr>
      <w:rPr>
        <w:rFonts w:ascii="Courier New" w:hAnsi="Courier New" w:hint="default"/>
      </w:rPr>
    </w:lvl>
    <w:lvl w:ilvl="2" w:tplc="27AEB66A">
      <w:start w:val="1"/>
      <w:numFmt w:val="bullet"/>
      <w:lvlText w:val=""/>
      <w:lvlJc w:val="left"/>
      <w:pPr>
        <w:ind w:left="2160" w:hanging="360"/>
      </w:pPr>
      <w:rPr>
        <w:rFonts w:ascii="Wingdings" w:hAnsi="Wingdings" w:hint="default"/>
      </w:rPr>
    </w:lvl>
    <w:lvl w:ilvl="3" w:tplc="9FEEDAF6">
      <w:start w:val="1"/>
      <w:numFmt w:val="bullet"/>
      <w:lvlText w:val=""/>
      <w:lvlJc w:val="left"/>
      <w:pPr>
        <w:ind w:left="2880" w:hanging="360"/>
      </w:pPr>
      <w:rPr>
        <w:rFonts w:ascii="Symbol" w:hAnsi="Symbol" w:hint="default"/>
      </w:rPr>
    </w:lvl>
    <w:lvl w:ilvl="4" w:tplc="B686AEBA">
      <w:start w:val="1"/>
      <w:numFmt w:val="bullet"/>
      <w:lvlText w:val="o"/>
      <w:lvlJc w:val="left"/>
      <w:pPr>
        <w:ind w:left="3600" w:hanging="360"/>
      </w:pPr>
      <w:rPr>
        <w:rFonts w:ascii="Courier New" w:hAnsi="Courier New" w:hint="default"/>
      </w:rPr>
    </w:lvl>
    <w:lvl w:ilvl="5" w:tplc="A4C48AEC">
      <w:start w:val="1"/>
      <w:numFmt w:val="bullet"/>
      <w:lvlText w:val=""/>
      <w:lvlJc w:val="left"/>
      <w:pPr>
        <w:ind w:left="4320" w:hanging="360"/>
      </w:pPr>
      <w:rPr>
        <w:rFonts w:ascii="Wingdings" w:hAnsi="Wingdings" w:hint="default"/>
      </w:rPr>
    </w:lvl>
    <w:lvl w:ilvl="6" w:tplc="18E67E6C">
      <w:start w:val="1"/>
      <w:numFmt w:val="bullet"/>
      <w:lvlText w:val=""/>
      <w:lvlJc w:val="left"/>
      <w:pPr>
        <w:ind w:left="5040" w:hanging="360"/>
      </w:pPr>
      <w:rPr>
        <w:rFonts w:ascii="Symbol" w:hAnsi="Symbol" w:hint="default"/>
      </w:rPr>
    </w:lvl>
    <w:lvl w:ilvl="7" w:tplc="8FD6837A">
      <w:start w:val="1"/>
      <w:numFmt w:val="bullet"/>
      <w:lvlText w:val="o"/>
      <w:lvlJc w:val="left"/>
      <w:pPr>
        <w:ind w:left="5760" w:hanging="360"/>
      </w:pPr>
      <w:rPr>
        <w:rFonts w:ascii="Courier New" w:hAnsi="Courier New" w:hint="default"/>
      </w:rPr>
    </w:lvl>
    <w:lvl w:ilvl="8" w:tplc="80D4E412">
      <w:start w:val="1"/>
      <w:numFmt w:val="bullet"/>
      <w:lvlText w:val=""/>
      <w:lvlJc w:val="left"/>
      <w:pPr>
        <w:ind w:left="6480" w:hanging="360"/>
      </w:pPr>
      <w:rPr>
        <w:rFonts w:ascii="Wingdings" w:hAnsi="Wingdings" w:hint="default"/>
      </w:rPr>
    </w:lvl>
  </w:abstractNum>
  <w:abstractNum w:abstractNumId="34" w15:restartNumberingAfterBreak="0">
    <w:nsid w:val="71F530EC"/>
    <w:multiLevelType w:val="hybridMultilevel"/>
    <w:tmpl w:val="7D0E198C"/>
    <w:lvl w:ilvl="0" w:tplc="6A3A9E5C">
      <w:start w:val="1"/>
      <w:numFmt w:val="bullet"/>
      <w:lvlText w:val="-"/>
      <w:lvlJc w:val="left"/>
      <w:pPr>
        <w:ind w:left="720" w:hanging="360"/>
      </w:pPr>
      <w:rPr>
        <w:rFonts w:ascii="Calibri" w:hAnsi="Calibri" w:hint="default"/>
      </w:rPr>
    </w:lvl>
    <w:lvl w:ilvl="1" w:tplc="C332D292">
      <w:start w:val="1"/>
      <w:numFmt w:val="bullet"/>
      <w:lvlText w:val="o"/>
      <w:lvlJc w:val="left"/>
      <w:pPr>
        <w:ind w:left="1440" w:hanging="360"/>
      </w:pPr>
      <w:rPr>
        <w:rFonts w:ascii="Courier New" w:hAnsi="Courier New" w:hint="default"/>
      </w:rPr>
    </w:lvl>
    <w:lvl w:ilvl="2" w:tplc="AA02BCD6">
      <w:start w:val="1"/>
      <w:numFmt w:val="bullet"/>
      <w:lvlText w:val=""/>
      <w:lvlJc w:val="left"/>
      <w:pPr>
        <w:ind w:left="2160" w:hanging="360"/>
      </w:pPr>
      <w:rPr>
        <w:rFonts w:ascii="Wingdings" w:hAnsi="Wingdings" w:hint="default"/>
      </w:rPr>
    </w:lvl>
    <w:lvl w:ilvl="3" w:tplc="DB2CCFB6">
      <w:start w:val="1"/>
      <w:numFmt w:val="bullet"/>
      <w:lvlText w:val=""/>
      <w:lvlJc w:val="left"/>
      <w:pPr>
        <w:ind w:left="2880" w:hanging="360"/>
      </w:pPr>
      <w:rPr>
        <w:rFonts w:ascii="Symbol" w:hAnsi="Symbol" w:hint="default"/>
      </w:rPr>
    </w:lvl>
    <w:lvl w:ilvl="4" w:tplc="EE46A772">
      <w:start w:val="1"/>
      <w:numFmt w:val="bullet"/>
      <w:lvlText w:val="o"/>
      <w:lvlJc w:val="left"/>
      <w:pPr>
        <w:ind w:left="3600" w:hanging="360"/>
      </w:pPr>
      <w:rPr>
        <w:rFonts w:ascii="Courier New" w:hAnsi="Courier New" w:hint="default"/>
      </w:rPr>
    </w:lvl>
    <w:lvl w:ilvl="5" w:tplc="44EEAFF8">
      <w:start w:val="1"/>
      <w:numFmt w:val="bullet"/>
      <w:lvlText w:val=""/>
      <w:lvlJc w:val="left"/>
      <w:pPr>
        <w:ind w:left="4320" w:hanging="360"/>
      </w:pPr>
      <w:rPr>
        <w:rFonts w:ascii="Wingdings" w:hAnsi="Wingdings" w:hint="default"/>
      </w:rPr>
    </w:lvl>
    <w:lvl w:ilvl="6" w:tplc="742C423E">
      <w:start w:val="1"/>
      <w:numFmt w:val="bullet"/>
      <w:lvlText w:val=""/>
      <w:lvlJc w:val="left"/>
      <w:pPr>
        <w:ind w:left="5040" w:hanging="360"/>
      </w:pPr>
      <w:rPr>
        <w:rFonts w:ascii="Symbol" w:hAnsi="Symbol" w:hint="default"/>
      </w:rPr>
    </w:lvl>
    <w:lvl w:ilvl="7" w:tplc="A8E2549C">
      <w:start w:val="1"/>
      <w:numFmt w:val="bullet"/>
      <w:lvlText w:val="o"/>
      <w:lvlJc w:val="left"/>
      <w:pPr>
        <w:ind w:left="5760" w:hanging="360"/>
      </w:pPr>
      <w:rPr>
        <w:rFonts w:ascii="Courier New" w:hAnsi="Courier New" w:hint="default"/>
      </w:rPr>
    </w:lvl>
    <w:lvl w:ilvl="8" w:tplc="52702C7A">
      <w:start w:val="1"/>
      <w:numFmt w:val="bullet"/>
      <w:lvlText w:val=""/>
      <w:lvlJc w:val="left"/>
      <w:pPr>
        <w:ind w:left="6480" w:hanging="360"/>
      </w:pPr>
      <w:rPr>
        <w:rFonts w:ascii="Wingdings" w:hAnsi="Wingdings" w:hint="default"/>
      </w:rPr>
    </w:lvl>
  </w:abstractNum>
  <w:abstractNum w:abstractNumId="35" w15:restartNumberingAfterBreak="0">
    <w:nsid w:val="768D4E2B"/>
    <w:multiLevelType w:val="hybridMultilevel"/>
    <w:tmpl w:val="6A268DA8"/>
    <w:lvl w:ilvl="0" w:tplc="04160001">
      <w:start w:val="1"/>
      <w:numFmt w:val="bullet"/>
      <w:lvlText w:val=""/>
      <w:lvlJc w:val="left"/>
      <w:pPr>
        <w:ind w:left="2487"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6" w15:restartNumberingAfterBreak="0">
    <w:nsid w:val="7B862351"/>
    <w:multiLevelType w:val="hybridMultilevel"/>
    <w:tmpl w:val="8C6206A4"/>
    <w:lvl w:ilvl="0" w:tplc="04160001">
      <w:start w:val="1"/>
      <w:numFmt w:val="bullet"/>
      <w:lvlText w:val=""/>
      <w:lvlJc w:val="left"/>
      <w:pPr>
        <w:ind w:left="2880" w:hanging="360"/>
      </w:pPr>
      <w:rPr>
        <w:rFonts w:ascii="Symbol" w:hAnsi="Symbol" w:hint="default"/>
      </w:rPr>
    </w:lvl>
    <w:lvl w:ilvl="1" w:tplc="C4E877F6">
      <w:start w:val="1"/>
      <w:numFmt w:val="bullet"/>
      <w:lvlText w:val="o"/>
      <w:lvlJc w:val="left"/>
      <w:pPr>
        <w:ind w:left="3600" w:hanging="360"/>
      </w:pPr>
      <w:rPr>
        <w:rFonts w:ascii="Courier New" w:hAnsi="Courier New" w:hint="default"/>
      </w:rPr>
    </w:lvl>
    <w:lvl w:ilvl="2" w:tplc="9E7CA548">
      <w:start w:val="1"/>
      <w:numFmt w:val="bullet"/>
      <w:lvlText w:val=""/>
      <w:lvlJc w:val="left"/>
      <w:pPr>
        <w:ind w:left="4320" w:hanging="360"/>
      </w:pPr>
      <w:rPr>
        <w:rFonts w:ascii="Wingdings" w:hAnsi="Wingdings" w:hint="default"/>
      </w:rPr>
    </w:lvl>
    <w:lvl w:ilvl="3" w:tplc="6C7C442A">
      <w:start w:val="1"/>
      <w:numFmt w:val="bullet"/>
      <w:lvlText w:val=""/>
      <w:lvlJc w:val="left"/>
      <w:pPr>
        <w:ind w:left="5040" w:hanging="360"/>
      </w:pPr>
      <w:rPr>
        <w:rFonts w:ascii="Symbol" w:hAnsi="Symbol" w:hint="default"/>
      </w:rPr>
    </w:lvl>
    <w:lvl w:ilvl="4" w:tplc="8AFA31C2">
      <w:start w:val="1"/>
      <w:numFmt w:val="bullet"/>
      <w:lvlText w:val="o"/>
      <w:lvlJc w:val="left"/>
      <w:pPr>
        <w:ind w:left="5760" w:hanging="360"/>
      </w:pPr>
      <w:rPr>
        <w:rFonts w:ascii="Courier New" w:hAnsi="Courier New" w:hint="default"/>
      </w:rPr>
    </w:lvl>
    <w:lvl w:ilvl="5" w:tplc="5EFA0DFE">
      <w:start w:val="1"/>
      <w:numFmt w:val="bullet"/>
      <w:lvlText w:val=""/>
      <w:lvlJc w:val="left"/>
      <w:pPr>
        <w:ind w:left="6480" w:hanging="360"/>
      </w:pPr>
      <w:rPr>
        <w:rFonts w:ascii="Wingdings" w:hAnsi="Wingdings" w:hint="default"/>
      </w:rPr>
    </w:lvl>
    <w:lvl w:ilvl="6" w:tplc="03D42FD0">
      <w:start w:val="1"/>
      <w:numFmt w:val="bullet"/>
      <w:lvlText w:val=""/>
      <w:lvlJc w:val="left"/>
      <w:pPr>
        <w:ind w:left="7200" w:hanging="360"/>
      </w:pPr>
      <w:rPr>
        <w:rFonts w:ascii="Symbol" w:hAnsi="Symbol" w:hint="default"/>
      </w:rPr>
    </w:lvl>
    <w:lvl w:ilvl="7" w:tplc="919EF664">
      <w:start w:val="1"/>
      <w:numFmt w:val="bullet"/>
      <w:lvlText w:val="o"/>
      <w:lvlJc w:val="left"/>
      <w:pPr>
        <w:ind w:left="7920" w:hanging="360"/>
      </w:pPr>
      <w:rPr>
        <w:rFonts w:ascii="Courier New" w:hAnsi="Courier New" w:hint="default"/>
      </w:rPr>
    </w:lvl>
    <w:lvl w:ilvl="8" w:tplc="200A652E">
      <w:start w:val="1"/>
      <w:numFmt w:val="bullet"/>
      <w:lvlText w:val=""/>
      <w:lvlJc w:val="left"/>
      <w:pPr>
        <w:ind w:left="8640" w:hanging="360"/>
      </w:pPr>
      <w:rPr>
        <w:rFonts w:ascii="Wingdings" w:hAnsi="Wingdings" w:hint="default"/>
      </w:rPr>
    </w:lvl>
  </w:abstractNum>
  <w:abstractNum w:abstractNumId="37" w15:restartNumberingAfterBreak="0">
    <w:nsid w:val="7E746ED5"/>
    <w:multiLevelType w:val="hybridMultilevel"/>
    <w:tmpl w:val="3CCCE5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3"/>
  </w:num>
  <w:num w:numId="2">
    <w:abstractNumId w:val="7"/>
  </w:num>
  <w:num w:numId="3">
    <w:abstractNumId w:val="10"/>
  </w:num>
  <w:num w:numId="4">
    <w:abstractNumId w:val="16"/>
  </w:num>
  <w:num w:numId="5">
    <w:abstractNumId w:val="13"/>
  </w:num>
  <w:num w:numId="6">
    <w:abstractNumId w:val="24"/>
  </w:num>
  <w:num w:numId="7">
    <w:abstractNumId w:val="2"/>
  </w:num>
  <w:num w:numId="8">
    <w:abstractNumId w:val="30"/>
  </w:num>
  <w:num w:numId="9">
    <w:abstractNumId w:val="18"/>
  </w:num>
  <w:num w:numId="10">
    <w:abstractNumId w:val="27"/>
  </w:num>
  <w:num w:numId="11">
    <w:abstractNumId w:val="26"/>
  </w:num>
  <w:num w:numId="12">
    <w:abstractNumId w:val="21"/>
  </w:num>
  <w:num w:numId="13">
    <w:abstractNumId w:val="29"/>
  </w:num>
  <w:num w:numId="14">
    <w:abstractNumId w:val="34"/>
  </w:num>
  <w:num w:numId="15">
    <w:abstractNumId w:val="4"/>
  </w:num>
  <w:num w:numId="16">
    <w:abstractNumId w:val="0"/>
  </w:num>
  <w:num w:numId="17">
    <w:abstractNumId w:val="9"/>
  </w:num>
  <w:num w:numId="18">
    <w:abstractNumId w:val="17"/>
  </w:num>
  <w:num w:numId="19">
    <w:abstractNumId w:val="12"/>
  </w:num>
  <w:num w:numId="20">
    <w:abstractNumId w:val="19"/>
  </w:num>
  <w:num w:numId="21">
    <w:abstractNumId w:val="32"/>
  </w:num>
  <w:num w:numId="22">
    <w:abstractNumId w:val="25"/>
  </w:num>
  <w:num w:numId="23">
    <w:abstractNumId w:val="20"/>
  </w:num>
  <w:num w:numId="24">
    <w:abstractNumId w:val="1"/>
  </w:num>
  <w:num w:numId="25">
    <w:abstractNumId w:val="6"/>
  </w:num>
  <w:num w:numId="26">
    <w:abstractNumId w:val="15"/>
  </w:num>
  <w:num w:numId="27">
    <w:abstractNumId w:val="31"/>
  </w:num>
  <w:num w:numId="28">
    <w:abstractNumId w:val="28"/>
  </w:num>
  <w:num w:numId="29">
    <w:abstractNumId w:val="35"/>
  </w:num>
  <w:num w:numId="30">
    <w:abstractNumId w:val="3"/>
  </w:num>
  <w:num w:numId="31">
    <w:abstractNumId w:val="11"/>
  </w:num>
  <w:num w:numId="32">
    <w:abstractNumId w:val="5"/>
  </w:num>
  <w:num w:numId="33">
    <w:abstractNumId w:val="8"/>
  </w:num>
  <w:num w:numId="34">
    <w:abstractNumId w:val="37"/>
  </w:num>
  <w:num w:numId="35">
    <w:abstractNumId w:val="14"/>
  </w:num>
  <w:num w:numId="36">
    <w:abstractNumId w:val="36"/>
  </w:num>
  <w:num w:numId="37">
    <w:abstractNumId w:val="23"/>
  </w:num>
  <w:num w:numId="3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286"/>
    <w:rsid w:val="00001E5D"/>
    <w:rsid w:val="00005D5B"/>
    <w:rsid w:val="00013290"/>
    <w:rsid w:val="00022B6B"/>
    <w:rsid w:val="000236EB"/>
    <w:rsid w:val="0002660C"/>
    <w:rsid w:val="00026A0D"/>
    <w:rsid w:val="00032F8A"/>
    <w:rsid w:val="00033AAC"/>
    <w:rsid w:val="00033BC5"/>
    <w:rsid w:val="00036209"/>
    <w:rsid w:val="00037D40"/>
    <w:rsid w:val="00063BE3"/>
    <w:rsid w:val="00065869"/>
    <w:rsid w:val="00075E5D"/>
    <w:rsid w:val="00082B2F"/>
    <w:rsid w:val="00090A06"/>
    <w:rsid w:val="000E284D"/>
    <w:rsid w:val="000F59AF"/>
    <w:rsid w:val="001066FC"/>
    <w:rsid w:val="00106B49"/>
    <w:rsid w:val="001105D9"/>
    <w:rsid w:val="0011356A"/>
    <w:rsid w:val="001228A6"/>
    <w:rsid w:val="00131242"/>
    <w:rsid w:val="00131288"/>
    <w:rsid w:val="0013132A"/>
    <w:rsid w:val="00147E3A"/>
    <w:rsid w:val="00161961"/>
    <w:rsid w:val="00166BD3"/>
    <w:rsid w:val="0016781E"/>
    <w:rsid w:val="001709E7"/>
    <w:rsid w:val="00177FA2"/>
    <w:rsid w:val="00191CD1"/>
    <w:rsid w:val="001925CC"/>
    <w:rsid w:val="001926BF"/>
    <w:rsid w:val="001A6AF4"/>
    <w:rsid w:val="001B349E"/>
    <w:rsid w:val="001B6E60"/>
    <w:rsid w:val="001C3783"/>
    <w:rsid w:val="001D442F"/>
    <w:rsid w:val="001F34E6"/>
    <w:rsid w:val="001F69C5"/>
    <w:rsid w:val="00211037"/>
    <w:rsid w:val="002243DF"/>
    <w:rsid w:val="00244418"/>
    <w:rsid w:val="00244FEA"/>
    <w:rsid w:val="00262C2A"/>
    <w:rsid w:val="002668A5"/>
    <w:rsid w:val="00270E16"/>
    <w:rsid w:val="002861FD"/>
    <w:rsid w:val="00287C7C"/>
    <w:rsid w:val="00287CBB"/>
    <w:rsid w:val="00293A84"/>
    <w:rsid w:val="002A10B9"/>
    <w:rsid w:val="002A2922"/>
    <w:rsid w:val="002A6AA9"/>
    <w:rsid w:val="002A7F8E"/>
    <w:rsid w:val="002B17B1"/>
    <w:rsid w:val="002C42DF"/>
    <w:rsid w:val="002D324A"/>
    <w:rsid w:val="002D4E63"/>
    <w:rsid w:val="002D4FA3"/>
    <w:rsid w:val="002E69F4"/>
    <w:rsid w:val="00305893"/>
    <w:rsid w:val="00307A6B"/>
    <w:rsid w:val="00315A0A"/>
    <w:rsid w:val="00320AE8"/>
    <w:rsid w:val="003327EE"/>
    <w:rsid w:val="0033421E"/>
    <w:rsid w:val="003425A8"/>
    <w:rsid w:val="00351B14"/>
    <w:rsid w:val="003556D4"/>
    <w:rsid w:val="00365D4B"/>
    <w:rsid w:val="003827D8"/>
    <w:rsid w:val="00383D56"/>
    <w:rsid w:val="00384C92"/>
    <w:rsid w:val="00390645"/>
    <w:rsid w:val="00391FA9"/>
    <w:rsid w:val="003A579B"/>
    <w:rsid w:val="003A6571"/>
    <w:rsid w:val="003D6ECC"/>
    <w:rsid w:val="003E00AB"/>
    <w:rsid w:val="003E3FBB"/>
    <w:rsid w:val="003F0EDD"/>
    <w:rsid w:val="00426629"/>
    <w:rsid w:val="004277BE"/>
    <w:rsid w:val="00431F0A"/>
    <w:rsid w:val="0046071F"/>
    <w:rsid w:val="00463756"/>
    <w:rsid w:val="0046596D"/>
    <w:rsid w:val="0048139B"/>
    <w:rsid w:val="00481AB2"/>
    <w:rsid w:val="004847CC"/>
    <w:rsid w:val="004848CB"/>
    <w:rsid w:val="004936D5"/>
    <w:rsid w:val="004B181E"/>
    <w:rsid w:val="004B5948"/>
    <w:rsid w:val="004C452B"/>
    <w:rsid w:val="004D3D97"/>
    <w:rsid w:val="004D4E90"/>
    <w:rsid w:val="004D7ECE"/>
    <w:rsid w:val="00501027"/>
    <w:rsid w:val="00502403"/>
    <w:rsid w:val="00513864"/>
    <w:rsid w:val="005165E7"/>
    <w:rsid w:val="005252D2"/>
    <w:rsid w:val="005417C7"/>
    <w:rsid w:val="00546452"/>
    <w:rsid w:val="005529D8"/>
    <w:rsid w:val="0056173B"/>
    <w:rsid w:val="00562902"/>
    <w:rsid w:val="00565393"/>
    <w:rsid w:val="00573D43"/>
    <w:rsid w:val="0057618D"/>
    <w:rsid w:val="005802A5"/>
    <w:rsid w:val="00582818"/>
    <w:rsid w:val="00584AC8"/>
    <w:rsid w:val="005876B6"/>
    <w:rsid w:val="005A0E67"/>
    <w:rsid w:val="005A315E"/>
    <w:rsid w:val="005B0A34"/>
    <w:rsid w:val="005C751A"/>
    <w:rsid w:val="005E0D6D"/>
    <w:rsid w:val="005E2FC1"/>
    <w:rsid w:val="005F034F"/>
    <w:rsid w:val="005F240B"/>
    <w:rsid w:val="00601BC4"/>
    <w:rsid w:val="00604ABD"/>
    <w:rsid w:val="006059A2"/>
    <w:rsid w:val="00633318"/>
    <w:rsid w:val="00656935"/>
    <w:rsid w:val="0066027A"/>
    <w:rsid w:val="00660D42"/>
    <w:rsid w:val="006611B9"/>
    <w:rsid w:val="0066137A"/>
    <w:rsid w:val="00665970"/>
    <w:rsid w:val="00680F51"/>
    <w:rsid w:val="00681CF3"/>
    <w:rsid w:val="00685DB0"/>
    <w:rsid w:val="00691C42"/>
    <w:rsid w:val="006A3FCE"/>
    <w:rsid w:val="006A699F"/>
    <w:rsid w:val="006A6C58"/>
    <w:rsid w:val="006B31F8"/>
    <w:rsid w:val="006C1B6D"/>
    <w:rsid w:val="006C5526"/>
    <w:rsid w:val="006E537D"/>
    <w:rsid w:val="006F53D6"/>
    <w:rsid w:val="00715BEC"/>
    <w:rsid w:val="007206D2"/>
    <w:rsid w:val="00734035"/>
    <w:rsid w:val="0073664F"/>
    <w:rsid w:val="007431B4"/>
    <w:rsid w:val="007455BC"/>
    <w:rsid w:val="007472A0"/>
    <w:rsid w:val="00751724"/>
    <w:rsid w:val="0075765D"/>
    <w:rsid w:val="00770F66"/>
    <w:rsid w:val="00776A74"/>
    <w:rsid w:val="007941FB"/>
    <w:rsid w:val="00794561"/>
    <w:rsid w:val="007B0EB9"/>
    <w:rsid w:val="007C1C25"/>
    <w:rsid w:val="007C57D2"/>
    <w:rsid w:val="007C6C71"/>
    <w:rsid w:val="007D1BAF"/>
    <w:rsid w:val="007D312C"/>
    <w:rsid w:val="007D5E41"/>
    <w:rsid w:val="007E2305"/>
    <w:rsid w:val="007E56C0"/>
    <w:rsid w:val="007F5D0C"/>
    <w:rsid w:val="007F5EDB"/>
    <w:rsid w:val="008135D1"/>
    <w:rsid w:val="00824286"/>
    <w:rsid w:val="00833BF5"/>
    <w:rsid w:val="00836359"/>
    <w:rsid w:val="008430BF"/>
    <w:rsid w:val="00846C94"/>
    <w:rsid w:val="008545E6"/>
    <w:rsid w:val="0085579C"/>
    <w:rsid w:val="008613EB"/>
    <w:rsid w:val="00862B84"/>
    <w:rsid w:val="008749F5"/>
    <w:rsid w:val="008852CC"/>
    <w:rsid w:val="008C4391"/>
    <w:rsid w:val="008E043A"/>
    <w:rsid w:val="008E073C"/>
    <w:rsid w:val="008F1918"/>
    <w:rsid w:val="008F3511"/>
    <w:rsid w:val="00914A1F"/>
    <w:rsid w:val="00927D4A"/>
    <w:rsid w:val="0093131C"/>
    <w:rsid w:val="0093148C"/>
    <w:rsid w:val="00932B7C"/>
    <w:rsid w:val="00934A1C"/>
    <w:rsid w:val="00944F0C"/>
    <w:rsid w:val="00946C14"/>
    <w:rsid w:val="00953F07"/>
    <w:rsid w:val="0095559D"/>
    <w:rsid w:val="00955CF9"/>
    <w:rsid w:val="00974AD8"/>
    <w:rsid w:val="00991C92"/>
    <w:rsid w:val="009924C4"/>
    <w:rsid w:val="00994C6E"/>
    <w:rsid w:val="009A152D"/>
    <w:rsid w:val="009A3E0D"/>
    <w:rsid w:val="009A4189"/>
    <w:rsid w:val="009A70A3"/>
    <w:rsid w:val="009B0BD6"/>
    <w:rsid w:val="009B7C06"/>
    <w:rsid w:val="009C4619"/>
    <w:rsid w:val="009D04D0"/>
    <w:rsid w:val="009D69F4"/>
    <w:rsid w:val="009E2F28"/>
    <w:rsid w:val="009E6391"/>
    <w:rsid w:val="00A13D5A"/>
    <w:rsid w:val="00A230FC"/>
    <w:rsid w:val="00A23AF6"/>
    <w:rsid w:val="00A4397D"/>
    <w:rsid w:val="00A5120B"/>
    <w:rsid w:val="00A5395A"/>
    <w:rsid w:val="00A56E8B"/>
    <w:rsid w:val="00A60739"/>
    <w:rsid w:val="00A60E3D"/>
    <w:rsid w:val="00A72172"/>
    <w:rsid w:val="00A86DED"/>
    <w:rsid w:val="00A965CD"/>
    <w:rsid w:val="00AF6440"/>
    <w:rsid w:val="00B1018E"/>
    <w:rsid w:val="00B17E28"/>
    <w:rsid w:val="00B21693"/>
    <w:rsid w:val="00B31886"/>
    <w:rsid w:val="00B32279"/>
    <w:rsid w:val="00B33C12"/>
    <w:rsid w:val="00B47B45"/>
    <w:rsid w:val="00B50BCB"/>
    <w:rsid w:val="00B5531B"/>
    <w:rsid w:val="00B71DD2"/>
    <w:rsid w:val="00B752EF"/>
    <w:rsid w:val="00B96ACA"/>
    <w:rsid w:val="00BA0632"/>
    <w:rsid w:val="00BA6548"/>
    <w:rsid w:val="00BD36AE"/>
    <w:rsid w:val="00BD4533"/>
    <w:rsid w:val="00BF624B"/>
    <w:rsid w:val="00C01A50"/>
    <w:rsid w:val="00C21EBC"/>
    <w:rsid w:val="00C5343A"/>
    <w:rsid w:val="00C66681"/>
    <w:rsid w:val="00C76798"/>
    <w:rsid w:val="00C773C9"/>
    <w:rsid w:val="00C81A4B"/>
    <w:rsid w:val="00CB1B67"/>
    <w:rsid w:val="00CB3561"/>
    <w:rsid w:val="00CD5B6D"/>
    <w:rsid w:val="00CD7691"/>
    <w:rsid w:val="00D12EA6"/>
    <w:rsid w:val="00D14391"/>
    <w:rsid w:val="00D20494"/>
    <w:rsid w:val="00D22CEA"/>
    <w:rsid w:val="00D27B3A"/>
    <w:rsid w:val="00D31BD7"/>
    <w:rsid w:val="00D34404"/>
    <w:rsid w:val="00D441F5"/>
    <w:rsid w:val="00D634F2"/>
    <w:rsid w:val="00D644EA"/>
    <w:rsid w:val="00D67483"/>
    <w:rsid w:val="00D674FD"/>
    <w:rsid w:val="00D76167"/>
    <w:rsid w:val="00DA0323"/>
    <w:rsid w:val="00DA774D"/>
    <w:rsid w:val="00DB2BAC"/>
    <w:rsid w:val="00DB3186"/>
    <w:rsid w:val="00DB4537"/>
    <w:rsid w:val="00DC3B0E"/>
    <w:rsid w:val="00DD1F01"/>
    <w:rsid w:val="00DD7E7E"/>
    <w:rsid w:val="00DE17E1"/>
    <w:rsid w:val="00DE2AA8"/>
    <w:rsid w:val="00E0251D"/>
    <w:rsid w:val="00E125EF"/>
    <w:rsid w:val="00E2135F"/>
    <w:rsid w:val="00E25FBD"/>
    <w:rsid w:val="00E3263C"/>
    <w:rsid w:val="00E37F6D"/>
    <w:rsid w:val="00E6412B"/>
    <w:rsid w:val="00E73DFA"/>
    <w:rsid w:val="00E815CC"/>
    <w:rsid w:val="00E92ECD"/>
    <w:rsid w:val="00E9609B"/>
    <w:rsid w:val="00EB5ECD"/>
    <w:rsid w:val="00EB639C"/>
    <w:rsid w:val="00EB698C"/>
    <w:rsid w:val="00ED08B6"/>
    <w:rsid w:val="00ED3B89"/>
    <w:rsid w:val="00EE28C9"/>
    <w:rsid w:val="00EE390E"/>
    <w:rsid w:val="00EF4C93"/>
    <w:rsid w:val="00F20FFC"/>
    <w:rsid w:val="00F322A6"/>
    <w:rsid w:val="00F370D0"/>
    <w:rsid w:val="00F45D9F"/>
    <w:rsid w:val="00F61D21"/>
    <w:rsid w:val="00F62FDE"/>
    <w:rsid w:val="00F65E8D"/>
    <w:rsid w:val="00F6727E"/>
    <w:rsid w:val="00F73719"/>
    <w:rsid w:val="00F767A3"/>
    <w:rsid w:val="00F86757"/>
    <w:rsid w:val="00F87BEA"/>
    <w:rsid w:val="00F90D65"/>
    <w:rsid w:val="00F94E77"/>
    <w:rsid w:val="00FA06E3"/>
    <w:rsid w:val="00FA23A2"/>
    <w:rsid w:val="00FA398D"/>
    <w:rsid w:val="00FC0E8C"/>
    <w:rsid w:val="00FC3AE4"/>
    <w:rsid w:val="00FC3F0D"/>
    <w:rsid w:val="00FC53AE"/>
    <w:rsid w:val="00FD0CB6"/>
    <w:rsid w:val="00FD37F7"/>
    <w:rsid w:val="00FD4F30"/>
    <w:rsid w:val="00FE3824"/>
    <w:rsid w:val="00FF016A"/>
    <w:rsid w:val="00FF0837"/>
    <w:rsid w:val="00FF3485"/>
    <w:rsid w:val="00FF5AC1"/>
    <w:rsid w:val="0143451F"/>
    <w:rsid w:val="01CF8AC6"/>
    <w:rsid w:val="01FB21AC"/>
    <w:rsid w:val="02148BB7"/>
    <w:rsid w:val="02250071"/>
    <w:rsid w:val="026B0025"/>
    <w:rsid w:val="02AF5799"/>
    <w:rsid w:val="02BF6603"/>
    <w:rsid w:val="032882DD"/>
    <w:rsid w:val="033F7F30"/>
    <w:rsid w:val="0375FDCF"/>
    <w:rsid w:val="03804A8A"/>
    <w:rsid w:val="03FB2FED"/>
    <w:rsid w:val="0412C4B3"/>
    <w:rsid w:val="045BFFB2"/>
    <w:rsid w:val="04618FDE"/>
    <w:rsid w:val="048E1BC3"/>
    <w:rsid w:val="04C6D284"/>
    <w:rsid w:val="04DB4F91"/>
    <w:rsid w:val="0530D69C"/>
    <w:rsid w:val="05887C53"/>
    <w:rsid w:val="058AEA51"/>
    <w:rsid w:val="05F60E7D"/>
    <w:rsid w:val="0670CB1B"/>
    <w:rsid w:val="073ABD98"/>
    <w:rsid w:val="073C2C77"/>
    <w:rsid w:val="075554D4"/>
    <w:rsid w:val="07564DF7"/>
    <w:rsid w:val="078AFFB9"/>
    <w:rsid w:val="0791DEDE"/>
    <w:rsid w:val="08D7FCD8"/>
    <w:rsid w:val="0A613E3F"/>
    <w:rsid w:val="0B1CF4BC"/>
    <w:rsid w:val="0B2F2026"/>
    <w:rsid w:val="0B3499E4"/>
    <w:rsid w:val="0B443C3E"/>
    <w:rsid w:val="0B5429C2"/>
    <w:rsid w:val="0B9EEBE6"/>
    <w:rsid w:val="0BF74A3E"/>
    <w:rsid w:val="0C09BC94"/>
    <w:rsid w:val="0C8D6A77"/>
    <w:rsid w:val="0CE00C9F"/>
    <w:rsid w:val="0D053FA8"/>
    <w:rsid w:val="0D3ABC47"/>
    <w:rsid w:val="0D43336A"/>
    <w:rsid w:val="0DAFD760"/>
    <w:rsid w:val="0DB03B6B"/>
    <w:rsid w:val="0DBF3618"/>
    <w:rsid w:val="0DCABD76"/>
    <w:rsid w:val="0DDD14E9"/>
    <w:rsid w:val="0DE632C3"/>
    <w:rsid w:val="0E24FEDA"/>
    <w:rsid w:val="0F272CA8"/>
    <w:rsid w:val="0F3D4AD3"/>
    <w:rsid w:val="0F473E5C"/>
    <w:rsid w:val="0F6F9B7A"/>
    <w:rsid w:val="1088844D"/>
    <w:rsid w:val="10A56DDC"/>
    <w:rsid w:val="113134F4"/>
    <w:rsid w:val="11B62F14"/>
    <w:rsid w:val="11CC68B2"/>
    <w:rsid w:val="11ED01E3"/>
    <w:rsid w:val="124987D3"/>
    <w:rsid w:val="12CB22BC"/>
    <w:rsid w:val="12CD0555"/>
    <w:rsid w:val="13317F54"/>
    <w:rsid w:val="1337BC00"/>
    <w:rsid w:val="13453D1F"/>
    <w:rsid w:val="1364F960"/>
    <w:rsid w:val="13FB4EB8"/>
    <w:rsid w:val="140173C3"/>
    <w:rsid w:val="146D35A5"/>
    <w:rsid w:val="148645C4"/>
    <w:rsid w:val="14BD856D"/>
    <w:rsid w:val="14CB9C63"/>
    <w:rsid w:val="14CD4FB5"/>
    <w:rsid w:val="14FD46C5"/>
    <w:rsid w:val="15290D04"/>
    <w:rsid w:val="15523A71"/>
    <w:rsid w:val="165955CE"/>
    <w:rsid w:val="169A48C1"/>
    <w:rsid w:val="16B032D9"/>
    <w:rsid w:val="16C6A830"/>
    <w:rsid w:val="16E7FEDB"/>
    <w:rsid w:val="16F46D14"/>
    <w:rsid w:val="1756E3FB"/>
    <w:rsid w:val="179E93DF"/>
    <w:rsid w:val="17A6B9DD"/>
    <w:rsid w:val="17F4B63D"/>
    <w:rsid w:val="17F5262F"/>
    <w:rsid w:val="182D020B"/>
    <w:rsid w:val="1895C623"/>
    <w:rsid w:val="18E68F5F"/>
    <w:rsid w:val="18E983A9"/>
    <w:rsid w:val="18F9E690"/>
    <w:rsid w:val="19352C75"/>
    <w:rsid w:val="199EE8D1"/>
    <w:rsid w:val="19D3FE44"/>
    <w:rsid w:val="1A1F65E7"/>
    <w:rsid w:val="1A61E51C"/>
    <w:rsid w:val="1ABAAEE9"/>
    <w:rsid w:val="1B5EAA93"/>
    <w:rsid w:val="1B9E0297"/>
    <w:rsid w:val="1BACD996"/>
    <w:rsid w:val="1BCC16D2"/>
    <w:rsid w:val="1C27CDE4"/>
    <w:rsid w:val="1D341EE9"/>
    <w:rsid w:val="1D8E13C1"/>
    <w:rsid w:val="1DA6462B"/>
    <w:rsid w:val="1E5E7937"/>
    <w:rsid w:val="1E80C17A"/>
    <w:rsid w:val="1E8DCBA8"/>
    <w:rsid w:val="1E964B55"/>
    <w:rsid w:val="1EAA8F0D"/>
    <w:rsid w:val="1F445022"/>
    <w:rsid w:val="1F5F6EA6"/>
    <w:rsid w:val="1F873C40"/>
    <w:rsid w:val="1FCE89F7"/>
    <w:rsid w:val="205A46E5"/>
    <w:rsid w:val="20C87B80"/>
    <w:rsid w:val="20D0DA9A"/>
    <w:rsid w:val="216B928C"/>
    <w:rsid w:val="21CD6E7A"/>
    <w:rsid w:val="21E7C4F0"/>
    <w:rsid w:val="223B1BB1"/>
    <w:rsid w:val="224D3095"/>
    <w:rsid w:val="2296DC3B"/>
    <w:rsid w:val="22A98C17"/>
    <w:rsid w:val="22EA5535"/>
    <w:rsid w:val="22FE74D3"/>
    <w:rsid w:val="24406275"/>
    <w:rsid w:val="246208E0"/>
    <w:rsid w:val="2479EFB9"/>
    <w:rsid w:val="24EB6105"/>
    <w:rsid w:val="251DCA2A"/>
    <w:rsid w:val="254D1DE4"/>
    <w:rsid w:val="258FBB07"/>
    <w:rsid w:val="25BF3028"/>
    <w:rsid w:val="25EE33C0"/>
    <w:rsid w:val="26873166"/>
    <w:rsid w:val="2697D306"/>
    <w:rsid w:val="27373B28"/>
    <w:rsid w:val="27EF8F4C"/>
    <w:rsid w:val="281A4852"/>
    <w:rsid w:val="281D741D"/>
    <w:rsid w:val="283875F7"/>
    <w:rsid w:val="28400CC8"/>
    <w:rsid w:val="28593525"/>
    <w:rsid w:val="296E2D4E"/>
    <w:rsid w:val="29759CFC"/>
    <w:rsid w:val="29FF7A13"/>
    <w:rsid w:val="2A2FDC2C"/>
    <w:rsid w:val="2A3B22B6"/>
    <w:rsid w:val="2ACB6400"/>
    <w:rsid w:val="2ADAB0E9"/>
    <w:rsid w:val="2B13A584"/>
    <w:rsid w:val="2B6C1A5D"/>
    <w:rsid w:val="2B7AF200"/>
    <w:rsid w:val="2C1D8551"/>
    <w:rsid w:val="2C27572F"/>
    <w:rsid w:val="2C3C1B96"/>
    <w:rsid w:val="2C3FB95D"/>
    <w:rsid w:val="2C5D46A9"/>
    <w:rsid w:val="2C93DF12"/>
    <w:rsid w:val="2CD1E016"/>
    <w:rsid w:val="2DD8387E"/>
    <w:rsid w:val="2DFB1186"/>
    <w:rsid w:val="2E3D6310"/>
    <w:rsid w:val="2EECD382"/>
    <w:rsid w:val="2F0AF13A"/>
    <w:rsid w:val="2F33316E"/>
    <w:rsid w:val="2F36BE1F"/>
    <w:rsid w:val="2F47A9E2"/>
    <w:rsid w:val="2F5030C9"/>
    <w:rsid w:val="2F9291CC"/>
    <w:rsid w:val="2FCF8FB9"/>
    <w:rsid w:val="2FD4BA0F"/>
    <w:rsid w:val="30045A48"/>
    <w:rsid w:val="301D21A3"/>
    <w:rsid w:val="3064470A"/>
    <w:rsid w:val="3088A3E3"/>
    <w:rsid w:val="31066068"/>
    <w:rsid w:val="316B601A"/>
    <w:rsid w:val="317AC5EA"/>
    <w:rsid w:val="320A8BF8"/>
    <w:rsid w:val="3212D521"/>
    <w:rsid w:val="32363485"/>
    <w:rsid w:val="3263BC7B"/>
    <w:rsid w:val="330CCEEF"/>
    <w:rsid w:val="33A38403"/>
    <w:rsid w:val="33AE1E66"/>
    <w:rsid w:val="3416ADC0"/>
    <w:rsid w:val="3436FCBC"/>
    <w:rsid w:val="3441240A"/>
    <w:rsid w:val="3442AB06"/>
    <w:rsid w:val="34785362"/>
    <w:rsid w:val="3486B102"/>
    <w:rsid w:val="34B8CD7B"/>
    <w:rsid w:val="3552FBD0"/>
    <w:rsid w:val="3585F4B9"/>
    <w:rsid w:val="35BD473E"/>
    <w:rsid w:val="35C334A7"/>
    <w:rsid w:val="35F9EE34"/>
    <w:rsid w:val="36211A8A"/>
    <w:rsid w:val="363C8C9D"/>
    <w:rsid w:val="36549DDC"/>
    <w:rsid w:val="365FFECD"/>
    <w:rsid w:val="368A5E0D"/>
    <w:rsid w:val="36B423E3"/>
    <w:rsid w:val="36E3E8DA"/>
    <w:rsid w:val="37D33C23"/>
    <w:rsid w:val="37DBF9BD"/>
    <w:rsid w:val="37E8F1DA"/>
    <w:rsid w:val="3864F859"/>
    <w:rsid w:val="38E44161"/>
    <w:rsid w:val="39FE9730"/>
    <w:rsid w:val="3A178AE4"/>
    <w:rsid w:val="3A5FA81C"/>
    <w:rsid w:val="3A9D6C7D"/>
    <w:rsid w:val="3B1A918C"/>
    <w:rsid w:val="3B9A6791"/>
    <w:rsid w:val="3BC09BE5"/>
    <w:rsid w:val="3BD970C8"/>
    <w:rsid w:val="3C06BE17"/>
    <w:rsid w:val="3C4B60E9"/>
    <w:rsid w:val="3C5BC52F"/>
    <w:rsid w:val="3CE30823"/>
    <w:rsid w:val="3D294F24"/>
    <w:rsid w:val="3DDEDA01"/>
    <w:rsid w:val="3E3A8F23"/>
    <w:rsid w:val="3E793453"/>
    <w:rsid w:val="3EE9CEEF"/>
    <w:rsid w:val="3F7A1633"/>
    <w:rsid w:val="4056E1E1"/>
    <w:rsid w:val="40C8BBE3"/>
    <w:rsid w:val="40CBCFC7"/>
    <w:rsid w:val="40EB500E"/>
    <w:rsid w:val="4162ECBE"/>
    <w:rsid w:val="416CCF71"/>
    <w:rsid w:val="4192B64F"/>
    <w:rsid w:val="41982615"/>
    <w:rsid w:val="41A35217"/>
    <w:rsid w:val="420C3B6D"/>
    <w:rsid w:val="430316BF"/>
    <w:rsid w:val="43226FAA"/>
    <w:rsid w:val="43363161"/>
    <w:rsid w:val="43E0B7B8"/>
    <w:rsid w:val="44434A19"/>
    <w:rsid w:val="449ACED1"/>
    <w:rsid w:val="44A89A61"/>
    <w:rsid w:val="44DCC4BB"/>
    <w:rsid w:val="44EFA18E"/>
    <w:rsid w:val="44F45DE6"/>
    <w:rsid w:val="44FD9803"/>
    <w:rsid w:val="4580691F"/>
    <w:rsid w:val="4582F026"/>
    <w:rsid w:val="45DC7194"/>
    <w:rsid w:val="46169537"/>
    <w:rsid w:val="4629759A"/>
    <w:rsid w:val="4632EB1A"/>
    <w:rsid w:val="46772DEB"/>
    <w:rsid w:val="476E3157"/>
    <w:rsid w:val="47ABFD2D"/>
    <w:rsid w:val="47E044DF"/>
    <w:rsid w:val="47EB5D54"/>
    <w:rsid w:val="4848BA56"/>
    <w:rsid w:val="4892A4E4"/>
    <w:rsid w:val="48B61DB0"/>
    <w:rsid w:val="48F04CA8"/>
    <w:rsid w:val="49105B23"/>
    <w:rsid w:val="4923A079"/>
    <w:rsid w:val="4946EEF2"/>
    <w:rsid w:val="4997BA61"/>
    <w:rsid w:val="4A2248DD"/>
    <w:rsid w:val="4AABE847"/>
    <w:rsid w:val="4ABB4817"/>
    <w:rsid w:val="4BD7419B"/>
    <w:rsid w:val="4BDDC962"/>
    <w:rsid w:val="4C2B3771"/>
    <w:rsid w:val="4C97B811"/>
    <w:rsid w:val="4CA419A5"/>
    <w:rsid w:val="4D13C9A0"/>
    <w:rsid w:val="4D191C5E"/>
    <w:rsid w:val="4E021654"/>
    <w:rsid w:val="4E1A6015"/>
    <w:rsid w:val="4E321CFF"/>
    <w:rsid w:val="4E775071"/>
    <w:rsid w:val="4E9C567C"/>
    <w:rsid w:val="4EDB598C"/>
    <w:rsid w:val="4F6D6895"/>
    <w:rsid w:val="4FE1E9D8"/>
    <w:rsid w:val="503637F4"/>
    <w:rsid w:val="50619C00"/>
    <w:rsid w:val="50918A61"/>
    <w:rsid w:val="5091E4CC"/>
    <w:rsid w:val="5094F9EC"/>
    <w:rsid w:val="50B8BB30"/>
    <w:rsid w:val="50BC39CD"/>
    <w:rsid w:val="50EC3E82"/>
    <w:rsid w:val="513C7B75"/>
    <w:rsid w:val="51765DB0"/>
    <w:rsid w:val="51D7D40B"/>
    <w:rsid w:val="51E33301"/>
    <w:rsid w:val="51E7385B"/>
    <w:rsid w:val="522D5AC2"/>
    <w:rsid w:val="5235580E"/>
    <w:rsid w:val="52908606"/>
    <w:rsid w:val="52A4F438"/>
    <w:rsid w:val="52FAEEF5"/>
    <w:rsid w:val="53354AA1"/>
    <w:rsid w:val="53B25669"/>
    <w:rsid w:val="54431F11"/>
    <w:rsid w:val="547F7F67"/>
    <w:rsid w:val="54876763"/>
    <w:rsid w:val="54918F1F"/>
    <w:rsid w:val="54941626"/>
    <w:rsid w:val="54D11B02"/>
    <w:rsid w:val="5541F2D7"/>
    <w:rsid w:val="558087AC"/>
    <w:rsid w:val="55A36607"/>
    <w:rsid w:val="55A7FEFE"/>
    <w:rsid w:val="56060D4F"/>
    <w:rsid w:val="561B4FC8"/>
    <w:rsid w:val="5649CED3"/>
    <w:rsid w:val="566CEB63"/>
    <w:rsid w:val="567CA4F7"/>
    <w:rsid w:val="569E60A8"/>
    <w:rsid w:val="56BF55F4"/>
    <w:rsid w:val="56CD9674"/>
    <w:rsid w:val="578BC704"/>
    <w:rsid w:val="580A7D5A"/>
    <w:rsid w:val="583A3109"/>
    <w:rsid w:val="5854D9E8"/>
    <w:rsid w:val="58933CCE"/>
    <w:rsid w:val="58D22825"/>
    <w:rsid w:val="58D253DC"/>
    <w:rsid w:val="59675277"/>
    <w:rsid w:val="598C5C10"/>
    <w:rsid w:val="59905F39"/>
    <w:rsid w:val="59958334"/>
    <w:rsid w:val="59C4E77A"/>
    <w:rsid w:val="59ED9656"/>
    <w:rsid w:val="5A19F2B4"/>
    <w:rsid w:val="5A315966"/>
    <w:rsid w:val="5A494525"/>
    <w:rsid w:val="5AC5A2D2"/>
    <w:rsid w:val="5ACEC08B"/>
    <w:rsid w:val="5B03D27C"/>
    <w:rsid w:val="5B50161A"/>
    <w:rsid w:val="5BBB1924"/>
    <w:rsid w:val="5BCB311D"/>
    <w:rsid w:val="5C6F2D6E"/>
    <w:rsid w:val="5C7B89CB"/>
    <w:rsid w:val="5C9CA104"/>
    <w:rsid w:val="5CEBE67B"/>
    <w:rsid w:val="5CF7E028"/>
    <w:rsid w:val="5D38BA45"/>
    <w:rsid w:val="5D5FF984"/>
    <w:rsid w:val="5D61FA1C"/>
    <w:rsid w:val="5DD6DC8B"/>
    <w:rsid w:val="5DDC94CE"/>
    <w:rsid w:val="5DDDDF6D"/>
    <w:rsid w:val="5E08ECE2"/>
    <w:rsid w:val="5E528E7E"/>
    <w:rsid w:val="5EAA00FD"/>
    <w:rsid w:val="5EB0C8B2"/>
    <w:rsid w:val="5F0BFD11"/>
    <w:rsid w:val="5F14B643"/>
    <w:rsid w:val="5F7D3BE8"/>
    <w:rsid w:val="5FCA1EAD"/>
    <w:rsid w:val="5FE07A23"/>
    <w:rsid w:val="5FF2454F"/>
    <w:rsid w:val="6057F7B3"/>
    <w:rsid w:val="60705B07"/>
    <w:rsid w:val="60F48333"/>
    <w:rsid w:val="6171A5BE"/>
    <w:rsid w:val="6279333E"/>
    <w:rsid w:val="6286732D"/>
    <w:rsid w:val="6295F208"/>
    <w:rsid w:val="63078354"/>
    <w:rsid w:val="6308184F"/>
    <w:rsid w:val="630875A1"/>
    <w:rsid w:val="6320C8A6"/>
    <w:rsid w:val="634070F1"/>
    <w:rsid w:val="6341FFA2"/>
    <w:rsid w:val="63A361C7"/>
    <w:rsid w:val="63CD2D83"/>
    <w:rsid w:val="63FECC08"/>
    <w:rsid w:val="6420DAB1"/>
    <w:rsid w:val="644029A6"/>
    <w:rsid w:val="645885D7"/>
    <w:rsid w:val="646B8721"/>
    <w:rsid w:val="64717F8B"/>
    <w:rsid w:val="64875FE5"/>
    <w:rsid w:val="64B22776"/>
    <w:rsid w:val="6535E55D"/>
    <w:rsid w:val="65B0989E"/>
    <w:rsid w:val="65B91247"/>
    <w:rsid w:val="65C2DE65"/>
    <w:rsid w:val="65CA8C9F"/>
    <w:rsid w:val="6600A2A1"/>
    <w:rsid w:val="666AB136"/>
    <w:rsid w:val="667080B4"/>
    <w:rsid w:val="66DA0492"/>
    <w:rsid w:val="674D16FA"/>
    <w:rsid w:val="6775DCA3"/>
    <w:rsid w:val="67F1E4B0"/>
    <w:rsid w:val="681B4211"/>
    <w:rsid w:val="684A8DF9"/>
    <w:rsid w:val="68A765B0"/>
    <w:rsid w:val="68C0C882"/>
    <w:rsid w:val="692714A6"/>
    <w:rsid w:val="6962DA4B"/>
    <w:rsid w:val="69638F46"/>
    <w:rsid w:val="69A0ADFD"/>
    <w:rsid w:val="69FA5745"/>
    <w:rsid w:val="6A3B375E"/>
    <w:rsid w:val="6B02DA69"/>
    <w:rsid w:val="6B83DD60"/>
    <w:rsid w:val="6BAD75B5"/>
    <w:rsid w:val="6BDEAE62"/>
    <w:rsid w:val="6C22F0C3"/>
    <w:rsid w:val="6CA48BD0"/>
    <w:rsid w:val="6CA86438"/>
    <w:rsid w:val="6CBDB42D"/>
    <w:rsid w:val="6CC48105"/>
    <w:rsid w:val="6CC555D3"/>
    <w:rsid w:val="6D5F0685"/>
    <w:rsid w:val="6D9A9BF9"/>
    <w:rsid w:val="6DD92511"/>
    <w:rsid w:val="6E180B44"/>
    <w:rsid w:val="6E60CBC9"/>
    <w:rsid w:val="6E612634"/>
    <w:rsid w:val="6E7E432A"/>
    <w:rsid w:val="6EBB7FEA"/>
    <w:rsid w:val="6F0640A2"/>
    <w:rsid w:val="6F0E215F"/>
    <w:rsid w:val="6F1E052B"/>
    <w:rsid w:val="6F88E6F3"/>
    <w:rsid w:val="6FAB3F67"/>
    <w:rsid w:val="6FD2D0CA"/>
    <w:rsid w:val="6FD64B8C"/>
    <w:rsid w:val="6FF720AD"/>
    <w:rsid w:val="700C13D9"/>
    <w:rsid w:val="701E4E5B"/>
    <w:rsid w:val="7031DEF9"/>
    <w:rsid w:val="704934C1"/>
    <w:rsid w:val="706EC7E5"/>
    <w:rsid w:val="707D223B"/>
    <w:rsid w:val="710535D5"/>
    <w:rsid w:val="716059BC"/>
    <w:rsid w:val="7162E134"/>
    <w:rsid w:val="71AFD339"/>
    <w:rsid w:val="71C068C0"/>
    <w:rsid w:val="7283569B"/>
    <w:rsid w:val="72A8B6B3"/>
    <w:rsid w:val="72C8B042"/>
    <w:rsid w:val="72D1D1AF"/>
    <w:rsid w:val="7313CD54"/>
    <w:rsid w:val="73408FA1"/>
    <w:rsid w:val="73BFC577"/>
    <w:rsid w:val="7447C4D8"/>
    <w:rsid w:val="74D7FAD3"/>
    <w:rsid w:val="755D4378"/>
    <w:rsid w:val="75C9DB5B"/>
    <w:rsid w:val="76F913D9"/>
    <w:rsid w:val="7714DA1A"/>
    <w:rsid w:val="7796FCB7"/>
    <w:rsid w:val="77BB1130"/>
    <w:rsid w:val="781D2125"/>
    <w:rsid w:val="7901ABEA"/>
    <w:rsid w:val="7927EAD6"/>
    <w:rsid w:val="79AA4A68"/>
    <w:rsid w:val="7A2DB577"/>
    <w:rsid w:val="7AAD7066"/>
    <w:rsid w:val="7AC299E6"/>
    <w:rsid w:val="7AFA5D01"/>
    <w:rsid w:val="7B473C57"/>
    <w:rsid w:val="7B7CF2F2"/>
    <w:rsid w:val="7B8774FF"/>
    <w:rsid w:val="7BC94F41"/>
    <w:rsid w:val="7C87003F"/>
    <w:rsid w:val="7C95E541"/>
    <w:rsid w:val="7CA0F01E"/>
    <w:rsid w:val="7CE30CB8"/>
    <w:rsid w:val="7D8EE0F4"/>
    <w:rsid w:val="7D97600F"/>
    <w:rsid w:val="7DBAFC55"/>
    <w:rsid w:val="7E39A8D7"/>
    <w:rsid w:val="7E6AA2EC"/>
    <w:rsid w:val="7E8469F2"/>
    <w:rsid w:val="7EB9110B"/>
    <w:rsid w:val="7EEF9763"/>
    <w:rsid w:val="7EFC88A7"/>
    <w:rsid w:val="7F092031"/>
    <w:rsid w:val="7F333070"/>
    <w:rsid w:val="7F51E494"/>
    <w:rsid w:val="7F64DD80"/>
    <w:rsid w:val="7F653709"/>
    <w:rsid w:val="7F768DBE"/>
    <w:rsid w:val="7F78BA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9096C"/>
  <w15:chartTrackingRefBased/>
  <w15:docId w15:val="{AC39E2FD-AE2E-4CC1-BB4D-5D9EADDEA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CBB"/>
  </w:style>
  <w:style w:type="paragraph" w:styleId="Ttulo1">
    <w:name w:val="heading 1"/>
    <w:basedOn w:val="Normal"/>
    <w:next w:val="Normal"/>
    <w:link w:val="Ttulo1Char"/>
    <w:uiPriority w:val="9"/>
    <w:qFormat/>
    <w:rsid w:val="00C773C9"/>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sonormal0">
    <w:name w:val="msonormal"/>
    <w:basedOn w:val="Normal"/>
    <w:rsid w:val="0082428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entralizado">
    <w:name w:val="centralizado"/>
    <w:basedOn w:val="Normal"/>
    <w:rsid w:val="0082428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824286"/>
    <w:rPr>
      <w:b/>
      <w:bCs/>
    </w:rPr>
  </w:style>
  <w:style w:type="paragraph" w:styleId="NormalWeb">
    <w:name w:val="Normal (Web)"/>
    <w:basedOn w:val="Normal"/>
    <w:uiPriority w:val="99"/>
    <w:semiHidden/>
    <w:unhideWhenUsed/>
    <w:rsid w:val="0082428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semiHidden/>
    <w:unhideWhenUsed/>
    <w:rsid w:val="00824286"/>
    <w:rPr>
      <w:color w:val="0000FF"/>
      <w:u w:val="single"/>
    </w:rPr>
  </w:style>
  <w:style w:type="character" w:styleId="HiperlinkVisitado">
    <w:name w:val="FollowedHyperlink"/>
    <w:basedOn w:val="Fontepargpadro"/>
    <w:uiPriority w:val="99"/>
    <w:semiHidden/>
    <w:unhideWhenUsed/>
    <w:rsid w:val="00824286"/>
    <w:rPr>
      <w:color w:val="800080"/>
      <w:u w:val="single"/>
    </w:rPr>
  </w:style>
  <w:style w:type="paragraph" w:customStyle="1" w:styleId="numerado">
    <w:name w:val="numerado"/>
    <w:basedOn w:val="Normal"/>
    <w:rsid w:val="0082428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824286"/>
    <w:rPr>
      <w:i/>
      <w:iCs/>
    </w:rPr>
  </w:style>
  <w:style w:type="paragraph" w:styleId="PargrafodaLista">
    <w:name w:val="List Paragraph"/>
    <w:basedOn w:val="Normal"/>
    <w:uiPriority w:val="34"/>
    <w:qFormat/>
    <w:rsid w:val="00824286"/>
    <w:pPr>
      <w:ind w:left="720"/>
      <w:contextualSpacing/>
    </w:pPr>
  </w:style>
  <w:style w:type="character" w:customStyle="1" w:styleId="normaltextrun">
    <w:name w:val="normaltextrun"/>
    <w:basedOn w:val="Fontepargpadro"/>
    <w:rsid w:val="00FD4F30"/>
  </w:style>
  <w:style w:type="character" w:customStyle="1" w:styleId="eop">
    <w:name w:val="eop"/>
    <w:basedOn w:val="Fontepargpadro"/>
    <w:rsid w:val="00FD4F30"/>
  </w:style>
  <w:style w:type="paragraph" w:customStyle="1" w:styleId="paragraph">
    <w:name w:val="paragraph"/>
    <w:basedOn w:val="Normal"/>
    <w:rsid w:val="00FD4F30"/>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comgrade">
    <w:name w:val="Table Grid"/>
    <w:basedOn w:val="Tabelanormal"/>
    <w:uiPriority w:val="39"/>
    <w:rsid w:val="00131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Fontepargpadro"/>
    <w:rsid w:val="0095559D"/>
  </w:style>
  <w:style w:type="character" w:styleId="Refdecomentrio">
    <w:name w:val="annotation reference"/>
    <w:basedOn w:val="Fontepargpadro"/>
    <w:uiPriority w:val="99"/>
    <w:semiHidden/>
    <w:unhideWhenUsed/>
    <w:rsid w:val="00B31886"/>
    <w:rPr>
      <w:sz w:val="16"/>
      <w:szCs w:val="16"/>
    </w:rPr>
  </w:style>
  <w:style w:type="paragraph" w:styleId="Textodecomentrio">
    <w:name w:val="annotation text"/>
    <w:basedOn w:val="Normal"/>
    <w:link w:val="TextodecomentrioChar"/>
    <w:uiPriority w:val="99"/>
    <w:unhideWhenUsed/>
    <w:rsid w:val="00B31886"/>
    <w:pPr>
      <w:spacing w:line="240" w:lineRule="auto"/>
    </w:pPr>
    <w:rPr>
      <w:sz w:val="20"/>
      <w:szCs w:val="20"/>
    </w:rPr>
  </w:style>
  <w:style w:type="character" w:customStyle="1" w:styleId="TextodecomentrioChar">
    <w:name w:val="Texto de comentário Char"/>
    <w:basedOn w:val="Fontepargpadro"/>
    <w:link w:val="Textodecomentrio"/>
    <w:uiPriority w:val="99"/>
    <w:rsid w:val="00B31886"/>
    <w:rPr>
      <w:sz w:val="20"/>
      <w:szCs w:val="20"/>
    </w:rPr>
  </w:style>
  <w:style w:type="paragraph" w:styleId="Assuntodocomentrio">
    <w:name w:val="annotation subject"/>
    <w:basedOn w:val="Textodecomentrio"/>
    <w:next w:val="Textodecomentrio"/>
    <w:link w:val="AssuntodocomentrioChar"/>
    <w:uiPriority w:val="99"/>
    <w:semiHidden/>
    <w:unhideWhenUsed/>
    <w:rsid w:val="00B31886"/>
    <w:rPr>
      <w:b/>
      <w:bCs/>
    </w:rPr>
  </w:style>
  <w:style w:type="character" w:customStyle="1" w:styleId="AssuntodocomentrioChar">
    <w:name w:val="Assunto do comentário Char"/>
    <w:basedOn w:val="TextodecomentrioChar"/>
    <w:link w:val="Assuntodocomentrio"/>
    <w:uiPriority w:val="99"/>
    <w:semiHidden/>
    <w:rsid w:val="00B31886"/>
    <w:rPr>
      <w:b/>
      <w:bCs/>
      <w:sz w:val="20"/>
      <w:szCs w:val="20"/>
    </w:rPr>
  </w:style>
  <w:style w:type="paragraph" w:styleId="Textodebalo">
    <w:name w:val="Balloon Text"/>
    <w:basedOn w:val="Normal"/>
    <w:link w:val="TextodebaloChar"/>
    <w:uiPriority w:val="99"/>
    <w:semiHidden/>
    <w:unhideWhenUsed/>
    <w:rsid w:val="001709E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09E7"/>
    <w:rPr>
      <w:rFonts w:ascii="Segoe UI" w:hAnsi="Segoe UI" w:cs="Segoe UI"/>
      <w:sz w:val="18"/>
      <w:szCs w:val="18"/>
    </w:rPr>
  </w:style>
  <w:style w:type="character" w:customStyle="1" w:styleId="Ttulo1Char">
    <w:name w:val="Título 1 Char"/>
    <w:basedOn w:val="Fontepargpadro"/>
    <w:link w:val="Ttulo1"/>
    <w:uiPriority w:val="9"/>
    <w:rsid w:val="00C773C9"/>
    <w:rPr>
      <w:rFonts w:asciiTheme="majorHAnsi" w:eastAsiaTheme="majorEastAsia" w:hAnsiTheme="majorHAnsi" w:cstheme="majorBidi"/>
      <w:color w:val="2F5496" w:themeColor="accent1" w:themeShade="BF"/>
      <w:kern w:val="0"/>
      <w:sz w:val="32"/>
      <w:szCs w:val="32"/>
      <w14:ligatures w14:val="none"/>
    </w:rPr>
  </w:style>
  <w:style w:type="paragraph" w:styleId="Cabealho">
    <w:name w:val="header"/>
    <w:basedOn w:val="Normal"/>
    <w:link w:val="CabealhoChar"/>
    <w:uiPriority w:val="99"/>
    <w:unhideWhenUsed/>
    <w:rsid w:val="00C773C9"/>
    <w:pPr>
      <w:tabs>
        <w:tab w:val="center" w:pos="4252"/>
        <w:tab w:val="right" w:pos="8504"/>
      </w:tabs>
      <w:spacing w:after="0" w:line="240" w:lineRule="auto"/>
    </w:pPr>
    <w:rPr>
      <w:kern w:val="0"/>
      <w14:ligatures w14:val="none"/>
    </w:rPr>
  </w:style>
  <w:style w:type="character" w:customStyle="1" w:styleId="CabealhoChar">
    <w:name w:val="Cabeçalho Char"/>
    <w:basedOn w:val="Fontepargpadro"/>
    <w:link w:val="Cabealho"/>
    <w:uiPriority w:val="99"/>
    <w:rsid w:val="00C773C9"/>
    <w:rPr>
      <w:kern w:val="0"/>
      <w14:ligatures w14:val="none"/>
    </w:rPr>
  </w:style>
  <w:style w:type="paragraph" w:styleId="Rodap">
    <w:name w:val="footer"/>
    <w:basedOn w:val="Normal"/>
    <w:link w:val="RodapChar"/>
    <w:uiPriority w:val="99"/>
    <w:unhideWhenUsed/>
    <w:rsid w:val="00C773C9"/>
    <w:pPr>
      <w:tabs>
        <w:tab w:val="center" w:pos="4252"/>
        <w:tab w:val="right" w:pos="8504"/>
      </w:tabs>
      <w:spacing w:after="0" w:line="240" w:lineRule="auto"/>
    </w:pPr>
    <w:rPr>
      <w:kern w:val="0"/>
      <w14:ligatures w14:val="none"/>
    </w:rPr>
  </w:style>
  <w:style w:type="character" w:customStyle="1" w:styleId="RodapChar">
    <w:name w:val="Rodapé Char"/>
    <w:basedOn w:val="Fontepargpadro"/>
    <w:link w:val="Rodap"/>
    <w:uiPriority w:val="99"/>
    <w:rsid w:val="00C773C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67608">
      <w:bodyDiv w:val="1"/>
      <w:marLeft w:val="0"/>
      <w:marRight w:val="0"/>
      <w:marTop w:val="0"/>
      <w:marBottom w:val="0"/>
      <w:divBdr>
        <w:top w:val="none" w:sz="0" w:space="0" w:color="auto"/>
        <w:left w:val="none" w:sz="0" w:space="0" w:color="auto"/>
        <w:bottom w:val="none" w:sz="0" w:space="0" w:color="auto"/>
        <w:right w:val="none" w:sz="0" w:space="0" w:color="auto"/>
      </w:divBdr>
      <w:divsChild>
        <w:div w:id="152068651">
          <w:marLeft w:val="0"/>
          <w:marRight w:val="0"/>
          <w:marTop w:val="0"/>
          <w:marBottom w:val="0"/>
          <w:divBdr>
            <w:top w:val="none" w:sz="0" w:space="0" w:color="auto"/>
            <w:left w:val="none" w:sz="0" w:space="0" w:color="auto"/>
            <w:bottom w:val="none" w:sz="0" w:space="0" w:color="auto"/>
            <w:right w:val="none" w:sz="0" w:space="0" w:color="auto"/>
          </w:divBdr>
        </w:div>
        <w:div w:id="166485021">
          <w:marLeft w:val="0"/>
          <w:marRight w:val="0"/>
          <w:marTop w:val="0"/>
          <w:marBottom w:val="0"/>
          <w:divBdr>
            <w:top w:val="none" w:sz="0" w:space="0" w:color="auto"/>
            <w:left w:val="none" w:sz="0" w:space="0" w:color="auto"/>
            <w:bottom w:val="none" w:sz="0" w:space="0" w:color="auto"/>
            <w:right w:val="none" w:sz="0" w:space="0" w:color="auto"/>
          </w:divBdr>
        </w:div>
        <w:div w:id="248849938">
          <w:marLeft w:val="0"/>
          <w:marRight w:val="0"/>
          <w:marTop w:val="0"/>
          <w:marBottom w:val="0"/>
          <w:divBdr>
            <w:top w:val="none" w:sz="0" w:space="0" w:color="auto"/>
            <w:left w:val="none" w:sz="0" w:space="0" w:color="auto"/>
            <w:bottom w:val="none" w:sz="0" w:space="0" w:color="auto"/>
            <w:right w:val="none" w:sz="0" w:space="0" w:color="auto"/>
          </w:divBdr>
        </w:div>
        <w:div w:id="311252336">
          <w:marLeft w:val="0"/>
          <w:marRight w:val="0"/>
          <w:marTop w:val="0"/>
          <w:marBottom w:val="0"/>
          <w:divBdr>
            <w:top w:val="none" w:sz="0" w:space="0" w:color="auto"/>
            <w:left w:val="none" w:sz="0" w:space="0" w:color="auto"/>
            <w:bottom w:val="none" w:sz="0" w:space="0" w:color="auto"/>
            <w:right w:val="none" w:sz="0" w:space="0" w:color="auto"/>
          </w:divBdr>
        </w:div>
        <w:div w:id="528572464">
          <w:marLeft w:val="0"/>
          <w:marRight w:val="0"/>
          <w:marTop w:val="0"/>
          <w:marBottom w:val="0"/>
          <w:divBdr>
            <w:top w:val="none" w:sz="0" w:space="0" w:color="auto"/>
            <w:left w:val="none" w:sz="0" w:space="0" w:color="auto"/>
            <w:bottom w:val="none" w:sz="0" w:space="0" w:color="auto"/>
            <w:right w:val="none" w:sz="0" w:space="0" w:color="auto"/>
          </w:divBdr>
        </w:div>
        <w:div w:id="687029898">
          <w:marLeft w:val="0"/>
          <w:marRight w:val="0"/>
          <w:marTop w:val="0"/>
          <w:marBottom w:val="0"/>
          <w:divBdr>
            <w:top w:val="none" w:sz="0" w:space="0" w:color="auto"/>
            <w:left w:val="none" w:sz="0" w:space="0" w:color="auto"/>
            <w:bottom w:val="none" w:sz="0" w:space="0" w:color="auto"/>
            <w:right w:val="none" w:sz="0" w:space="0" w:color="auto"/>
          </w:divBdr>
        </w:div>
        <w:div w:id="776632967">
          <w:marLeft w:val="0"/>
          <w:marRight w:val="0"/>
          <w:marTop w:val="0"/>
          <w:marBottom w:val="0"/>
          <w:divBdr>
            <w:top w:val="none" w:sz="0" w:space="0" w:color="auto"/>
            <w:left w:val="none" w:sz="0" w:space="0" w:color="auto"/>
            <w:bottom w:val="none" w:sz="0" w:space="0" w:color="auto"/>
            <w:right w:val="none" w:sz="0" w:space="0" w:color="auto"/>
          </w:divBdr>
        </w:div>
        <w:div w:id="790394183">
          <w:marLeft w:val="0"/>
          <w:marRight w:val="0"/>
          <w:marTop w:val="0"/>
          <w:marBottom w:val="0"/>
          <w:divBdr>
            <w:top w:val="none" w:sz="0" w:space="0" w:color="auto"/>
            <w:left w:val="none" w:sz="0" w:space="0" w:color="auto"/>
            <w:bottom w:val="none" w:sz="0" w:space="0" w:color="auto"/>
            <w:right w:val="none" w:sz="0" w:space="0" w:color="auto"/>
          </w:divBdr>
        </w:div>
        <w:div w:id="834994430">
          <w:marLeft w:val="0"/>
          <w:marRight w:val="0"/>
          <w:marTop w:val="0"/>
          <w:marBottom w:val="0"/>
          <w:divBdr>
            <w:top w:val="none" w:sz="0" w:space="0" w:color="auto"/>
            <w:left w:val="none" w:sz="0" w:space="0" w:color="auto"/>
            <w:bottom w:val="none" w:sz="0" w:space="0" w:color="auto"/>
            <w:right w:val="none" w:sz="0" w:space="0" w:color="auto"/>
          </w:divBdr>
        </w:div>
        <w:div w:id="872768055">
          <w:marLeft w:val="0"/>
          <w:marRight w:val="0"/>
          <w:marTop w:val="0"/>
          <w:marBottom w:val="0"/>
          <w:divBdr>
            <w:top w:val="none" w:sz="0" w:space="0" w:color="auto"/>
            <w:left w:val="none" w:sz="0" w:space="0" w:color="auto"/>
            <w:bottom w:val="none" w:sz="0" w:space="0" w:color="auto"/>
            <w:right w:val="none" w:sz="0" w:space="0" w:color="auto"/>
          </w:divBdr>
        </w:div>
        <w:div w:id="909583038">
          <w:marLeft w:val="0"/>
          <w:marRight w:val="0"/>
          <w:marTop w:val="0"/>
          <w:marBottom w:val="0"/>
          <w:divBdr>
            <w:top w:val="none" w:sz="0" w:space="0" w:color="auto"/>
            <w:left w:val="none" w:sz="0" w:space="0" w:color="auto"/>
            <w:bottom w:val="none" w:sz="0" w:space="0" w:color="auto"/>
            <w:right w:val="none" w:sz="0" w:space="0" w:color="auto"/>
          </w:divBdr>
        </w:div>
        <w:div w:id="1096175372">
          <w:marLeft w:val="0"/>
          <w:marRight w:val="0"/>
          <w:marTop w:val="0"/>
          <w:marBottom w:val="0"/>
          <w:divBdr>
            <w:top w:val="none" w:sz="0" w:space="0" w:color="auto"/>
            <w:left w:val="none" w:sz="0" w:space="0" w:color="auto"/>
            <w:bottom w:val="none" w:sz="0" w:space="0" w:color="auto"/>
            <w:right w:val="none" w:sz="0" w:space="0" w:color="auto"/>
          </w:divBdr>
        </w:div>
        <w:div w:id="1142232419">
          <w:marLeft w:val="0"/>
          <w:marRight w:val="0"/>
          <w:marTop w:val="0"/>
          <w:marBottom w:val="0"/>
          <w:divBdr>
            <w:top w:val="none" w:sz="0" w:space="0" w:color="auto"/>
            <w:left w:val="none" w:sz="0" w:space="0" w:color="auto"/>
            <w:bottom w:val="none" w:sz="0" w:space="0" w:color="auto"/>
            <w:right w:val="none" w:sz="0" w:space="0" w:color="auto"/>
          </w:divBdr>
        </w:div>
        <w:div w:id="1172985425">
          <w:marLeft w:val="0"/>
          <w:marRight w:val="0"/>
          <w:marTop w:val="0"/>
          <w:marBottom w:val="0"/>
          <w:divBdr>
            <w:top w:val="none" w:sz="0" w:space="0" w:color="auto"/>
            <w:left w:val="none" w:sz="0" w:space="0" w:color="auto"/>
            <w:bottom w:val="none" w:sz="0" w:space="0" w:color="auto"/>
            <w:right w:val="none" w:sz="0" w:space="0" w:color="auto"/>
          </w:divBdr>
        </w:div>
        <w:div w:id="1184396993">
          <w:marLeft w:val="0"/>
          <w:marRight w:val="0"/>
          <w:marTop w:val="0"/>
          <w:marBottom w:val="0"/>
          <w:divBdr>
            <w:top w:val="none" w:sz="0" w:space="0" w:color="auto"/>
            <w:left w:val="none" w:sz="0" w:space="0" w:color="auto"/>
            <w:bottom w:val="none" w:sz="0" w:space="0" w:color="auto"/>
            <w:right w:val="none" w:sz="0" w:space="0" w:color="auto"/>
          </w:divBdr>
        </w:div>
        <w:div w:id="1282761643">
          <w:marLeft w:val="0"/>
          <w:marRight w:val="0"/>
          <w:marTop w:val="0"/>
          <w:marBottom w:val="0"/>
          <w:divBdr>
            <w:top w:val="none" w:sz="0" w:space="0" w:color="auto"/>
            <w:left w:val="none" w:sz="0" w:space="0" w:color="auto"/>
            <w:bottom w:val="none" w:sz="0" w:space="0" w:color="auto"/>
            <w:right w:val="none" w:sz="0" w:space="0" w:color="auto"/>
          </w:divBdr>
        </w:div>
        <w:div w:id="1362317950">
          <w:marLeft w:val="0"/>
          <w:marRight w:val="0"/>
          <w:marTop w:val="0"/>
          <w:marBottom w:val="0"/>
          <w:divBdr>
            <w:top w:val="none" w:sz="0" w:space="0" w:color="auto"/>
            <w:left w:val="none" w:sz="0" w:space="0" w:color="auto"/>
            <w:bottom w:val="none" w:sz="0" w:space="0" w:color="auto"/>
            <w:right w:val="none" w:sz="0" w:space="0" w:color="auto"/>
          </w:divBdr>
        </w:div>
        <w:div w:id="1454591100">
          <w:marLeft w:val="0"/>
          <w:marRight w:val="0"/>
          <w:marTop w:val="0"/>
          <w:marBottom w:val="0"/>
          <w:divBdr>
            <w:top w:val="none" w:sz="0" w:space="0" w:color="auto"/>
            <w:left w:val="none" w:sz="0" w:space="0" w:color="auto"/>
            <w:bottom w:val="none" w:sz="0" w:space="0" w:color="auto"/>
            <w:right w:val="none" w:sz="0" w:space="0" w:color="auto"/>
          </w:divBdr>
        </w:div>
        <w:div w:id="1713456274">
          <w:marLeft w:val="0"/>
          <w:marRight w:val="0"/>
          <w:marTop w:val="0"/>
          <w:marBottom w:val="0"/>
          <w:divBdr>
            <w:top w:val="none" w:sz="0" w:space="0" w:color="auto"/>
            <w:left w:val="none" w:sz="0" w:space="0" w:color="auto"/>
            <w:bottom w:val="none" w:sz="0" w:space="0" w:color="auto"/>
            <w:right w:val="none" w:sz="0" w:space="0" w:color="auto"/>
          </w:divBdr>
        </w:div>
        <w:div w:id="1717585755">
          <w:marLeft w:val="0"/>
          <w:marRight w:val="0"/>
          <w:marTop w:val="0"/>
          <w:marBottom w:val="0"/>
          <w:divBdr>
            <w:top w:val="none" w:sz="0" w:space="0" w:color="auto"/>
            <w:left w:val="none" w:sz="0" w:space="0" w:color="auto"/>
            <w:bottom w:val="none" w:sz="0" w:space="0" w:color="auto"/>
            <w:right w:val="none" w:sz="0" w:space="0" w:color="auto"/>
          </w:divBdr>
        </w:div>
        <w:div w:id="1797986593">
          <w:marLeft w:val="0"/>
          <w:marRight w:val="0"/>
          <w:marTop w:val="0"/>
          <w:marBottom w:val="0"/>
          <w:divBdr>
            <w:top w:val="none" w:sz="0" w:space="0" w:color="auto"/>
            <w:left w:val="none" w:sz="0" w:space="0" w:color="auto"/>
            <w:bottom w:val="none" w:sz="0" w:space="0" w:color="auto"/>
            <w:right w:val="none" w:sz="0" w:space="0" w:color="auto"/>
          </w:divBdr>
        </w:div>
        <w:div w:id="1953322190">
          <w:marLeft w:val="0"/>
          <w:marRight w:val="0"/>
          <w:marTop w:val="0"/>
          <w:marBottom w:val="0"/>
          <w:divBdr>
            <w:top w:val="none" w:sz="0" w:space="0" w:color="auto"/>
            <w:left w:val="none" w:sz="0" w:space="0" w:color="auto"/>
            <w:bottom w:val="none" w:sz="0" w:space="0" w:color="auto"/>
            <w:right w:val="none" w:sz="0" w:space="0" w:color="auto"/>
          </w:divBdr>
        </w:div>
        <w:div w:id="1976401675">
          <w:marLeft w:val="0"/>
          <w:marRight w:val="0"/>
          <w:marTop w:val="0"/>
          <w:marBottom w:val="0"/>
          <w:divBdr>
            <w:top w:val="none" w:sz="0" w:space="0" w:color="auto"/>
            <w:left w:val="none" w:sz="0" w:space="0" w:color="auto"/>
            <w:bottom w:val="none" w:sz="0" w:space="0" w:color="auto"/>
            <w:right w:val="none" w:sz="0" w:space="0" w:color="auto"/>
          </w:divBdr>
        </w:div>
        <w:div w:id="2045909368">
          <w:marLeft w:val="0"/>
          <w:marRight w:val="0"/>
          <w:marTop w:val="0"/>
          <w:marBottom w:val="0"/>
          <w:divBdr>
            <w:top w:val="none" w:sz="0" w:space="0" w:color="auto"/>
            <w:left w:val="none" w:sz="0" w:space="0" w:color="auto"/>
            <w:bottom w:val="none" w:sz="0" w:space="0" w:color="auto"/>
            <w:right w:val="none" w:sz="0" w:space="0" w:color="auto"/>
          </w:divBdr>
        </w:div>
      </w:divsChild>
    </w:div>
    <w:div w:id="715351643">
      <w:bodyDiv w:val="1"/>
      <w:marLeft w:val="0"/>
      <w:marRight w:val="0"/>
      <w:marTop w:val="0"/>
      <w:marBottom w:val="0"/>
      <w:divBdr>
        <w:top w:val="none" w:sz="0" w:space="0" w:color="auto"/>
        <w:left w:val="none" w:sz="0" w:space="0" w:color="auto"/>
        <w:bottom w:val="none" w:sz="0" w:space="0" w:color="auto"/>
        <w:right w:val="none" w:sz="0" w:space="0" w:color="auto"/>
      </w:divBdr>
      <w:divsChild>
        <w:div w:id="16347918">
          <w:marLeft w:val="0"/>
          <w:marRight w:val="0"/>
          <w:marTop w:val="0"/>
          <w:marBottom w:val="0"/>
          <w:divBdr>
            <w:top w:val="none" w:sz="0" w:space="0" w:color="auto"/>
            <w:left w:val="none" w:sz="0" w:space="0" w:color="auto"/>
            <w:bottom w:val="none" w:sz="0" w:space="0" w:color="auto"/>
            <w:right w:val="none" w:sz="0" w:space="0" w:color="auto"/>
          </w:divBdr>
        </w:div>
        <w:div w:id="375931523">
          <w:marLeft w:val="0"/>
          <w:marRight w:val="0"/>
          <w:marTop w:val="0"/>
          <w:marBottom w:val="0"/>
          <w:divBdr>
            <w:top w:val="none" w:sz="0" w:space="0" w:color="auto"/>
            <w:left w:val="none" w:sz="0" w:space="0" w:color="auto"/>
            <w:bottom w:val="none" w:sz="0" w:space="0" w:color="auto"/>
            <w:right w:val="none" w:sz="0" w:space="0" w:color="auto"/>
          </w:divBdr>
        </w:div>
        <w:div w:id="900100063">
          <w:marLeft w:val="0"/>
          <w:marRight w:val="0"/>
          <w:marTop w:val="0"/>
          <w:marBottom w:val="0"/>
          <w:divBdr>
            <w:top w:val="none" w:sz="0" w:space="0" w:color="auto"/>
            <w:left w:val="none" w:sz="0" w:space="0" w:color="auto"/>
            <w:bottom w:val="none" w:sz="0" w:space="0" w:color="auto"/>
            <w:right w:val="none" w:sz="0" w:space="0" w:color="auto"/>
          </w:divBdr>
        </w:div>
        <w:div w:id="1862890822">
          <w:marLeft w:val="0"/>
          <w:marRight w:val="0"/>
          <w:marTop w:val="0"/>
          <w:marBottom w:val="0"/>
          <w:divBdr>
            <w:top w:val="none" w:sz="0" w:space="0" w:color="auto"/>
            <w:left w:val="none" w:sz="0" w:space="0" w:color="auto"/>
            <w:bottom w:val="none" w:sz="0" w:space="0" w:color="auto"/>
            <w:right w:val="none" w:sz="0" w:space="0" w:color="auto"/>
          </w:divBdr>
        </w:div>
      </w:divsChild>
    </w:div>
    <w:div w:id="718089788">
      <w:bodyDiv w:val="1"/>
      <w:marLeft w:val="0"/>
      <w:marRight w:val="0"/>
      <w:marTop w:val="0"/>
      <w:marBottom w:val="0"/>
      <w:divBdr>
        <w:top w:val="none" w:sz="0" w:space="0" w:color="auto"/>
        <w:left w:val="none" w:sz="0" w:space="0" w:color="auto"/>
        <w:bottom w:val="none" w:sz="0" w:space="0" w:color="auto"/>
        <w:right w:val="none" w:sz="0" w:space="0" w:color="auto"/>
      </w:divBdr>
    </w:div>
    <w:div w:id="942499800">
      <w:bodyDiv w:val="1"/>
      <w:marLeft w:val="0"/>
      <w:marRight w:val="0"/>
      <w:marTop w:val="0"/>
      <w:marBottom w:val="0"/>
      <w:divBdr>
        <w:top w:val="none" w:sz="0" w:space="0" w:color="auto"/>
        <w:left w:val="none" w:sz="0" w:space="0" w:color="auto"/>
        <w:bottom w:val="none" w:sz="0" w:space="0" w:color="auto"/>
        <w:right w:val="none" w:sz="0" w:space="0" w:color="auto"/>
      </w:divBdr>
    </w:div>
    <w:div w:id="1015690934">
      <w:bodyDiv w:val="1"/>
      <w:marLeft w:val="0"/>
      <w:marRight w:val="0"/>
      <w:marTop w:val="0"/>
      <w:marBottom w:val="0"/>
      <w:divBdr>
        <w:top w:val="none" w:sz="0" w:space="0" w:color="auto"/>
        <w:left w:val="none" w:sz="0" w:space="0" w:color="auto"/>
        <w:bottom w:val="none" w:sz="0" w:space="0" w:color="auto"/>
        <w:right w:val="none" w:sz="0" w:space="0" w:color="auto"/>
      </w:divBdr>
      <w:divsChild>
        <w:div w:id="6104574">
          <w:marLeft w:val="0"/>
          <w:marRight w:val="0"/>
          <w:marTop w:val="0"/>
          <w:marBottom w:val="0"/>
          <w:divBdr>
            <w:top w:val="none" w:sz="0" w:space="0" w:color="auto"/>
            <w:left w:val="none" w:sz="0" w:space="0" w:color="auto"/>
            <w:bottom w:val="none" w:sz="0" w:space="0" w:color="auto"/>
            <w:right w:val="none" w:sz="0" w:space="0" w:color="auto"/>
          </w:divBdr>
        </w:div>
        <w:div w:id="9262753">
          <w:marLeft w:val="0"/>
          <w:marRight w:val="0"/>
          <w:marTop w:val="0"/>
          <w:marBottom w:val="0"/>
          <w:divBdr>
            <w:top w:val="none" w:sz="0" w:space="0" w:color="auto"/>
            <w:left w:val="none" w:sz="0" w:space="0" w:color="auto"/>
            <w:bottom w:val="none" w:sz="0" w:space="0" w:color="auto"/>
            <w:right w:val="none" w:sz="0" w:space="0" w:color="auto"/>
          </w:divBdr>
          <w:divsChild>
            <w:div w:id="15356744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236670">
          <w:marLeft w:val="0"/>
          <w:marRight w:val="0"/>
          <w:marTop w:val="0"/>
          <w:marBottom w:val="0"/>
          <w:divBdr>
            <w:top w:val="none" w:sz="0" w:space="0" w:color="auto"/>
            <w:left w:val="none" w:sz="0" w:space="0" w:color="auto"/>
            <w:bottom w:val="none" w:sz="0" w:space="0" w:color="auto"/>
            <w:right w:val="none" w:sz="0" w:space="0" w:color="auto"/>
          </w:divBdr>
          <w:divsChild>
            <w:div w:id="442460319">
              <w:marLeft w:val="0"/>
              <w:marRight w:val="0"/>
              <w:marTop w:val="0"/>
              <w:marBottom w:val="0"/>
              <w:divBdr>
                <w:top w:val="none" w:sz="0" w:space="0" w:color="auto"/>
                <w:left w:val="none" w:sz="0" w:space="0" w:color="auto"/>
                <w:bottom w:val="none" w:sz="0" w:space="0" w:color="auto"/>
                <w:right w:val="none" w:sz="0" w:space="0" w:color="auto"/>
              </w:divBdr>
            </w:div>
            <w:div w:id="1936086656">
              <w:marLeft w:val="0"/>
              <w:marRight w:val="0"/>
              <w:marTop w:val="0"/>
              <w:marBottom w:val="0"/>
              <w:divBdr>
                <w:top w:val="none" w:sz="0" w:space="0" w:color="auto"/>
                <w:left w:val="none" w:sz="0" w:space="0" w:color="auto"/>
                <w:bottom w:val="none" w:sz="0" w:space="0" w:color="auto"/>
                <w:right w:val="none" w:sz="0" w:space="0" w:color="auto"/>
              </w:divBdr>
            </w:div>
          </w:divsChild>
        </w:div>
        <w:div w:id="16395190">
          <w:marLeft w:val="0"/>
          <w:marRight w:val="0"/>
          <w:marTop w:val="0"/>
          <w:marBottom w:val="0"/>
          <w:divBdr>
            <w:top w:val="none" w:sz="0" w:space="0" w:color="auto"/>
            <w:left w:val="none" w:sz="0" w:space="0" w:color="auto"/>
            <w:bottom w:val="none" w:sz="0" w:space="0" w:color="auto"/>
            <w:right w:val="none" w:sz="0" w:space="0" w:color="auto"/>
          </w:divBdr>
        </w:div>
        <w:div w:id="17435881">
          <w:marLeft w:val="0"/>
          <w:marRight w:val="0"/>
          <w:marTop w:val="0"/>
          <w:marBottom w:val="0"/>
          <w:divBdr>
            <w:top w:val="none" w:sz="0" w:space="0" w:color="auto"/>
            <w:left w:val="none" w:sz="0" w:space="0" w:color="auto"/>
            <w:bottom w:val="none" w:sz="0" w:space="0" w:color="auto"/>
            <w:right w:val="none" w:sz="0" w:space="0" w:color="auto"/>
          </w:divBdr>
        </w:div>
        <w:div w:id="19430864">
          <w:marLeft w:val="0"/>
          <w:marRight w:val="0"/>
          <w:marTop w:val="0"/>
          <w:marBottom w:val="0"/>
          <w:divBdr>
            <w:top w:val="none" w:sz="0" w:space="0" w:color="auto"/>
            <w:left w:val="none" w:sz="0" w:space="0" w:color="auto"/>
            <w:bottom w:val="none" w:sz="0" w:space="0" w:color="auto"/>
            <w:right w:val="none" w:sz="0" w:space="0" w:color="auto"/>
          </w:divBdr>
        </w:div>
        <w:div w:id="20473779">
          <w:marLeft w:val="0"/>
          <w:marRight w:val="0"/>
          <w:marTop w:val="0"/>
          <w:marBottom w:val="0"/>
          <w:divBdr>
            <w:top w:val="none" w:sz="0" w:space="0" w:color="auto"/>
            <w:left w:val="none" w:sz="0" w:space="0" w:color="auto"/>
            <w:bottom w:val="none" w:sz="0" w:space="0" w:color="auto"/>
            <w:right w:val="none" w:sz="0" w:space="0" w:color="auto"/>
          </w:divBdr>
        </w:div>
        <w:div w:id="23211385">
          <w:marLeft w:val="0"/>
          <w:marRight w:val="0"/>
          <w:marTop w:val="0"/>
          <w:marBottom w:val="0"/>
          <w:divBdr>
            <w:top w:val="none" w:sz="0" w:space="0" w:color="auto"/>
            <w:left w:val="none" w:sz="0" w:space="0" w:color="auto"/>
            <w:bottom w:val="none" w:sz="0" w:space="0" w:color="auto"/>
            <w:right w:val="none" w:sz="0" w:space="0" w:color="auto"/>
          </w:divBdr>
        </w:div>
        <w:div w:id="25954591">
          <w:marLeft w:val="0"/>
          <w:marRight w:val="0"/>
          <w:marTop w:val="0"/>
          <w:marBottom w:val="0"/>
          <w:divBdr>
            <w:top w:val="none" w:sz="0" w:space="0" w:color="auto"/>
            <w:left w:val="none" w:sz="0" w:space="0" w:color="auto"/>
            <w:bottom w:val="none" w:sz="0" w:space="0" w:color="auto"/>
            <w:right w:val="none" w:sz="0" w:space="0" w:color="auto"/>
          </w:divBdr>
        </w:div>
        <w:div w:id="30618404">
          <w:marLeft w:val="0"/>
          <w:marRight w:val="0"/>
          <w:marTop w:val="0"/>
          <w:marBottom w:val="0"/>
          <w:divBdr>
            <w:top w:val="none" w:sz="0" w:space="0" w:color="auto"/>
            <w:left w:val="none" w:sz="0" w:space="0" w:color="auto"/>
            <w:bottom w:val="none" w:sz="0" w:space="0" w:color="auto"/>
            <w:right w:val="none" w:sz="0" w:space="0" w:color="auto"/>
          </w:divBdr>
        </w:div>
        <w:div w:id="35281098">
          <w:marLeft w:val="0"/>
          <w:marRight w:val="0"/>
          <w:marTop w:val="0"/>
          <w:marBottom w:val="0"/>
          <w:divBdr>
            <w:top w:val="none" w:sz="0" w:space="0" w:color="auto"/>
            <w:left w:val="none" w:sz="0" w:space="0" w:color="auto"/>
            <w:bottom w:val="none" w:sz="0" w:space="0" w:color="auto"/>
            <w:right w:val="none" w:sz="0" w:space="0" w:color="auto"/>
          </w:divBdr>
        </w:div>
        <w:div w:id="39286168">
          <w:marLeft w:val="0"/>
          <w:marRight w:val="0"/>
          <w:marTop w:val="0"/>
          <w:marBottom w:val="0"/>
          <w:divBdr>
            <w:top w:val="none" w:sz="0" w:space="0" w:color="auto"/>
            <w:left w:val="none" w:sz="0" w:space="0" w:color="auto"/>
            <w:bottom w:val="none" w:sz="0" w:space="0" w:color="auto"/>
            <w:right w:val="none" w:sz="0" w:space="0" w:color="auto"/>
          </w:divBdr>
        </w:div>
        <w:div w:id="45840332">
          <w:marLeft w:val="0"/>
          <w:marRight w:val="0"/>
          <w:marTop w:val="0"/>
          <w:marBottom w:val="0"/>
          <w:divBdr>
            <w:top w:val="none" w:sz="0" w:space="0" w:color="auto"/>
            <w:left w:val="none" w:sz="0" w:space="0" w:color="auto"/>
            <w:bottom w:val="none" w:sz="0" w:space="0" w:color="auto"/>
            <w:right w:val="none" w:sz="0" w:space="0" w:color="auto"/>
          </w:divBdr>
        </w:div>
        <w:div w:id="53623205">
          <w:marLeft w:val="0"/>
          <w:marRight w:val="0"/>
          <w:marTop w:val="0"/>
          <w:marBottom w:val="0"/>
          <w:divBdr>
            <w:top w:val="none" w:sz="0" w:space="0" w:color="auto"/>
            <w:left w:val="none" w:sz="0" w:space="0" w:color="auto"/>
            <w:bottom w:val="none" w:sz="0" w:space="0" w:color="auto"/>
            <w:right w:val="none" w:sz="0" w:space="0" w:color="auto"/>
          </w:divBdr>
        </w:div>
        <w:div w:id="57171355">
          <w:marLeft w:val="0"/>
          <w:marRight w:val="0"/>
          <w:marTop w:val="0"/>
          <w:marBottom w:val="0"/>
          <w:divBdr>
            <w:top w:val="none" w:sz="0" w:space="0" w:color="auto"/>
            <w:left w:val="none" w:sz="0" w:space="0" w:color="auto"/>
            <w:bottom w:val="none" w:sz="0" w:space="0" w:color="auto"/>
            <w:right w:val="none" w:sz="0" w:space="0" w:color="auto"/>
          </w:divBdr>
        </w:div>
        <w:div w:id="60447494">
          <w:marLeft w:val="0"/>
          <w:marRight w:val="0"/>
          <w:marTop w:val="0"/>
          <w:marBottom w:val="0"/>
          <w:divBdr>
            <w:top w:val="none" w:sz="0" w:space="0" w:color="auto"/>
            <w:left w:val="none" w:sz="0" w:space="0" w:color="auto"/>
            <w:bottom w:val="none" w:sz="0" w:space="0" w:color="auto"/>
            <w:right w:val="none" w:sz="0" w:space="0" w:color="auto"/>
          </w:divBdr>
        </w:div>
        <w:div w:id="67390594">
          <w:marLeft w:val="0"/>
          <w:marRight w:val="0"/>
          <w:marTop w:val="0"/>
          <w:marBottom w:val="0"/>
          <w:divBdr>
            <w:top w:val="none" w:sz="0" w:space="0" w:color="auto"/>
            <w:left w:val="none" w:sz="0" w:space="0" w:color="auto"/>
            <w:bottom w:val="none" w:sz="0" w:space="0" w:color="auto"/>
            <w:right w:val="none" w:sz="0" w:space="0" w:color="auto"/>
          </w:divBdr>
          <w:divsChild>
            <w:div w:id="9642357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8136324">
          <w:marLeft w:val="0"/>
          <w:marRight w:val="0"/>
          <w:marTop w:val="0"/>
          <w:marBottom w:val="0"/>
          <w:divBdr>
            <w:top w:val="none" w:sz="0" w:space="0" w:color="auto"/>
            <w:left w:val="none" w:sz="0" w:space="0" w:color="auto"/>
            <w:bottom w:val="none" w:sz="0" w:space="0" w:color="auto"/>
            <w:right w:val="none" w:sz="0" w:space="0" w:color="auto"/>
          </w:divBdr>
        </w:div>
        <w:div w:id="78721598">
          <w:marLeft w:val="0"/>
          <w:marRight w:val="0"/>
          <w:marTop w:val="0"/>
          <w:marBottom w:val="0"/>
          <w:divBdr>
            <w:top w:val="none" w:sz="0" w:space="0" w:color="auto"/>
            <w:left w:val="none" w:sz="0" w:space="0" w:color="auto"/>
            <w:bottom w:val="none" w:sz="0" w:space="0" w:color="auto"/>
            <w:right w:val="none" w:sz="0" w:space="0" w:color="auto"/>
          </w:divBdr>
        </w:div>
        <w:div w:id="81727700">
          <w:marLeft w:val="0"/>
          <w:marRight w:val="0"/>
          <w:marTop w:val="0"/>
          <w:marBottom w:val="0"/>
          <w:divBdr>
            <w:top w:val="none" w:sz="0" w:space="0" w:color="auto"/>
            <w:left w:val="none" w:sz="0" w:space="0" w:color="auto"/>
            <w:bottom w:val="none" w:sz="0" w:space="0" w:color="auto"/>
            <w:right w:val="none" w:sz="0" w:space="0" w:color="auto"/>
          </w:divBdr>
          <w:divsChild>
            <w:div w:id="12709196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5032576">
          <w:marLeft w:val="0"/>
          <w:marRight w:val="0"/>
          <w:marTop w:val="0"/>
          <w:marBottom w:val="0"/>
          <w:divBdr>
            <w:top w:val="none" w:sz="0" w:space="0" w:color="auto"/>
            <w:left w:val="none" w:sz="0" w:space="0" w:color="auto"/>
            <w:bottom w:val="none" w:sz="0" w:space="0" w:color="auto"/>
            <w:right w:val="none" w:sz="0" w:space="0" w:color="auto"/>
          </w:divBdr>
        </w:div>
        <w:div w:id="89745938">
          <w:marLeft w:val="0"/>
          <w:marRight w:val="0"/>
          <w:marTop w:val="0"/>
          <w:marBottom w:val="0"/>
          <w:divBdr>
            <w:top w:val="none" w:sz="0" w:space="0" w:color="auto"/>
            <w:left w:val="none" w:sz="0" w:space="0" w:color="auto"/>
            <w:bottom w:val="none" w:sz="0" w:space="0" w:color="auto"/>
            <w:right w:val="none" w:sz="0" w:space="0" w:color="auto"/>
          </w:divBdr>
        </w:div>
        <w:div w:id="94523057">
          <w:marLeft w:val="0"/>
          <w:marRight w:val="0"/>
          <w:marTop w:val="0"/>
          <w:marBottom w:val="0"/>
          <w:divBdr>
            <w:top w:val="none" w:sz="0" w:space="0" w:color="auto"/>
            <w:left w:val="none" w:sz="0" w:space="0" w:color="auto"/>
            <w:bottom w:val="none" w:sz="0" w:space="0" w:color="auto"/>
            <w:right w:val="none" w:sz="0" w:space="0" w:color="auto"/>
          </w:divBdr>
        </w:div>
        <w:div w:id="94641049">
          <w:marLeft w:val="0"/>
          <w:marRight w:val="0"/>
          <w:marTop w:val="0"/>
          <w:marBottom w:val="0"/>
          <w:divBdr>
            <w:top w:val="none" w:sz="0" w:space="0" w:color="auto"/>
            <w:left w:val="none" w:sz="0" w:space="0" w:color="auto"/>
            <w:bottom w:val="none" w:sz="0" w:space="0" w:color="auto"/>
            <w:right w:val="none" w:sz="0" w:space="0" w:color="auto"/>
          </w:divBdr>
        </w:div>
        <w:div w:id="96368831">
          <w:marLeft w:val="0"/>
          <w:marRight w:val="0"/>
          <w:marTop w:val="0"/>
          <w:marBottom w:val="0"/>
          <w:divBdr>
            <w:top w:val="none" w:sz="0" w:space="0" w:color="auto"/>
            <w:left w:val="none" w:sz="0" w:space="0" w:color="auto"/>
            <w:bottom w:val="none" w:sz="0" w:space="0" w:color="auto"/>
            <w:right w:val="none" w:sz="0" w:space="0" w:color="auto"/>
          </w:divBdr>
        </w:div>
        <w:div w:id="99375066">
          <w:marLeft w:val="0"/>
          <w:marRight w:val="0"/>
          <w:marTop w:val="0"/>
          <w:marBottom w:val="0"/>
          <w:divBdr>
            <w:top w:val="none" w:sz="0" w:space="0" w:color="auto"/>
            <w:left w:val="none" w:sz="0" w:space="0" w:color="auto"/>
            <w:bottom w:val="none" w:sz="0" w:space="0" w:color="auto"/>
            <w:right w:val="none" w:sz="0" w:space="0" w:color="auto"/>
          </w:divBdr>
        </w:div>
        <w:div w:id="101194451">
          <w:marLeft w:val="0"/>
          <w:marRight w:val="0"/>
          <w:marTop w:val="0"/>
          <w:marBottom w:val="0"/>
          <w:divBdr>
            <w:top w:val="none" w:sz="0" w:space="0" w:color="auto"/>
            <w:left w:val="none" w:sz="0" w:space="0" w:color="auto"/>
            <w:bottom w:val="none" w:sz="0" w:space="0" w:color="auto"/>
            <w:right w:val="none" w:sz="0" w:space="0" w:color="auto"/>
          </w:divBdr>
        </w:div>
        <w:div w:id="101581607">
          <w:marLeft w:val="0"/>
          <w:marRight w:val="0"/>
          <w:marTop w:val="0"/>
          <w:marBottom w:val="0"/>
          <w:divBdr>
            <w:top w:val="none" w:sz="0" w:space="0" w:color="auto"/>
            <w:left w:val="none" w:sz="0" w:space="0" w:color="auto"/>
            <w:bottom w:val="none" w:sz="0" w:space="0" w:color="auto"/>
            <w:right w:val="none" w:sz="0" w:space="0" w:color="auto"/>
          </w:divBdr>
        </w:div>
        <w:div w:id="109400705">
          <w:marLeft w:val="0"/>
          <w:marRight w:val="0"/>
          <w:marTop w:val="0"/>
          <w:marBottom w:val="0"/>
          <w:divBdr>
            <w:top w:val="none" w:sz="0" w:space="0" w:color="auto"/>
            <w:left w:val="none" w:sz="0" w:space="0" w:color="auto"/>
            <w:bottom w:val="none" w:sz="0" w:space="0" w:color="auto"/>
            <w:right w:val="none" w:sz="0" w:space="0" w:color="auto"/>
          </w:divBdr>
          <w:divsChild>
            <w:div w:id="77714361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3409992">
          <w:marLeft w:val="0"/>
          <w:marRight w:val="0"/>
          <w:marTop w:val="0"/>
          <w:marBottom w:val="0"/>
          <w:divBdr>
            <w:top w:val="none" w:sz="0" w:space="0" w:color="auto"/>
            <w:left w:val="none" w:sz="0" w:space="0" w:color="auto"/>
            <w:bottom w:val="none" w:sz="0" w:space="0" w:color="auto"/>
            <w:right w:val="none" w:sz="0" w:space="0" w:color="auto"/>
          </w:divBdr>
        </w:div>
        <w:div w:id="117309642">
          <w:marLeft w:val="0"/>
          <w:marRight w:val="0"/>
          <w:marTop w:val="0"/>
          <w:marBottom w:val="0"/>
          <w:divBdr>
            <w:top w:val="none" w:sz="0" w:space="0" w:color="auto"/>
            <w:left w:val="none" w:sz="0" w:space="0" w:color="auto"/>
            <w:bottom w:val="none" w:sz="0" w:space="0" w:color="auto"/>
            <w:right w:val="none" w:sz="0" w:space="0" w:color="auto"/>
          </w:divBdr>
        </w:div>
        <w:div w:id="125318481">
          <w:marLeft w:val="0"/>
          <w:marRight w:val="0"/>
          <w:marTop w:val="0"/>
          <w:marBottom w:val="0"/>
          <w:divBdr>
            <w:top w:val="none" w:sz="0" w:space="0" w:color="auto"/>
            <w:left w:val="none" w:sz="0" w:space="0" w:color="auto"/>
            <w:bottom w:val="none" w:sz="0" w:space="0" w:color="auto"/>
            <w:right w:val="none" w:sz="0" w:space="0" w:color="auto"/>
          </w:divBdr>
        </w:div>
        <w:div w:id="127550829">
          <w:marLeft w:val="0"/>
          <w:marRight w:val="0"/>
          <w:marTop w:val="0"/>
          <w:marBottom w:val="0"/>
          <w:divBdr>
            <w:top w:val="none" w:sz="0" w:space="0" w:color="auto"/>
            <w:left w:val="none" w:sz="0" w:space="0" w:color="auto"/>
            <w:bottom w:val="none" w:sz="0" w:space="0" w:color="auto"/>
            <w:right w:val="none" w:sz="0" w:space="0" w:color="auto"/>
          </w:divBdr>
        </w:div>
        <w:div w:id="128206023">
          <w:marLeft w:val="0"/>
          <w:marRight w:val="0"/>
          <w:marTop w:val="0"/>
          <w:marBottom w:val="0"/>
          <w:divBdr>
            <w:top w:val="none" w:sz="0" w:space="0" w:color="auto"/>
            <w:left w:val="none" w:sz="0" w:space="0" w:color="auto"/>
            <w:bottom w:val="none" w:sz="0" w:space="0" w:color="auto"/>
            <w:right w:val="none" w:sz="0" w:space="0" w:color="auto"/>
          </w:divBdr>
        </w:div>
        <w:div w:id="129784907">
          <w:marLeft w:val="0"/>
          <w:marRight w:val="0"/>
          <w:marTop w:val="0"/>
          <w:marBottom w:val="0"/>
          <w:divBdr>
            <w:top w:val="none" w:sz="0" w:space="0" w:color="auto"/>
            <w:left w:val="none" w:sz="0" w:space="0" w:color="auto"/>
            <w:bottom w:val="none" w:sz="0" w:space="0" w:color="auto"/>
            <w:right w:val="none" w:sz="0" w:space="0" w:color="auto"/>
          </w:divBdr>
          <w:divsChild>
            <w:div w:id="13151382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3564639">
          <w:marLeft w:val="0"/>
          <w:marRight w:val="0"/>
          <w:marTop w:val="0"/>
          <w:marBottom w:val="0"/>
          <w:divBdr>
            <w:top w:val="none" w:sz="0" w:space="0" w:color="auto"/>
            <w:left w:val="none" w:sz="0" w:space="0" w:color="auto"/>
            <w:bottom w:val="none" w:sz="0" w:space="0" w:color="auto"/>
            <w:right w:val="none" w:sz="0" w:space="0" w:color="auto"/>
          </w:divBdr>
          <w:divsChild>
            <w:div w:id="92884908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7649569">
          <w:marLeft w:val="0"/>
          <w:marRight w:val="0"/>
          <w:marTop w:val="0"/>
          <w:marBottom w:val="0"/>
          <w:divBdr>
            <w:top w:val="none" w:sz="0" w:space="0" w:color="auto"/>
            <w:left w:val="none" w:sz="0" w:space="0" w:color="auto"/>
            <w:bottom w:val="none" w:sz="0" w:space="0" w:color="auto"/>
            <w:right w:val="none" w:sz="0" w:space="0" w:color="auto"/>
          </w:divBdr>
          <w:divsChild>
            <w:div w:id="871378597">
              <w:marLeft w:val="0"/>
              <w:marRight w:val="0"/>
              <w:marTop w:val="0"/>
              <w:marBottom w:val="0"/>
              <w:divBdr>
                <w:top w:val="none" w:sz="0" w:space="0" w:color="auto"/>
                <w:left w:val="none" w:sz="0" w:space="0" w:color="auto"/>
                <w:bottom w:val="none" w:sz="0" w:space="0" w:color="auto"/>
                <w:right w:val="none" w:sz="0" w:space="0" w:color="auto"/>
              </w:divBdr>
            </w:div>
          </w:divsChild>
        </w:div>
        <w:div w:id="142546630">
          <w:marLeft w:val="0"/>
          <w:marRight w:val="0"/>
          <w:marTop w:val="0"/>
          <w:marBottom w:val="0"/>
          <w:divBdr>
            <w:top w:val="none" w:sz="0" w:space="0" w:color="auto"/>
            <w:left w:val="none" w:sz="0" w:space="0" w:color="auto"/>
            <w:bottom w:val="none" w:sz="0" w:space="0" w:color="auto"/>
            <w:right w:val="none" w:sz="0" w:space="0" w:color="auto"/>
          </w:divBdr>
          <w:divsChild>
            <w:div w:id="14621420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2548709">
          <w:marLeft w:val="0"/>
          <w:marRight w:val="0"/>
          <w:marTop w:val="0"/>
          <w:marBottom w:val="0"/>
          <w:divBdr>
            <w:top w:val="none" w:sz="0" w:space="0" w:color="auto"/>
            <w:left w:val="none" w:sz="0" w:space="0" w:color="auto"/>
            <w:bottom w:val="none" w:sz="0" w:space="0" w:color="auto"/>
            <w:right w:val="none" w:sz="0" w:space="0" w:color="auto"/>
          </w:divBdr>
        </w:div>
        <w:div w:id="142622587">
          <w:marLeft w:val="0"/>
          <w:marRight w:val="0"/>
          <w:marTop w:val="0"/>
          <w:marBottom w:val="0"/>
          <w:divBdr>
            <w:top w:val="none" w:sz="0" w:space="0" w:color="auto"/>
            <w:left w:val="none" w:sz="0" w:space="0" w:color="auto"/>
            <w:bottom w:val="none" w:sz="0" w:space="0" w:color="auto"/>
            <w:right w:val="none" w:sz="0" w:space="0" w:color="auto"/>
          </w:divBdr>
        </w:div>
        <w:div w:id="145317692">
          <w:marLeft w:val="0"/>
          <w:marRight w:val="0"/>
          <w:marTop w:val="0"/>
          <w:marBottom w:val="0"/>
          <w:divBdr>
            <w:top w:val="none" w:sz="0" w:space="0" w:color="auto"/>
            <w:left w:val="none" w:sz="0" w:space="0" w:color="auto"/>
            <w:bottom w:val="none" w:sz="0" w:space="0" w:color="auto"/>
            <w:right w:val="none" w:sz="0" w:space="0" w:color="auto"/>
          </w:divBdr>
          <w:divsChild>
            <w:div w:id="172379649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556417">
          <w:marLeft w:val="0"/>
          <w:marRight w:val="0"/>
          <w:marTop w:val="0"/>
          <w:marBottom w:val="0"/>
          <w:divBdr>
            <w:top w:val="none" w:sz="0" w:space="0" w:color="auto"/>
            <w:left w:val="none" w:sz="0" w:space="0" w:color="auto"/>
            <w:bottom w:val="none" w:sz="0" w:space="0" w:color="auto"/>
            <w:right w:val="none" w:sz="0" w:space="0" w:color="auto"/>
          </w:divBdr>
        </w:div>
        <w:div w:id="147526221">
          <w:marLeft w:val="0"/>
          <w:marRight w:val="0"/>
          <w:marTop w:val="0"/>
          <w:marBottom w:val="0"/>
          <w:divBdr>
            <w:top w:val="none" w:sz="0" w:space="0" w:color="auto"/>
            <w:left w:val="none" w:sz="0" w:space="0" w:color="auto"/>
            <w:bottom w:val="none" w:sz="0" w:space="0" w:color="auto"/>
            <w:right w:val="none" w:sz="0" w:space="0" w:color="auto"/>
          </w:divBdr>
          <w:divsChild>
            <w:div w:id="67176299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5148340">
          <w:marLeft w:val="0"/>
          <w:marRight w:val="0"/>
          <w:marTop w:val="0"/>
          <w:marBottom w:val="0"/>
          <w:divBdr>
            <w:top w:val="none" w:sz="0" w:space="0" w:color="auto"/>
            <w:left w:val="none" w:sz="0" w:space="0" w:color="auto"/>
            <w:bottom w:val="none" w:sz="0" w:space="0" w:color="auto"/>
            <w:right w:val="none" w:sz="0" w:space="0" w:color="auto"/>
          </w:divBdr>
        </w:div>
        <w:div w:id="156961279">
          <w:marLeft w:val="0"/>
          <w:marRight w:val="0"/>
          <w:marTop w:val="0"/>
          <w:marBottom w:val="0"/>
          <w:divBdr>
            <w:top w:val="none" w:sz="0" w:space="0" w:color="auto"/>
            <w:left w:val="none" w:sz="0" w:space="0" w:color="auto"/>
            <w:bottom w:val="none" w:sz="0" w:space="0" w:color="auto"/>
            <w:right w:val="none" w:sz="0" w:space="0" w:color="auto"/>
          </w:divBdr>
          <w:divsChild>
            <w:div w:id="123859446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7818126">
          <w:marLeft w:val="0"/>
          <w:marRight w:val="0"/>
          <w:marTop w:val="0"/>
          <w:marBottom w:val="0"/>
          <w:divBdr>
            <w:top w:val="none" w:sz="0" w:space="0" w:color="auto"/>
            <w:left w:val="none" w:sz="0" w:space="0" w:color="auto"/>
            <w:bottom w:val="none" w:sz="0" w:space="0" w:color="auto"/>
            <w:right w:val="none" w:sz="0" w:space="0" w:color="auto"/>
          </w:divBdr>
        </w:div>
        <w:div w:id="158466240">
          <w:marLeft w:val="0"/>
          <w:marRight w:val="0"/>
          <w:marTop w:val="0"/>
          <w:marBottom w:val="0"/>
          <w:divBdr>
            <w:top w:val="none" w:sz="0" w:space="0" w:color="auto"/>
            <w:left w:val="none" w:sz="0" w:space="0" w:color="auto"/>
            <w:bottom w:val="none" w:sz="0" w:space="0" w:color="auto"/>
            <w:right w:val="none" w:sz="0" w:space="0" w:color="auto"/>
          </w:divBdr>
        </w:div>
        <w:div w:id="159545453">
          <w:marLeft w:val="0"/>
          <w:marRight w:val="0"/>
          <w:marTop w:val="0"/>
          <w:marBottom w:val="0"/>
          <w:divBdr>
            <w:top w:val="none" w:sz="0" w:space="0" w:color="auto"/>
            <w:left w:val="none" w:sz="0" w:space="0" w:color="auto"/>
            <w:bottom w:val="none" w:sz="0" w:space="0" w:color="auto"/>
            <w:right w:val="none" w:sz="0" w:space="0" w:color="auto"/>
          </w:divBdr>
        </w:div>
        <w:div w:id="161089296">
          <w:marLeft w:val="0"/>
          <w:marRight w:val="0"/>
          <w:marTop w:val="0"/>
          <w:marBottom w:val="0"/>
          <w:divBdr>
            <w:top w:val="none" w:sz="0" w:space="0" w:color="auto"/>
            <w:left w:val="none" w:sz="0" w:space="0" w:color="auto"/>
            <w:bottom w:val="none" w:sz="0" w:space="0" w:color="auto"/>
            <w:right w:val="none" w:sz="0" w:space="0" w:color="auto"/>
          </w:divBdr>
        </w:div>
        <w:div w:id="164517577">
          <w:marLeft w:val="0"/>
          <w:marRight w:val="0"/>
          <w:marTop w:val="0"/>
          <w:marBottom w:val="0"/>
          <w:divBdr>
            <w:top w:val="none" w:sz="0" w:space="0" w:color="auto"/>
            <w:left w:val="none" w:sz="0" w:space="0" w:color="auto"/>
            <w:bottom w:val="none" w:sz="0" w:space="0" w:color="auto"/>
            <w:right w:val="none" w:sz="0" w:space="0" w:color="auto"/>
          </w:divBdr>
        </w:div>
        <w:div w:id="172956181">
          <w:marLeft w:val="0"/>
          <w:marRight w:val="0"/>
          <w:marTop w:val="0"/>
          <w:marBottom w:val="0"/>
          <w:divBdr>
            <w:top w:val="none" w:sz="0" w:space="0" w:color="auto"/>
            <w:left w:val="none" w:sz="0" w:space="0" w:color="auto"/>
            <w:bottom w:val="none" w:sz="0" w:space="0" w:color="auto"/>
            <w:right w:val="none" w:sz="0" w:space="0" w:color="auto"/>
          </w:divBdr>
        </w:div>
        <w:div w:id="177820273">
          <w:marLeft w:val="0"/>
          <w:marRight w:val="0"/>
          <w:marTop w:val="0"/>
          <w:marBottom w:val="0"/>
          <w:divBdr>
            <w:top w:val="none" w:sz="0" w:space="0" w:color="auto"/>
            <w:left w:val="none" w:sz="0" w:space="0" w:color="auto"/>
            <w:bottom w:val="none" w:sz="0" w:space="0" w:color="auto"/>
            <w:right w:val="none" w:sz="0" w:space="0" w:color="auto"/>
          </w:divBdr>
        </w:div>
        <w:div w:id="179046470">
          <w:marLeft w:val="0"/>
          <w:marRight w:val="0"/>
          <w:marTop w:val="0"/>
          <w:marBottom w:val="0"/>
          <w:divBdr>
            <w:top w:val="none" w:sz="0" w:space="0" w:color="auto"/>
            <w:left w:val="none" w:sz="0" w:space="0" w:color="auto"/>
            <w:bottom w:val="none" w:sz="0" w:space="0" w:color="auto"/>
            <w:right w:val="none" w:sz="0" w:space="0" w:color="auto"/>
          </w:divBdr>
        </w:div>
        <w:div w:id="183784050">
          <w:marLeft w:val="0"/>
          <w:marRight w:val="0"/>
          <w:marTop w:val="0"/>
          <w:marBottom w:val="0"/>
          <w:divBdr>
            <w:top w:val="none" w:sz="0" w:space="0" w:color="auto"/>
            <w:left w:val="none" w:sz="0" w:space="0" w:color="auto"/>
            <w:bottom w:val="none" w:sz="0" w:space="0" w:color="auto"/>
            <w:right w:val="none" w:sz="0" w:space="0" w:color="auto"/>
          </w:divBdr>
        </w:div>
        <w:div w:id="185604014">
          <w:marLeft w:val="0"/>
          <w:marRight w:val="0"/>
          <w:marTop w:val="0"/>
          <w:marBottom w:val="0"/>
          <w:divBdr>
            <w:top w:val="none" w:sz="0" w:space="0" w:color="auto"/>
            <w:left w:val="none" w:sz="0" w:space="0" w:color="auto"/>
            <w:bottom w:val="none" w:sz="0" w:space="0" w:color="auto"/>
            <w:right w:val="none" w:sz="0" w:space="0" w:color="auto"/>
          </w:divBdr>
        </w:div>
        <w:div w:id="185682485">
          <w:marLeft w:val="0"/>
          <w:marRight w:val="0"/>
          <w:marTop w:val="0"/>
          <w:marBottom w:val="0"/>
          <w:divBdr>
            <w:top w:val="none" w:sz="0" w:space="0" w:color="auto"/>
            <w:left w:val="none" w:sz="0" w:space="0" w:color="auto"/>
            <w:bottom w:val="none" w:sz="0" w:space="0" w:color="auto"/>
            <w:right w:val="none" w:sz="0" w:space="0" w:color="auto"/>
          </w:divBdr>
        </w:div>
        <w:div w:id="186793843">
          <w:marLeft w:val="0"/>
          <w:marRight w:val="0"/>
          <w:marTop w:val="0"/>
          <w:marBottom w:val="0"/>
          <w:divBdr>
            <w:top w:val="none" w:sz="0" w:space="0" w:color="auto"/>
            <w:left w:val="none" w:sz="0" w:space="0" w:color="auto"/>
            <w:bottom w:val="none" w:sz="0" w:space="0" w:color="auto"/>
            <w:right w:val="none" w:sz="0" w:space="0" w:color="auto"/>
          </w:divBdr>
        </w:div>
        <w:div w:id="187646219">
          <w:marLeft w:val="0"/>
          <w:marRight w:val="0"/>
          <w:marTop w:val="0"/>
          <w:marBottom w:val="0"/>
          <w:divBdr>
            <w:top w:val="none" w:sz="0" w:space="0" w:color="auto"/>
            <w:left w:val="none" w:sz="0" w:space="0" w:color="auto"/>
            <w:bottom w:val="none" w:sz="0" w:space="0" w:color="auto"/>
            <w:right w:val="none" w:sz="0" w:space="0" w:color="auto"/>
          </w:divBdr>
        </w:div>
        <w:div w:id="187647761">
          <w:marLeft w:val="0"/>
          <w:marRight w:val="0"/>
          <w:marTop w:val="0"/>
          <w:marBottom w:val="0"/>
          <w:divBdr>
            <w:top w:val="none" w:sz="0" w:space="0" w:color="auto"/>
            <w:left w:val="none" w:sz="0" w:space="0" w:color="auto"/>
            <w:bottom w:val="none" w:sz="0" w:space="0" w:color="auto"/>
            <w:right w:val="none" w:sz="0" w:space="0" w:color="auto"/>
          </w:divBdr>
        </w:div>
        <w:div w:id="192504602">
          <w:marLeft w:val="0"/>
          <w:marRight w:val="0"/>
          <w:marTop w:val="0"/>
          <w:marBottom w:val="0"/>
          <w:divBdr>
            <w:top w:val="none" w:sz="0" w:space="0" w:color="auto"/>
            <w:left w:val="none" w:sz="0" w:space="0" w:color="auto"/>
            <w:bottom w:val="none" w:sz="0" w:space="0" w:color="auto"/>
            <w:right w:val="none" w:sz="0" w:space="0" w:color="auto"/>
          </w:divBdr>
        </w:div>
        <w:div w:id="193810167">
          <w:marLeft w:val="0"/>
          <w:marRight w:val="0"/>
          <w:marTop w:val="0"/>
          <w:marBottom w:val="0"/>
          <w:divBdr>
            <w:top w:val="none" w:sz="0" w:space="0" w:color="auto"/>
            <w:left w:val="none" w:sz="0" w:space="0" w:color="auto"/>
            <w:bottom w:val="none" w:sz="0" w:space="0" w:color="auto"/>
            <w:right w:val="none" w:sz="0" w:space="0" w:color="auto"/>
          </w:divBdr>
        </w:div>
        <w:div w:id="201747512">
          <w:marLeft w:val="0"/>
          <w:marRight w:val="0"/>
          <w:marTop w:val="0"/>
          <w:marBottom w:val="0"/>
          <w:divBdr>
            <w:top w:val="none" w:sz="0" w:space="0" w:color="auto"/>
            <w:left w:val="none" w:sz="0" w:space="0" w:color="auto"/>
            <w:bottom w:val="none" w:sz="0" w:space="0" w:color="auto"/>
            <w:right w:val="none" w:sz="0" w:space="0" w:color="auto"/>
          </w:divBdr>
          <w:divsChild>
            <w:div w:id="114558170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5527363">
          <w:marLeft w:val="0"/>
          <w:marRight w:val="0"/>
          <w:marTop w:val="0"/>
          <w:marBottom w:val="0"/>
          <w:divBdr>
            <w:top w:val="none" w:sz="0" w:space="0" w:color="auto"/>
            <w:left w:val="none" w:sz="0" w:space="0" w:color="auto"/>
            <w:bottom w:val="none" w:sz="0" w:space="0" w:color="auto"/>
            <w:right w:val="none" w:sz="0" w:space="0" w:color="auto"/>
          </w:divBdr>
        </w:div>
        <w:div w:id="208152934">
          <w:marLeft w:val="0"/>
          <w:marRight w:val="0"/>
          <w:marTop w:val="0"/>
          <w:marBottom w:val="0"/>
          <w:divBdr>
            <w:top w:val="none" w:sz="0" w:space="0" w:color="auto"/>
            <w:left w:val="none" w:sz="0" w:space="0" w:color="auto"/>
            <w:bottom w:val="none" w:sz="0" w:space="0" w:color="auto"/>
            <w:right w:val="none" w:sz="0" w:space="0" w:color="auto"/>
          </w:divBdr>
          <w:divsChild>
            <w:div w:id="8604960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5901591">
          <w:marLeft w:val="0"/>
          <w:marRight w:val="0"/>
          <w:marTop w:val="0"/>
          <w:marBottom w:val="0"/>
          <w:divBdr>
            <w:top w:val="none" w:sz="0" w:space="0" w:color="auto"/>
            <w:left w:val="none" w:sz="0" w:space="0" w:color="auto"/>
            <w:bottom w:val="none" w:sz="0" w:space="0" w:color="auto"/>
            <w:right w:val="none" w:sz="0" w:space="0" w:color="auto"/>
          </w:divBdr>
          <w:divsChild>
            <w:div w:id="212418531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7284313">
          <w:marLeft w:val="0"/>
          <w:marRight w:val="0"/>
          <w:marTop w:val="0"/>
          <w:marBottom w:val="0"/>
          <w:divBdr>
            <w:top w:val="none" w:sz="0" w:space="0" w:color="auto"/>
            <w:left w:val="none" w:sz="0" w:space="0" w:color="auto"/>
            <w:bottom w:val="none" w:sz="0" w:space="0" w:color="auto"/>
            <w:right w:val="none" w:sz="0" w:space="0" w:color="auto"/>
          </w:divBdr>
        </w:div>
        <w:div w:id="217713824">
          <w:marLeft w:val="0"/>
          <w:marRight w:val="0"/>
          <w:marTop w:val="0"/>
          <w:marBottom w:val="0"/>
          <w:divBdr>
            <w:top w:val="none" w:sz="0" w:space="0" w:color="auto"/>
            <w:left w:val="none" w:sz="0" w:space="0" w:color="auto"/>
            <w:bottom w:val="none" w:sz="0" w:space="0" w:color="auto"/>
            <w:right w:val="none" w:sz="0" w:space="0" w:color="auto"/>
          </w:divBdr>
        </w:div>
        <w:div w:id="218128969">
          <w:marLeft w:val="0"/>
          <w:marRight w:val="0"/>
          <w:marTop w:val="0"/>
          <w:marBottom w:val="0"/>
          <w:divBdr>
            <w:top w:val="none" w:sz="0" w:space="0" w:color="auto"/>
            <w:left w:val="none" w:sz="0" w:space="0" w:color="auto"/>
            <w:bottom w:val="none" w:sz="0" w:space="0" w:color="auto"/>
            <w:right w:val="none" w:sz="0" w:space="0" w:color="auto"/>
          </w:divBdr>
        </w:div>
        <w:div w:id="218135030">
          <w:marLeft w:val="0"/>
          <w:marRight w:val="0"/>
          <w:marTop w:val="0"/>
          <w:marBottom w:val="0"/>
          <w:divBdr>
            <w:top w:val="none" w:sz="0" w:space="0" w:color="auto"/>
            <w:left w:val="none" w:sz="0" w:space="0" w:color="auto"/>
            <w:bottom w:val="none" w:sz="0" w:space="0" w:color="auto"/>
            <w:right w:val="none" w:sz="0" w:space="0" w:color="auto"/>
          </w:divBdr>
        </w:div>
        <w:div w:id="218784517">
          <w:marLeft w:val="0"/>
          <w:marRight w:val="0"/>
          <w:marTop w:val="0"/>
          <w:marBottom w:val="0"/>
          <w:divBdr>
            <w:top w:val="none" w:sz="0" w:space="0" w:color="auto"/>
            <w:left w:val="none" w:sz="0" w:space="0" w:color="auto"/>
            <w:bottom w:val="none" w:sz="0" w:space="0" w:color="auto"/>
            <w:right w:val="none" w:sz="0" w:space="0" w:color="auto"/>
          </w:divBdr>
        </w:div>
        <w:div w:id="220676545">
          <w:marLeft w:val="0"/>
          <w:marRight w:val="0"/>
          <w:marTop w:val="0"/>
          <w:marBottom w:val="0"/>
          <w:divBdr>
            <w:top w:val="none" w:sz="0" w:space="0" w:color="auto"/>
            <w:left w:val="none" w:sz="0" w:space="0" w:color="auto"/>
            <w:bottom w:val="none" w:sz="0" w:space="0" w:color="auto"/>
            <w:right w:val="none" w:sz="0" w:space="0" w:color="auto"/>
          </w:divBdr>
        </w:div>
        <w:div w:id="220867185">
          <w:marLeft w:val="0"/>
          <w:marRight w:val="0"/>
          <w:marTop w:val="0"/>
          <w:marBottom w:val="0"/>
          <w:divBdr>
            <w:top w:val="none" w:sz="0" w:space="0" w:color="auto"/>
            <w:left w:val="none" w:sz="0" w:space="0" w:color="auto"/>
            <w:bottom w:val="none" w:sz="0" w:space="0" w:color="auto"/>
            <w:right w:val="none" w:sz="0" w:space="0" w:color="auto"/>
          </w:divBdr>
        </w:div>
        <w:div w:id="221334497">
          <w:marLeft w:val="0"/>
          <w:marRight w:val="0"/>
          <w:marTop w:val="0"/>
          <w:marBottom w:val="0"/>
          <w:divBdr>
            <w:top w:val="none" w:sz="0" w:space="0" w:color="auto"/>
            <w:left w:val="none" w:sz="0" w:space="0" w:color="auto"/>
            <w:bottom w:val="none" w:sz="0" w:space="0" w:color="auto"/>
            <w:right w:val="none" w:sz="0" w:space="0" w:color="auto"/>
          </w:divBdr>
        </w:div>
        <w:div w:id="222451261">
          <w:marLeft w:val="0"/>
          <w:marRight w:val="0"/>
          <w:marTop w:val="0"/>
          <w:marBottom w:val="0"/>
          <w:divBdr>
            <w:top w:val="none" w:sz="0" w:space="0" w:color="auto"/>
            <w:left w:val="none" w:sz="0" w:space="0" w:color="auto"/>
            <w:bottom w:val="none" w:sz="0" w:space="0" w:color="auto"/>
            <w:right w:val="none" w:sz="0" w:space="0" w:color="auto"/>
          </w:divBdr>
        </w:div>
        <w:div w:id="222494907">
          <w:marLeft w:val="0"/>
          <w:marRight w:val="0"/>
          <w:marTop w:val="0"/>
          <w:marBottom w:val="0"/>
          <w:divBdr>
            <w:top w:val="none" w:sz="0" w:space="0" w:color="auto"/>
            <w:left w:val="none" w:sz="0" w:space="0" w:color="auto"/>
            <w:bottom w:val="none" w:sz="0" w:space="0" w:color="auto"/>
            <w:right w:val="none" w:sz="0" w:space="0" w:color="auto"/>
          </w:divBdr>
          <w:divsChild>
            <w:div w:id="704135837">
              <w:marLeft w:val="0"/>
              <w:marRight w:val="0"/>
              <w:marTop w:val="0"/>
              <w:marBottom w:val="0"/>
              <w:divBdr>
                <w:top w:val="none" w:sz="0" w:space="0" w:color="auto"/>
                <w:left w:val="none" w:sz="0" w:space="0" w:color="auto"/>
                <w:bottom w:val="none" w:sz="0" w:space="0" w:color="auto"/>
                <w:right w:val="none" w:sz="0" w:space="0" w:color="auto"/>
              </w:divBdr>
              <w:divsChild>
                <w:div w:id="9954937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49698072">
              <w:marLeft w:val="0"/>
              <w:marRight w:val="0"/>
              <w:marTop w:val="0"/>
              <w:marBottom w:val="0"/>
              <w:divBdr>
                <w:top w:val="none" w:sz="0" w:space="0" w:color="auto"/>
                <w:left w:val="none" w:sz="0" w:space="0" w:color="auto"/>
                <w:bottom w:val="none" w:sz="0" w:space="0" w:color="auto"/>
                <w:right w:val="none" w:sz="0" w:space="0" w:color="auto"/>
              </w:divBdr>
            </w:div>
            <w:div w:id="753162908">
              <w:marLeft w:val="0"/>
              <w:marRight w:val="0"/>
              <w:marTop w:val="0"/>
              <w:marBottom w:val="0"/>
              <w:divBdr>
                <w:top w:val="none" w:sz="0" w:space="0" w:color="auto"/>
                <w:left w:val="none" w:sz="0" w:space="0" w:color="auto"/>
                <w:bottom w:val="none" w:sz="0" w:space="0" w:color="auto"/>
                <w:right w:val="none" w:sz="0" w:space="0" w:color="auto"/>
              </w:divBdr>
            </w:div>
            <w:div w:id="1009867003">
              <w:marLeft w:val="0"/>
              <w:marRight w:val="0"/>
              <w:marTop w:val="0"/>
              <w:marBottom w:val="0"/>
              <w:divBdr>
                <w:top w:val="none" w:sz="0" w:space="0" w:color="auto"/>
                <w:left w:val="none" w:sz="0" w:space="0" w:color="auto"/>
                <w:bottom w:val="none" w:sz="0" w:space="0" w:color="auto"/>
                <w:right w:val="none" w:sz="0" w:space="0" w:color="auto"/>
              </w:divBdr>
              <w:divsChild>
                <w:div w:id="116439480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sChild>
        </w:div>
        <w:div w:id="224028420">
          <w:marLeft w:val="0"/>
          <w:marRight w:val="0"/>
          <w:marTop w:val="0"/>
          <w:marBottom w:val="0"/>
          <w:divBdr>
            <w:top w:val="none" w:sz="0" w:space="0" w:color="auto"/>
            <w:left w:val="none" w:sz="0" w:space="0" w:color="auto"/>
            <w:bottom w:val="none" w:sz="0" w:space="0" w:color="auto"/>
            <w:right w:val="none" w:sz="0" w:space="0" w:color="auto"/>
          </w:divBdr>
        </w:div>
        <w:div w:id="224148806">
          <w:marLeft w:val="0"/>
          <w:marRight w:val="0"/>
          <w:marTop w:val="0"/>
          <w:marBottom w:val="0"/>
          <w:divBdr>
            <w:top w:val="none" w:sz="0" w:space="0" w:color="auto"/>
            <w:left w:val="none" w:sz="0" w:space="0" w:color="auto"/>
            <w:bottom w:val="none" w:sz="0" w:space="0" w:color="auto"/>
            <w:right w:val="none" w:sz="0" w:space="0" w:color="auto"/>
          </w:divBdr>
        </w:div>
        <w:div w:id="224462195">
          <w:marLeft w:val="0"/>
          <w:marRight w:val="0"/>
          <w:marTop w:val="0"/>
          <w:marBottom w:val="0"/>
          <w:divBdr>
            <w:top w:val="none" w:sz="0" w:space="0" w:color="auto"/>
            <w:left w:val="none" w:sz="0" w:space="0" w:color="auto"/>
            <w:bottom w:val="none" w:sz="0" w:space="0" w:color="auto"/>
            <w:right w:val="none" w:sz="0" w:space="0" w:color="auto"/>
          </w:divBdr>
        </w:div>
        <w:div w:id="225065625">
          <w:marLeft w:val="0"/>
          <w:marRight w:val="0"/>
          <w:marTop w:val="0"/>
          <w:marBottom w:val="0"/>
          <w:divBdr>
            <w:top w:val="none" w:sz="0" w:space="0" w:color="auto"/>
            <w:left w:val="none" w:sz="0" w:space="0" w:color="auto"/>
            <w:bottom w:val="none" w:sz="0" w:space="0" w:color="auto"/>
            <w:right w:val="none" w:sz="0" w:space="0" w:color="auto"/>
          </w:divBdr>
        </w:div>
        <w:div w:id="227766308">
          <w:marLeft w:val="0"/>
          <w:marRight w:val="0"/>
          <w:marTop w:val="0"/>
          <w:marBottom w:val="0"/>
          <w:divBdr>
            <w:top w:val="none" w:sz="0" w:space="0" w:color="auto"/>
            <w:left w:val="none" w:sz="0" w:space="0" w:color="auto"/>
            <w:bottom w:val="none" w:sz="0" w:space="0" w:color="auto"/>
            <w:right w:val="none" w:sz="0" w:space="0" w:color="auto"/>
          </w:divBdr>
        </w:div>
        <w:div w:id="232396020">
          <w:marLeft w:val="0"/>
          <w:marRight w:val="0"/>
          <w:marTop w:val="0"/>
          <w:marBottom w:val="0"/>
          <w:divBdr>
            <w:top w:val="none" w:sz="0" w:space="0" w:color="auto"/>
            <w:left w:val="none" w:sz="0" w:space="0" w:color="auto"/>
            <w:bottom w:val="none" w:sz="0" w:space="0" w:color="auto"/>
            <w:right w:val="none" w:sz="0" w:space="0" w:color="auto"/>
          </w:divBdr>
        </w:div>
        <w:div w:id="233246504">
          <w:marLeft w:val="0"/>
          <w:marRight w:val="0"/>
          <w:marTop w:val="0"/>
          <w:marBottom w:val="0"/>
          <w:divBdr>
            <w:top w:val="none" w:sz="0" w:space="0" w:color="auto"/>
            <w:left w:val="none" w:sz="0" w:space="0" w:color="auto"/>
            <w:bottom w:val="none" w:sz="0" w:space="0" w:color="auto"/>
            <w:right w:val="none" w:sz="0" w:space="0" w:color="auto"/>
          </w:divBdr>
          <w:divsChild>
            <w:div w:id="207134710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36283154">
          <w:marLeft w:val="0"/>
          <w:marRight w:val="0"/>
          <w:marTop w:val="0"/>
          <w:marBottom w:val="0"/>
          <w:divBdr>
            <w:top w:val="none" w:sz="0" w:space="0" w:color="auto"/>
            <w:left w:val="none" w:sz="0" w:space="0" w:color="auto"/>
            <w:bottom w:val="none" w:sz="0" w:space="0" w:color="auto"/>
            <w:right w:val="none" w:sz="0" w:space="0" w:color="auto"/>
          </w:divBdr>
        </w:div>
        <w:div w:id="241304304">
          <w:marLeft w:val="0"/>
          <w:marRight w:val="0"/>
          <w:marTop w:val="0"/>
          <w:marBottom w:val="0"/>
          <w:divBdr>
            <w:top w:val="none" w:sz="0" w:space="0" w:color="auto"/>
            <w:left w:val="none" w:sz="0" w:space="0" w:color="auto"/>
            <w:bottom w:val="none" w:sz="0" w:space="0" w:color="auto"/>
            <w:right w:val="none" w:sz="0" w:space="0" w:color="auto"/>
          </w:divBdr>
        </w:div>
        <w:div w:id="248777149">
          <w:marLeft w:val="0"/>
          <w:marRight w:val="0"/>
          <w:marTop w:val="0"/>
          <w:marBottom w:val="0"/>
          <w:divBdr>
            <w:top w:val="none" w:sz="0" w:space="0" w:color="auto"/>
            <w:left w:val="none" w:sz="0" w:space="0" w:color="auto"/>
            <w:bottom w:val="none" w:sz="0" w:space="0" w:color="auto"/>
            <w:right w:val="none" w:sz="0" w:space="0" w:color="auto"/>
          </w:divBdr>
          <w:divsChild>
            <w:div w:id="851719699">
              <w:marLeft w:val="0"/>
              <w:marRight w:val="0"/>
              <w:marTop w:val="0"/>
              <w:marBottom w:val="0"/>
              <w:divBdr>
                <w:top w:val="none" w:sz="0" w:space="0" w:color="auto"/>
                <w:left w:val="none" w:sz="0" w:space="0" w:color="auto"/>
                <w:bottom w:val="none" w:sz="0" w:space="0" w:color="auto"/>
                <w:right w:val="none" w:sz="0" w:space="0" w:color="auto"/>
              </w:divBdr>
            </w:div>
          </w:divsChild>
        </w:div>
        <w:div w:id="257834589">
          <w:marLeft w:val="0"/>
          <w:marRight w:val="0"/>
          <w:marTop w:val="0"/>
          <w:marBottom w:val="0"/>
          <w:divBdr>
            <w:top w:val="none" w:sz="0" w:space="0" w:color="auto"/>
            <w:left w:val="none" w:sz="0" w:space="0" w:color="auto"/>
            <w:bottom w:val="none" w:sz="0" w:space="0" w:color="auto"/>
            <w:right w:val="none" w:sz="0" w:space="0" w:color="auto"/>
          </w:divBdr>
        </w:div>
        <w:div w:id="258024983">
          <w:marLeft w:val="0"/>
          <w:marRight w:val="0"/>
          <w:marTop w:val="0"/>
          <w:marBottom w:val="0"/>
          <w:divBdr>
            <w:top w:val="none" w:sz="0" w:space="0" w:color="auto"/>
            <w:left w:val="none" w:sz="0" w:space="0" w:color="auto"/>
            <w:bottom w:val="none" w:sz="0" w:space="0" w:color="auto"/>
            <w:right w:val="none" w:sz="0" w:space="0" w:color="auto"/>
          </w:divBdr>
        </w:div>
        <w:div w:id="259218016">
          <w:marLeft w:val="0"/>
          <w:marRight w:val="0"/>
          <w:marTop w:val="0"/>
          <w:marBottom w:val="0"/>
          <w:divBdr>
            <w:top w:val="none" w:sz="0" w:space="0" w:color="auto"/>
            <w:left w:val="none" w:sz="0" w:space="0" w:color="auto"/>
            <w:bottom w:val="none" w:sz="0" w:space="0" w:color="auto"/>
            <w:right w:val="none" w:sz="0" w:space="0" w:color="auto"/>
          </w:divBdr>
        </w:div>
        <w:div w:id="260529101">
          <w:marLeft w:val="0"/>
          <w:marRight w:val="0"/>
          <w:marTop w:val="0"/>
          <w:marBottom w:val="0"/>
          <w:divBdr>
            <w:top w:val="none" w:sz="0" w:space="0" w:color="auto"/>
            <w:left w:val="none" w:sz="0" w:space="0" w:color="auto"/>
            <w:bottom w:val="none" w:sz="0" w:space="0" w:color="auto"/>
            <w:right w:val="none" w:sz="0" w:space="0" w:color="auto"/>
          </w:divBdr>
        </w:div>
        <w:div w:id="269169119">
          <w:marLeft w:val="0"/>
          <w:marRight w:val="0"/>
          <w:marTop w:val="0"/>
          <w:marBottom w:val="0"/>
          <w:divBdr>
            <w:top w:val="none" w:sz="0" w:space="0" w:color="auto"/>
            <w:left w:val="none" w:sz="0" w:space="0" w:color="auto"/>
            <w:bottom w:val="none" w:sz="0" w:space="0" w:color="auto"/>
            <w:right w:val="none" w:sz="0" w:space="0" w:color="auto"/>
          </w:divBdr>
        </w:div>
        <w:div w:id="269633665">
          <w:marLeft w:val="0"/>
          <w:marRight w:val="0"/>
          <w:marTop w:val="0"/>
          <w:marBottom w:val="0"/>
          <w:divBdr>
            <w:top w:val="none" w:sz="0" w:space="0" w:color="auto"/>
            <w:left w:val="none" w:sz="0" w:space="0" w:color="auto"/>
            <w:bottom w:val="none" w:sz="0" w:space="0" w:color="auto"/>
            <w:right w:val="none" w:sz="0" w:space="0" w:color="auto"/>
          </w:divBdr>
        </w:div>
        <w:div w:id="270362603">
          <w:marLeft w:val="0"/>
          <w:marRight w:val="0"/>
          <w:marTop w:val="0"/>
          <w:marBottom w:val="0"/>
          <w:divBdr>
            <w:top w:val="none" w:sz="0" w:space="0" w:color="auto"/>
            <w:left w:val="none" w:sz="0" w:space="0" w:color="auto"/>
            <w:bottom w:val="none" w:sz="0" w:space="0" w:color="auto"/>
            <w:right w:val="none" w:sz="0" w:space="0" w:color="auto"/>
          </w:divBdr>
        </w:div>
        <w:div w:id="272130206">
          <w:marLeft w:val="0"/>
          <w:marRight w:val="0"/>
          <w:marTop w:val="0"/>
          <w:marBottom w:val="0"/>
          <w:divBdr>
            <w:top w:val="none" w:sz="0" w:space="0" w:color="auto"/>
            <w:left w:val="none" w:sz="0" w:space="0" w:color="auto"/>
            <w:bottom w:val="none" w:sz="0" w:space="0" w:color="auto"/>
            <w:right w:val="none" w:sz="0" w:space="0" w:color="auto"/>
          </w:divBdr>
        </w:div>
        <w:div w:id="273171218">
          <w:marLeft w:val="0"/>
          <w:marRight w:val="0"/>
          <w:marTop w:val="0"/>
          <w:marBottom w:val="0"/>
          <w:divBdr>
            <w:top w:val="none" w:sz="0" w:space="0" w:color="auto"/>
            <w:left w:val="none" w:sz="0" w:space="0" w:color="auto"/>
            <w:bottom w:val="none" w:sz="0" w:space="0" w:color="auto"/>
            <w:right w:val="none" w:sz="0" w:space="0" w:color="auto"/>
          </w:divBdr>
        </w:div>
        <w:div w:id="275910739">
          <w:marLeft w:val="0"/>
          <w:marRight w:val="0"/>
          <w:marTop w:val="0"/>
          <w:marBottom w:val="0"/>
          <w:divBdr>
            <w:top w:val="none" w:sz="0" w:space="0" w:color="auto"/>
            <w:left w:val="none" w:sz="0" w:space="0" w:color="auto"/>
            <w:bottom w:val="none" w:sz="0" w:space="0" w:color="auto"/>
            <w:right w:val="none" w:sz="0" w:space="0" w:color="auto"/>
          </w:divBdr>
        </w:div>
        <w:div w:id="279455863">
          <w:marLeft w:val="0"/>
          <w:marRight w:val="0"/>
          <w:marTop w:val="0"/>
          <w:marBottom w:val="0"/>
          <w:divBdr>
            <w:top w:val="none" w:sz="0" w:space="0" w:color="auto"/>
            <w:left w:val="none" w:sz="0" w:space="0" w:color="auto"/>
            <w:bottom w:val="none" w:sz="0" w:space="0" w:color="auto"/>
            <w:right w:val="none" w:sz="0" w:space="0" w:color="auto"/>
          </w:divBdr>
        </w:div>
        <w:div w:id="280114643">
          <w:marLeft w:val="0"/>
          <w:marRight w:val="0"/>
          <w:marTop w:val="0"/>
          <w:marBottom w:val="0"/>
          <w:divBdr>
            <w:top w:val="none" w:sz="0" w:space="0" w:color="auto"/>
            <w:left w:val="none" w:sz="0" w:space="0" w:color="auto"/>
            <w:bottom w:val="none" w:sz="0" w:space="0" w:color="auto"/>
            <w:right w:val="none" w:sz="0" w:space="0" w:color="auto"/>
          </w:divBdr>
        </w:div>
        <w:div w:id="280306104">
          <w:marLeft w:val="0"/>
          <w:marRight w:val="0"/>
          <w:marTop w:val="0"/>
          <w:marBottom w:val="0"/>
          <w:divBdr>
            <w:top w:val="none" w:sz="0" w:space="0" w:color="auto"/>
            <w:left w:val="none" w:sz="0" w:space="0" w:color="auto"/>
            <w:bottom w:val="none" w:sz="0" w:space="0" w:color="auto"/>
            <w:right w:val="none" w:sz="0" w:space="0" w:color="auto"/>
          </w:divBdr>
          <w:divsChild>
            <w:div w:id="84922196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82273430">
          <w:marLeft w:val="0"/>
          <w:marRight w:val="0"/>
          <w:marTop w:val="0"/>
          <w:marBottom w:val="0"/>
          <w:divBdr>
            <w:top w:val="none" w:sz="0" w:space="0" w:color="auto"/>
            <w:left w:val="none" w:sz="0" w:space="0" w:color="auto"/>
            <w:bottom w:val="none" w:sz="0" w:space="0" w:color="auto"/>
            <w:right w:val="none" w:sz="0" w:space="0" w:color="auto"/>
          </w:divBdr>
        </w:div>
        <w:div w:id="282688974">
          <w:marLeft w:val="0"/>
          <w:marRight w:val="0"/>
          <w:marTop w:val="0"/>
          <w:marBottom w:val="0"/>
          <w:divBdr>
            <w:top w:val="none" w:sz="0" w:space="0" w:color="auto"/>
            <w:left w:val="none" w:sz="0" w:space="0" w:color="auto"/>
            <w:bottom w:val="none" w:sz="0" w:space="0" w:color="auto"/>
            <w:right w:val="none" w:sz="0" w:space="0" w:color="auto"/>
          </w:divBdr>
        </w:div>
        <w:div w:id="282925011">
          <w:marLeft w:val="0"/>
          <w:marRight w:val="0"/>
          <w:marTop w:val="0"/>
          <w:marBottom w:val="0"/>
          <w:divBdr>
            <w:top w:val="none" w:sz="0" w:space="0" w:color="auto"/>
            <w:left w:val="none" w:sz="0" w:space="0" w:color="auto"/>
            <w:bottom w:val="none" w:sz="0" w:space="0" w:color="auto"/>
            <w:right w:val="none" w:sz="0" w:space="0" w:color="auto"/>
          </w:divBdr>
        </w:div>
        <w:div w:id="284970417">
          <w:marLeft w:val="0"/>
          <w:marRight w:val="0"/>
          <w:marTop w:val="0"/>
          <w:marBottom w:val="0"/>
          <w:divBdr>
            <w:top w:val="none" w:sz="0" w:space="0" w:color="auto"/>
            <w:left w:val="none" w:sz="0" w:space="0" w:color="auto"/>
            <w:bottom w:val="none" w:sz="0" w:space="0" w:color="auto"/>
            <w:right w:val="none" w:sz="0" w:space="0" w:color="auto"/>
          </w:divBdr>
          <w:divsChild>
            <w:div w:id="182362224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85501761">
          <w:marLeft w:val="0"/>
          <w:marRight w:val="0"/>
          <w:marTop w:val="0"/>
          <w:marBottom w:val="0"/>
          <w:divBdr>
            <w:top w:val="none" w:sz="0" w:space="0" w:color="auto"/>
            <w:left w:val="none" w:sz="0" w:space="0" w:color="auto"/>
            <w:bottom w:val="none" w:sz="0" w:space="0" w:color="auto"/>
            <w:right w:val="none" w:sz="0" w:space="0" w:color="auto"/>
          </w:divBdr>
        </w:div>
        <w:div w:id="286283548">
          <w:marLeft w:val="0"/>
          <w:marRight w:val="0"/>
          <w:marTop w:val="0"/>
          <w:marBottom w:val="0"/>
          <w:divBdr>
            <w:top w:val="none" w:sz="0" w:space="0" w:color="auto"/>
            <w:left w:val="none" w:sz="0" w:space="0" w:color="auto"/>
            <w:bottom w:val="none" w:sz="0" w:space="0" w:color="auto"/>
            <w:right w:val="none" w:sz="0" w:space="0" w:color="auto"/>
          </w:divBdr>
          <w:divsChild>
            <w:div w:id="4576345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95573096">
          <w:marLeft w:val="0"/>
          <w:marRight w:val="0"/>
          <w:marTop w:val="0"/>
          <w:marBottom w:val="0"/>
          <w:divBdr>
            <w:top w:val="none" w:sz="0" w:space="0" w:color="auto"/>
            <w:left w:val="none" w:sz="0" w:space="0" w:color="auto"/>
            <w:bottom w:val="none" w:sz="0" w:space="0" w:color="auto"/>
            <w:right w:val="none" w:sz="0" w:space="0" w:color="auto"/>
          </w:divBdr>
        </w:div>
        <w:div w:id="301159307">
          <w:marLeft w:val="0"/>
          <w:marRight w:val="0"/>
          <w:marTop w:val="0"/>
          <w:marBottom w:val="0"/>
          <w:divBdr>
            <w:top w:val="none" w:sz="0" w:space="0" w:color="auto"/>
            <w:left w:val="none" w:sz="0" w:space="0" w:color="auto"/>
            <w:bottom w:val="none" w:sz="0" w:space="0" w:color="auto"/>
            <w:right w:val="none" w:sz="0" w:space="0" w:color="auto"/>
          </w:divBdr>
        </w:div>
        <w:div w:id="301884981">
          <w:marLeft w:val="0"/>
          <w:marRight w:val="0"/>
          <w:marTop w:val="0"/>
          <w:marBottom w:val="0"/>
          <w:divBdr>
            <w:top w:val="none" w:sz="0" w:space="0" w:color="auto"/>
            <w:left w:val="none" w:sz="0" w:space="0" w:color="auto"/>
            <w:bottom w:val="none" w:sz="0" w:space="0" w:color="auto"/>
            <w:right w:val="none" w:sz="0" w:space="0" w:color="auto"/>
          </w:divBdr>
        </w:div>
        <w:div w:id="304703074">
          <w:marLeft w:val="0"/>
          <w:marRight w:val="0"/>
          <w:marTop w:val="0"/>
          <w:marBottom w:val="0"/>
          <w:divBdr>
            <w:top w:val="none" w:sz="0" w:space="0" w:color="auto"/>
            <w:left w:val="none" w:sz="0" w:space="0" w:color="auto"/>
            <w:bottom w:val="none" w:sz="0" w:space="0" w:color="auto"/>
            <w:right w:val="none" w:sz="0" w:space="0" w:color="auto"/>
          </w:divBdr>
        </w:div>
        <w:div w:id="307975036">
          <w:marLeft w:val="0"/>
          <w:marRight w:val="0"/>
          <w:marTop w:val="0"/>
          <w:marBottom w:val="0"/>
          <w:divBdr>
            <w:top w:val="none" w:sz="0" w:space="0" w:color="auto"/>
            <w:left w:val="none" w:sz="0" w:space="0" w:color="auto"/>
            <w:bottom w:val="none" w:sz="0" w:space="0" w:color="auto"/>
            <w:right w:val="none" w:sz="0" w:space="0" w:color="auto"/>
          </w:divBdr>
        </w:div>
        <w:div w:id="314116094">
          <w:marLeft w:val="0"/>
          <w:marRight w:val="0"/>
          <w:marTop w:val="0"/>
          <w:marBottom w:val="0"/>
          <w:divBdr>
            <w:top w:val="none" w:sz="0" w:space="0" w:color="auto"/>
            <w:left w:val="none" w:sz="0" w:space="0" w:color="auto"/>
            <w:bottom w:val="none" w:sz="0" w:space="0" w:color="auto"/>
            <w:right w:val="none" w:sz="0" w:space="0" w:color="auto"/>
          </w:divBdr>
        </w:div>
        <w:div w:id="316619209">
          <w:marLeft w:val="0"/>
          <w:marRight w:val="0"/>
          <w:marTop w:val="0"/>
          <w:marBottom w:val="0"/>
          <w:divBdr>
            <w:top w:val="none" w:sz="0" w:space="0" w:color="auto"/>
            <w:left w:val="none" w:sz="0" w:space="0" w:color="auto"/>
            <w:bottom w:val="none" w:sz="0" w:space="0" w:color="auto"/>
            <w:right w:val="none" w:sz="0" w:space="0" w:color="auto"/>
          </w:divBdr>
          <w:divsChild>
            <w:div w:id="154612827">
              <w:marLeft w:val="0"/>
              <w:marRight w:val="0"/>
              <w:marTop w:val="0"/>
              <w:marBottom w:val="0"/>
              <w:divBdr>
                <w:top w:val="none" w:sz="0" w:space="0" w:color="auto"/>
                <w:left w:val="none" w:sz="0" w:space="0" w:color="auto"/>
                <w:bottom w:val="none" w:sz="0" w:space="0" w:color="auto"/>
                <w:right w:val="none" w:sz="0" w:space="0" w:color="auto"/>
              </w:divBdr>
            </w:div>
            <w:div w:id="1000888914">
              <w:marLeft w:val="0"/>
              <w:marRight w:val="0"/>
              <w:marTop w:val="0"/>
              <w:marBottom w:val="0"/>
              <w:divBdr>
                <w:top w:val="none" w:sz="0" w:space="0" w:color="auto"/>
                <w:left w:val="none" w:sz="0" w:space="0" w:color="auto"/>
                <w:bottom w:val="none" w:sz="0" w:space="0" w:color="auto"/>
                <w:right w:val="none" w:sz="0" w:space="0" w:color="auto"/>
              </w:divBdr>
            </w:div>
          </w:divsChild>
        </w:div>
        <w:div w:id="316962986">
          <w:marLeft w:val="0"/>
          <w:marRight w:val="0"/>
          <w:marTop w:val="0"/>
          <w:marBottom w:val="0"/>
          <w:divBdr>
            <w:top w:val="none" w:sz="0" w:space="0" w:color="auto"/>
            <w:left w:val="none" w:sz="0" w:space="0" w:color="auto"/>
            <w:bottom w:val="none" w:sz="0" w:space="0" w:color="auto"/>
            <w:right w:val="none" w:sz="0" w:space="0" w:color="auto"/>
          </w:divBdr>
        </w:div>
        <w:div w:id="323818090">
          <w:marLeft w:val="0"/>
          <w:marRight w:val="0"/>
          <w:marTop w:val="0"/>
          <w:marBottom w:val="0"/>
          <w:divBdr>
            <w:top w:val="none" w:sz="0" w:space="0" w:color="auto"/>
            <w:left w:val="none" w:sz="0" w:space="0" w:color="auto"/>
            <w:bottom w:val="none" w:sz="0" w:space="0" w:color="auto"/>
            <w:right w:val="none" w:sz="0" w:space="0" w:color="auto"/>
          </w:divBdr>
        </w:div>
        <w:div w:id="330528152">
          <w:marLeft w:val="0"/>
          <w:marRight w:val="0"/>
          <w:marTop w:val="0"/>
          <w:marBottom w:val="0"/>
          <w:divBdr>
            <w:top w:val="none" w:sz="0" w:space="0" w:color="auto"/>
            <w:left w:val="none" w:sz="0" w:space="0" w:color="auto"/>
            <w:bottom w:val="none" w:sz="0" w:space="0" w:color="auto"/>
            <w:right w:val="none" w:sz="0" w:space="0" w:color="auto"/>
          </w:divBdr>
        </w:div>
        <w:div w:id="331104651">
          <w:marLeft w:val="0"/>
          <w:marRight w:val="0"/>
          <w:marTop w:val="0"/>
          <w:marBottom w:val="0"/>
          <w:divBdr>
            <w:top w:val="none" w:sz="0" w:space="0" w:color="auto"/>
            <w:left w:val="none" w:sz="0" w:space="0" w:color="auto"/>
            <w:bottom w:val="none" w:sz="0" w:space="0" w:color="auto"/>
            <w:right w:val="none" w:sz="0" w:space="0" w:color="auto"/>
          </w:divBdr>
        </w:div>
        <w:div w:id="338309321">
          <w:marLeft w:val="0"/>
          <w:marRight w:val="0"/>
          <w:marTop w:val="0"/>
          <w:marBottom w:val="0"/>
          <w:divBdr>
            <w:top w:val="none" w:sz="0" w:space="0" w:color="auto"/>
            <w:left w:val="none" w:sz="0" w:space="0" w:color="auto"/>
            <w:bottom w:val="none" w:sz="0" w:space="0" w:color="auto"/>
            <w:right w:val="none" w:sz="0" w:space="0" w:color="auto"/>
          </w:divBdr>
        </w:div>
        <w:div w:id="340277910">
          <w:marLeft w:val="0"/>
          <w:marRight w:val="0"/>
          <w:marTop w:val="0"/>
          <w:marBottom w:val="0"/>
          <w:divBdr>
            <w:top w:val="none" w:sz="0" w:space="0" w:color="auto"/>
            <w:left w:val="none" w:sz="0" w:space="0" w:color="auto"/>
            <w:bottom w:val="none" w:sz="0" w:space="0" w:color="auto"/>
            <w:right w:val="none" w:sz="0" w:space="0" w:color="auto"/>
          </w:divBdr>
        </w:div>
        <w:div w:id="340394929">
          <w:marLeft w:val="0"/>
          <w:marRight w:val="0"/>
          <w:marTop w:val="0"/>
          <w:marBottom w:val="0"/>
          <w:divBdr>
            <w:top w:val="none" w:sz="0" w:space="0" w:color="auto"/>
            <w:left w:val="none" w:sz="0" w:space="0" w:color="auto"/>
            <w:bottom w:val="none" w:sz="0" w:space="0" w:color="auto"/>
            <w:right w:val="none" w:sz="0" w:space="0" w:color="auto"/>
          </w:divBdr>
          <w:divsChild>
            <w:div w:id="130928042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48290539">
          <w:marLeft w:val="0"/>
          <w:marRight w:val="0"/>
          <w:marTop w:val="0"/>
          <w:marBottom w:val="0"/>
          <w:divBdr>
            <w:top w:val="none" w:sz="0" w:space="0" w:color="auto"/>
            <w:left w:val="none" w:sz="0" w:space="0" w:color="auto"/>
            <w:bottom w:val="none" w:sz="0" w:space="0" w:color="auto"/>
            <w:right w:val="none" w:sz="0" w:space="0" w:color="auto"/>
          </w:divBdr>
        </w:div>
        <w:div w:id="349457881">
          <w:marLeft w:val="0"/>
          <w:marRight w:val="0"/>
          <w:marTop w:val="0"/>
          <w:marBottom w:val="0"/>
          <w:divBdr>
            <w:top w:val="none" w:sz="0" w:space="0" w:color="auto"/>
            <w:left w:val="none" w:sz="0" w:space="0" w:color="auto"/>
            <w:bottom w:val="none" w:sz="0" w:space="0" w:color="auto"/>
            <w:right w:val="none" w:sz="0" w:space="0" w:color="auto"/>
          </w:divBdr>
        </w:div>
        <w:div w:id="353045333">
          <w:marLeft w:val="0"/>
          <w:marRight w:val="0"/>
          <w:marTop w:val="0"/>
          <w:marBottom w:val="0"/>
          <w:divBdr>
            <w:top w:val="none" w:sz="0" w:space="0" w:color="auto"/>
            <w:left w:val="none" w:sz="0" w:space="0" w:color="auto"/>
            <w:bottom w:val="none" w:sz="0" w:space="0" w:color="auto"/>
            <w:right w:val="none" w:sz="0" w:space="0" w:color="auto"/>
          </w:divBdr>
        </w:div>
        <w:div w:id="354507093">
          <w:marLeft w:val="0"/>
          <w:marRight w:val="0"/>
          <w:marTop w:val="0"/>
          <w:marBottom w:val="0"/>
          <w:divBdr>
            <w:top w:val="none" w:sz="0" w:space="0" w:color="auto"/>
            <w:left w:val="none" w:sz="0" w:space="0" w:color="auto"/>
            <w:bottom w:val="none" w:sz="0" w:space="0" w:color="auto"/>
            <w:right w:val="none" w:sz="0" w:space="0" w:color="auto"/>
          </w:divBdr>
        </w:div>
        <w:div w:id="355275927">
          <w:marLeft w:val="0"/>
          <w:marRight w:val="0"/>
          <w:marTop w:val="0"/>
          <w:marBottom w:val="0"/>
          <w:divBdr>
            <w:top w:val="none" w:sz="0" w:space="0" w:color="auto"/>
            <w:left w:val="none" w:sz="0" w:space="0" w:color="auto"/>
            <w:bottom w:val="none" w:sz="0" w:space="0" w:color="auto"/>
            <w:right w:val="none" w:sz="0" w:space="0" w:color="auto"/>
          </w:divBdr>
        </w:div>
        <w:div w:id="358354723">
          <w:marLeft w:val="0"/>
          <w:marRight w:val="0"/>
          <w:marTop w:val="0"/>
          <w:marBottom w:val="0"/>
          <w:divBdr>
            <w:top w:val="none" w:sz="0" w:space="0" w:color="auto"/>
            <w:left w:val="none" w:sz="0" w:space="0" w:color="auto"/>
            <w:bottom w:val="none" w:sz="0" w:space="0" w:color="auto"/>
            <w:right w:val="none" w:sz="0" w:space="0" w:color="auto"/>
          </w:divBdr>
          <w:divsChild>
            <w:div w:id="113182419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60084640">
          <w:marLeft w:val="0"/>
          <w:marRight w:val="0"/>
          <w:marTop w:val="0"/>
          <w:marBottom w:val="0"/>
          <w:divBdr>
            <w:top w:val="none" w:sz="0" w:space="0" w:color="auto"/>
            <w:left w:val="none" w:sz="0" w:space="0" w:color="auto"/>
            <w:bottom w:val="none" w:sz="0" w:space="0" w:color="auto"/>
            <w:right w:val="none" w:sz="0" w:space="0" w:color="auto"/>
          </w:divBdr>
        </w:div>
        <w:div w:id="363101126">
          <w:marLeft w:val="0"/>
          <w:marRight w:val="0"/>
          <w:marTop w:val="0"/>
          <w:marBottom w:val="0"/>
          <w:divBdr>
            <w:top w:val="none" w:sz="0" w:space="0" w:color="auto"/>
            <w:left w:val="none" w:sz="0" w:space="0" w:color="auto"/>
            <w:bottom w:val="none" w:sz="0" w:space="0" w:color="auto"/>
            <w:right w:val="none" w:sz="0" w:space="0" w:color="auto"/>
          </w:divBdr>
        </w:div>
        <w:div w:id="363751757">
          <w:marLeft w:val="0"/>
          <w:marRight w:val="0"/>
          <w:marTop w:val="0"/>
          <w:marBottom w:val="0"/>
          <w:divBdr>
            <w:top w:val="none" w:sz="0" w:space="0" w:color="auto"/>
            <w:left w:val="none" w:sz="0" w:space="0" w:color="auto"/>
            <w:bottom w:val="none" w:sz="0" w:space="0" w:color="auto"/>
            <w:right w:val="none" w:sz="0" w:space="0" w:color="auto"/>
          </w:divBdr>
        </w:div>
        <w:div w:id="365565059">
          <w:marLeft w:val="0"/>
          <w:marRight w:val="0"/>
          <w:marTop w:val="0"/>
          <w:marBottom w:val="0"/>
          <w:divBdr>
            <w:top w:val="none" w:sz="0" w:space="0" w:color="auto"/>
            <w:left w:val="none" w:sz="0" w:space="0" w:color="auto"/>
            <w:bottom w:val="none" w:sz="0" w:space="0" w:color="auto"/>
            <w:right w:val="none" w:sz="0" w:space="0" w:color="auto"/>
          </w:divBdr>
        </w:div>
        <w:div w:id="366568679">
          <w:marLeft w:val="0"/>
          <w:marRight w:val="0"/>
          <w:marTop w:val="0"/>
          <w:marBottom w:val="0"/>
          <w:divBdr>
            <w:top w:val="none" w:sz="0" w:space="0" w:color="auto"/>
            <w:left w:val="none" w:sz="0" w:space="0" w:color="auto"/>
            <w:bottom w:val="none" w:sz="0" w:space="0" w:color="auto"/>
            <w:right w:val="none" w:sz="0" w:space="0" w:color="auto"/>
          </w:divBdr>
        </w:div>
        <w:div w:id="367267422">
          <w:marLeft w:val="0"/>
          <w:marRight w:val="0"/>
          <w:marTop w:val="0"/>
          <w:marBottom w:val="0"/>
          <w:divBdr>
            <w:top w:val="none" w:sz="0" w:space="0" w:color="auto"/>
            <w:left w:val="none" w:sz="0" w:space="0" w:color="auto"/>
            <w:bottom w:val="none" w:sz="0" w:space="0" w:color="auto"/>
            <w:right w:val="none" w:sz="0" w:space="0" w:color="auto"/>
          </w:divBdr>
        </w:div>
        <w:div w:id="368844009">
          <w:marLeft w:val="0"/>
          <w:marRight w:val="0"/>
          <w:marTop w:val="0"/>
          <w:marBottom w:val="0"/>
          <w:divBdr>
            <w:top w:val="none" w:sz="0" w:space="0" w:color="auto"/>
            <w:left w:val="none" w:sz="0" w:space="0" w:color="auto"/>
            <w:bottom w:val="none" w:sz="0" w:space="0" w:color="auto"/>
            <w:right w:val="none" w:sz="0" w:space="0" w:color="auto"/>
          </w:divBdr>
          <w:divsChild>
            <w:div w:id="976032088">
              <w:marLeft w:val="0"/>
              <w:marRight w:val="0"/>
              <w:marTop w:val="0"/>
              <w:marBottom w:val="0"/>
              <w:divBdr>
                <w:top w:val="none" w:sz="0" w:space="0" w:color="auto"/>
                <w:left w:val="none" w:sz="0" w:space="0" w:color="auto"/>
                <w:bottom w:val="none" w:sz="0" w:space="0" w:color="auto"/>
                <w:right w:val="none" w:sz="0" w:space="0" w:color="auto"/>
              </w:divBdr>
            </w:div>
            <w:div w:id="1929847824">
              <w:marLeft w:val="0"/>
              <w:marRight w:val="0"/>
              <w:marTop w:val="0"/>
              <w:marBottom w:val="0"/>
              <w:divBdr>
                <w:top w:val="none" w:sz="0" w:space="0" w:color="auto"/>
                <w:left w:val="none" w:sz="0" w:space="0" w:color="auto"/>
                <w:bottom w:val="none" w:sz="0" w:space="0" w:color="auto"/>
                <w:right w:val="none" w:sz="0" w:space="0" w:color="auto"/>
              </w:divBdr>
            </w:div>
          </w:divsChild>
        </w:div>
        <w:div w:id="368920836">
          <w:marLeft w:val="0"/>
          <w:marRight w:val="0"/>
          <w:marTop w:val="0"/>
          <w:marBottom w:val="0"/>
          <w:divBdr>
            <w:top w:val="none" w:sz="0" w:space="0" w:color="auto"/>
            <w:left w:val="none" w:sz="0" w:space="0" w:color="auto"/>
            <w:bottom w:val="none" w:sz="0" w:space="0" w:color="auto"/>
            <w:right w:val="none" w:sz="0" w:space="0" w:color="auto"/>
          </w:divBdr>
        </w:div>
        <w:div w:id="374625716">
          <w:marLeft w:val="0"/>
          <w:marRight w:val="0"/>
          <w:marTop w:val="0"/>
          <w:marBottom w:val="0"/>
          <w:divBdr>
            <w:top w:val="none" w:sz="0" w:space="0" w:color="auto"/>
            <w:left w:val="none" w:sz="0" w:space="0" w:color="auto"/>
            <w:bottom w:val="none" w:sz="0" w:space="0" w:color="auto"/>
            <w:right w:val="none" w:sz="0" w:space="0" w:color="auto"/>
          </w:divBdr>
        </w:div>
        <w:div w:id="382364158">
          <w:marLeft w:val="0"/>
          <w:marRight w:val="0"/>
          <w:marTop w:val="0"/>
          <w:marBottom w:val="0"/>
          <w:divBdr>
            <w:top w:val="none" w:sz="0" w:space="0" w:color="auto"/>
            <w:left w:val="none" w:sz="0" w:space="0" w:color="auto"/>
            <w:bottom w:val="none" w:sz="0" w:space="0" w:color="auto"/>
            <w:right w:val="none" w:sz="0" w:space="0" w:color="auto"/>
          </w:divBdr>
        </w:div>
        <w:div w:id="382607239">
          <w:marLeft w:val="0"/>
          <w:marRight w:val="0"/>
          <w:marTop w:val="0"/>
          <w:marBottom w:val="0"/>
          <w:divBdr>
            <w:top w:val="none" w:sz="0" w:space="0" w:color="auto"/>
            <w:left w:val="none" w:sz="0" w:space="0" w:color="auto"/>
            <w:bottom w:val="none" w:sz="0" w:space="0" w:color="auto"/>
            <w:right w:val="none" w:sz="0" w:space="0" w:color="auto"/>
          </w:divBdr>
        </w:div>
        <w:div w:id="384528337">
          <w:marLeft w:val="0"/>
          <w:marRight w:val="0"/>
          <w:marTop w:val="0"/>
          <w:marBottom w:val="0"/>
          <w:divBdr>
            <w:top w:val="none" w:sz="0" w:space="0" w:color="auto"/>
            <w:left w:val="none" w:sz="0" w:space="0" w:color="auto"/>
            <w:bottom w:val="none" w:sz="0" w:space="0" w:color="auto"/>
            <w:right w:val="none" w:sz="0" w:space="0" w:color="auto"/>
          </w:divBdr>
        </w:div>
        <w:div w:id="391345785">
          <w:marLeft w:val="0"/>
          <w:marRight w:val="0"/>
          <w:marTop w:val="0"/>
          <w:marBottom w:val="0"/>
          <w:divBdr>
            <w:top w:val="none" w:sz="0" w:space="0" w:color="auto"/>
            <w:left w:val="none" w:sz="0" w:space="0" w:color="auto"/>
            <w:bottom w:val="none" w:sz="0" w:space="0" w:color="auto"/>
            <w:right w:val="none" w:sz="0" w:space="0" w:color="auto"/>
          </w:divBdr>
        </w:div>
        <w:div w:id="392050511">
          <w:marLeft w:val="0"/>
          <w:marRight w:val="0"/>
          <w:marTop w:val="0"/>
          <w:marBottom w:val="0"/>
          <w:divBdr>
            <w:top w:val="none" w:sz="0" w:space="0" w:color="auto"/>
            <w:left w:val="none" w:sz="0" w:space="0" w:color="auto"/>
            <w:bottom w:val="none" w:sz="0" w:space="0" w:color="auto"/>
            <w:right w:val="none" w:sz="0" w:space="0" w:color="auto"/>
          </w:divBdr>
        </w:div>
        <w:div w:id="392967782">
          <w:marLeft w:val="0"/>
          <w:marRight w:val="0"/>
          <w:marTop w:val="0"/>
          <w:marBottom w:val="0"/>
          <w:divBdr>
            <w:top w:val="none" w:sz="0" w:space="0" w:color="auto"/>
            <w:left w:val="none" w:sz="0" w:space="0" w:color="auto"/>
            <w:bottom w:val="none" w:sz="0" w:space="0" w:color="auto"/>
            <w:right w:val="none" w:sz="0" w:space="0" w:color="auto"/>
          </w:divBdr>
        </w:div>
        <w:div w:id="397287849">
          <w:marLeft w:val="0"/>
          <w:marRight w:val="0"/>
          <w:marTop w:val="0"/>
          <w:marBottom w:val="0"/>
          <w:divBdr>
            <w:top w:val="none" w:sz="0" w:space="0" w:color="auto"/>
            <w:left w:val="none" w:sz="0" w:space="0" w:color="auto"/>
            <w:bottom w:val="none" w:sz="0" w:space="0" w:color="auto"/>
            <w:right w:val="none" w:sz="0" w:space="0" w:color="auto"/>
          </w:divBdr>
        </w:div>
        <w:div w:id="404688631">
          <w:marLeft w:val="0"/>
          <w:marRight w:val="0"/>
          <w:marTop w:val="0"/>
          <w:marBottom w:val="0"/>
          <w:divBdr>
            <w:top w:val="none" w:sz="0" w:space="0" w:color="auto"/>
            <w:left w:val="none" w:sz="0" w:space="0" w:color="auto"/>
            <w:bottom w:val="none" w:sz="0" w:space="0" w:color="auto"/>
            <w:right w:val="none" w:sz="0" w:space="0" w:color="auto"/>
          </w:divBdr>
        </w:div>
        <w:div w:id="404956806">
          <w:marLeft w:val="0"/>
          <w:marRight w:val="0"/>
          <w:marTop w:val="0"/>
          <w:marBottom w:val="0"/>
          <w:divBdr>
            <w:top w:val="none" w:sz="0" w:space="0" w:color="auto"/>
            <w:left w:val="none" w:sz="0" w:space="0" w:color="auto"/>
            <w:bottom w:val="none" w:sz="0" w:space="0" w:color="auto"/>
            <w:right w:val="none" w:sz="0" w:space="0" w:color="auto"/>
          </w:divBdr>
        </w:div>
        <w:div w:id="405886024">
          <w:marLeft w:val="0"/>
          <w:marRight w:val="0"/>
          <w:marTop w:val="0"/>
          <w:marBottom w:val="0"/>
          <w:divBdr>
            <w:top w:val="none" w:sz="0" w:space="0" w:color="auto"/>
            <w:left w:val="none" w:sz="0" w:space="0" w:color="auto"/>
            <w:bottom w:val="none" w:sz="0" w:space="0" w:color="auto"/>
            <w:right w:val="none" w:sz="0" w:space="0" w:color="auto"/>
          </w:divBdr>
        </w:div>
        <w:div w:id="407272347">
          <w:marLeft w:val="0"/>
          <w:marRight w:val="0"/>
          <w:marTop w:val="0"/>
          <w:marBottom w:val="0"/>
          <w:divBdr>
            <w:top w:val="none" w:sz="0" w:space="0" w:color="auto"/>
            <w:left w:val="none" w:sz="0" w:space="0" w:color="auto"/>
            <w:bottom w:val="none" w:sz="0" w:space="0" w:color="auto"/>
            <w:right w:val="none" w:sz="0" w:space="0" w:color="auto"/>
          </w:divBdr>
        </w:div>
        <w:div w:id="408190566">
          <w:marLeft w:val="0"/>
          <w:marRight w:val="0"/>
          <w:marTop w:val="0"/>
          <w:marBottom w:val="0"/>
          <w:divBdr>
            <w:top w:val="none" w:sz="0" w:space="0" w:color="auto"/>
            <w:left w:val="none" w:sz="0" w:space="0" w:color="auto"/>
            <w:bottom w:val="none" w:sz="0" w:space="0" w:color="auto"/>
            <w:right w:val="none" w:sz="0" w:space="0" w:color="auto"/>
          </w:divBdr>
        </w:div>
        <w:div w:id="408357412">
          <w:marLeft w:val="0"/>
          <w:marRight w:val="0"/>
          <w:marTop w:val="0"/>
          <w:marBottom w:val="0"/>
          <w:divBdr>
            <w:top w:val="none" w:sz="0" w:space="0" w:color="auto"/>
            <w:left w:val="none" w:sz="0" w:space="0" w:color="auto"/>
            <w:bottom w:val="none" w:sz="0" w:space="0" w:color="auto"/>
            <w:right w:val="none" w:sz="0" w:space="0" w:color="auto"/>
          </w:divBdr>
        </w:div>
        <w:div w:id="409279488">
          <w:marLeft w:val="0"/>
          <w:marRight w:val="0"/>
          <w:marTop w:val="0"/>
          <w:marBottom w:val="0"/>
          <w:divBdr>
            <w:top w:val="none" w:sz="0" w:space="0" w:color="auto"/>
            <w:left w:val="none" w:sz="0" w:space="0" w:color="auto"/>
            <w:bottom w:val="none" w:sz="0" w:space="0" w:color="auto"/>
            <w:right w:val="none" w:sz="0" w:space="0" w:color="auto"/>
          </w:divBdr>
        </w:div>
        <w:div w:id="409932784">
          <w:marLeft w:val="0"/>
          <w:marRight w:val="0"/>
          <w:marTop w:val="0"/>
          <w:marBottom w:val="0"/>
          <w:divBdr>
            <w:top w:val="none" w:sz="0" w:space="0" w:color="auto"/>
            <w:left w:val="none" w:sz="0" w:space="0" w:color="auto"/>
            <w:bottom w:val="none" w:sz="0" w:space="0" w:color="auto"/>
            <w:right w:val="none" w:sz="0" w:space="0" w:color="auto"/>
          </w:divBdr>
        </w:div>
        <w:div w:id="411510166">
          <w:marLeft w:val="0"/>
          <w:marRight w:val="0"/>
          <w:marTop w:val="0"/>
          <w:marBottom w:val="0"/>
          <w:divBdr>
            <w:top w:val="none" w:sz="0" w:space="0" w:color="auto"/>
            <w:left w:val="none" w:sz="0" w:space="0" w:color="auto"/>
            <w:bottom w:val="none" w:sz="0" w:space="0" w:color="auto"/>
            <w:right w:val="none" w:sz="0" w:space="0" w:color="auto"/>
          </w:divBdr>
        </w:div>
        <w:div w:id="414282622">
          <w:marLeft w:val="0"/>
          <w:marRight w:val="0"/>
          <w:marTop w:val="0"/>
          <w:marBottom w:val="0"/>
          <w:divBdr>
            <w:top w:val="none" w:sz="0" w:space="0" w:color="auto"/>
            <w:left w:val="none" w:sz="0" w:space="0" w:color="auto"/>
            <w:bottom w:val="none" w:sz="0" w:space="0" w:color="auto"/>
            <w:right w:val="none" w:sz="0" w:space="0" w:color="auto"/>
          </w:divBdr>
        </w:div>
        <w:div w:id="420372490">
          <w:marLeft w:val="0"/>
          <w:marRight w:val="0"/>
          <w:marTop w:val="0"/>
          <w:marBottom w:val="0"/>
          <w:divBdr>
            <w:top w:val="none" w:sz="0" w:space="0" w:color="auto"/>
            <w:left w:val="none" w:sz="0" w:space="0" w:color="auto"/>
            <w:bottom w:val="none" w:sz="0" w:space="0" w:color="auto"/>
            <w:right w:val="none" w:sz="0" w:space="0" w:color="auto"/>
          </w:divBdr>
        </w:div>
        <w:div w:id="428309851">
          <w:marLeft w:val="0"/>
          <w:marRight w:val="0"/>
          <w:marTop w:val="0"/>
          <w:marBottom w:val="0"/>
          <w:divBdr>
            <w:top w:val="none" w:sz="0" w:space="0" w:color="auto"/>
            <w:left w:val="none" w:sz="0" w:space="0" w:color="auto"/>
            <w:bottom w:val="none" w:sz="0" w:space="0" w:color="auto"/>
            <w:right w:val="none" w:sz="0" w:space="0" w:color="auto"/>
          </w:divBdr>
        </w:div>
        <w:div w:id="428965163">
          <w:marLeft w:val="0"/>
          <w:marRight w:val="0"/>
          <w:marTop w:val="0"/>
          <w:marBottom w:val="0"/>
          <w:divBdr>
            <w:top w:val="none" w:sz="0" w:space="0" w:color="auto"/>
            <w:left w:val="none" w:sz="0" w:space="0" w:color="auto"/>
            <w:bottom w:val="none" w:sz="0" w:space="0" w:color="auto"/>
            <w:right w:val="none" w:sz="0" w:space="0" w:color="auto"/>
          </w:divBdr>
        </w:div>
        <w:div w:id="433325850">
          <w:marLeft w:val="0"/>
          <w:marRight w:val="0"/>
          <w:marTop w:val="0"/>
          <w:marBottom w:val="0"/>
          <w:divBdr>
            <w:top w:val="none" w:sz="0" w:space="0" w:color="auto"/>
            <w:left w:val="none" w:sz="0" w:space="0" w:color="auto"/>
            <w:bottom w:val="none" w:sz="0" w:space="0" w:color="auto"/>
            <w:right w:val="none" w:sz="0" w:space="0" w:color="auto"/>
          </w:divBdr>
        </w:div>
        <w:div w:id="433944368">
          <w:marLeft w:val="0"/>
          <w:marRight w:val="0"/>
          <w:marTop w:val="0"/>
          <w:marBottom w:val="0"/>
          <w:divBdr>
            <w:top w:val="none" w:sz="0" w:space="0" w:color="auto"/>
            <w:left w:val="none" w:sz="0" w:space="0" w:color="auto"/>
            <w:bottom w:val="none" w:sz="0" w:space="0" w:color="auto"/>
            <w:right w:val="none" w:sz="0" w:space="0" w:color="auto"/>
          </w:divBdr>
          <w:divsChild>
            <w:div w:id="118308349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36370526">
          <w:marLeft w:val="0"/>
          <w:marRight w:val="0"/>
          <w:marTop w:val="0"/>
          <w:marBottom w:val="0"/>
          <w:divBdr>
            <w:top w:val="none" w:sz="0" w:space="0" w:color="auto"/>
            <w:left w:val="none" w:sz="0" w:space="0" w:color="auto"/>
            <w:bottom w:val="none" w:sz="0" w:space="0" w:color="auto"/>
            <w:right w:val="none" w:sz="0" w:space="0" w:color="auto"/>
          </w:divBdr>
        </w:div>
        <w:div w:id="440102536">
          <w:marLeft w:val="0"/>
          <w:marRight w:val="0"/>
          <w:marTop w:val="0"/>
          <w:marBottom w:val="0"/>
          <w:divBdr>
            <w:top w:val="none" w:sz="0" w:space="0" w:color="auto"/>
            <w:left w:val="none" w:sz="0" w:space="0" w:color="auto"/>
            <w:bottom w:val="none" w:sz="0" w:space="0" w:color="auto"/>
            <w:right w:val="none" w:sz="0" w:space="0" w:color="auto"/>
          </w:divBdr>
        </w:div>
        <w:div w:id="446507212">
          <w:marLeft w:val="0"/>
          <w:marRight w:val="0"/>
          <w:marTop w:val="0"/>
          <w:marBottom w:val="0"/>
          <w:divBdr>
            <w:top w:val="none" w:sz="0" w:space="0" w:color="auto"/>
            <w:left w:val="none" w:sz="0" w:space="0" w:color="auto"/>
            <w:bottom w:val="none" w:sz="0" w:space="0" w:color="auto"/>
            <w:right w:val="none" w:sz="0" w:space="0" w:color="auto"/>
          </w:divBdr>
        </w:div>
        <w:div w:id="447284456">
          <w:marLeft w:val="0"/>
          <w:marRight w:val="0"/>
          <w:marTop w:val="0"/>
          <w:marBottom w:val="0"/>
          <w:divBdr>
            <w:top w:val="none" w:sz="0" w:space="0" w:color="auto"/>
            <w:left w:val="none" w:sz="0" w:space="0" w:color="auto"/>
            <w:bottom w:val="none" w:sz="0" w:space="0" w:color="auto"/>
            <w:right w:val="none" w:sz="0" w:space="0" w:color="auto"/>
          </w:divBdr>
        </w:div>
        <w:div w:id="454257463">
          <w:marLeft w:val="0"/>
          <w:marRight w:val="0"/>
          <w:marTop w:val="0"/>
          <w:marBottom w:val="0"/>
          <w:divBdr>
            <w:top w:val="none" w:sz="0" w:space="0" w:color="auto"/>
            <w:left w:val="none" w:sz="0" w:space="0" w:color="auto"/>
            <w:bottom w:val="none" w:sz="0" w:space="0" w:color="auto"/>
            <w:right w:val="none" w:sz="0" w:space="0" w:color="auto"/>
          </w:divBdr>
        </w:div>
        <w:div w:id="457453160">
          <w:marLeft w:val="0"/>
          <w:marRight w:val="0"/>
          <w:marTop w:val="0"/>
          <w:marBottom w:val="0"/>
          <w:divBdr>
            <w:top w:val="none" w:sz="0" w:space="0" w:color="auto"/>
            <w:left w:val="none" w:sz="0" w:space="0" w:color="auto"/>
            <w:bottom w:val="none" w:sz="0" w:space="0" w:color="auto"/>
            <w:right w:val="none" w:sz="0" w:space="0" w:color="auto"/>
          </w:divBdr>
        </w:div>
        <w:div w:id="460731859">
          <w:marLeft w:val="0"/>
          <w:marRight w:val="0"/>
          <w:marTop w:val="0"/>
          <w:marBottom w:val="0"/>
          <w:divBdr>
            <w:top w:val="none" w:sz="0" w:space="0" w:color="auto"/>
            <w:left w:val="none" w:sz="0" w:space="0" w:color="auto"/>
            <w:bottom w:val="none" w:sz="0" w:space="0" w:color="auto"/>
            <w:right w:val="none" w:sz="0" w:space="0" w:color="auto"/>
          </w:divBdr>
        </w:div>
        <w:div w:id="463233566">
          <w:marLeft w:val="0"/>
          <w:marRight w:val="0"/>
          <w:marTop w:val="0"/>
          <w:marBottom w:val="0"/>
          <w:divBdr>
            <w:top w:val="none" w:sz="0" w:space="0" w:color="auto"/>
            <w:left w:val="none" w:sz="0" w:space="0" w:color="auto"/>
            <w:bottom w:val="none" w:sz="0" w:space="0" w:color="auto"/>
            <w:right w:val="none" w:sz="0" w:space="0" w:color="auto"/>
          </w:divBdr>
        </w:div>
        <w:div w:id="464157492">
          <w:marLeft w:val="0"/>
          <w:marRight w:val="0"/>
          <w:marTop w:val="0"/>
          <w:marBottom w:val="0"/>
          <w:divBdr>
            <w:top w:val="none" w:sz="0" w:space="0" w:color="auto"/>
            <w:left w:val="none" w:sz="0" w:space="0" w:color="auto"/>
            <w:bottom w:val="none" w:sz="0" w:space="0" w:color="auto"/>
            <w:right w:val="none" w:sz="0" w:space="0" w:color="auto"/>
          </w:divBdr>
        </w:div>
        <w:div w:id="469133287">
          <w:marLeft w:val="0"/>
          <w:marRight w:val="0"/>
          <w:marTop w:val="0"/>
          <w:marBottom w:val="0"/>
          <w:divBdr>
            <w:top w:val="none" w:sz="0" w:space="0" w:color="auto"/>
            <w:left w:val="none" w:sz="0" w:space="0" w:color="auto"/>
            <w:bottom w:val="none" w:sz="0" w:space="0" w:color="auto"/>
            <w:right w:val="none" w:sz="0" w:space="0" w:color="auto"/>
          </w:divBdr>
        </w:div>
        <w:div w:id="470560872">
          <w:marLeft w:val="0"/>
          <w:marRight w:val="0"/>
          <w:marTop w:val="0"/>
          <w:marBottom w:val="0"/>
          <w:divBdr>
            <w:top w:val="none" w:sz="0" w:space="0" w:color="auto"/>
            <w:left w:val="none" w:sz="0" w:space="0" w:color="auto"/>
            <w:bottom w:val="none" w:sz="0" w:space="0" w:color="auto"/>
            <w:right w:val="none" w:sz="0" w:space="0" w:color="auto"/>
          </w:divBdr>
        </w:div>
        <w:div w:id="483741459">
          <w:marLeft w:val="0"/>
          <w:marRight w:val="0"/>
          <w:marTop w:val="0"/>
          <w:marBottom w:val="0"/>
          <w:divBdr>
            <w:top w:val="none" w:sz="0" w:space="0" w:color="auto"/>
            <w:left w:val="none" w:sz="0" w:space="0" w:color="auto"/>
            <w:bottom w:val="none" w:sz="0" w:space="0" w:color="auto"/>
            <w:right w:val="none" w:sz="0" w:space="0" w:color="auto"/>
          </w:divBdr>
        </w:div>
        <w:div w:id="487668277">
          <w:marLeft w:val="0"/>
          <w:marRight w:val="0"/>
          <w:marTop w:val="0"/>
          <w:marBottom w:val="0"/>
          <w:divBdr>
            <w:top w:val="none" w:sz="0" w:space="0" w:color="auto"/>
            <w:left w:val="none" w:sz="0" w:space="0" w:color="auto"/>
            <w:bottom w:val="none" w:sz="0" w:space="0" w:color="auto"/>
            <w:right w:val="none" w:sz="0" w:space="0" w:color="auto"/>
          </w:divBdr>
        </w:div>
        <w:div w:id="488208655">
          <w:marLeft w:val="0"/>
          <w:marRight w:val="0"/>
          <w:marTop w:val="0"/>
          <w:marBottom w:val="0"/>
          <w:divBdr>
            <w:top w:val="none" w:sz="0" w:space="0" w:color="auto"/>
            <w:left w:val="none" w:sz="0" w:space="0" w:color="auto"/>
            <w:bottom w:val="none" w:sz="0" w:space="0" w:color="auto"/>
            <w:right w:val="none" w:sz="0" w:space="0" w:color="auto"/>
          </w:divBdr>
        </w:div>
        <w:div w:id="489322914">
          <w:marLeft w:val="0"/>
          <w:marRight w:val="0"/>
          <w:marTop w:val="0"/>
          <w:marBottom w:val="0"/>
          <w:divBdr>
            <w:top w:val="none" w:sz="0" w:space="0" w:color="auto"/>
            <w:left w:val="none" w:sz="0" w:space="0" w:color="auto"/>
            <w:bottom w:val="none" w:sz="0" w:space="0" w:color="auto"/>
            <w:right w:val="none" w:sz="0" w:space="0" w:color="auto"/>
          </w:divBdr>
        </w:div>
        <w:div w:id="500044231">
          <w:marLeft w:val="0"/>
          <w:marRight w:val="0"/>
          <w:marTop w:val="0"/>
          <w:marBottom w:val="0"/>
          <w:divBdr>
            <w:top w:val="none" w:sz="0" w:space="0" w:color="auto"/>
            <w:left w:val="none" w:sz="0" w:space="0" w:color="auto"/>
            <w:bottom w:val="none" w:sz="0" w:space="0" w:color="auto"/>
            <w:right w:val="none" w:sz="0" w:space="0" w:color="auto"/>
          </w:divBdr>
        </w:div>
        <w:div w:id="502816713">
          <w:marLeft w:val="0"/>
          <w:marRight w:val="0"/>
          <w:marTop w:val="0"/>
          <w:marBottom w:val="0"/>
          <w:divBdr>
            <w:top w:val="none" w:sz="0" w:space="0" w:color="auto"/>
            <w:left w:val="none" w:sz="0" w:space="0" w:color="auto"/>
            <w:bottom w:val="none" w:sz="0" w:space="0" w:color="auto"/>
            <w:right w:val="none" w:sz="0" w:space="0" w:color="auto"/>
          </w:divBdr>
        </w:div>
        <w:div w:id="512114989">
          <w:marLeft w:val="0"/>
          <w:marRight w:val="0"/>
          <w:marTop w:val="0"/>
          <w:marBottom w:val="0"/>
          <w:divBdr>
            <w:top w:val="none" w:sz="0" w:space="0" w:color="auto"/>
            <w:left w:val="none" w:sz="0" w:space="0" w:color="auto"/>
            <w:bottom w:val="none" w:sz="0" w:space="0" w:color="auto"/>
            <w:right w:val="none" w:sz="0" w:space="0" w:color="auto"/>
          </w:divBdr>
        </w:div>
        <w:div w:id="513148611">
          <w:marLeft w:val="0"/>
          <w:marRight w:val="0"/>
          <w:marTop w:val="0"/>
          <w:marBottom w:val="0"/>
          <w:divBdr>
            <w:top w:val="none" w:sz="0" w:space="0" w:color="auto"/>
            <w:left w:val="none" w:sz="0" w:space="0" w:color="auto"/>
            <w:bottom w:val="none" w:sz="0" w:space="0" w:color="auto"/>
            <w:right w:val="none" w:sz="0" w:space="0" w:color="auto"/>
          </w:divBdr>
        </w:div>
        <w:div w:id="520584604">
          <w:marLeft w:val="0"/>
          <w:marRight w:val="0"/>
          <w:marTop w:val="0"/>
          <w:marBottom w:val="0"/>
          <w:divBdr>
            <w:top w:val="none" w:sz="0" w:space="0" w:color="auto"/>
            <w:left w:val="none" w:sz="0" w:space="0" w:color="auto"/>
            <w:bottom w:val="none" w:sz="0" w:space="0" w:color="auto"/>
            <w:right w:val="none" w:sz="0" w:space="0" w:color="auto"/>
          </w:divBdr>
        </w:div>
        <w:div w:id="521825867">
          <w:marLeft w:val="0"/>
          <w:marRight w:val="0"/>
          <w:marTop w:val="0"/>
          <w:marBottom w:val="0"/>
          <w:divBdr>
            <w:top w:val="none" w:sz="0" w:space="0" w:color="auto"/>
            <w:left w:val="none" w:sz="0" w:space="0" w:color="auto"/>
            <w:bottom w:val="none" w:sz="0" w:space="0" w:color="auto"/>
            <w:right w:val="none" w:sz="0" w:space="0" w:color="auto"/>
          </w:divBdr>
        </w:div>
        <w:div w:id="532691080">
          <w:marLeft w:val="0"/>
          <w:marRight w:val="0"/>
          <w:marTop w:val="0"/>
          <w:marBottom w:val="0"/>
          <w:divBdr>
            <w:top w:val="none" w:sz="0" w:space="0" w:color="auto"/>
            <w:left w:val="none" w:sz="0" w:space="0" w:color="auto"/>
            <w:bottom w:val="none" w:sz="0" w:space="0" w:color="auto"/>
            <w:right w:val="none" w:sz="0" w:space="0" w:color="auto"/>
          </w:divBdr>
          <w:divsChild>
            <w:div w:id="156351841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37550240">
          <w:marLeft w:val="0"/>
          <w:marRight w:val="0"/>
          <w:marTop w:val="0"/>
          <w:marBottom w:val="0"/>
          <w:divBdr>
            <w:top w:val="none" w:sz="0" w:space="0" w:color="auto"/>
            <w:left w:val="none" w:sz="0" w:space="0" w:color="auto"/>
            <w:bottom w:val="none" w:sz="0" w:space="0" w:color="auto"/>
            <w:right w:val="none" w:sz="0" w:space="0" w:color="auto"/>
          </w:divBdr>
        </w:div>
        <w:div w:id="537621046">
          <w:marLeft w:val="0"/>
          <w:marRight w:val="0"/>
          <w:marTop w:val="0"/>
          <w:marBottom w:val="0"/>
          <w:divBdr>
            <w:top w:val="none" w:sz="0" w:space="0" w:color="auto"/>
            <w:left w:val="none" w:sz="0" w:space="0" w:color="auto"/>
            <w:bottom w:val="none" w:sz="0" w:space="0" w:color="auto"/>
            <w:right w:val="none" w:sz="0" w:space="0" w:color="auto"/>
          </w:divBdr>
        </w:div>
        <w:div w:id="540558385">
          <w:marLeft w:val="0"/>
          <w:marRight w:val="0"/>
          <w:marTop w:val="0"/>
          <w:marBottom w:val="0"/>
          <w:divBdr>
            <w:top w:val="none" w:sz="0" w:space="0" w:color="auto"/>
            <w:left w:val="none" w:sz="0" w:space="0" w:color="auto"/>
            <w:bottom w:val="none" w:sz="0" w:space="0" w:color="auto"/>
            <w:right w:val="none" w:sz="0" w:space="0" w:color="auto"/>
          </w:divBdr>
        </w:div>
        <w:div w:id="547184276">
          <w:marLeft w:val="0"/>
          <w:marRight w:val="0"/>
          <w:marTop w:val="0"/>
          <w:marBottom w:val="0"/>
          <w:divBdr>
            <w:top w:val="none" w:sz="0" w:space="0" w:color="auto"/>
            <w:left w:val="none" w:sz="0" w:space="0" w:color="auto"/>
            <w:bottom w:val="none" w:sz="0" w:space="0" w:color="auto"/>
            <w:right w:val="none" w:sz="0" w:space="0" w:color="auto"/>
          </w:divBdr>
        </w:div>
        <w:div w:id="547188632">
          <w:marLeft w:val="0"/>
          <w:marRight w:val="0"/>
          <w:marTop w:val="0"/>
          <w:marBottom w:val="0"/>
          <w:divBdr>
            <w:top w:val="none" w:sz="0" w:space="0" w:color="auto"/>
            <w:left w:val="none" w:sz="0" w:space="0" w:color="auto"/>
            <w:bottom w:val="none" w:sz="0" w:space="0" w:color="auto"/>
            <w:right w:val="none" w:sz="0" w:space="0" w:color="auto"/>
          </w:divBdr>
        </w:div>
        <w:div w:id="548032688">
          <w:marLeft w:val="0"/>
          <w:marRight w:val="0"/>
          <w:marTop w:val="0"/>
          <w:marBottom w:val="0"/>
          <w:divBdr>
            <w:top w:val="none" w:sz="0" w:space="0" w:color="auto"/>
            <w:left w:val="none" w:sz="0" w:space="0" w:color="auto"/>
            <w:bottom w:val="none" w:sz="0" w:space="0" w:color="auto"/>
            <w:right w:val="none" w:sz="0" w:space="0" w:color="auto"/>
          </w:divBdr>
        </w:div>
        <w:div w:id="548802698">
          <w:marLeft w:val="0"/>
          <w:marRight w:val="0"/>
          <w:marTop w:val="0"/>
          <w:marBottom w:val="0"/>
          <w:divBdr>
            <w:top w:val="none" w:sz="0" w:space="0" w:color="auto"/>
            <w:left w:val="none" w:sz="0" w:space="0" w:color="auto"/>
            <w:bottom w:val="none" w:sz="0" w:space="0" w:color="auto"/>
            <w:right w:val="none" w:sz="0" w:space="0" w:color="auto"/>
          </w:divBdr>
        </w:div>
        <w:div w:id="549536726">
          <w:marLeft w:val="0"/>
          <w:marRight w:val="0"/>
          <w:marTop w:val="0"/>
          <w:marBottom w:val="0"/>
          <w:divBdr>
            <w:top w:val="none" w:sz="0" w:space="0" w:color="auto"/>
            <w:left w:val="none" w:sz="0" w:space="0" w:color="auto"/>
            <w:bottom w:val="none" w:sz="0" w:space="0" w:color="auto"/>
            <w:right w:val="none" w:sz="0" w:space="0" w:color="auto"/>
          </w:divBdr>
        </w:div>
        <w:div w:id="549997987">
          <w:marLeft w:val="0"/>
          <w:marRight w:val="0"/>
          <w:marTop w:val="0"/>
          <w:marBottom w:val="0"/>
          <w:divBdr>
            <w:top w:val="none" w:sz="0" w:space="0" w:color="auto"/>
            <w:left w:val="none" w:sz="0" w:space="0" w:color="auto"/>
            <w:bottom w:val="none" w:sz="0" w:space="0" w:color="auto"/>
            <w:right w:val="none" w:sz="0" w:space="0" w:color="auto"/>
          </w:divBdr>
          <w:divsChild>
            <w:div w:id="157778081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52157960">
          <w:marLeft w:val="0"/>
          <w:marRight w:val="0"/>
          <w:marTop w:val="0"/>
          <w:marBottom w:val="0"/>
          <w:divBdr>
            <w:top w:val="none" w:sz="0" w:space="0" w:color="auto"/>
            <w:left w:val="none" w:sz="0" w:space="0" w:color="auto"/>
            <w:bottom w:val="none" w:sz="0" w:space="0" w:color="auto"/>
            <w:right w:val="none" w:sz="0" w:space="0" w:color="auto"/>
          </w:divBdr>
        </w:div>
        <w:div w:id="559250484">
          <w:marLeft w:val="0"/>
          <w:marRight w:val="0"/>
          <w:marTop w:val="0"/>
          <w:marBottom w:val="0"/>
          <w:divBdr>
            <w:top w:val="none" w:sz="0" w:space="0" w:color="auto"/>
            <w:left w:val="none" w:sz="0" w:space="0" w:color="auto"/>
            <w:bottom w:val="none" w:sz="0" w:space="0" w:color="auto"/>
            <w:right w:val="none" w:sz="0" w:space="0" w:color="auto"/>
          </w:divBdr>
        </w:div>
        <w:div w:id="562374191">
          <w:marLeft w:val="0"/>
          <w:marRight w:val="0"/>
          <w:marTop w:val="0"/>
          <w:marBottom w:val="0"/>
          <w:divBdr>
            <w:top w:val="none" w:sz="0" w:space="0" w:color="auto"/>
            <w:left w:val="none" w:sz="0" w:space="0" w:color="auto"/>
            <w:bottom w:val="none" w:sz="0" w:space="0" w:color="auto"/>
            <w:right w:val="none" w:sz="0" w:space="0" w:color="auto"/>
          </w:divBdr>
        </w:div>
        <w:div w:id="564031634">
          <w:marLeft w:val="0"/>
          <w:marRight w:val="0"/>
          <w:marTop w:val="0"/>
          <w:marBottom w:val="0"/>
          <w:divBdr>
            <w:top w:val="none" w:sz="0" w:space="0" w:color="auto"/>
            <w:left w:val="none" w:sz="0" w:space="0" w:color="auto"/>
            <w:bottom w:val="none" w:sz="0" w:space="0" w:color="auto"/>
            <w:right w:val="none" w:sz="0" w:space="0" w:color="auto"/>
          </w:divBdr>
          <w:divsChild>
            <w:div w:id="132266060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70578155">
          <w:marLeft w:val="0"/>
          <w:marRight w:val="0"/>
          <w:marTop w:val="0"/>
          <w:marBottom w:val="0"/>
          <w:divBdr>
            <w:top w:val="none" w:sz="0" w:space="0" w:color="auto"/>
            <w:left w:val="none" w:sz="0" w:space="0" w:color="auto"/>
            <w:bottom w:val="none" w:sz="0" w:space="0" w:color="auto"/>
            <w:right w:val="none" w:sz="0" w:space="0" w:color="auto"/>
          </w:divBdr>
        </w:div>
        <w:div w:id="571425118">
          <w:marLeft w:val="0"/>
          <w:marRight w:val="0"/>
          <w:marTop w:val="0"/>
          <w:marBottom w:val="0"/>
          <w:divBdr>
            <w:top w:val="none" w:sz="0" w:space="0" w:color="auto"/>
            <w:left w:val="none" w:sz="0" w:space="0" w:color="auto"/>
            <w:bottom w:val="none" w:sz="0" w:space="0" w:color="auto"/>
            <w:right w:val="none" w:sz="0" w:space="0" w:color="auto"/>
          </w:divBdr>
        </w:div>
        <w:div w:id="572005065">
          <w:marLeft w:val="0"/>
          <w:marRight w:val="0"/>
          <w:marTop w:val="0"/>
          <w:marBottom w:val="0"/>
          <w:divBdr>
            <w:top w:val="none" w:sz="0" w:space="0" w:color="auto"/>
            <w:left w:val="none" w:sz="0" w:space="0" w:color="auto"/>
            <w:bottom w:val="none" w:sz="0" w:space="0" w:color="auto"/>
            <w:right w:val="none" w:sz="0" w:space="0" w:color="auto"/>
          </w:divBdr>
          <w:divsChild>
            <w:div w:id="129016761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73198876">
          <w:marLeft w:val="0"/>
          <w:marRight w:val="0"/>
          <w:marTop w:val="0"/>
          <w:marBottom w:val="0"/>
          <w:divBdr>
            <w:top w:val="none" w:sz="0" w:space="0" w:color="auto"/>
            <w:left w:val="none" w:sz="0" w:space="0" w:color="auto"/>
            <w:bottom w:val="none" w:sz="0" w:space="0" w:color="auto"/>
            <w:right w:val="none" w:sz="0" w:space="0" w:color="auto"/>
          </w:divBdr>
        </w:div>
        <w:div w:id="574586303">
          <w:marLeft w:val="0"/>
          <w:marRight w:val="0"/>
          <w:marTop w:val="0"/>
          <w:marBottom w:val="0"/>
          <w:divBdr>
            <w:top w:val="none" w:sz="0" w:space="0" w:color="auto"/>
            <w:left w:val="none" w:sz="0" w:space="0" w:color="auto"/>
            <w:bottom w:val="none" w:sz="0" w:space="0" w:color="auto"/>
            <w:right w:val="none" w:sz="0" w:space="0" w:color="auto"/>
          </w:divBdr>
        </w:div>
        <w:div w:id="585462847">
          <w:marLeft w:val="0"/>
          <w:marRight w:val="0"/>
          <w:marTop w:val="0"/>
          <w:marBottom w:val="0"/>
          <w:divBdr>
            <w:top w:val="none" w:sz="0" w:space="0" w:color="auto"/>
            <w:left w:val="none" w:sz="0" w:space="0" w:color="auto"/>
            <w:bottom w:val="none" w:sz="0" w:space="0" w:color="auto"/>
            <w:right w:val="none" w:sz="0" w:space="0" w:color="auto"/>
          </w:divBdr>
        </w:div>
        <w:div w:id="586420649">
          <w:marLeft w:val="0"/>
          <w:marRight w:val="0"/>
          <w:marTop w:val="0"/>
          <w:marBottom w:val="0"/>
          <w:divBdr>
            <w:top w:val="none" w:sz="0" w:space="0" w:color="auto"/>
            <w:left w:val="none" w:sz="0" w:space="0" w:color="auto"/>
            <w:bottom w:val="none" w:sz="0" w:space="0" w:color="auto"/>
            <w:right w:val="none" w:sz="0" w:space="0" w:color="auto"/>
          </w:divBdr>
        </w:div>
        <w:div w:id="588781018">
          <w:marLeft w:val="0"/>
          <w:marRight w:val="0"/>
          <w:marTop w:val="0"/>
          <w:marBottom w:val="0"/>
          <w:divBdr>
            <w:top w:val="none" w:sz="0" w:space="0" w:color="auto"/>
            <w:left w:val="none" w:sz="0" w:space="0" w:color="auto"/>
            <w:bottom w:val="none" w:sz="0" w:space="0" w:color="auto"/>
            <w:right w:val="none" w:sz="0" w:space="0" w:color="auto"/>
          </w:divBdr>
        </w:div>
        <w:div w:id="589507817">
          <w:marLeft w:val="0"/>
          <w:marRight w:val="0"/>
          <w:marTop w:val="0"/>
          <w:marBottom w:val="0"/>
          <w:divBdr>
            <w:top w:val="none" w:sz="0" w:space="0" w:color="auto"/>
            <w:left w:val="none" w:sz="0" w:space="0" w:color="auto"/>
            <w:bottom w:val="none" w:sz="0" w:space="0" w:color="auto"/>
            <w:right w:val="none" w:sz="0" w:space="0" w:color="auto"/>
          </w:divBdr>
        </w:div>
        <w:div w:id="592280082">
          <w:marLeft w:val="0"/>
          <w:marRight w:val="0"/>
          <w:marTop w:val="0"/>
          <w:marBottom w:val="0"/>
          <w:divBdr>
            <w:top w:val="none" w:sz="0" w:space="0" w:color="auto"/>
            <w:left w:val="none" w:sz="0" w:space="0" w:color="auto"/>
            <w:bottom w:val="none" w:sz="0" w:space="0" w:color="auto"/>
            <w:right w:val="none" w:sz="0" w:space="0" w:color="auto"/>
          </w:divBdr>
        </w:div>
        <w:div w:id="592326720">
          <w:marLeft w:val="0"/>
          <w:marRight w:val="0"/>
          <w:marTop w:val="0"/>
          <w:marBottom w:val="0"/>
          <w:divBdr>
            <w:top w:val="none" w:sz="0" w:space="0" w:color="auto"/>
            <w:left w:val="none" w:sz="0" w:space="0" w:color="auto"/>
            <w:bottom w:val="none" w:sz="0" w:space="0" w:color="auto"/>
            <w:right w:val="none" w:sz="0" w:space="0" w:color="auto"/>
          </w:divBdr>
        </w:div>
        <w:div w:id="596523507">
          <w:marLeft w:val="0"/>
          <w:marRight w:val="0"/>
          <w:marTop w:val="0"/>
          <w:marBottom w:val="0"/>
          <w:divBdr>
            <w:top w:val="none" w:sz="0" w:space="0" w:color="auto"/>
            <w:left w:val="none" w:sz="0" w:space="0" w:color="auto"/>
            <w:bottom w:val="none" w:sz="0" w:space="0" w:color="auto"/>
            <w:right w:val="none" w:sz="0" w:space="0" w:color="auto"/>
          </w:divBdr>
        </w:div>
        <w:div w:id="601037959">
          <w:marLeft w:val="0"/>
          <w:marRight w:val="0"/>
          <w:marTop w:val="0"/>
          <w:marBottom w:val="0"/>
          <w:divBdr>
            <w:top w:val="none" w:sz="0" w:space="0" w:color="auto"/>
            <w:left w:val="none" w:sz="0" w:space="0" w:color="auto"/>
            <w:bottom w:val="none" w:sz="0" w:space="0" w:color="auto"/>
            <w:right w:val="none" w:sz="0" w:space="0" w:color="auto"/>
          </w:divBdr>
        </w:div>
        <w:div w:id="606543660">
          <w:marLeft w:val="0"/>
          <w:marRight w:val="0"/>
          <w:marTop w:val="0"/>
          <w:marBottom w:val="0"/>
          <w:divBdr>
            <w:top w:val="none" w:sz="0" w:space="0" w:color="auto"/>
            <w:left w:val="none" w:sz="0" w:space="0" w:color="auto"/>
            <w:bottom w:val="none" w:sz="0" w:space="0" w:color="auto"/>
            <w:right w:val="none" w:sz="0" w:space="0" w:color="auto"/>
          </w:divBdr>
        </w:div>
        <w:div w:id="609777474">
          <w:marLeft w:val="0"/>
          <w:marRight w:val="0"/>
          <w:marTop w:val="0"/>
          <w:marBottom w:val="0"/>
          <w:divBdr>
            <w:top w:val="none" w:sz="0" w:space="0" w:color="auto"/>
            <w:left w:val="none" w:sz="0" w:space="0" w:color="auto"/>
            <w:bottom w:val="none" w:sz="0" w:space="0" w:color="auto"/>
            <w:right w:val="none" w:sz="0" w:space="0" w:color="auto"/>
          </w:divBdr>
        </w:div>
        <w:div w:id="610629761">
          <w:marLeft w:val="0"/>
          <w:marRight w:val="0"/>
          <w:marTop w:val="0"/>
          <w:marBottom w:val="0"/>
          <w:divBdr>
            <w:top w:val="none" w:sz="0" w:space="0" w:color="auto"/>
            <w:left w:val="none" w:sz="0" w:space="0" w:color="auto"/>
            <w:bottom w:val="none" w:sz="0" w:space="0" w:color="auto"/>
            <w:right w:val="none" w:sz="0" w:space="0" w:color="auto"/>
          </w:divBdr>
        </w:div>
        <w:div w:id="618070242">
          <w:marLeft w:val="0"/>
          <w:marRight w:val="0"/>
          <w:marTop w:val="0"/>
          <w:marBottom w:val="0"/>
          <w:divBdr>
            <w:top w:val="none" w:sz="0" w:space="0" w:color="auto"/>
            <w:left w:val="none" w:sz="0" w:space="0" w:color="auto"/>
            <w:bottom w:val="none" w:sz="0" w:space="0" w:color="auto"/>
            <w:right w:val="none" w:sz="0" w:space="0" w:color="auto"/>
          </w:divBdr>
        </w:div>
        <w:div w:id="622078313">
          <w:marLeft w:val="0"/>
          <w:marRight w:val="0"/>
          <w:marTop w:val="0"/>
          <w:marBottom w:val="0"/>
          <w:divBdr>
            <w:top w:val="none" w:sz="0" w:space="0" w:color="auto"/>
            <w:left w:val="none" w:sz="0" w:space="0" w:color="auto"/>
            <w:bottom w:val="none" w:sz="0" w:space="0" w:color="auto"/>
            <w:right w:val="none" w:sz="0" w:space="0" w:color="auto"/>
          </w:divBdr>
        </w:div>
        <w:div w:id="622730356">
          <w:marLeft w:val="0"/>
          <w:marRight w:val="0"/>
          <w:marTop w:val="0"/>
          <w:marBottom w:val="0"/>
          <w:divBdr>
            <w:top w:val="none" w:sz="0" w:space="0" w:color="auto"/>
            <w:left w:val="none" w:sz="0" w:space="0" w:color="auto"/>
            <w:bottom w:val="none" w:sz="0" w:space="0" w:color="auto"/>
            <w:right w:val="none" w:sz="0" w:space="0" w:color="auto"/>
          </w:divBdr>
          <w:divsChild>
            <w:div w:id="82262580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22804377">
          <w:marLeft w:val="0"/>
          <w:marRight w:val="0"/>
          <w:marTop w:val="0"/>
          <w:marBottom w:val="0"/>
          <w:divBdr>
            <w:top w:val="none" w:sz="0" w:space="0" w:color="auto"/>
            <w:left w:val="none" w:sz="0" w:space="0" w:color="auto"/>
            <w:bottom w:val="none" w:sz="0" w:space="0" w:color="auto"/>
            <w:right w:val="none" w:sz="0" w:space="0" w:color="auto"/>
          </w:divBdr>
        </w:div>
        <w:div w:id="622883664">
          <w:marLeft w:val="0"/>
          <w:marRight w:val="0"/>
          <w:marTop w:val="0"/>
          <w:marBottom w:val="0"/>
          <w:divBdr>
            <w:top w:val="none" w:sz="0" w:space="0" w:color="auto"/>
            <w:left w:val="none" w:sz="0" w:space="0" w:color="auto"/>
            <w:bottom w:val="none" w:sz="0" w:space="0" w:color="auto"/>
            <w:right w:val="none" w:sz="0" w:space="0" w:color="auto"/>
          </w:divBdr>
        </w:div>
        <w:div w:id="623078606">
          <w:marLeft w:val="0"/>
          <w:marRight w:val="0"/>
          <w:marTop w:val="0"/>
          <w:marBottom w:val="0"/>
          <w:divBdr>
            <w:top w:val="none" w:sz="0" w:space="0" w:color="auto"/>
            <w:left w:val="none" w:sz="0" w:space="0" w:color="auto"/>
            <w:bottom w:val="none" w:sz="0" w:space="0" w:color="auto"/>
            <w:right w:val="none" w:sz="0" w:space="0" w:color="auto"/>
          </w:divBdr>
        </w:div>
        <w:div w:id="624508226">
          <w:marLeft w:val="0"/>
          <w:marRight w:val="0"/>
          <w:marTop w:val="0"/>
          <w:marBottom w:val="0"/>
          <w:divBdr>
            <w:top w:val="none" w:sz="0" w:space="0" w:color="auto"/>
            <w:left w:val="none" w:sz="0" w:space="0" w:color="auto"/>
            <w:bottom w:val="none" w:sz="0" w:space="0" w:color="auto"/>
            <w:right w:val="none" w:sz="0" w:space="0" w:color="auto"/>
          </w:divBdr>
        </w:div>
        <w:div w:id="626660687">
          <w:marLeft w:val="0"/>
          <w:marRight w:val="0"/>
          <w:marTop w:val="0"/>
          <w:marBottom w:val="0"/>
          <w:divBdr>
            <w:top w:val="none" w:sz="0" w:space="0" w:color="auto"/>
            <w:left w:val="none" w:sz="0" w:space="0" w:color="auto"/>
            <w:bottom w:val="none" w:sz="0" w:space="0" w:color="auto"/>
            <w:right w:val="none" w:sz="0" w:space="0" w:color="auto"/>
          </w:divBdr>
        </w:div>
        <w:div w:id="628050170">
          <w:marLeft w:val="0"/>
          <w:marRight w:val="0"/>
          <w:marTop w:val="0"/>
          <w:marBottom w:val="0"/>
          <w:divBdr>
            <w:top w:val="none" w:sz="0" w:space="0" w:color="auto"/>
            <w:left w:val="none" w:sz="0" w:space="0" w:color="auto"/>
            <w:bottom w:val="none" w:sz="0" w:space="0" w:color="auto"/>
            <w:right w:val="none" w:sz="0" w:space="0" w:color="auto"/>
          </w:divBdr>
          <w:divsChild>
            <w:div w:id="129887834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32633368">
          <w:marLeft w:val="0"/>
          <w:marRight w:val="0"/>
          <w:marTop w:val="0"/>
          <w:marBottom w:val="0"/>
          <w:divBdr>
            <w:top w:val="none" w:sz="0" w:space="0" w:color="auto"/>
            <w:left w:val="none" w:sz="0" w:space="0" w:color="auto"/>
            <w:bottom w:val="none" w:sz="0" w:space="0" w:color="auto"/>
            <w:right w:val="none" w:sz="0" w:space="0" w:color="auto"/>
          </w:divBdr>
        </w:div>
        <w:div w:id="634527123">
          <w:marLeft w:val="0"/>
          <w:marRight w:val="0"/>
          <w:marTop w:val="0"/>
          <w:marBottom w:val="0"/>
          <w:divBdr>
            <w:top w:val="none" w:sz="0" w:space="0" w:color="auto"/>
            <w:left w:val="none" w:sz="0" w:space="0" w:color="auto"/>
            <w:bottom w:val="none" w:sz="0" w:space="0" w:color="auto"/>
            <w:right w:val="none" w:sz="0" w:space="0" w:color="auto"/>
          </w:divBdr>
        </w:div>
        <w:div w:id="639501560">
          <w:marLeft w:val="0"/>
          <w:marRight w:val="0"/>
          <w:marTop w:val="0"/>
          <w:marBottom w:val="0"/>
          <w:divBdr>
            <w:top w:val="none" w:sz="0" w:space="0" w:color="auto"/>
            <w:left w:val="none" w:sz="0" w:space="0" w:color="auto"/>
            <w:bottom w:val="none" w:sz="0" w:space="0" w:color="auto"/>
            <w:right w:val="none" w:sz="0" w:space="0" w:color="auto"/>
          </w:divBdr>
        </w:div>
        <w:div w:id="640958731">
          <w:marLeft w:val="0"/>
          <w:marRight w:val="0"/>
          <w:marTop w:val="0"/>
          <w:marBottom w:val="0"/>
          <w:divBdr>
            <w:top w:val="none" w:sz="0" w:space="0" w:color="auto"/>
            <w:left w:val="none" w:sz="0" w:space="0" w:color="auto"/>
            <w:bottom w:val="none" w:sz="0" w:space="0" w:color="auto"/>
            <w:right w:val="none" w:sz="0" w:space="0" w:color="auto"/>
          </w:divBdr>
        </w:div>
        <w:div w:id="641278535">
          <w:marLeft w:val="0"/>
          <w:marRight w:val="0"/>
          <w:marTop w:val="0"/>
          <w:marBottom w:val="0"/>
          <w:divBdr>
            <w:top w:val="none" w:sz="0" w:space="0" w:color="auto"/>
            <w:left w:val="none" w:sz="0" w:space="0" w:color="auto"/>
            <w:bottom w:val="none" w:sz="0" w:space="0" w:color="auto"/>
            <w:right w:val="none" w:sz="0" w:space="0" w:color="auto"/>
          </w:divBdr>
        </w:div>
        <w:div w:id="642194237">
          <w:marLeft w:val="0"/>
          <w:marRight w:val="0"/>
          <w:marTop w:val="0"/>
          <w:marBottom w:val="0"/>
          <w:divBdr>
            <w:top w:val="none" w:sz="0" w:space="0" w:color="auto"/>
            <w:left w:val="none" w:sz="0" w:space="0" w:color="auto"/>
            <w:bottom w:val="none" w:sz="0" w:space="0" w:color="auto"/>
            <w:right w:val="none" w:sz="0" w:space="0" w:color="auto"/>
          </w:divBdr>
        </w:div>
        <w:div w:id="643851137">
          <w:marLeft w:val="0"/>
          <w:marRight w:val="0"/>
          <w:marTop w:val="0"/>
          <w:marBottom w:val="0"/>
          <w:divBdr>
            <w:top w:val="none" w:sz="0" w:space="0" w:color="auto"/>
            <w:left w:val="none" w:sz="0" w:space="0" w:color="auto"/>
            <w:bottom w:val="none" w:sz="0" w:space="0" w:color="auto"/>
            <w:right w:val="none" w:sz="0" w:space="0" w:color="auto"/>
          </w:divBdr>
        </w:div>
        <w:div w:id="649212613">
          <w:marLeft w:val="0"/>
          <w:marRight w:val="0"/>
          <w:marTop w:val="0"/>
          <w:marBottom w:val="0"/>
          <w:divBdr>
            <w:top w:val="none" w:sz="0" w:space="0" w:color="auto"/>
            <w:left w:val="none" w:sz="0" w:space="0" w:color="auto"/>
            <w:bottom w:val="none" w:sz="0" w:space="0" w:color="auto"/>
            <w:right w:val="none" w:sz="0" w:space="0" w:color="auto"/>
          </w:divBdr>
        </w:div>
        <w:div w:id="656760959">
          <w:marLeft w:val="0"/>
          <w:marRight w:val="0"/>
          <w:marTop w:val="0"/>
          <w:marBottom w:val="0"/>
          <w:divBdr>
            <w:top w:val="none" w:sz="0" w:space="0" w:color="auto"/>
            <w:left w:val="none" w:sz="0" w:space="0" w:color="auto"/>
            <w:bottom w:val="none" w:sz="0" w:space="0" w:color="auto"/>
            <w:right w:val="none" w:sz="0" w:space="0" w:color="auto"/>
          </w:divBdr>
        </w:div>
        <w:div w:id="659042694">
          <w:marLeft w:val="0"/>
          <w:marRight w:val="0"/>
          <w:marTop w:val="0"/>
          <w:marBottom w:val="0"/>
          <w:divBdr>
            <w:top w:val="none" w:sz="0" w:space="0" w:color="auto"/>
            <w:left w:val="none" w:sz="0" w:space="0" w:color="auto"/>
            <w:bottom w:val="none" w:sz="0" w:space="0" w:color="auto"/>
            <w:right w:val="none" w:sz="0" w:space="0" w:color="auto"/>
          </w:divBdr>
          <w:divsChild>
            <w:div w:id="134416147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60812307">
          <w:marLeft w:val="0"/>
          <w:marRight w:val="0"/>
          <w:marTop w:val="0"/>
          <w:marBottom w:val="0"/>
          <w:divBdr>
            <w:top w:val="none" w:sz="0" w:space="0" w:color="auto"/>
            <w:left w:val="none" w:sz="0" w:space="0" w:color="auto"/>
            <w:bottom w:val="none" w:sz="0" w:space="0" w:color="auto"/>
            <w:right w:val="none" w:sz="0" w:space="0" w:color="auto"/>
          </w:divBdr>
        </w:div>
        <w:div w:id="661545167">
          <w:marLeft w:val="0"/>
          <w:marRight w:val="0"/>
          <w:marTop w:val="0"/>
          <w:marBottom w:val="0"/>
          <w:divBdr>
            <w:top w:val="none" w:sz="0" w:space="0" w:color="auto"/>
            <w:left w:val="none" w:sz="0" w:space="0" w:color="auto"/>
            <w:bottom w:val="none" w:sz="0" w:space="0" w:color="auto"/>
            <w:right w:val="none" w:sz="0" w:space="0" w:color="auto"/>
          </w:divBdr>
        </w:div>
        <w:div w:id="661783362">
          <w:marLeft w:val="0"/>
          <w:marRight w:val="0"/>
          <w:marTop w:val="0"/>
          <w:marBottom w:val="0"/>
          <w:divBdr>
            <w:top w:val="none" w:sz="0" w:space="0" w:color="auto"/>
            <w:left w:val="none" w:sz="0" w:space="0" w:color="auto"/>
            <w:bottom w:val="none" w:sz="0" w:space="0" w:color="auto"/>
            <w:right w:val="none" w:sz="0" w:space="0" w:color="auto"/>
          </w:divBdr>
        </w:div>
        <w:div w:id="666061252">
          <w:marLeft w:val="0"/>
          <w:marRight w:val="0"/>
          <w:marTop w:val="0"/>
          <w:marBottom w:val="0"/>
          <w:divBdr>
            <w:top w:val="none" w:sz="0" w:space="0" w:color="auto"/>
            <w:left w:val="none" w:sz="0" w:space="0" w:color="auto"/>
            <w:bottom w:val="none" w:sz="0" w:space="0" w:color="auto"/>
            <w:right w:val="none" w:sz="0" w:space="0" w:color="auto"/>
          </w:divBdr>
        </w:div>
        <w:div w:id="667947430">
          <w:marLeft w:val="0"/>
          <w:marRight w:val="0"/>
          <w:marTop w:val="0"/>
          <w:marBottom w:val="0"/>
          <w:divBdr>
            <w:top w:val="none" w:sz="0" w:space="0" w:color="auto"/>
            <w:left w:val="none" w:sz="0" w:space="0" w:color="auto"/>
            <w:bottom w:val="none" w:sz="0" w:space="0" w:color="auto"/>
            <w:right w:val="none" w:sz="0" w:space="0" w:color="auto"/>
          </w:divBdr>
        </w:div>
        <w:div w:id="671763295">
          <w:marLeft w:val="0"/>
          <w:marRight w:val="0"/>
          <w:marTop w:val="0"/>
          <w:marBottom w:val="0"/>
          <w:divBdr>
            <w:top w:val="none" w:sz="0" w:space="0" w:color="auto"/>
            <w:left w:val="none" w:sz="0" w:space="0" w:color="auto"/>
            <w:bottom w:val="none" w:sz="0" w:space="0" w:color="auto"/>
            <w:right w:val="none" w:sz="0" w:space="0" w:color="auto"/>
          </w:divBdr>
        </w:div>
        <w:div w:id="674502710">
          <w:marLeft w:val="0"/>
          <w:marRight w:val="0"/>
          <w:marTop w:val="0"/>
          <w:marBottom w:val="0"/>
          <w:divBdr>
            <w:top w:val="none" w:sz="0" w:space="0" w:color="auto"/>
            <w:left w:val="none" w:sz="0" w:space="0" w:color="auto"/>
            <w:bottom w:val="none" w:sz="0" w:space="0" w:color="auto"/>
            <w:right w:val="none" w:sz="0" w:space="0" w:color="auto"/>
          </w:divBdr>
        </w:div>
        <w:div w:id="674772087">
          <w:marLeft w:val="0"/>
          <w:marRight w:val="0"/>
          <w:marTop w:val="0"/>
          <w:marBottom w:val="0"/>
          <w:divBdr>
            <w:top w:val="none" w:sz="0" w:space="0" w:color="auto"/>
            <w:left w:val="none" w:sz="0" w:space="0" w:color="auto"/>
            <w:bottom w:val="none" w:sz="0" w:space="0" w:color="auto"/>
            <w:right w:val="none" w:sz="0" w:space="0" w:color="auto"/>
          </w:divBdr>
        </w:div>
        <w:div w:id="677200458">
          <w:marLeft w:val="0"/>
          <w:marRight w:val="0"/>
          <w:marTop w:val="0"/>
          <w:marBottom w:val="0"/>
          <w:divBdr>
            <w:top w:val="none" w:sz="0" w:space="0" w:color="auto"/>
            <w:left w:val="none" w:sz="0" w:space="0" w:color="auto"/>
            <w:bottom w:val="none" w:sz="0" w:space="0" w:color="auto"/>
            <w:right w:val="none" w:sz="0" w:space="0" w:color="auto"/>
          </w:divBdr>
        </w:div>
        <w:div w:id="680820599">
          <w:marLeft w:val="0"/>
          <w:marRight w:val="0"/>
          <w:marTop w:val="0"/>
          <w:marBottom w:val="0"/>
          <w:divBdr>
            <w:top w:val="none" w:sz="0" w:space="0" w:color="auto"/>
            <w:left w:val="none" w:sz="0" w:space="0" w:color="auto"/>
            <w:bottom w:val="none" w:sz="0" w:space="0" w:color="auto"/>
            <w:right w:val="none" w:sz="0" w:space="0" w:color="auto"/>
          </w:divBdr>
        </w:div>
        <w:div w:id="681511688">
          <w:marLeft w:val="0"/>
          <w:marRight w:val="0"/>
          <w:marTop w:val="0"/>
          <w:marBottom w:val="0"/>
          <w:divBdr>
            <w:top w:val="none" w:sz="0" w:space="0" w:color="auto"/>
            <w:left w:val="none" w:sz="0" w:space="0" w:color="auto"/>
            <w:bottom w:val="none" w:sz="0" w:space="0" w:color="auto"/>
            <w:right w:val="none" w:sz="0" w:space="0" w:color="auto"/>
          </w:divBdr>
        </w:div>
        <w:div w:id="684476983">
          <w:marLeft w:val="0"/>
          <w:marRight w:val="0"/>
          <w:marTop w:val="0"/>
          <w:marBottom w:val="0"/>
          <w:divBdr>
            <w:top w:val="none" w:sz="0" w:space="0" w:color="auto"/>
            <w:left w:val="none" w:sz="0" w:space="0" w:color="auto"/>
            <w:bottom w:val="none" w:sz="0" w:space="0" w:color="auto"/>
            <w:right w:val="none" w:sz="0" w:space="0" w:color="auto"/>
          </w:divBdr>
          <w:divsChild>
            <w:div w:id="318508071">
              <w:marLeft w:val="0"/>
              <w:marRight w:val="0"/>
              <w:marTop w:val="0"/>
              <w:marBottom w:val="0"/>
              <w:divBdr>
                <w:top w:val="none" w:sz="0" w:space="0" w:color="auto"/>
                <w:left w:val="none" w:sz="0" w:space="0" w:color="auto"/>
                <w:bottom w:val="none" w:sz="0" w:space="0" w:color="auto"/>
                <w:right w:val="none" w:sz="0" w:space="0" w:color="auto"/>
              </w:divBdr>
            </w:div>
            <w:div w:id="599072301">
              <w:marLeft w:val="0"/>
              <w:marRight w:val="0"/>
              <w:marTop w:val="0"/>
              <w:marBottom w:val="0"/>
              <w:divBdr>
                <w:top w:val="none" w:sz="0" w:space="0" w:color="auto"/>
                <w:left w:val="none" w:sz="0" w:space="0" w:color="auto"/>
                <w:bottom w:val="none" w:sz="0" w:space="0" w:color="auto"/>
                <w:right w:val="none" w:sz="0" w:space="0" w:color="auto"/>
              </w:divBdr>
            </w:div>
            <w:div w:id="1174950464">
              <w:marLeft w:val="0"/>
              <w:marRight w:val="0"/>
              <w:marTop w:val="0"/>
              <w:marBottom w:val="0"/>
              <w:divBdr>
                <w:top w:val="none" w:sz="0" w:space="0" w:color="auto"/>
                <w:left w:val="none" w:sz="0" w:space="0" w:color="auto"/>
                <w:bottom w:val="none" w:sz="0" w:space="0" w:color="auto"/>
                <w:right w:val="none" w:sz="0" w:space="0" w:color="auto"/>
              </w:divBdr>
            </w:div>
            <w:div w:id="1270120202">
              <w:marLeft w:val="0"/>
              <w:marRight w:val="0"/>
              <w:marTop w:val="0"/>
              <w:marBottom w:val="0"/>
              <w:divBdr>
                <w:top w:val="none" w:sz="0" w:space="0" w:color="auto"/>
                <w:left w:val="none" w:sz="0" w:space="0" w:color="auto"/>
                <w:bottom w:val="none" w:sz="0" w:space="0" w:color="auto"/>
                <w:right w:val="none" w:sz="0" w:space="0" w:color="auto"/>
              </w:divBdr>
            </w:div>
            <w:div w:id="1386949119">
              <w:marLeft w:val="0"/>
              <w:marRight w:val="0"/>
              <w:marTop w:val="0"/>
              <w:marBottom w:val="0"/>
              <w:divBdr>
                <w:top w:val="none" w:sz="0" w:space="0" w:color="auto"/>
                <w:left w:val="none" w:sz="0" w:space="0" w:color="auto"/>
                <w:bottom w:val="none" w:sz="0" w:space="0" w:color="auto"/>
                <w:right w:val="none" w:sz="0" w:space="0" w:color="auto"/>
              </w:divBdr>
            </w:div>
          </w:divsChild>
        </w:div>
        <w:div w:id="686103656">
          <w:marLeft w:val="0"/>
          <w:marRight w:val="0"/>
          <w:marTop w:val="0"/>
          <w:marBottom w:val="0"/>
          <w:divBdr>
            <w:top w:val="none" w:sz="0" w:space="0" w:color="auto"/>
            <w:left w:val="none" w:sz="0" w:space="0" w:color="auto"/>
            <w:bottom w:val="none" w:sz="0" w:space="0" w:color="auto"/>
            <w:right w:val="none" w:sz="0" w:space="0" w:color="auto"/>
          </w:divBdr>
          <w:divsChild>
            <w:div w:id="5866919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0762589">
          <w:marLeft w:val="0"/>
          <w:marRight w:val="0"/>
          <w:marTop w:val="0"/>
          <w:marBottom w:val="0"/>
          <w:divBdr>
            <w:top w:val="none" w:sz="0" w:space="0" w:color="auto"/>
            <w:left w:val="none" w:sz="0" w:space="0" w:color="auto"/>
            <w:bottom w:val="none" w:sz="0" w:space="0" w:color="auto"/>
            <w:right w:val="none" w:sz="0" w:space="0" w:color="auto"/>
          </w:divBdr>
        </w:div>
        <w:div w:id="690882490">
          <w:marLeft w:val="0"/>
          <w:marRight w:val="0"/>
          <w:marTop w:val="0"/>
          <w:marBottom w:val="0"/>
          <w:divBdr>
            <w:top w:val="none" w:sz="0" w:space="0" w:color="auto"/>
            <w:left w:val="none" w:sz="0" w:space="0" w:color="auto"/>
            <w:bottom w:val="none" w:sz="0" w:space="0" w:color="auto"/>
            <w:right w:val="none" w:sz="0" w:space="0" w:color="auto"/>
          </w:divBdr>
        </w:div>
        <w:div w:id="693112545">
          <w:marLeft w:val="0"/>
          <w:marRight w:val="0"/>
          <w:marTop w:val="0"/>
          <w:marBottom w:val="0"/>
          <w:divBdr>
            <w:top w:val="none" w:sz="0" w:space="0" w:color="auto"/>
            <w:left w:val="none" w:sz="0" w:space="0" w:color="auto"/>
            <w:bottom w:val="none" w:sz="0" w:space="0" w:color="auto"/>
            <w:right w:val="none" w:sz="0" w:space="0" w:color="auto"/>
          </w:divBdr>
        </w:div>
        <w:div w:id="693649934">
          <w:marLeft w:val="0"/>
          <w:marRight w:val="0"/>
          <w:marTop w:val="0"/>
          <w:marBottom w:val="0"/>
          <w:divBdr>
            <w:top w:val="none" w:sz="0" w:space="0" w:color="auto"/>
            <w:left w:val="none" w:sz="0" w:space="0" w:color="auto"/>
            <w:bottom w:val="none" w:sz="0" w:space="0" w:color="auto"/>
            <w:right w:val="none" w:sz="0" w:space="0" w:color="auto"/>
          </w:divBdr>
        </w:div>
        <w:div w:id="706562855">
          <w:marLeft w:val="0"/>
          <w:marRight w:val="0"/>
          <w:marTop w:val="0"/>
          <w:marBottom w:val="0"/>
          <w:divBdr>
            <w:top w:val="none" w:sz="0" w:space="0" w:color="auto"/>
            <w:left w:val="none" w:sz="0" w:space="0" w:color="auto"/>
            <w:bottom w:val="none" w:sz="0" w:space="0" w:color="auto"/>
            <w:right w:val="none" w:sz="0" w:space="0" w:color="auto"/>
          </w:divBdr>
        </w:div>
        <w:div w:id="709495718">
          <w:marLeft w:val="0"/>
          <w:marRight w:val="0"/>
          <w:marTop w:val="0"/>
          <w:marBottom w:val="0"/>
          <w:divBdr>
            <w:top w:val="none" w:sz="0" w:space="0" w:color="auto"/>
            <w:left w:val="none" w:sz="0" w:space="0" w:color="auto"/>
            <w:bottom w:val="none" w:sz="0" w:space="0" w:color="auto"/>
            <w:right w:val="none" w:sz="0" w:space="0" w:color="auto"/>
          </w:divBdr>
        </w:div>
        <w:div w:id="712581152">
          <w:marLeft w:val="0"/>
          <w:marRight w:val="0"/>
          <w:marTop w:val="0"/>
          <w:marBottom w:val="0"/>
          <w:divBdr>
            <w:top w:val="none" w:sz="0" w:space="0" w:color="auto"/>
            <w:left w:val="none" w:sz="0" w:space="0" w:color="auto"/>
            <w:bottom w:val="none" w:sz="0" w:space="0" w:color="auto"/>
            <w:right w:val="none" w:sz="0" w:space="0" w:color="auto"/>
          </w:divBdr>
        </w:div>
        <w:div w:id="712772225">
          <w:marLeft w:val="0"/>
          <w:marRight w:val="0"/>
          <w:marTop w:val="0"/>
          <w:marBottom w:val="0"/>
          <w:divBdr>
            <w:top w:val="none" w:sz="0" w:space="0" w:color="auto"/>
            <w:left w:val="none" w:sz="0" w:space="0" w:color="auto"/>
            <w:bottom w:val="none" w:sz="0" w:space="0" w:color="auto"/>
            <w:right w:val="none" w:sz="0" w:space="0" w:color="auto"/>
          </w:divBdr>
        </w:div>
        <w:div w:id="713773435">
          <w:marLeft w:val="0"/>
          <w:marRight w:val="0"/>
          <w:marTop w:val="0"/>
          <w:marBottom w:val="0"/>
          <w:divBdr>
            <w:top w:val="none" w:sz="0" w:space="0" w:color="auto"/>
            <w:left w:val="none" w:sz="0" w:space="0" w:color="auto"/>
            <w:bottom w:val="none" w:sz="0" w:space="0" w:color="auto"/>
            <w:right w:val="none" w:sz="0" w:space="0" w:color="auto"/>
          </w:divBdr>
          <w:divsChild>
            <w:div w:id="119007356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14235686">
          <w:marLeft w:val="0"/>
          <w:marRight w:val="0"/>
          <w:marTop w:val="0"/>
          <w:marBottom w:val="0"/>
          <w:divBdr>
            <w:top w:val="none" w:sz="0" w:space="0" w:color="auto"/>
            <w:left w:val="none" w:sz="0" w:space="0" w:color="auto"/>
            <w:bottom w:val="none" w:sz="0" w:space="0" w:color="auto"/>
            <w:right w:val="none" w:sz="0" w:space="0" w:color="auto"/>
          </w:divBdr>
        </w:div>
        <w:div w:id="714238638">
          <w:marLeft w:val="0"/>
          <w:marRight w:val="0"/>
          <w:marTop w:val="0"/>
          <w:marBottom w:val="0"/>
          <w:divBdr>
            <w:top w:val="none" w:sz="0" w:space="0" w:color="auto"/>
            <w:left w:val="none" w:sz="0" w:space="0" w:color="auto"/>
            <w:bottom w:val="none" w:sz="0" w:space="0" w:color="auto"/>
            <w:right w:val="none" w:sz="0" w:space="0" w:color="auto"/>
          </w:divBdr>
        </w:div>
        <w:div w:id="716666317">
          <w:marLeft w:val="0"/>
          <w:marRight w:val="0"/>
          <w:marTop w:val="0"/>
          <w:marBottom w:val="0"/>
          <w:divBdr>
            <w:top w:val="none" w:sz="0" w:space="0" w:color="auto"/>
            <w:left w:val="none" w:sz="0" w:space="0" w:color="auto"/>
            <w:bottom w:val="none" w:sz="0" w:space="0" w:color="auto"/>
            <w:right w:val="none" w:sz="0" w:space="0" w:color="auto"/>
          </w:divBdr>
        </w:div>
        <w:div w:id="717363708">
          <w:marLeft w:val="0"/>
          <w:marRight w:val="0"/>
          <w:marTop w:val="0"/>
          <w:marBottom w:val="0"/>
          <w:divBdr>
            <w:top w:val="none" w:sz="0" w:space="0" w:color="auto"/>
            <w:left w:val="none" w:sz="0" w:space="0" w:color="auto"/>
            <w:bottom w:val="none" w:sz="0" w:space="0" w:color="auto"/>
            <w:right w:val="none" w:sz="0" w:space="0" w:color="auto"/>
          </w:divBdr>
        </w:div>
        <w:div w:id="741878751">
          <w:marLeft w:val="0"/>
          <w:marRight w:val="0"/>
          <w:marTop w:val="0"/>
          <w:marBottom w:val="0"/>
          <w:divBdr>
            <w:top w:val="none" w:sz="0" w:space="0" w:color="auto"/>
            <w:left w:val="none" w:sz="0" w:space="0" w:color="auto"/>
            <w:bottom w:val="none" w:sz="0" w:space="0" w:color="auto"/>
            <w:right w:val="none" w:sz="0" w:space="0" w:color="auto"/>
          </w:divBdr>
        </w:div>
        <w:div w:id="745423745">
          <w:marLeft w:val="0"/>
          <w:marRight w:val="0"/>
          <w:marTop w:val="0"/>
          <w:marBottom w:val="0"/>
          <w:divBdr>
            <w:top w:val="none" w:sz="0" w:space="0" w:color="auto"/>
            <w:left w:val="none" w:sz="0" w:space="0" w:color="auto"/>
            <w:bottom w:val="none" w:sz="0" w:space="0" w:color="auto"/>
            <w:right w:val="none" w:sz="0" w:space="0" w:color="auto"/>
          </w:divBdr>
        </w:div>
        <w:div w:id="747775620">
          <w:marLeft w:val="0"/>
          <w:marRight w:val="0"/>
          <w:marTop w:val="0"/>
          <w:marBottom w:val="0"/>
          <w:divBdr>
            <w:top w:val="none" w:sz="0" w:space="0" w:color="auto"/>
            <w:left w:val="none" w:sz="0" w:space="0" w:color="auto"/>
            <w:bottom w:val="none" w:sz="0" w:space="0" w:color="auto"/>
            <w:right w:val="none" w:sz="0" w:space="0" w:color="auto"/>
          </w:divBdr>
        </w:div>
        <w:div w:id="748117827">
          <w:marLeft w:val="0"/>
          <w:marRight w:val="0"/>
          <w:marTop w:val="0"/>
          <w:marBottom w:val="0"/>
          <w:divBdr>
            <w:top w:val="none" w:sz="0" w:space="0" w:color="auto"/>
            <w:left w:val="none" w:sz="0" w:space="0" w:color="auto"/>
            <w:bottom w:val="none" w:sz="0" w:space="0" w:color="auto"/>
            <w:right w:val="none" w:sz="0" w:space="0" w:color="auto"/>
          </w:divBdr>
        </w:div>
        <w:div w:id="749545459">
          <w:marLeft w:val="0"/>
          <w:marRight w:val="0"/>
          <w:marTop w:val="0"/>
          <w:marBottom w:val="0"/>
          <w:divBdr>
            <w:top w:val="none" w:sz="0" w:space="0" w:color="auto"/>
            <w:left w:val="none" w:sz="0" w:space="0" w:color="auto"/>
            <w:bottom w:val="none" w:sz="0" w:space="0" w:color="auto"/>
            <w:right w:val="none" w:sz="0" w:space="0" w:color="auto"/>
          </w:divBdr>
        </w:div>
        <w:div w:id="755326153">
          <w:marLeft w:val="0"/>
          <w:marRight w:val="0"/>
          <w:marTop w:val="0"/>
          <w:marBottom w:val="0"/>
          <w:divBdr>
            <w:top w:val="none" w:sz="0" w:space="0" w:color="auto"/>
            <w:left w:val="none" w:sz="0" w:space="0" w:color="auto"/>
            <w:bottom w:val="none" w:sz="0" w:space="0" w:color="auto"/>
            <w:right w:val="none" w:sz="0" w:space="0" w:color="auto"/>
          </w:divBdr>
        </w:div>
        <w:div w:id="761074722">
          <w:marLeft w:val="0"/>
          <w:marRight w:val="0"/>
          <w:marTop w:val="0"/>
          <w:marBottom w:val="0"/>
          <w:divBdr>
            <w:top w:val="none" w:sz="0" w:space="0" w:color="auto"/>
            <w:left w:val="none" w:sz="0" w:space="0" w:color="auto"/>
            <w:bottom w:val="none" w:sz="0" w:space="0" w:color="auto"/>
            <w:right w:val="none" w:sz="0" w:space="0" w:color="auto"/>
          </w:divBdr>
        </w:div>
        <w:div w:id="764151312">
          <w:marLeft w:val="0"/>
          <w:marRight w:val="0"/>
          <w:marTop w:val="0"/>
          <w:marBottom w:val="0"/>
          <w:divBdr>
            <w:top w:val="none" w:sz="0" w:space="0" w:color="auto"/>
            <w:left w:val="none" w:sz="0" w:space="0" w:color="auto"/>
            <w:bottom w:val="none" w:sz="0" w:space="0" w:color="auto"/>
            <w:right w:val="none" w:sz="0" w:space="0" w:color="auto"/>
          </w:divBdr>
          <w:divsChild>
            <w:div w:id="106564487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66314444">
          <w:marLeft w:val="0"/>
          <w:marRight w:val="0"/>
          <w:marTop w:val="0"/>
          <w:marBottom w:val="0"/>
          <w:divBdr>
            <w:top w:val="none" w:sz="0" w:space="0" w:color="auto"/>
            <w:left w:val="none" w:sz="0" w:space="0" w:color="auto"/>
            <w:bottom w:val="none" w:sz="0" w:space="0" w:color="auto"/>
            <w:right w:val="none" w:sz="0" w:space="0" w:color="auto"/>
          </w:divBdr>
        </w:div>
        <w:div w:id="767624000">
          <w:marLeft w:val="0"/>
          <w:marRight w:val="0"/>
          <w:marTop w:val="0"/>
          <w:marBottom w:val="0"/>
          <w:divBdr>
            <w:top w:val="none" w:sz="0" w:space="0" w:color="auto"/>
            <w:left w:val="none" w:sz="0" w:space="0" w:color="auto"/>
            <w:bottom w:val="none" w:sz="0" w:space="0" w:color="auto"/>
            <w:right w:val="none" w:sz="0" w:space="0" w:color="auto"/>
          </w:divBdr>
        </w:div>
        <w:div w:id="769006171">
          <w:marLeft w:val="0"/>
          <w:marRight w:val="0"/>
          <w:marTop w:val="0"/>
          <w:marBottom w:val="0"/>
          <w:divBdr>
            <w:top w:val="none" w:sz="0" w:space="0" w:color="auto"/>
            <w:left w:val="none" w:sz="0" w:space="0" w:color="auto"/>
            <w:bottom w:val="none" w:sz="0" w:space="0" w:color="auto"/>
            <w:right w:val="none" w:sz="0" w:space="0" w:color="auto"/>
          </w:divBdr>
        </w:div>
        <w:div w:id="771781936">
          <w:marLeft w:val="0"/>
          <w:marRight w:val="0"/>
          <w:marTop w:val="0"/>
          <w:marBottom w:val="0"/>
          <w:divBdr>
            <w:top w:val="none" w:sz="0" w:space="0" w:color="auto"/>
            <w:left w:val="none" w:sz="0" w:space="0" w:color="auto"/>
            <w:bottom w:val="none" w:sz="0" w:space="0" w:color="auto"/>
            <w:right w:val="none" w:sz="0" w:space="0" w:color="auto"/>
          </w:divBdr>
        </w:div>
        <w:div w:id="773985762">
          <w:marLeft w:val="0"/>
          <w:marRight w:val="0"/>
          <w:marTop w:val="0"/>
          <w:marBottom w:val="0"/>
          <w:divBdr>
            <w:top w:val="none" w:sz="0" w:space="0" w:color="auto"/>
            <w:left w:val="none" w:sz="0" w:space="0" w:color="auto"/>
            <w:bottom w:val="none" w:sz="0" w:space="0" w:color="auto"/>
            <w:right w:val="none" w:sz="0" w:space="0" w:color="auto"/>
          </w:divBdr>
        </w:div>
        <w:div w:id="776367526">
          <w:marLeft w:val="0"/>
          <w:marRight w:val="0"/>
          <w:marTop w:val="0"/>
          <w:marBottom w:val="0"/>
          <w:divBdr>
            <w:top w:val="none" w:sz="0" w:space="0" w:color="auto"/>
            <w:left w:val="none" w:sz="0" w:space="0" w:color="auto"/>
            <w:bottom w:val="none" w:sz="0" w:space="0" w:color="auto"/>
            <w:right w:val="none" w:sz="0" w:space="0" w:color="auto"/>
          </w:divBdr>
        </w:div>
        <w:div w:id="778599958">
          <w:marLeft w:val="0"/>
          <w:marRight w:val="0"/>
          <w:marTop w:val="0"/>
          <w:marBottom w:val="0"/>
          <w:divBdr>
            <w:top w:val="none" w:sz="0" w:space="0" w:color="auto"/>
            <w:left w:val="none" w:sz="0" w:space="0" w:color="auto"/>
            <w:bottom w:val="none" w:sz="0" w:space="0" w:color="auto"/>
            <w:right w:val="none" w:sz="0" w:space="0" w:color="auto"/>
          </w:divBdr>
        </w:div>
        <w:div w:id="781000047">
          <w:marLeft w:val="0"/>
          <w:marRight w:val="0"/>
          <w:marTop w:val="0"/>
          <w:marBottom w:val="0"/>
          <w:divBdr>
            <w:top w:val="none" w:sz="0" w:space="0" w:color="auto"/>
            <w:left w:val="none" w:sz="0" w:space="0" w:color="auto"/>
            <w:bottom w:val="none" w:sz="0" w:space="0" w:color="auto"/>
            <w:right w:val="none" w:sz="0" w:space="0" w:color="auto"/>
          </w:divBdr>
        </w:div>
        <w:div w:id="785780699">
          <w:marLeft w:val="0"/>
          <w:marRight w:val="0"/>
          <w:marTop w:val="0"/>
          <w:marBottom w:val="0"/>
          <w:divBdr>
            <w:top w:val="none" w:sz="0" w:space="0" w:color="auto"/>
            <w:left w:val="none" w:sz="0" w:space="0" w:color="auto"/>
            <w:bottom w:val="none" w:sz="0" w:space="0" w:color="auto"/>
            <w:right w:val="none" w:sz="0" w:space="0" w:color="auto"/>
          </w:divBdr>
        </w:div>
        <w:div w:id="788933739">
          <w:marLeft w:val="0"/>
          <w:marRight w:val="0"/>
          <w:marTop w:val="0"/>
          <w:marBottom w:val="0"/>
          <w:divBdr>
            <w:top w:val="none" w:sz="0" w:space="0" w:color="auto"/>
            <w:left w:val="none" w:sz="0" w:space="0" w:color="auto"/>
            <w:bottom w:val="none" w:sz="0" w:space="0" w:color="auto"/>
            <w:right w:val="none" w:sz="0" w:space="0" w:color="auto"/>
          </w:divBdr>
        </w:div>
        <w:div w:id="790897412">
          <w:marLeft w:val="0"/>
          <w:marRight w:val="0"/>
          <w:marTop w:val="0"/>
          <w:marBottom w:val="0"/>
          <w:divBdr>
            <w:top w:val="none" w:sz="0" w:space="0" w:color="auto"/>
            <w:left w:val="none" w:sz="0" w:space="0" w:color="auto"/>
            <w:bottom w:val="none" w:sz="0" w:space="0" w:color="auto"/>
            <w:right w:val="none" w:sz="0" w:space="0" w:color="auto"/>
          </w:divBdr>
        </w:div>
        <w:div w:id="795217071">
          <w:marLeft w:val="0"/>
          <w:marRight w:val="0"/>
          <w:marTop w:val="0"/>
          <w:marBottom w:val="0"/>
          <w:divBdr>
            <w:top w:val="none" w:sz="0" w:space="0" w:color="auto"/>
            <w:left w:val="none" w:sz="0" w:space="0" w:color="auto"/>
            <w:bottom w:val="none" w:sz="0" w:space="0" w:color="auto"/>
            <w:right w:val="none" w:sz="0" w:space="0" w:color="auto"/>
          </w:divBdr>
        </w:div>
        <w:div w:id="797407510">
          <w:marLeft w:val="0"/>
          <w:marRight w:val="0"/>
          <w:marTop w:val="0"/>
          <w:marBottom w:val="0"/>
          <w:divBdr>
            <w:top w:val="none" w:sz="0" w:space="0" w:color="auto"/>
            <w:left w:val="none" w:sz="0" w:space="0" w:color="auto"/>
            <w:bottom w:val="none" w:sz="0" w:space="0" w:color="auto"/>
            <w:right w:val="none" w:sz="0" w:space="0" w:color="auto"/>
          </w:divBdr>
        </w:div>
        <w:div w:id="797645306">
          <w:marLeft w:val="0"/>
          <w:marRight w:val="0"/>
          <w:marTop w:val="0"/>
          <w:marBottom w:val="0"/>
          <w:divBdr>
            <w:top w:val="none" w:sz="0" w:space="0" w:color="auto"/>
            <w:left w:val="none" w:sz="0" w:space="0" w:color="auto"/>
            <w:bottom w:val="none" w:sz="0" w:space="0" w:color="auto"/>
            <w:right w:val="none" w:sz="0" w:space="0" w:color="auto"/>
          </w:divBdr>
        </w:div>
        <w:div w:id="801263366">
          <w:marLeft w:val="0"/>
          <w:marRight w:val="0"/>
          <w:marTop w:val="0"/>
          <w:marBottom w:val="0"/>
          <w:divBdr>
            <w:top w:val="none" w:sz="0" w:space="0" w:color="auto"/>
            <w:left w:val="none" w:sz="0" w:space="0" w:color="auto"/>
            <w:bottom w:val="none" w:sz="0" w:space="0" w:color="auto"/>
            <w:right w:val="none" w:sz="0" w:space="0" w:color="auto"/>
          </w:divBdr>
          <w:divsChild>
            <w:div w:id="4738611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10444929">
          <w:marLeft w:val="0"/>
          <w:marRight w:val="0"/>
          <w:marTop w:val="0"/>
          <w:marBottom w:val="0"/>
          <w:divBdr>
            <w:top w:val="none" w:sz="0" w:space="0" w:color="auto"/>
            <w:left w:val="none" w:sz="0" w:space="0" w:color="auto"/>
            <w:bottom w:val="none" w:sz="0" w:space="0" w:color="auto"/>
            <w:right w:val="none" w:sz="0" w:space="0" w:color="auto"/>
          </w:divBdr>
        </w:div>
        <w:div w:id="815729698">
          <w:marLeft w:val="0"/>
          <w:marRight w:val="0"/>
          <w:marTop w:val="0"/>
          <w:marBottom w:val="0"/>
          <w:divBdr>
            <w:top w:val="none" w:sz="0" w:space="0" w:color="auto"/>
            <w:left w:val="none" w:sz="0" w:space="0" w:color="auto"/>
            <w:bottom w:val="none" w:sz="0" w:space="0" w:color="auto"/>
            <w:right w:val="none" w:sz="0" w:space="0" w:color="auto"/>
          </w:divBdr>
        </w:div>
        <w:div w:id="817457130">
          <w:marLeft w:val="0"/>
          <w:marRight w:val="0"/>
          <w:marTop w:val="0"/>
          <w:marBottom w:val="0"/>
          <w:divBdr>
            <w:top w:val="none" w:sz="0" w:space="0" w:color="auto"/>
            <w:left w:val="none" w:sz="0" w:space="0" w:color="auto"/>
            <w:bottom w:val="none" w:sz="0" w:space="0" w:color="auto"/>
            <w:right w:val="none" w:sz="0" w:space="0" w:color="auto"/>
          </w:divBdr>
          <w:divsChild>
            <w:div w:id="47267817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20273621">
          <w:marLeft w:val="0"/>
          <w:marRight w:val="0"/>
          <w:marTop w:val="0"/>
          <w:marBottom w:val="0"/>
          <w:divBdr>
            <w:top w:val="none" w:sz="0" w:space="0" w:color="auto"/>
            <w:left w:val="none" w:sz="0" w:space="0" w:color="auto"/>
            <w:bottom w:val="none" w:sz="0" w:space="0" w:color="auto"/>
            <w:right w:val="none" w:sz="0" w:space="0" w:color="auto"/>
          </w:divBdr>
        </w:div>
        <w:div w:id="821311091">
          <w:marLeft w:val="0"/>
          <w:marRight w:val="0"/>
          <w:marTop w:val="0"/>
          <w:marBottom w:val="0"/>
          <w:divBdr>
            <w:top w:val="none" w:sz="0" w:space="0" w:color="auto"/>
            <w:left w:val="none" w:sz="0" w:space="0" w:color="auto"/>
            <w:bottom w:val="none" w:sz="0" w:space="0" w:color="auto"/>
            <w:right w:val="none" w:sz="0" w:space="0" w:color="auto"/>
          </w:divBdr>
        </w:div>
        <w:div w:id="822158407">
          <w:marLeft w:val="0"/>
          <w:marRight w:val="0"/>
          <w:marTop w:val="0"/>
          <w:marBottom w:val="0"/>
          <w:divBdr>
            <w:top w:val="none" w:sz="0" w:space="0" w:color="auto"/>
            <w:left w:val="none" w:sz="0" w:space="0" w:color="auto"/>
            <w:bottom w:val="none" w:sz="0" w:space="0" w:color="auto"/>
            <w:right w:val="none" w:sz="0" w:space="0" w:color="auto"/>
          </w:divBdr>
        </w:div>
        <w:div w:id="826359921">
          <w:marLeft w:val="0"/>
          <w:marRight w:val="0"/>
          <w:marTop w:val="0"/>
          <w:marBottom w:val="0"/>
          <w:divBdr>
            <w:top w:val="none" w:sz="0" w:space="0" w:color="auto"/>
            <w:left w:val="none" w:sz="0" w:space="0" w:color="auto"/>
            <w:bottom w:val="none" w:sz="0" w:space="0" w:color="auto"/>
            <w:right w:val="none" w:sz="0" w:space="0" w:color="auto"/>
          </w:divBdr>
        </w:div>
        <w:div w:id="830951143">
          <w:marLeft w:val="0"/>
          <w:marRight w:val="0"/>
          <w:marTop w:val="0"/>
          <w:marBottom w:val="0"/>
          <w:divBdr>
            <w:top w:val="none" w:sz="0" w:space="0" w:color="auto"/>
            <w:left w:val="none" w:sz="0" w:space="0" w:color="auto"/>
            <w:bottom w:val="none" w:sz="0" w:space="0" w:color="auto"/>
            <w:right w:val="none" w:sz="0" w:space="0" w:color="auto"/>
          </w:divBdr>
        </w:div>
        <w:div w:id="831720772">
          <w:marLeft w:val="0"/>
          <w:marRight w:val="0"/>
          <w:marTop w:val="0"/>
          <w:marBottom w:val="0"/>
          <w:divBdr>
            <w:top w:val="none" w:sz="0" w:space="0" w:color="auto"/>
            <w:left w:val="none" w:sz="0" w:space="0" w:color="auto"/>
            <w:bottom w:val="none" w:sz="0" w:space="0" w:color="auto"/>
            <w:right w:val="none" w:sz="0" w:space="0" w:color="auto"/>
          </w:divBdr>
        </w:div>
        <w:div w:id="834345966">
          <w:marLeft w:val="0"/>
          <w:marRight w:val="0"/>
          <w:marTop w:val="0"/>
          <w:marBottom w:val="0"/>
          <w:divBdr>
            <w:top w:val="none" w:sz="0" w:space="0" w:color="auto"/>
            <w:left w:val="none" w:sz="0" w:space="0" w:color="auto"/>
            <w:bottom w:val="none" w:sz="0" w:space="0" w:color="auto"/>
            <w:right w:val="none" w:sz="0" w:space="0" w:color="auto"/>
          </w:divBdr>
        </w:div>
        <w:div w:id="836961159">
          <w:marLeft w:val="0"/>
          <w:marRight w:val="0"/>
          <w:marTop w:val="0"/>
          <w:marBottom w:val="0"/>
          <w:divBdr>
            <w:top w:val="none" w:sz="0" w:space="0" w:color="auto"/>
            <w:left w:val="none" w:sz="0" w:space="0" w:color="auto"/>
            <w:bottom w:val="none" w:sz="0" w:space="0" w:color="auto"/>
            <w:right w:val="none" w:sz="0" w:space="0" w:color="auto"/>
          </w:divBdr>
        </w:div>
        <w:div w:id="840582241">
          <w:marLeft w:val="0"/>
          <w:marRight w:val="0"/>
          <w:marTop w:val="0"/>
          <w:marBottom w:val="0"/>
          <w:divBdr>
            <w:top w:val="none" w:sz="0" w:space="0" w:color="auto"/>
            <w:left w:val="none" w:sz="0" w:space="0" w:color="auto"/>
            <w:bottom w:val="none" w:sz="0" w:space="0" w:color="auto"/>
            <w:right w:val="none" w:sz="0" w:space="0" w:color="auto"/>
          </w:divBdr>
        </w:div>
        <w:div w:id="841553790">
          <w:marLeft w:val="0"/>
          <w:marRight w:val="0"/>
          <w:marTop w:val="0"/>
          <w:marBottom w:val="0"/>
          <w:divBdr>
            <w:top w:val="none" w:sz="0" w:space="0" w:color="auto"/>
            <w:left w:val="none" w:sz="0" w:space="0" w:color="auto"/>
            <w:bottom w:val="none" w:sz="0" w:space="0" w:color="auto"/>
            <w:right w:val="none" w:sz="0" w:space="0" w:color="auto"/>
          </w:divBdr>
        </w:div>
        <w:div w:id="843593611">
          <w:marLeft w:val="0"/>
          <w:marRight w:val="0"/>
          <w:marTop w:val="0"/>
          <w:marBottom w:val="0"/>
          <w:divBdr>
            <w:top w:val="none" w:sz="0" w:space="0" w:color="auto"/>
            <w:left w:val="none" w:sz="0" w:space="0" w:color="auto"/>
            <w:bottom w:val="none" w:sz="0" w:space="0" w:color="auto"/>
            <w:right w:val="none" w:sz="0" w:space="0" w:color="auto"/>
          </w:divBdr>
        </w:div>
        <w:div w:id="848565826">
          <w:marLeft w:val="0"/>
          <w:marRight w:val="0"/>
          <w:marTop w:val="0"/>
          <w:marBottom w:val="0"/>
          <w:divBdr>
            <w:top w:val="none" w:sz="0" w:space="0" w:color="auto"/>
            <w:left w:val="none" w:sz="0" w:space="0" w:color="auto"/>
            <w:bottom w:val="none" w:sz="0" w:space="0" w:color="auto"/>
            <w:right w:val="none" w:sz="0" w:space="0" w:color="auto"/>
          </w:divBdr>
        </w:div>
        <w:div w:id="848912934">
          <w:marLeft w:val="0"/>
          <w:marRight w:val="0"/>
          <w:marTop w:val="0"/>
          <w:marBottom w:val="0"/>
          <w:divBdr>
            <w:top w:val="none" w:sz="0" w:space="0" w:color="auto"/>
            <w:left w:val="none" w:sz="0" w:space="0" w:color="auto"/>
            <w:bottom w:val="none" w:sz="0" w:space="0" w:color="auto"/>
            <w:right w:val="none" w:sz="0" w:space="0" w:color="auto"/>
          </w:divBdr>
        </w:div>
        <w:div w:id="849100265">
          <w:marLeft w:val="0"/>
          <w:marRight w:val="0"/>
          <w:marTop w:val="0"/>
          <w:marBottom w:val="0"/>
          <w:divBdr>
            <w:top w:val="none" w:sz="0" w:space="0" w:color="auto"/>
            <w:left w:val="none" w:sz="0" w:space="0" w:color="auto"/>
            <w:bottom w:val="none" w:sz="0" w:space="0" w:color="auto"/>
            <w:right w:val="none" w:sz="0" w:space="0" w:color="auto"/>
          </w:divBdr>
          <w:divsChild>
            <w:div w:id="163324331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55077429">
          <w:marLeft w:val="0"/>
          <w:marRight w:val="0"/>
          <w:marTop w:val="0"/>
          <w:marBottom w:val="0"/>
          <w:divBdr>
            <w:top w:val="none" w:sz="0" w:space="0" w:color="auto"/>
            <w:left w:val="none" w:sz="0" w:space="0" w:color="auto"/>
            <w:bottom w:val="none" w:sz="0" w:space="0" w:color="auto"/>
            <w:right w:val="none" w:sz="0" w:space="0" w:color="auto"/>
          </w:divBdr>
        </w:div>
        <w:div w:id="855465021">
          <w:marLeft w:val="0"/>
          <w:marRight w:val="0"/>
          <w:marTop w:val="0"/>
          <w:marBottom w:val="0"/>
          <w:divBdr>
            <w:top w:val="none" w:sz="0" w:space="0" w:color="auto"/>
            <w:left w:val="none" w:sz="0" w:space="0" w:color="auto"/>
            <w:bottom w:val="none" w:sz="0" w:space="0" w:color="auto"/>
            <w:right w:val="none" w:sz="0" w:space="0" w:color="auto"/>
          </w:divBdr>
        </w:div>
        <w:div w:id="864558437">
          <w:marLeft w:val="0"/>
          <w:marRight w:val="0"/>
          <w:marTop w:val="0"/>
          <w:marBottom w:val="0"/>
          <w:divBdr>
            <w:top w:val="none" w:sz="0" w:space="0" w:color="auto"/>
            <w:left w:val="none" w:sz="0" w:space="0" w:color="auto"/>
            <w:bottom w:val="none" w:sz="0" w:space="0" w:color="auto"/>
            <w:right w:val="none" w:sz="0" w:space="0" w:color="auto"/>
          </w:divBdr>
        </w:div>
        <w:div w:id="865480563">
          <w:marLeft w:val="0"/>
          <w:marRight w:val="0"/>
          <w:marTop w:val="0"/>
          <w:marBottom w:val="0"/>
          <w:divBdr>
            <w:top w:val="none" w:sz="0" w:space="0" w:color="auto"/>
            <w:left w:val="none" w:sz="0" w:space="0" w:color="auto"/>
            <w:bottom w:val="none" w:sz="0" w:space="0" w:color="auto"/>
            <w:right w:val="none" w:sz="0" w:space="0" w:color="auto"/>
          </w:divBdr>
        </w:div>
        <w:div w:id="869028453">
          <w:marLeft w:val="0"/>
          <w:marRight w:val="0"/>
          <w:marTop w:val="0"/>
          <w:marBottom w:val="0"/>
          <w:divBdr>
            <w:top w:val="none" w:sz="0" w:space="0" w:color="auto"/>
            <w:left w:val="none" w:sz="0" w:space="0" w:color="auto"/>
            <w:bottom w:val="none" w:sz="0" w:space="0" w:color="auto"/>
            <w:right w:val="none" w:sz="0" w:space="0" w:color="auto"/>
          </w:divBdr>
        </w:div>
        <w:div w:id="869298195">
          <w:marLeft w:val="0"/>
          <w:marRight w:val="0"/>
          <w:marTop w:val="0"/>
          <w:marBottom w:val="0"/>
          <w:divBdr>
            <w:top w:val="none" w:sz="0" w:space="0" w:color="auto"/>
            <w:left w:val="none" w:sz="0" w:space="0" w:color="auto"/>
            <w:bottom w:val="none" w:sz="0" w:space="0" w:color="auto"/>
            <w:right w:val="none" w:sz="0" w:space="0" w:color="auto"/>
          </w:divBdr>
        </w:div>
        <w:div w:id="873227286">
          <w:marLeft w:val="0"/>
          <w:marRight w:val="0"/>
          <w:marTop w:val="0"/>
          <w:marBottom w:val="0"/>
          <w:divBdr>
            <w:top w:val="none" w:sz="0" w:space="0" w:color="auto"/>
            <w:left w:val="none" w:sz="0" w:space="0" w:color="auto"/>
            <w:bottom w:val="none" w:sz="0" w:space="0" w:color="auto"/>
            <w:right w:val="none" w:sz="0" w:space="0" w:color="auto"/>
          </w:divBdr>
        </w:div>
        <w:div w:id="885726896">
          <w:marLeft w:val="0"/>
          <w:marRight w:val="0"/>
          <w:marTop w:val="0"/>
          <w:marBottom w:val="0"/>
          <w:divBdr>
            <w:top w:val="none" w:sz="0" w:space="0" w:color="auto"/>
            <w:left w:val="none" w:sz="0" w:space="0" w:color="auto"/>
            <w:bottom w:val="none" w:sz="0" w:space="0" w:color="auto"/>
            <w:right w:val="none" w:sz="0" w:space="0" w:color="auto"/>
          </w:divBdr>
        </w:div>
        <w:div w:id="887843294">
          <w:marLeft w:val="0"/>
          <w:marRight w:val="0"/>
          <w:marTop w:val="0"/>
          <w:marBottom w:val="0"/>
          <w:divBdr>
            <w:top w:val="none" w:sz="0" w:space="0" w:color="auto"/>
            <w:left w:val="none" w:sz="0" w:space="0" w:color="auto"/>
            <w:bottom w:val="none" w:sz="0" w:space="0" w:color="auto"/>
            <w:right w:val="none" w:sz="0" w:space="0" w:color="auto"/>
          </w:divBdr>
        </w:div>
        <w:div w:id="894200561">
          <w:marLeft w:val="0"/>
          <w:marRight w:val="0"/>
          <w:marTop w:val="0"/>
          <w:marBottom w:val="0"/>
          <w:divBdr>
            <w:top w:val="none" w:sz="0" w:space="0" w:color="auto"/>
            <w:left w:val="none" w:sz="0" w:space="0" w:color="auto"/>
            <w:bottom w:val="none" w:sz="0" w:space="0" w:color="auto"/>
            <w:right w:val="none" w:sz="0" w:space="0" w:color="auto"/>
          </w:divBdr>
        </w:div>
        <w:div w:id="900990859">
          <w:marLeft w:val="0"/>
          <w:marRight w:val="0"/>
          <w:marTop w:val="0"/>
          <w:marBottom w:val="0"/>
          <w:divBdr>
            <w:top w:val="none" w:sz="0" w:space="0" w:color="auto"/>
            <w:left w:val="none" w:sz="0" w:space="0" w:color="auto"/>
            <w:bottom w:val="none" w:sz="0" w:space="0" w:color="auto"/>
            <w:right w:val="none" w:sz="0" w:space="0" w:color="auto"/>
          </w:divBdr>
        </w:div>
        <w:div w:id="901714491">
          <w:marLeft w:val="0"/>
          <w:marRight w:val="0"/>
          <w:marTop w:val="0"/>
          <w:marBottom w:val="0"/>
          <w:divBdr>
            <w:top w:val="none" w:sz="0" w:space="0" w:color="auto"/>
            <w:left w:val="none" w:sz="0" w:space="0" w:color="auto"/>
            <w:bottom w:val="none" w:sz="0" w:space="0" w:color="auto"/>
            <w:right w:val="none" w:sz="0" w:space="0" w:color="auto"/>
          </w:divBdr>
        </w:div>
        <w:div w:id="906495158">
          <w:marLeft w:val="0"/>
          <w:marRight w:val="0"/>
          <w:marTop w:val="0"/>
          <w:marBottom w:val="0"/>
          <w:divBdr>
            <w:top w:val="none" w:sz="0" w:space="0" w:color="auto"/>
            <w:left w:val="none" w:sz="0" w:space="0" w:color="auto"/>
            <w:bottom w:val="none" w:sz="0" w:space="0" w:color="auto"/>
            <w:right w:val="none" w:sz="0" w:space="0" w:color="auto"/>
          </w:divBdr>
        </w:div>
        <w:div w:id="909391601">
          <w:marLeft w:val="0"/>
          <w:marRight w:val="0"/>
          <w:marTop w:val="0"/>
          <w:marBottom w:val="0"/>
          <w:divBdr>
            <w:top w:val="none" w:sz="0" w:space="0" w:color="auto"/>
            <w:left w:val="none" w:sz="0" w:space="0" w:color="auto"/>
            <w:bottom w:val="none" w:sz="0" w:space="0" w:color="auto"/>
            <w:right w:val="none" w:sz="0" w:space="0" w:color="auto"/>
          </w:divBdr>
        </w:div>
        <w:div w:id="910894325">
          <w:marLeft w:val="0"/>
          <w:marRight w:val="0"/>
          <w:marTop w:val="0"/>
          <w:marBottom w:val="0"/>
          <w:divBdr>
            <w:top w:val="none" w:sz="0" w:space="0" w:color="auto"/>
            <w:left w:val="none" w:sz="0" w:space="0" w:color="auto"/>
            <w:bottom w:val="none" w:sz="0" w:space="0" w:color="auto"/>
            <w:right w:val="none" w:sz="0" w:space="0" w:color="auto"/>
          </w:divBdr>
        </w:div>
        <w:div w:id="913205115">
          <w:marLeft w:val="0"/>
          <w:marRight w:val="0"/>
          <w:marTop w:val="0"/>
          <w:marBottom w:val="0"/>
          <w:divBdr>
            <w:top w:val="none" w:sz="0" w:space="0" w:color="auto"/>
            <w:left w:val="none" w:sz="0" w:space="0" w:color="auto"/>
            <w:bottom w:val="none" w:sz="0" w:space="0" w:color="auto"/>
            <w:right w:val="none" w:sz="0" w:space="0" w:color="auto"/>
          </w:divBdr>
        </w:div>
        <w:div w:id="913472369">
          <w:marLeft w:val="0"/>
          <w:marRight w:val="0"/>
          <w:marTop w:val="0"/>
          <w:marBottom w:val="0"/>
          <w:divBdr>
            <w:top w:val="none" w:sz="0" w:space="0" w:color="auto"/>
            <w:left w:val="none" w:sz="0" w:space="0" w:color="auto"/>
            <w:bottom w:val="none" w:sz="0" w:space="0" w:color="auto"/>
            <w:right w:val="none" w:sz="0" w:space="0" w:color="auto"/>
          </w:divBdr>
        </w:div>
        <w:div w:id="916282258">
          <w:marLeft w:val="0"/>
          <w:marRight w:val="0"/>
          <w:marTop w:val="0"/>
          <w:marBottom w:val="0"/>
          <w:divBdr>
            <w:top w:val="none" w:sz="0" w:space="0" w:color="auto"/>
            <w:left w:val="none" w:sz="0" w:space="0" w:color="auto"/>
            <w:bottom w:val="none" w:sz="0" w:space="0" w:color="auto"/>
            <w:right w:val="none" w:sz="0" w:space="0" w:color="auto"/>
          </w:divBdr>
          <w:divsChild>
            <w:div w:id="386497446">
              <w:marLeft w:val="0"/>
              <w:marRight w:val="0"/>
              <w:marTop w:val="0"/>
              <w:marBottom w:val="0"/>
              <w:divBdr>
                <w:top w:val="none" w:sz="0" w:space="0" w:color="auto"/>
                <w:left w:val="none" w:sz="0" w:space="0" w:color="auto"/>
                <w:bottom w:val="none" w:sz="0" w:space="0" w:color="auto"/>
                <w:right w:val="none" w:sz="0" w:space="0" w:color="auto"/>
              </w:divBdr>
            </w:div>
          </w:divsChild>
        </w:div>
        <w:div w:id="920258760">
          <w:marLeft w:val="0"/>
          <w:marRight w:val="0"/>
          <w:marTop w:val="0"/>
          <w:marBottom w:val="0"/>
          <w:divBdr>
            <w:top w:val="none" w:sz="0" w:space="0" w:color="auto"/>
            <w:left w:val="none" w:sz="0" w:space="0" w:color="auto"/>
            <w:bottom w:val="none" w:sz="0" w:space="0" w:color="auto"/>
            <w:right w:val="none" w:sz="0" w:space="0" w:color="auto"/>
          </w:divBdr>
        </w:div>
        <w:div w:id="921572533">
          <w:marLeft w:val="0"/>
          <w:marRight w:val="0"/>
          <w:marTop w:val="0"/>
          <w:marBottom w:val="0"/>
          <w:divBdr>
            <w:top w:val="none" w:sz="0" w:space="0" w:color="auto"/>
            <w:left w:val="none" w:sz="0" w:space="0" w:color="auto"/>
            <w:bottom w:val="none" w:sz="0" w:space="0" w:color="auto"/>
            <w:right w:val="none" w:sz="0" w:space="0" w:color="auto"/>
          </w:divBdr>
        </w:div>
        <w:div w:id="924073720">
          <w:marLeft w:val="0"/>
          <w:marRight w:val="0"/>
          <w:marTop w:val="0"/>
          <w:marBottom w:val="0"/>
          <w:divBdr>
            <w:top w:val="none" w:sz="0" w:space="0" w:color="auto"/>
            <w:left w:val="none" w:sz="0" w:space="0" w:color="auto"/>
            <w:bottom w:val="none" w:sz="0" w:space="0" w:color="auto"/>
            <w:right w:val="none" w:sz="0" w:space="0" w:color="auto"/>
          </w:divBdr>
        </w:div>
        <w:div w:id="927662917">
          <w:marLeft w:val="0"/>
          <w:marRight w:val="0"/>
          <w:marTop w:val="0"/>
          <w:marBottom w:val="0"/>
          <w:divBdr>
            <w:top w:val="none" w:sz="0" w:space="0" w:color="auto"/>
            <w:left w:val="none" w:sz="0" w:space="0" w:color="auto"/>
            <w:bottom w:val="none" w:sz="0" w:space="0" w:color="auto"/>
            <w:right w:val="none" w:sz="0" w:space="0" w:color="auto"/>
          </w:divBdr>
        </w:div>
        <w:div w:id="929311786">
          <w:marLeft w:val="0"/>
          <w:marRight w:val="0"/>
          <w:marTop w:val="0"/>
          <w:marBottom w:val="0"/>
          <w:divBdr>
            <w:top w:val="none" w:sz="0" w:space="0" w:color="auto"/>
            <w:left w:val="none" w:sz="0" w:space="0" w:color="auto"/>
            <w:bottom w:val="none" w:sz="0" w:space="0" w:color="auto"/>
            <w:right w:val="none" w:sz="0" w:space="0" w:color="auto"/>
          </w:divBdr>
        </w:div>
        <w:div w:id="933172970">
          <w:marLeft w:val="0"/>
          <w:marRight w:val="0"/>
          <w:marTop w:val="0"/>
          <w:marBottom w:val="0"/>
          <w:divBdr>
            <w:top w:val="none" w:sz="0" w:space="0" w:color="auto"/>
            <w:left w:val="none" w:sz="0" w:space="0" w:color="auto"/>
            <w:bottom w:val="none" w:sz="0" w:space="0" w:color="auto"/>
            <w:right w:val="none" w:sz="0" w:space="0" w:color="auto"/>
          </w:divBdr>
        </w:div>
        <w:div w:id="935557720">
          <w:marLeft w:val="0"/>
          <w:marRight w:val="0"/>
          <w:marTop w:val="0"/>
          <w:marBottom w:val="0"/>
          <w:divBdr>
            <w:top w:val="none" w:sz="0" w:space="0" w:color="auto"/>
            <w:left w:val="none" w:sz="0" w:space="0" w:color="auto"/>
            <w:bottom w:val="none" w:sz="0" w:space="0" w:color="auto"/>
            <w:right w:val="none" w:sz="0" w:space="0" w:color="auto"/>
          </w:divBdr>
          <w:divsChild>
            <w:div w:id="211845194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37979664">
          <w:marLeft w:val="0"/>
          <w:marRight w:val="0"/>
          <w:marTop w:val="0"/>
          <w:marBottom w:val="0"/>
          <w:divBdr>
            <w:top w:val="none" w:sz="0" w:space="0" w:color="auto"/>
            <w:left w:val="none" w:sz="0" w:space="0" w:color="auto"/>
            <w:bottom w:val="none" w:sz="0" w:space="0" w:color="auto"/>
            <w:right w:val="none" w:sz="0" w:space="0" w:color="auto"/>
          </w:divBdr>
        </w:div>
        <w:div w:id="942612195">
          <w:marLeft w:val="0"/>
          <w:marRight w:val="0"/>
          <w:marTop w:val="0"/>
          <w:marBottom w:val="0"/>
          <w:divBdr>
            <w:top w:val="none" w:sz="0" w:space="0" w:color="auto"/>
            <w:left w:val="none" w:sz="0" w:space="0" w:color="auto"/>
            <w:bottom w:val="none" w:sz="0" w:space="0" w:color="auto"/>
            <w:right w:val="none" w:sz="0" w:space="0" w:color="auto"/>
          </w:divBdr>
        </w:div>
        <w:div w:id="945766990">
          <w:marLeft w:val="0"/>
          <w:marRight w:val="0"/>
          <w:marTop w:val="0"/>
          <w:marBottom w:val="0"/>
          <w:divBdr>
            <w:top w:val="none" w:sz="0" w:space="0" w:color="auto"/>
            <w:left w:val="none" w:sz="0" w:space="0" w:color="auto"/>
            <w:bottom w:val="none" w:sz="0" w:space="0" w:color="auto"/>
            <w:right w:val="none" w:sz="0" w:space="0" w:color="auto"/>
          </w:divBdr>
        </w:div>
        <w:div w:id="947082859">
          <w:marLeft w:val="0"/>
          <w:marRight w:val="0"/>
          <w:marTop w:val="0"/>
          <w:marBottom w:val="0"/>
          <w:divBdr>
            <w:top w:val="none" w:sz="0" w:space="0" w:color="auto"/>
            <w:left w:val="none" w:sz="0" w:space="0" w:color="auto"/>
            <w:bottom w:val="none" w:sz="0" w:space="0" w:color="auto"/>
            <w:right w:val="none" w:sz="0" w:space="0" w:color="auto"/>
          </w:divBdr>
        </w:div>
        <w:div w:id="950622072">
          <w:marLeft w:val="0"/>
          <w:marRight w:val="0"/>
          <w:marTop w:val="0"/>
          <w:marBottom w:val="0"/>
          <w:divBdr>
            <w:top w:val="none" w:sz="0" w:space="0" w:color="auto"/>
            <w:left w:val="none" w:sz="0" w:space="0" w:color="auto"/>
            <w:bottom w:val="none" w:sz="0" w:space="0" w:color="auto"/>
            <w:right w:val="none" w:sz="0" w:space="0" w:color="auto"/>
          </w:divBdr>
          <w:divsChild>
            <w:div w:id="9798493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66087529">
          <w:marLeft w:val="0"/>
          <w:marRight w:val="0"/>
          <w:marTop w:val="0"/>
          <w:marBottom w:val="0"/>
          <w:divBdr>
            <w:top w:val="none" w:sz="0" w:space="0" w:color="auto"/>
            <w:left w:val="none" w:sz="0" w:space="0" w:color="auto"/>
            <w:bottom w:val="none" w:sz="0" w:space="0" w:color="auto"/>
            <w:right w:val="none" w:sz="0" w:space="0" w:color="auto"/>
          </w:divBdr>
          <w:divsChild>
            <w:div w:id="10137309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67859540">
          <w:marLeft w:val="0"/>
          <w:marRight w:val="0"/>
          <w:marTop w:val="0"/>
          <w:marBottom w:val="0"/>
          <w:divBdr>
            <w:top w:val="none" w:sz="0" w:space="0" w:color="auto"/>
            <w:left w:val="none" w:sz="0" w:space="0" w:color="auto"/>
            <w:bottom w:val="none" w:sz="0" w:space="0" w:color="auto"/>
            <w:right w:val="none" w:sz="0" w:space="0" w:color="auto"/>
          </w:divBdr>
        </w:div>
        <w:div w:id="971524922">
          <w:marLeft w:val="0"/>
          <w:marRight w:val="0"/>
          <w:marTop w:val="0"/>
          <w:marBottom w:val="0"/>
          <w:divBdr>
            <w:top w:val="none" w:sz="0" w:space="0" w:color="auto"/>
            <w:left w:val="none" w:sz="0" w:space="0" w:color="auto"/>
            <w:bottom w:val="none" w:sz="0" w:space="0" w:color="auto"/>
            <w:right w:val="none" w:sz="0" w:space="0" w:color="auto"/>
          </w:divBdr>
        </w:div>
        <w:div w:id="973101795">
          <w:marLeft w:val="0"/>
          <w:marRight w:val="0"/>
          <w:marTop w:val="0"/>
          <w:marBottom w:val="0"/>
          <w:divBdr>
            <w:top w:val="none" w:sz="0" w:space="0" w:color="auto"/>
            <w:left w:val="none" w:sz="0" w:space="0" w:color="auto"/>
            <w:bottom w:val="none" w:sz="0" w:space="0" w:color="auto"/>
            <w:right w:val="none" w:sz="0" w:space="0" w:color="auto"/>
          </w:divBdr>
          <w:divsChild>
            <w:div w:id="96130518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83124910">
          <w:marLeft w:val="0"/>
          <w:marRight w:val="0"/>
          <w:marTop w:val="0"/>
          <w:marBottom w:val="0"/>
          <w:divBdr>
            <w:top w:val="none" w:sz="0" w:space="0" w:color="auto"/>
            <w:left w:val="none" w:sz="0" w:space="0" w:color="auto"/>
            <w:bottom w:val="none" w:sz="0" w:space="0" w:color="auto"/>
            <w:right w:val="none" w:sz="0" w:space="0" w:color="auto"/>
          </w:divBdr>
        </w:div>
        <w:div w:id="984892675">
          <w:marLeft w:val="0"/>
          <w:marRight w:val="0"/>
          <w:marTop w:val="0"/>
          <w:marBottom w:val="0"/>
          <w:divBdr>
            <w:top w:val="none" w:sz="0" w:space="0" w:color="auto"/>
            <w:left w:val="none" w:sz="0" w:space="0" w:color="auto"/>
            <w:bottom w:val="none" w:sz="0" w:space="0" w:color="auto"/>
            <w:right w:val="none" w:sz="0" w:space="0" w:color="auto"/>
          </w:divBdr>
        </w:div>
        <w:div w:id="985281573">
          <w:marLeft w:val="0"/>
          <w:marRight w:val="0"/>
          <w:marTop w:val="0"/>
          <w:marBottom w:val="0"/>
          <w:divBdr>
            <w:top w:val="none" w:sz="0" w:space="0" w:color="auto"/>
            <w:left w:val="none" w:sz="0" w:space="0" w:color="auto"/>
            <w:bottom w:val="none" w:sz="0" w:space="0" w:color="auto"/>
            <w:right w:val="none" w:sz="0" w:space="0" w:color="auto"/>
          </w:divBdr>
        </w:div>
        <w:div w:id="987516886">
          <w:marLeft w:val="0"/>
          <w:marRight w:val="0"/>
          <w:marTop w:val="0"/>
          <w:marBottom w:val="0"/>
          <w:divBdr>
            <w:top w:val="none" w:sz="0" w:space="0" w:color="auto"/>
            <w:left w:val="none" w:sz="0" w:space="0" w:color="auto"/>
            <w:bottom w:val="none" w:sz="0" w:space="0" w:color="auto"/>
            <w:right w:val="none" w:sz="0" w:space="0" w:color="auto"/>
          </w:divBdr>
        </w:div>
        <w:div w:id="989821070">
          <w:marLeft w:val="0"/>
          <w:marRight w:val="0"/>
          <w:marTop w:val="0"/>
          <w:marBottom w:val="0"/>
          <w:divBdr>
            <w:top w:val="none" w:sz="0" w:space="0" w:color="auto"/>
            <w:left w:val="none" w:sz="0" w:space="0" w:color="auto"/>
            <w:bottom w:val="none" w:sz="0" w:space="0" w:color="auto"/>
            <w:right w:val="none" w:sz="0" w:space="0" w:color="auto"/>
          </w:divBdr>
        </w:div>
        <w:div w:id="990061990">
          <w:marLeft w:val="0"/>
          <w:marRight w:val="0"/>
          <w:marTop w:val="0"/>
          <w:marBottom w:val="0"/>
          <w:divBdr>
            <w:top w:val="none" w:sz="0" w:space="0" w:color="auto"/>
            <w:left w:val="none" w:sz="0" w:space="0" w:color="auto"/>
            <w:bottom w:val="none" w:sz="0" w:space="0" w:color="auto"/>
            <w:right w:val="none" w:sz="0" w:space="0" w:color="auto"/>
          </w:divBdr>
        </w:div>
        <w:div w:id="997803270">
          <w:marLeft w:val="0"/>
          <w:marRight w:val="0"/>
          <w:marTop w:val="0"/>
          <w:marBottom w:val="0"/>
          <w:divBdr>
            <w:top w:val="none" w:sz="0" w:space="0" w:color="auto"/>
            <w:left w:val="none" w:sz="0" w:space="0" w:color="auto"/>
            <w:bottom w:val="none" w:sz="0" w:space="0" w:color="auto"/>
            <w:right w:val="none" w:sz="0" w:space="0" w:color="auto"/>
          </w:divBdr>
        </w:div>
        <w:div w:id="1000426808">
          <w:marLeft w:val="0"/>
          <w:marRight w:val="0"/>
          <w:marTop w:val="0"/>
          <w:marBottom w:val="0"/>
          <w:divBdr>
            <w:top w:val="none" w:sz="0" w:space="0" w:color="auto"/>
            <w:left w:val="none" w:sz="0" w:space="0" w:color="auto"/>
            <w:bottom w:val="none" w:sz="0" w:space="0" w:color="auto"/>
            <w:right w:val="none" w:sz="0" w:space="0" w:color="auto"/>
          </w:divBdr>
        </w:div>
        <w:div w:id="1001740511">
          <w:marLeft w:val="0"/>
          <w:marRight w:val="0"/>
          <w:marTop w:val="0"/>
          <w:marBottom w:val="0"/>
          <w:divBdr>
            <w:top w:val="none" w:sz="0" w:space="0" w:color="auto"/>
            <w:left w:val="none" w:sz="0" w:space="0" w:color="auto"/>
            <w:bottom w:val="none" w:sz="0" w:space="0" w:color="auto"/>
            <w:right w:val="none" w:sz="0" w:space="0" w:color="auto"/>
          </w:divBdr>
        </w:div>
        <w:div w:id="1002121042">
          <w:marLeft w:val="0"/>
          <w:marRight w:val="0"/>
          <w:marTop w:val="0"/>
          <w:marBottom w:val="0"/>
          <w:divBdr>
            <w:top w:val="none" w:sz="0" w:space="0" w:color="auto"/>
            <w:left w:val="none" w:sz="0" w:space="0" w:color="auto"/>
            <w:bottom w:val="none" w:sz="0" w:space="0" w:color="auto"/>
            <w:right w:val="none" w:sz="0" w:space="0" w:color="auto"/>
          </w:divBdr>
          <w:divsChild>
            <w:div w:id="41933086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03701377">
          <w:marLeft w:val="0"/>
          <w:marRight w:val="0"/>
          <w:marTop w:val="0"/>
          <w:marBottom w:val="0"/>
          <w:divBdr>
            <w:top w:val="none" w:sz="0" w:space="0" w:color="auto"/>
            <w:left w:val="none" w:sz="0" w:space="0" w:color="auto"/>
            <w:bottom w:val="none" w:sz="0" w:space="0" w:color="auto"/>
            <w:right w:val="none" w:sz="0" w:space="0" w:color="auto"/>
          </w:divBdr>
        </w:div>
        <w:div w:id="1005085977">
          <w:marLeft w:val="0"/>
          <w:marRight w:val="0"/>
          <w:marTop w:val="0"/>
          <w:marBottom w:val="0"/>
          <w:divBdr>
            <w:top w:val="none" w:sz="0" w:space="0" w:color="auto"/>
            <w:left w:val="none" w:sz="0" w:space="0" w:color="auto"/>
            <w:bottom w:val="none" w:sz="0" w:space="0" w:color="auto"/>
            <w:right w:val="none" w:sz="0" w:space="0" w:color="auto"/>
          </w:divBdr>
        </w:div>
        <w:div w:id="1007709383">
          <w:marLeft w:val="0"/>
          <w:marRight w:val="0"/>
          <w:marTop w:val="0"/>
          <w:marBottom w:val="0"/>
          <w:divBdr>
            <w:top w:val="none" w:sz="0" w:space="0" w:color="auto"/>
            <w:left w:val="none" w:sz="0" w:space="0" w:color="auto"/>
            <w:bottom w:val="none" w:sz="0" w:space="0" w:color="auto"/>
            <w:right w:val="none" w:sz="0" w:space="0" w:color="auto"/>
          </w:divBdr>
        </w:div>
        <w:div w:id="1008170642">
          <w:marLeft w:val="0"/>
          <w:marRight w:val="0"/>
          <w:marTop w:val="0"/>
          <w:marBottom w:val="0"/>
          <w:divBdr>
            <w:top w:val="none" w:sz="0" w:space="0" w:color="auto"/>
            <w:left w:val="none" w:sz="0" w:space="0" w:color="auto"/>
            <w:bottom w:val="none" w:sz="0" w:space="0" w:color="auto"/>
            <w:right w:val="none" w:sz="0" w:space="0" w:color="auto"/>
          </w:divBdr>
        </w:div>
        <w:div w:id="1010595618">
          <w:marLeft w:val="0"/>
          <w:marRight w:val="0"/>
          <w:marTop w:val="0"/>
          <w:marBottom w:val="0"/>
          <w:divBdr>
            <w:top w:val="none" w:sz="0" w:space="0" w:color="auto"/>
            <w:left w:val="none" w:sz="0" w:space="0" w:color="auto"/>
            <w:bottom w:val="none" w:sz="0" w:space="0" w:color="auto"/>
            <w:right w:val="none" w:sz="0" w:space="0" w:color="auto"/>
          </w:divBdr>
        </w:div>
        <w:div w:id="1013802453">
          <w:marLeft w:val="0"/>
          <w:marRight w:val="0"/>
          <w:marTop w:val="0"/>
          <w:marBottom w:val="0"/>
          <w:divBdr>
            <w:top w:val="none" w:sz="0" w:space="0" w:color="auto"/>
            <w:left w:val="none" w:sz="0" w:space="0" w:color="auto"/>
            <w:bottom w:val="none" w:sz="0" w:space="0" w:color="auto"/>
            <w:right w:val="none" w:sz="0" w:space="0" w:color="auto"/>
          </w:divBdr>
        </w:div>
        <w:div w:id="1018233207">
          <w:marLeft w:val="0"/>
          <w:marRight w:val="0"/>
          <w:marTop w:val="0"/>
          <w:marBottom w:val="0"/>
          <w:divBdr>
            <w:top w:val="none" w:sz="0" w:space="0" w:color="auto"/>
            <w:left w:val="none" w:sz="0" w:space="0" w:color="auto"/>
            <w:bottom w:val="none" w:sz="0" w:space="0" w:color="auto"/>
            <w:right w:val="none" w:sz="0" w:space="0" w:color="auto"/>
          </w:divBdr>
        </w:div>
        <w:div w:id="1020013019">
          <w:marLeft w:val="0"/>
          <w:marRight w:val="0"/>
          <w:marTop w:val="0"/>
          <w:marBottom w:val="0"/>
          <w:divBdr>
            <w:top w:val="none" w:sz="0" w:space="0" w:color="auto"/>
            <w:left w:val="none" w:sz="0" w:space="0" w:color="auto"/>
            <w:bottom w:val="none" w:sz="0" w:space="0" w:color="auto"/>
            <w:right w:val="none" w:sz="0" w:space="0" w:color="auto"/>
          </w:divBdr>
        </w:div>
        <w:div w:id="1020397209">
          <w:marLeft w:val="0"/>
          <w:marRight w:val="0"/>
          <w:marTop w:val="0"/>
          <w:marBottom w:val="0"/>
          <w:divBdr>
            <w:top w:val="none" w:sz="0" w:space="0" w:color="auto"/>
            <w:left w:val="none" w:sz="0" w:space="0" w:color="auto"/>
            <w:bottom w:val="none" w:sz="0" w:space="0" w:color="auto"/>
            <w:right w:val="none" w:sz="0" w:space="0" w:color="auto"/>
          </w:divBdr>
        </w:div>
        <w:div w:id="1022780401">
          <w:marLeft w:val="0"/>
          <w:marRight w:val="0"/>
          <w:marTop w:val="0"/>
          <w:marBottom w:val="0"/>
          <w:divBdr>
            <w:top w:val="none" w:sz="0" w:space="0" w:color="auto"/>
            <w:left w:val="none" w:sz="0" w:space="0" w:color="auto"/>
            <w:bottom w:val="none" w:sz="0" w:space="0" w:color="auto"/>
            <w:right w:val="none" w:sz="0" w:space="0" w:color="auto"/>
          </w:divBdr>
        </w:div>
        <w:div w:id="1024404677">
          <w:marLeft w:val="0"/>
          <w:marRight w:val="0"/>
          <w:marTop w:val="0"/>
          <w:marBottom w:val="0"/>
          <w:divBdr>
            <w:top w:val="none" w:sz="0" w:space="0" w:color="auto"/>
            <w:left w:val="none" w:sz="0" w:space="0" w:color="auto"/>
            <w:bottom w:val="none" w:sz="0" w:space="0" w:color="auto"/>
            <w:right w:val="none" w:sz="0" w:space="0" w:color="auto"/>
          </w:divBdr>
          <w:divsChild>
            <w:div w:id="568149756">
              <w:marLeft w:val="0"/>
              <w:marRight w:val="0"/>
              <w:marTop w:val="0"/>
              <w:marBottom w:val="0"/>
              <w:divBdr>
                <w:top w:val="none" w:sz="0" w:space="0" w:color="auto"/>
                <w:left w:val="none" w:sz="0" w:space="0" w:color="auto"/>
                <w:bottom w:val="none" w:sz="0" w:space="0" w:color="auto"/>
                <w:right w:val="none" w:sz="0" w:space="0" w:color="auto"/>
              </w:divBdr>
            </w:div>
            <w:div w:id="660694698">
              <w:marLeft w:val="0"/>
              <w:marRight w:val="0"/>
              <w:marTop w:val="0"/>
              <w:marBottom w:val="0"/>
              <w:divBdr>
                <w:top w:val="none" w:sz="0" w:space="0" w:color="auto"/>
                <w:left w:val="none" w:sz="0" w:space="0" w:color="auto"/>
                <w:bottom w:val="none" w:sz="0" w:space="0" w:color="auto"/>
                <w:right w:val="none" w:sz="0" w:space="0" w:color="auto"/>
              </w:divBdr>
            </w:div>
            <w:div w:id="1506555151">
              <w:marLeft w:val="0"/>
              <w:marRight w:val="0"/>
              <w:marTop w:val="0"/>
              <w:marBottom w:val="0"/>
              <w:divBdr>
                <w:top w:val="none" w:sz="0" w:space="0" w:color="auto"/>
                <w:left w:val="none" w:sz="0" w:space="0" w:color="auto"/>
                <w:bottom w:val="none" w:sz="0" w:space="0" w:color="auto"/>
                <w:right w:val="none" w:sz="0" w:space="0" w:color="auto"/>
              </w:divBdr>
            </w:div>
          </w:divsChild>
        </w:div>
        <w:div w:id="1026255764">
          <w:marLeft w:val="0"/>
          <w:marRight w:val="0"/>
          <w:marTop w:val="0"/>
          <w:marBottom w:val="0"/>
          <w:divBdr>
            <w:top w:val="none" w:sz="0" w:space="0" w:color="auto"/>
            <w:left w:val="none" w:sz="0" w:space="0" w:color="auto"/>
            <w:bottom w:val="none" w:sz="0" w:space="0" w:color="auto"/>
            <w:right w:val="none" w:sz="0" w:space="0" w:color="auto"/>
          </w:divBdr>
        </w:div>
        <w:div w:id="1026952537">
          <w:marLeft w:val="0"/>
          <w:marRight w:val="0"/>
          <w:marTop w:val="0"/>
          <w:marBottom w:val="0"/>
          <w:divBdr>
            <w:top w:val="none" w:sz="0" w:space="0" w:color="auto"/>
            <w:left w:val="none" w:sz="0" w:space="0" w:color="auto"/>
            <w:bottom w:val="none" w:sz="0" w:space="0" w:color="auto"/>
            <w:right w:val="none" w:sz="0" w:space="0" w:color="auto"/>
          </w:divBdr>
        </w:div>
        <w:div w:id="1028796365">
          <w:marLeft w:val="0"/>
          <w:marRight w:val="0"/>
          <w:marTop w:val="0"/>
          <w:marBottom w:val="0"/>
          <w:divBdr>
            <w:top w:val="none" w:sz="0" w:space="0" w:color="auto"/>
            <w:left w:val="none" w:sz="0" w:space="0" w:color="auto"/>
            <w:bottom w:val="none" w:sz="0" w:space="0" w:color="auto"/>
            <w:right w:val="none" w:sz="0" w:space="0" w:color="auto"/>
          </w:divBdr>
        </w:div>
        <w:div w:id="1029188557">
          <w:marLeft w:val="0"/>
          <w:marRight w:val="0"/>
          <w:marTop w:val="0"/>
          <w:marBottom w:val="0"/>
          <w:divBdr>
            <w:top w:val="none" w:sz="0" w:space="0" w:color="auto"/>
            <w:left w:val="none" w:sz="0" w:space="0" w:color="auto"/>
            <w:bottom w:val="none" w:sz="0" w:space="0" w:color="auto"/>
            <w:right w:val="none" w:sz="0" w:space="0" w:color="auto"/>
          </w:divBdr>
        </w:div>
        <w:div w:id="1030767870">
          <w:marLeft w:val="0"/>
          <w:marRight w:val="0"/>
          <w:marTop w:val="0"/>
          <w:marBottom w:val="0"/>
          <w:divBdr>
            <w:top w:val="none" w:sz="0" w:space="0" w:color="auto"/>
            <w:left w:val="none" w:sz="0" w:space="0" w:color="auto"/>
            <w:bottom w:val="none" w:sz="0" w:space="0" w:color="auto"/>
            <w:right w:val="none" w:sz="0" w:space="0" w:color="auto"/>
          </w:divBdr>
        </w:div>
        <w:div w:id="1031997370">
          <w:marLeft w:val="0"/>
          <w:marRight w:val="0"/>
          <w:marTop w:val="0"/>
          <w:marBottom w:val="0"/>
          <w:divBdr>
            <w:top w:val="none" w:sz="0" w:space="0" w:color="auto"/>
            <w:left w:val="none" w:sz="0" w:space="0" w:color="auto"/>
            <w:bottom w:val="none" w:sz="0" w:space="0" w:color="auto"/>
            <w:right w:val="none" w:sz="0" w:space="0" w:color="auto"/>
          </w:divBdr>
        </w:div>
        <w:div w:id="1032416203">
          <w:marLeft w:val="0"/>
          <w:marRight w:val="0"/>
          <w:marTop w:val="0"/>
          <w:marBottom w:val="0"/>
          <w:divBdr>
            <w:top w:val="none" w:sz="0" w:space="0" w:color="auto"/>
            <w:left w:val="none" w:sz="0" w:space="0" w:color="auto"/>
            <w:bottom w:val="none" w:sz="0" w:space="0" w:color="auto"/>
            <w:right w:val="none" w:sz="0" w:space="0" w:color="auto"/>
          </w:divBdr>
        </w:div>
        <w:div w:id="1040665021">
          <w:marLeft w:val="0"/>
          <w:marRight w:val="0"/>
          <w:marTop w:val="0"/>
          <w:marBottom w:val="0"/>
          <w:divBdr>
            <w:top w:val="none" w:sz="0" w:space="0" w:color="auto"/>
            <w:left w:val="none" w:sz="0" w:space="0" w:color="auto"/>
            <w:bottom w:val="none" w:sz="0" w:space="0" w:color="auto"/>
            <w:right w:val="none" w:sz="0" w:space="0" w:color="auto"/>
          </w:divBdr>
        </w:div>
        <w:div w:id="1047727680">
          <w:marLeft w:val="0"/>
          <w:marRight w:val="0"/>
          <w:marTop w:val="0"/>
          <w:marBottom w:val="0"/>
          <w:divBdr>
            <w:top w:val="none" w:sz="0" w:space="0" w:color="auto"/>
            <w:left w:val="none" w:sz="0" w:space="0" w:color="auto"/>
            <w:bottom w:val="none" w:sz="0" w:space="0" w:color="auto"/>
            <w:right w:val="none" w:sz="0" w:space="0" w:color="auto"/>
          </w:divBdr>
        </w:div>
        <w:div w:id="1051613543">
          <w:marLeft w:val="0"/>
          <w:marRight w:val="0"/>
          <w:marTop w:val="0"/>
          <w:marBottom w:val="0"/>
          <w:divBdr>
            <w:top w:val="none" w:sz="0" w:space="0" w:color="auto"/>
            <w:left w:val="none" w:sz="0" w:space="0" w:color="auto"/>
            <w:bottom w:val="none" w:sz="0" w:space="0" w:color="auto"/>
            <w:right w:val="none" w:sz="0" w:space="0" w:color="auto"/>
          </w:divBdr>
          <w:divsChild>
            <w:div w:id="788744576">
              <w:marLeft w:val="0"/>
              <w:marRight w:val="0"/>
              <w:marTop w:val="0"/>
              <w:marBottom w:val="0"/>
              <w:divBdr>
                <w:top w:val="none" w:sz="0" w:space="0" w:color="auto"/>
                <w:left w:val="none" w:sz="0" w:space="0" w:color="auto"/>
                <w:bottom w:val="none" w:sz="0" w:space="0" w:color="auto"/>
                <w:right w:val="none" w:sz="0" w:space="0" w:color="auto"/>
              </w:divBdr>
            </w:div>
          </w:divsChild>
        </w:div>
        <w:div w:id="1053847999">
          <w:marLeft w:val="0"/>
          <w:marRight w:val="0"/>
          <w:marTop w:val="0"/>
          <w:marBottom w:val="0"/>
          <w:divBdr>
            <w:top w:val="none" w:sz="0" w:space="0" w:color="auto"/>
            <w:left w:val="none" w:sz="0" w:space="0" w:color="auto"/>
            <w:bottom w:val="none" w:sz="0" w:space="0" w:color="auto"/>
            <w:right w:val="none" w:sz="0" w:space="0" w:color="auto"/>
          </w:divBdr>
        </w:div>
        <w:div w:id="1053888388">
          <w:marLeft w:val="0"/>
          <w:marRight w:val="0"/>
          <w:marTop w:val="0"/>
          <w:marBottom w:val="0"/>
          <w:divBdr>
            <w:top w:val="none" w:sz="0" w:space="0" w:color="auto"/>
            <w:left w:val="none" w:sz="0" w:space="0" w:color="auto"/>
            <w:bottom w:val="none" w:sz="0" w:space="0" w:color="auto"/>
            <w:right w:val="none" w:sz="0" w:space="0" w:color="auto"/>
          </w:divBdr>
        </w:div>
        <w:div w:id="1054162633">
          <w:marLeft w:val="0"/>
          <w:marRight w:val="0"/>
          <w:marTop w:val="0"/>
          <w:marBottom w:val="0"/>
          <w:divBdr>
            <w:top w:val="none" w:sz="0" w:space="0" w:color="auto"/>
            <w:left w:val="none" w:sz="0" w:space="0" w:color="auto"/>
            <w:bottom w:val="none" w:sz="0" w:space="0" w:color="auto"/>
            <w:right w:val="none" w:sz="0" w:space="0" w:color="auto"/>
          </w:divBdr>
          <w:divsChild>
            <w:div w:id="197312482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55277981">
          <w:marLeft w:val="0"/>
          <w:marRight w:val="0"/>
          <w:marTop w:val="0"/>
          <w:marBottom w:val="0"/>
          <w:divBdr>
            <w:top w:val="none" w:sz="0" w:space="0" w:color="auto"/>
            <w:left w:val="none" w:sz="0" w:space="0" w:color="auto"/>
            <w:bottom w:val="none" w:sz="0" w:space="0" w:color="auto"/>
            <w:right w:val="none" w:sz="0" w:space="0" w:color="auto"/>
          </w:divBdr>
        </w:div>
        <w:div w:id="1056126432">
          <w:marLeft w:val="0"/>
          <w:marRight w:val="0"/>
          <w:marTop w:val="0"/>
          <w:marBottom w:val="0"/>
          <w:divBdr>
            <w:top w:val="none" w:sz="0" w:space="0" w:color="auto"/>
            <w:left w:val="none" w:sz="0" w:space="0" w:color="auto"/>
            <w:bottom w:val="none" w:sz="0" w:space="0" w:color="auto"/>
            <w:right w:val="none" w:sz="0" w:space="0" w:color="auto"/>
          </w:divBdr>
        </w:div>
        <w:div w:id="1059860706">
          <w:marLeft w:val="0"/>
          <w:marRight w:val="0"/>
          <w:marTop w:val="0"/>
          <w:marBottom w:val="0"/>
          <w:divBdr>
            <w:top w:val="none" w:sz="0" w:space="0" w:color="auto"/>
            <w:left w:val="none" w:sz="0" w:space="0" w:color="auto"/>
            <w:bottom w:val="none" w:sz="0" w:space="0" w:color="auto"/>
            <w:right w:val="none" w:sz="0" w:space="0" w:color="auto"/>
          </w:divBdr>
        </w:div>
        <w:div w:id="1062217998">
          <w:marLeft w:val="0"/>
          <w:marRight w:val="0"/>
          <w:marTop w:val="0"/>
          <w:marBottom w:val="0"/>
          <w:divBdr>
            <w:top w:val="none" w:sz="0" w:space="0" w:color="auto"/>
            <w:left w:val="none" w:sz="0" w:space="0" w:color="auto"/>
            <w:bottom w:val="none" w:sz="0" w:space="0" w:color="auto"/>
            <w:right w:val="none" w:sz="0" w:space="0" w:color="auto"/>
          </w:divBdr>
          <w:divsChild>
            <w:div w:id="28393012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62562172">
          <w:marLeft w:val="0"/>
          <w:marRight w:val="0"/>
          <w:marTop w:val="0"/>
          <w:marBottom w:val="0"/>
          <w:divBdr>
            <w:top w:val="none" w:sz="0" w:space="0" w:color="auto"/>
            <w:left w:val="none" w:sz="0" w:space="0" w:color="auto"/>
            <w:bottom w:val="none" w:sz="0" w:space="0" w:color="auto"/>
            <w:right w:val="none" w:sz="0" w:space="0" w:color="auto"/>
          </w:divBdr>
        </w:div>
        <w:div w:id="1067075851">
          <w:marLeft w:val="0"/>
          <w:marRight w:val="0"/>
          <w:marTop w:val="0"/>
          <w:marBottom w:val="0"/>
          <w:divBdr>
            <w:top w:val="none" w:sz="0" w:space="0" w:color="auto"/>
            <w:left w:val="none" w:sz="0" w:space="0" w:color="auto"/>
            <w:bottom w:val="none" w:sz="0" w:space="0" w:color="auto"/>
            <w:right w:val="none" w:sz="0" w:space="0" w:color="auto"/>
          </w:divBdr>
        </w:div>
        <w:div w:id="1069379350">
          <w:marLeft w:val="0"/>
          <w:marRight w:val="0"/>
          <w:marTop w:val="0"/>
          <w:marBottom w:val="0"/>
          <w:divBdr>
            <w:top w:val="none" w:sz="0" w:space="0" w:color="auto"/>
            <w:left w:val="none" w:sz="0" w:space="0" w:color="auto"/>
            <w:bottom w:val="none" w:sz="0" w:space="0" w:color="auto"/>
            <w:right w:val="none" w:sz="0" w:space="0" w:color="auto"/>
          </w:divBdr>
        </w:div>
        <w:div w:id="1071120657">
          <w:marLeft w:val="0"/>
          <w:marRight w:val="0"/>
          <w:marTop w:val="0"/>
          <w:marBottom w:val="0"/>
          <w:divBdr>
            <w:top w:val="none" w:sz="0" w:space="0" w:color="auto"/>
            <w:left w:val="none" w:sz="0" w:space="0" w:color="auto"/>
            <w:bottom w:val="none" w:sz="0" w:space="0" w:color="auto"/>
            <w:right w:val="none" w:sz="0" w:space="0" w:color="auto"/>
          </w:divBdr>
        </w:div>
        <w:div w:id="1074282403">
          <w:marLeft w:val="0"/>
          <w:marRight w:val="0"/>
          <w:marTop w:val="0"/>
          <w:marBottom w:val="0"/>
          <w:divBdr>
            <w:top w:val="none" w:sz="0" w:space="0" w:color="auto"/>
            <w:left w:val="none" w:sz="0" w:space="0" w:color="auto"/>
            <w:bottom w:val="none" w:sz="0" w:space="0" w:color="auto"/>
            <w:right w:val="none" w:sz="0" w:space="0" w:color="auto"/>
          </w:divBdr>
        </w:div>
        <w:div w:id="1074359007">
          <w:marLeft w:val="0"/>
          <w:marRight w:val="0"/>
          <w:marTop w:val="0"/>
          <w:marBottom w:val="0"/>
          <w:divBdr>
            <w:top w:val="none" w:sz="0" w:space="0" w:color="auto"/>
            <w:left w:val="none" w:sz="0" w:space="0" w:color="auto"/>
            <w:bottom w:val="none" w:sz="0" w:space="0" w:color="auto"/>
            <w:right w:val="none" w:sz="0" w:space="0" w:color="auto"/>
          </w:divBdr>
        </w:div>
        <w:div w:id="1075861520">
          <w:marLeft w:val="0"/>
          <w:marRight w:val="0"/>
          <w:marTop w:val="0"/>
          <w:marBottom w:val="0"/>
          <w:divBdr>
            <w:top w:val="none" w:sz="0" w:space="0" w:color="auto"/>
            <w:left w:val="none" w:sz="0" w:space="0" w:color="auto"/>
            <w:bottom w:val="none" w:sz="0" w:space="0" w:color="auto"/>
            <w:right w:val="none" w:sz="0" w:space="0" w:color="auto"/>
          </w:divBdr>
        </w:div>
        <w:div w:id="1079865243">
          <w:marLeft w:val="0"/>
          <w:marRight w:val="0"/>
          <w:marTop w:val="0"/>
          <w:marBottom w:val="0"/>
          <w:divBdr>
            <w:top w:val="none" w:sz="0" w:space="0" w:color="auto"/>
            <w:left w:val="none" w:sz="0" w:space="0" w:color="auto"/>
            <w:bottom w:val="none" w:sz="0" w:space="0" w:color="auto"/>
            <w:right w:val="none" w:sz="0" w:space="0" w:color="auto"/>
          </w:divBdr>
        </w:div>
        <w:div w:id="1080565669">
          <w:marLeft w:val="0"/>
          <w:marRight w:val="0"/>
          <w:marTop w:val="0"/>
          <w:marBottom w:val="0"/>
          <w:divBdr>
            <w:top w:val="none" w:sz="0" w:space="0" w:color="auto"/>
            <w:left w:val="none" w:sz="0" w:space="0" w:color="auto"/>
            <w:bottom w:val="none" w:sz="0" w:space="0" w:color="auto"/>
            <w:right w:val="none" w:sz="0" w:space="0" w:color="auto"/>
          </w:divBdr>
        </w:div>
        <w:div w:id="1081945017">
          <w:marLeft w:val="0"/>
          <w:marRight w:val="0"/>
          <w:marTop w:val="0"/>
          <w:marBottom w:val="0"/>
          <w:divBdr>
            <w:top w:val="none" w:sz="0" w:space="0" w:color="auto"/>
            <w:left w:val="none" w:sz="0" w:space="0" w:color="auto"/>
            <w:bottom w:val="none" w:sz="0" w:space="0" w:color="auto"/>
            <w:right w:val="none" w:sz="0" w:space="0" w:color="auto"/>
          </w:divBdr>
        </w:div>
        <w:div w:id="1082725198">
          <w:marLeft w:val="0"/>
          <w:marRight w:val="0"/>
          <w:marTop w:val="0"/>
          <w:marBottom w:val="0"/>
          <w:divBdr>
            <w:top w:val="none" w:sz="0" w:space="0" w:color="auto"/>
            <w:left w:val="none" w:sz="0" w:space="0" w:color="auto"/>
            <w:bottom w:val="none" w:sz="0" w:space="0" w:color="auto"/>
            <w:right w:val="none" w:sz="0" w:space="0" w:color="auto"/>
          </w:divBdr>
        </w:div>
        <w:div w:id="1083069730">
          <w:marLeft w:val="0"/>
          <w:marRight w:val="0"/>
          <w:marTop w:val="0"/>
          <w:marBottom w:val="0"/>
          <w:divBdr>
            <w:top w:val="none" w:sz="0" w:space="0" w:color="auto"/>
            <w:left w:val="none" w:sz="0" w:space="0" w:color="auto"/>
            <w:bottom w:val="none" w:sz="0" w:space="0" w:color="auto"/>
            <w:right w:val="none" w:sz="0" w:space="0" w:color="auto"/>
          </w:divBdr>
        </w:div>
        <w:div w:id="1083071343">
          <w:marLeft w:val="0"/>
          <w:marRight w:val="0"/>
          <w:marTop w:val="0"/>
          <w:marBottom w:val="0"/>
          <w:divBdr>
            <w:top w:val="none" w:sz="0" w:space="0" w:color="auto"/>
            <w:left w:val="none" w:sz="0" w:space="0" w:color="auto"/>
            <w:bottom w:val="none" w:sz="0" w:space="0" w:color="auto"/>
            <w:right w:val="none" w:sz="0" w:space="0" w:color="auto"/>
          </w:divBdr>
        </w:div>
        <w:div w:id="1083528364">
          <w:marLeft w:val="0"/>
          <w:marRight w:val="0"/>
          <w:marTop w:val="0"/>
          <w:marBottom w:val="0"/>
          <w:divBdr>
            <w:top w:val="none" w:sz="0" w:space="0" w:color="auto"/>
            <w:left w:val="none" w:sz="0" w:space="0" w:color="auto"/>
            <w:bottom w:val="none" w:sz="0" w:space="0" w:color="auto"/>
            <w:right w:val="none" w:sz="0" w:space="0" w:color="auto"/>
          </w:divBdr>
        </w:div>
        <w:div w:id="1088044140">
          <w:marLeft w:val="0"/>
          <w:marRight w:val="0"/>
          <w:marTop w:val="0"/>
          <w:marBottom w:val="0"/>
          <w:divBdr>
            <w:top w:val="none" w:sz="0" w:space="0" w:color="auto"/>
            <w:left w:val="none" w:sz="0" w:space="0" w:color="auto"/>
            <w:bottom w:val="none" w:sz="0" w:space="0" w:color="auto"/>
            <w:right w:val="none" w:sz="0" w:space="0" w:color="auto"/>
          </w:divBdr>
        </w:div>
        <w:div w:id="1089236732">
          <w:marLeft w:val="0"/>
          <w:marRight w:val="0"/>
          <w:marTop w:val="0"/>
          <w:marBottom w:val="0"/>
          <w:divBdr>
            <w:top w:val="none" w:sz="0" w:space="0" w:color="auto"/>
            <w:left w:val="none" w:sz="0" w:space="0" w:color="auto"/>
            <w:bottom w:val="none" w:sz="0" w:space="0" w:color="auto"/>
            <w:right w:val="none" w:sz="0" w:space="0" w:color="auto"/>
          </w:divBdr>
        </w:div>
        <w:div w:id="1090198018">
          <w:marLeft w:val="0"/>
          <w:marRight w:val="0"/>
          <w:marTop w:val="0"/>
          <w:marBottom w:val="0"/>
          <w:divBdr>
            <w:top w:val="none" w:sz="0" w:space="0" w:color="auto"/>
            <w:left w:val="none" w:sz="0" w:space="0" w:color="auto"/>
            <w:bottom w:val="none" w:sz="0" w:space="0" w:color="auto"/>
            <w:right w:val="none" w:sz="0" w:space="0" w:color="auto"/>
          </w:divBdr>
        </w:div>
        <w:div w:id="1090613943">
          <w:marLeft w:val="0"/>
          <w:marRight w:val="0"/>
          <w:marTop w:val="0"/>
          <w:marBottom w:val="0"/>
          <w:divBdr>
            <w:top w:val="none" w:sz="0" w:space="0" w:color="auto"/>
            <w:left w:val="none" w:sz="0" w:space="0" w:color="auto"/>
            <w:bottom w:val="none" w:sz="0" w:space="0" w:color="auto"/>
            <w:right w:val="none" w:sz="0" w:space="0" w:color="auto"/>
          </w:divBdr>
        </w:div>
        <w:div w:id="1093473928">
          <w:marLeft w:val="0"/>
          <w:marRight w:val="0"/>
          <w:marTop w:val="0"/>
          <w:marBottom w:val="0"/>
          <w:divBdr>
            <w:top w:val="none" w:sz="0" w:space="0" w:color="auto"/>
            <w:left w:val="none" w:sz="0" w:space="0" w:color="auto"/>
            <w:bottom w:val="none" w:sz="0" w:space="0" w:color="auto"/>
            <w:right w:val="none" w:sz="0" w:space="0" w:color="auto"/>
          </w:divBdr>
        </w:div>
        <w:div w:id="1098210571">
          <w:marLeft w:val="0"/>
          <w:marRight w:val="0"/>
          <w:marTop w:val="0"/>
          <w:marBottom w:val="0"/>
          <w:divBdr>
            <w:top w:val="none" w:sz="0" w:space="0" w:color="auto"/>
            <w:left w:val="none" w:sz="0" w:space="0" w:color="auto"/>
            <w:bottom w:val="none" w:sz="0" w:space="0" w:color="auto"/>
            <w:right w:val="none" w:sz="0" w:space="0" w:color="auto"/>
          </w:divBdr>
        </w:div>
        <w:div w:id="1099713094">
          <w:marLeft w:val="0"/>
          <w:marRight w:val="0"/>
          <w:marTop w:val="0"/>
          <w:marBottom w:val="0"/>
          <w:divBdr>
            <w:top w:val="none" w:sz="0" w:space="0" w:color="auto"/>
            <w:left w:val="none" w:sz="0" w:space="0" w:color="auto"/>
            <w:bottom w:val="none" w:sz="0" w:space="0" w:color="auto"/>
            <w:right w:val="none" w:sz="0" w:space="0" w:color="auto"/>
          </w:divBdr>
        </w:div>
        <w:div w:id="1100839003">
          <w:marLeft w:val="0"/>
          <w:marRight w:val="0"/>
          <w:marTop w:val="0"/>
          <w:marBottom w:val="0"/>
          <w:divBdr>
            <w:top w:val="none" w:sz="0" w:space="0" w:color="auto"/>
            <w:left w:val="none" w:sz="0" w:space="0" w:color="auto"/>
            <w:bottom w:val="none" w:sz="0" w:space="0" w:color="auto"/>
            <w:right w:val="none" w:sz="0" w:space="0" w:color="auto"/>
          </w:divBdr>
        </w:div>
        <w:div w:id="1101218492">
          <w:marLeft w:val="0"/>
          <w:marRight w:val="0"/>
          <w:marTop w:val="0"/>
          <w:marBottom w:val="0"/>
          <w:divBdr>
            <w:top w:val="none" w:sz="0" w:space="0" w:color="auto"/>
            <w:left w:val="none" w:sz="0" w:space="0" w:color="auto"/>
            <w:bottom w:val="none" w:sz="0" w:space="0" w:color="auto"/>
            <w:right w:val="none" w:sz="0" w:space="0" w:color="auto"/>
          </w:divBdr>
        </w:div>
        <w:div w:id="1103763941">
          <w:marLeft w:val="0"/>
          <w:marRight w:val="0"/>
          <w:marTop w:val="0"/>
          <w:marBottom w:val="0"/>
          <w:divBdr>
            <w:top w:val="none" w:sz="0" w:space="0" w:color="auto"/>
            <w:left w:val="none" w:sz="0" w:space="0" w:color="auto"/>
            <w:bottom w:val="none" w:sz="0" w:space="0" w:color="auto"/>
            <w:right w:val="none" w:sz="0" w:space="0" w:color="auto"/>
          </w:divBdr>
        </w:div>
        <w:div w:id="1106583781">
          <w:marLeft w:val="0"/>
          <w:marRight w:val="0"/>
          <w:marTop w:val="0"/>
          <w:marBottom w:val="0"/>
          <w:divBdr>
            <w:top w:val="none" w:sz="0" w:space="0" w:color="auto"/>
            <w:left w:val="none" w:sz="0" w:space="0" w:color="auto"/>
            <w:bottom w:val="none" w:sz="0" w:space="0" w:color="auto"/>
            <w:right w:val="none" w:sz="0" w:space="0" w:color="auto"/>
          </w:divBdr>
        </w:div>
        <w:div w:id="1106971249">
          <w:marLeft w:val="0"/>
          <w:marRight w:val="0"/>
          <w:marTop w:val="0"/>
          <w:marBottom w:val="0"/>
          <w:divBdr>
            <w:top w:val="none" w:sz="0" w:space="0" w:color="auto"/>
            <w:left w:val="none" w:sz="0" w:space="0" w:color="auto"/>
            <w:bottom w:val="none" w:sz="0" w:space="0" w:color="auto"/>
            <w:right w:val="none" w:sz="0" w:space="0" w:color="auto"/>
          </w:divBdr>
        </w:div>
        <w:div w:id="1115096650">
          <w:marLeft w:val="0"/>
          <w:marRight w:val="0"/>
          <w:marTop w:val="0"/>
          <w:marBottom w:val="0"/>
          <w:divBdr>
            <w:top w:val="none" w:sz="0" w:space="0" w:color="auto"/>
            <w:left w:val="none" w:sz="0" w:space="0" w:color="auto"/>
            <w:bottom w:val="none" w:sz="0" w:space="0" w:color="auto"/>
            <w:right w:val="none" w:sz="0" w:space="0" w:color="auto"/>
          </w:divBdr>
        </w:div>
        <w:div w:id="1117526396">
          <w:marLeft w:val="0"/>
          <w:marRight w:val="0"/>
          <w:marTop w:val="0"/>
          <w:marBottom w:val="0"/>
          <w:divBdr>
            <w:top w:val="none" w:sz="0" w:space="0" w:color="auto"/>
            <w:left w:val="none" w:sz="0" w:space="0" w:color="auto"/>
            <w:bottom w:val="none" w:sz="0" w:space="0" w:color="auto"/>
            <w:right w:val="none" w:sz="0" w:space="0" w:color="auto"/>
          </w:divBdr>
        </w:div>
        <w:div w:id="1120493687">
          <w:marLeft w:val="0"/>
          <w:marRight w:val="0"/>
          <w:marTop w:val="0"/>
          <w:marBottom w:val="0"/>
          <w:divBdr>
            <w:top w:val="none" w:sz="0" w:space="0" w:color="auto"/>
            <w:left w:val="none" w:sz="0" w:space="0" w:color="auto"/>
            <w:bottom w:val="none" w:sz="0" w:space="0" w:color="auto"/>
            <w:right w:val="none" w:sz="0" w:space="0" w:color="auto"/>
          </w:divBdr>
        </w:div>
        <w:div w:id="1124039857">
          <w:marLeft w:val="0"/>
          <w:marRight w:val="0"/>
          <w:marTop w:val="0"/>
          <w:marBottom w:val="0"/>
          <w:divBdr>
            <w:top w:val="none" w:sz="0" w:space="0" w:color="auto"/>
            <w:left w:val="none" w:sz="0" w:space="0" w:color="auto"/>
            <w:bottom w:val="none" w:sz="0" w:space="0" w:color="auto"/>
            <w:right w:val="none" w:sz="0" w:space="0" w:color="auto"/>
          </w:divBdr>
        </w:div>
        <w:div w:id="1124270241">
          <w:marLeft w:val="0"/>
          <w:marRight w:val="0"/>
          <w:marTop w:val="0"/>
          <w:marBottom w:val="0"/>
          <w:divBdr>
            <w:top w:val="none" w:sz="0" w:space="0" w:color="auto"/>
            <w:left w:val="none" w:sz="0" w:space="0" w:color="auto"/>
            <w:bottom w:val="none" w:sz="0" w:space="0" w:color="auto"/>
            <w:right w:val="none" w:sz="0" w:space="0" w:color="auto"/>
          </w:divBdr>
        </w:div>
        <w:div w:id="1125075178">
          <w:marLeft w:val="0"/>
          <w:marRight w:val="0"/>
          <w:marTop w:val="0"/>
          <w:marBottom w:val="0"/>
          <w:divBdr>
            <w:top w:val="none" w:sz="0" w:space="0" w:color="auto"/>
            <w:left w:val="none" w:sz="0" w:space="0" w:color="auto"/>
            <w:bottom w:val="none" w:sz="0" w:space="0" w:color="auto"/>
            <w:right w:val="none" w:sz="0" w:space="0" w:color="auto"/>
          </w:divBdr>
        </w:div>
        <w:div w:id="1127090157">
          <w:marLeft w:val="0"/>
          <w:marRight w:val="0"/>
          <w:marTop w:val="0"/>
          <w:marBottom w:val="0"/>
          <w:divBdr>
            <w:top w:val="none" w:sz="0" w:space="0" w:color="auto"/>
            <w:left w:val="none" w:sz="0" w:space="0" w:color="auto"/>
            <w:bottom w:val="none" w:sz="0" w:space="0" w:color="auto"/>
            <w:right w:val="none" w:sz="0" w:space="0" w:color="auto"/>
          </w:divBdr>
        </w:div>
        <w:div w:id="1129207621">
          <w:marLeft w:val="0"/>
          <w:marRight w:val="0"/>
          <w:marTop w:val="0"/>
          <w:marBottom w:val="0"/>
          <w:divBdr>
            <w:top w:val="none" w:sz="0" w:space="0" w:color="auto"/>
            <w:left w:val="none" w:sz="0" w:space="0" w:color="auto"/>
            <w:bottom w:val="none" w:sz="0" w:space="0" w:color="auto"/>
            <w:right w:val="none" w:sz="0" w:space="0" w:color="auto"/>
          </w:divBdr>
        </w:div>
        <w:div w:id="1130435097">
          <w:marLeft w:val="0"/>
          <w:marRight w:val="0"/>
          <w:marTop w:val="0"/>
          <w:marBottom w:val="0"/>
          <w:divBdr>
            <w:top w:val="none" w:sz="0" w:space="0" w:color="auto"/>
            <w:left w:val="none" w:sz="0" w:space="0" w:color="auto"/>
            <w:bottom w:val="none" w:sz="0" w:space="0" w:color="auto"/>
            <w:right w:val="none" w:sz="0" w:space="0" w:color="auto"/>
          </w:divBdr>
        </w:div>
        <w:div w:id="1133795769">
          <w:marLeft w:val="0"/>
          <w:marRight w:val="0"/>
          <w:marTop w:val="0"/>
          <w:marBottom w:val="0"/>
          <w:divBdr>
            <w:top w:val="none" w:sz="0" w:space="0" w:color="auto"/>
            <w:left w:val="none" w:sz="0" w:space="0" w:color="auto"/>
            <w:bottom w:val="none" w:sz="0" w:space="0" w:color="auto"/>
            <w:right w:val="none" w:sz="0" w:space="0" w:color="auto"/>
          </w:divBdr>
        </w:div>
        <w:div w:id="1139418488">
          <w:marLeft w:val="0"/>
          <w:marRight w:val="0"/>
          <w:marTop w:val="0"/>
          <w:marBottom w:val="0"/>
          <w:divBdr>
            <w:top w:val="none" w:sz="0" w:space="0" w:color="auto"/>
            <w:left w:val="none" w:sz="0" w:space="0" w:color="auto"/>
            <w:bottom w:val="none" w:sz="0" w:space="0" w:color="auto"/>
            <w:right w:val="none" w:sz="0" w:space="0" w:color="auto"/>
          </w:divBdr>
        </w:div>
        <w:div w:id="1148933930">
          <w:marLeft w:val="0"/>
          <w:marRight w:val="0"/>
          <w:marTop w:val="0"/>
          <w:marBottom w:val="0"/>
          <w:divBdr>
            <w:top w:val="none" w:sz="0" w:space="0" w:color="auto"/>
            <w:left w:val="none" w:sz="0" w:space="0" w:color="auto"/>
            <w:bottom w:val="none" w:sz="0" w:space="0" w:color="auto"/>
            <w:right w:val="none" w:sz="0" w:space="0" w:color="auto"/>
          </w:divBdr>
          <w:divsChild>
            <w:div w:id="18805832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49632624">
          <w:marLeft w:val="0"/>
          <w:marRight w:val="0"/>
          <w:marTop w:val="0"/>
          <w:marBottom w:val="0"/>
          <w:divBdr>
            <w:top w:val="none" w:sz="0" w:space="0" w:color="auto"/>
            <w:left w:val="none" w:sz="0" w:space="0" w:color="auto"/>
            <w:bottom w:val="none" w:sz="0" w:space="0" w:color="auto"/>
            <w:right w:val="none" w:sz="0" w:space="0" w:color="auto"/>
          </w:divBdr>
          <w:divsChild>
            <w:div w:id="132272980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52866356">
          <w:marLeft w:val="0"/>
          <w:marRight w:val="0"/>
          <w:marTop w:val="0"/>
          <w:marBottom w:val="0"/>
          <w:divBdr>
            <w:top w:val="none" w:sz="0" w:space="0" w:color="auto"/>
            <w:left w:val="none" w:sz="0" w:space="0" w:color="auto"/>
            <w:bottom w:val="none" w:sz="0" w:space="0" w:color="auto"/>
            <w:right w:val="none" w:sz="0" w:space="0" w:color="auto"/>
          </w:divBdr>
          <w:divsChild>
            <w:div w:id="66455773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59930388">
          <w:marLeft w:val="0"/>
          <w:marRight w:val="0"/>
          <w:marTop w:val="0"/>
          <w:marBottom w:val="0"/>
          <w:divBdr>
            <w:top w:val="none" w:sz="0" w:space="0" w:color="auto"/>
            <w:left w:val="none" w:sz="0" w:space="0" w:color="auto"/>
            <w:bottom w:val="none" w:sz="0" w:space="0" w:color="auto"/>
            <w:right w:val="none" w:sz="0" w:space="0" w:color="auto"/>
          </w:divBdr>
        </w:div>
        <w:div w:id="1162500395">
          <w:marLeft w:val="0"/>
          <w:marRight w:val="0"/>
          <w:marTop w:val="0"/>
          <w:marBottom w:val="0"/>
          <w:divBdr>
            <w:top w:val="none" w:sz="0" w:space="0" w:color="auto"/>
            <w:left w:val="none" w:sz="0" w:space="0" w:color="auto"/>
            <w:bottom w:val="none" w:sz="0" w:space="0" w:color="auto"/>
            <w:right w:val="none" w:sz="0" w:space="0" w:color="auto"/>
          </w:divBdr>
          <w:divsChild>
            <w:div w:id="209362515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70485383">
          <w:marLeft w:val="0"/>
          <w:marRight w:val="0"/>
          <w:marTop w:val="0"/>
          <w:marBottom w:val="0"/>
          <w:divBdr>
            <w:top w:val="none" w:sz="0" w:space="0" w:color="auto"/>
            <w:left w:val="none" w:sz="0" w:space="0" w:color="auto"/>
            <w:bottom w:val="none" w:sz="0" w:space="0" w:color="auto"/>
            <w:right w:val="none" w:sz="0" w:space="0" w:color="auto"/>
          </w:divBdr>
        </w:div>
        <w:div w:id="1171140586">
          <w:marLeft w:val="0"/>
          <w:marRight w:val="0"/>
          <w:marTop w:val="0"/>
          <w:marBottom w:val="0"/>
          <w:divBdr>
            <w:top w:val="none" w:sz="0" w:space="0" w:color="auto"/>
            <w:left w:val="none" w:sz="0" w:space="0" w:color="auto"/>
            <w:bottom w:val="none" w:sz="0" w:space="0" w:color="auto"/>
            <w:right w:val="none" w:sz="0" w:space="0" w:color="auto"/>
          </w:divBdr>
        </w:div>
        <w:div w:id="1172259873">
          <w:marLeft w:val="0"/>
          <w:marRight w:val="0"/>
          <w:marTop w:val="0"/>
          <w:marBottom w:val="0"/>
          <w:divBdr>
            <w:top w:val="none" w:sz="0" w:space="0" w:color="auto"/>
            <w:left w:val="none" w:sz="0" w:space="0" w:color="auto"/>
            <w:bottom w:val="none" w:sz="0" w:space="0" w:color="auto"/>
            <w:right w:val="none" w:sz="0" w:space="0" w:color="auto"/>
          </w:divBdr>
        </w:div>
        <w:div w:id="1174875260">
          <w:marLeft w:val="0"/>
          <w:marRight w:val="0"/>
          <w:marTop w:val="0"/>
          <w:marBottom w:val="0"/>
          <w:divBdr>
            <w:top w:val="none" w:sz="0" w:space="0" w:color="auto"/>
            <w:left w:val="none" w:sz="0" w:space="0" w:color="auto"/>
            <w:bottom w:val="none" w:sz="0" w:space="0" w:color="auto"/>
            <w:right w:val="none" w:sz="0" w:space="0" w:color="auto"/>
          </w:divBdr>
        </w:div>
        <w:div w:id="1177231174">
          <w:marLeft w:val="0"/>
          <w:marRight w:val="0"/>
          <w:marTop w:val="0"/>
          <w:marBottom w:val="0"/>
          <w:divBdr>
            <w:top w:val="none" w:sz="0" w:space="0" w:color="auto"/>
            <w:left w:val="none" w:sz="0" w:space="0" w:color="auto"/>
            <w:bottom w:val="none" w:sz="0" w:space="0" w:color="auto"/>
            <w:right w:val="none" w:sz="0" w:space="0" w:color="auto"/>
          </w:divBdr>
        </w:div>
        <w:div w:id="1177422456">
          <w:marLeft w:val="0"/>
          <w:marRight w:val="0"/>
          <w:marTop w:val="0"/>
          <w:marBottom w:val="0"/>
          <w:divBdr>
            <w:top w:val="none" w:sz="0" w:space="0" w:color="auto"/>
            <w:left w:val="none" w:sz="0" w:space="0" w:color="auto"/>
            <w:bottom w:val="none" w:sz="0" w:space="0" w:color="auto"/>
            <w:right w:val="none" w:sz="0" w:space="0" w:color="auto"/>
          </w:divBdr>
        </w:div>
        <w:div w:id="1181042757">
          <w:marLeft w:val="0"/>
          <w:marRight w:val="0"/>
          <w:marTop w:val="0"/>
          <w:marBottom w:val="0"/>
          <w:divBdr>
            <w:top w:val="none" w:sz="0" w:space="0" w:color="auto"/>
            <w:left w:val="none" w:sz="0" w:space="0" w:color="auto"/>
            <w:bottom w:val="none" w:sz="0" w:space="0" w:color="auto"/>
            <w:right w:val="none" w:sz="0" w:space="0" w:color="auto"/>
          </w:divBdr>
        </w:div>
        <w:div w:id="1182740769">
          <w:marLeft w:val="0"/>
          <w:marRight w:val="0"/>
          <w:marTop w:val="0"/>
          <w:marBottom w:val="0"/>
          <w:divBdr>
            <w:top w:val="none" w:sz="0" w:space="0" w:color="auto"/>
            <w:left w:val="none" w:sz="0" w:space="0" w:color="auto"/>
            <w:bottom w:val="none" w:sz="0" w:space="0" w:color="auto"/>
            <w:right w:val="none" w:sz="0" w:space="0" w:color="auto"/>
          </w:divBdr>
        </w:div>
        <w:div w:id="1187595767">
          <w:marLeft w:val="0"/>
          <w:marRight w:val="0"/>
          <w:marTop w:val="0"/>
          <w:marBottom w:val="0"/>
          <w:divBdr>
            <w:top w:val="none" w:sz="0" w:space="0" w:color="auto"/>
            <w:left w:val="none" w:sz="0" w:space="0" w:color="auto"/>
            <w:bottom w:val="none" w:sz="0" w:space="0" w:color="auto"/>
            <w:right w:val="none" w:sz="0" w:space="0" w:color="auto"/>
          </w:divBdr>
        </w:div>
        <w:div w:id="1189638395">
          <w:marLeft w:val="0"/>
          <w:marRight w:val="0"/>
          <w:marTop w:val="0"/>
          <w:marBottom w:val="0"/>
          <w:divBdr>
            <w:top w:val="none" w:sz="0" w:space="0" w:color="auto"/>
            <w:left w:val="none" w:sz="0" w:space="0" w:color="auto"/>
            <w:bottom w:val="none" w:sz="0" w:space="0" w:color="auto"/>
            <w:right w:val="none" w:sz="0" w:space="0" w:color="auto"/>
          </w:divBdr>
        </w:div>
        <w:div w:id="1193885566">
          <w:marLeft w:val="0"/>
          <w:marRight w:val="0"/>
          <w:marTop w:val="0"/>
          <w:marBottom w:val="0"/>
          <w:divBdr>
            <w:top w:val="none" w:sz="0" w:space="0" w:color="auto"/>
            <w:left w:val="none" w:sz="0" w:space="0" w:color="auto"/>
            <w:bottom w:val="none" w:sz="0" w:space="0" w:color="auto"/>
            <w:right w:val="none" w:sz="0" w:space="0" w:color="auto"/>
          </w:divBdr>
        </w:div>
        <w:div w:id="1195269084">
          <w:marLeft w:val="0"/>
          <w:marRight w:val="0"/>
          <w:marTop w:val="0"/>
          <w:marBottom w:val="0"/>
          <w:divBdr>
            <w:top w:val="none" w:sz="0" w:space="0" w:color="auto"/>
            <w:left w:val="none" w:sz="0" w:space="0" w:color="auto"/>
            <w:bottom w:val="none" w:sz="0" w:space="0" w:color="auto"/>
            <w:right w:val="none" w:sz="0" w:space="0" w:color="auto"/>
          </w:divBdr>
        </w:div>
        <w:div w:id="1197038932">
          <w:marLeft w:val="0"/>
          <w:marRight w:val="0"/>
          <w:marTop w:val="0"/>
          <w:marBottom w:val="0"/>
          <w:divBdr>
            <w:top w:val="none" w:sz="0" w:space="0" w:color="auto"/>
            <w:left w:val="none" w:sz="0" w:space="0" w:color="auto"/>
            <w:bottom w:val="none" w:sz="0" w:space="0" w:color="auto"/>
            <w:right w:val="none" w:sz="0" w:space="0" w:color="auto"/>
          </w:divBdr>
          <w:divsChild>
            <w:div w:id="92152598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03325629">
          <w:marLeft w:val="0"/>
          <w:marRight w:val="0"/>
          <w:marTop w:val="0"/>
          <w:marBottom w:val="0"/>
          <w:divBdr>
            <w:top w:val="none" w:sz="0" w:space="0" w:color="auto"/>
            <w:left w:val="none" w:sz="0" w:space="0" w:color="auto"/>
            <w:bottom w:val="none" w:sz="0" w:space="0" w:color="auto"/>
            <w:right w:val="none" w:sz="0" w:space="0" w:color="auto"/>
          </w:divBdr>
        </w:div>
        <w:div w:id="1203402766">
          <w:marLeft w:val="0"/>
          <w:marRight w:val="0"/>
          <w:marTop w:val="0"/>
          <w:marBottom w:val="0"/>
          <w:divBdr>
            <w:top w:val="none" w:sz="0" w:space="0" w:color="auto"/>
            <w:left w:val="none" w:sz="0" w:space="0" w:color="auto"/>
            <w:bottom w:val="none" w:sz="0" w:space="0" w:color="auto"/>
            <w:right w:val="none" w:sz="0" w:space="0" w:color="auto"/>
          </w:divBdr>
        </w:div>
        <w:div w:id="1203707272">
          <w:marLeft w:val="0"/>
          <w:marRight w:val="0"/>
          <w:marTop w:val="0"/>
          <w:marBottom w:val="0"/>
          <w:divBdr>
            <w:top w:val="none" w:sz="0" w:space="0" w:color="auto"/>
            <w:left w:val="none" w:sz="0" w:space="0" w:color="auto"/>
            <w:bottom w:val="none" w:sz="0" w:space="0" w:color="auto"/>
            <w:right w:val="none" w:sz="0" w:space="0" w:color="auto"/>
          </w:divBdr>
        </w:div>
        <w:div w:id="1206916120">
          <w:marLeft w:val="0"/>
          <w:marRight w:val="0"/>
          <w:marTop w:val="0"/>
          <w:marBottom w:val="0"/>
          <w:divBdr>
            <w:top w:val="none" w:sz="0" w:space="0" w:color="auto"/>
            <w:left w:val="none" w:sz="0" w:space="0" w:color="auto"/>
            <w:bottom w:val="none" w:sz="0" w:space="0" w:color="auto"/>
            <w:right w:val="none" w:sz="0" w:space="0" w:color="auto"/>
          </w:divBdr>
        </w:div>
        <w:div w:id="1210149979">
          <w:marLeft w:val="0"/>
          <w:marRight w:val="0"/>
          <w:marTop w:val="0"/>
          <w:marBottom w:val="0"/>
          <w:divBdr>
            <w:top w:val="none" w:sz="0" w:space="0" w:color="auto"/>
            <w:left w:val="none" w:sz="0" w:space="0" w:color="auto"/>
            <w:bottom w:val="none" w:sz="0" w:space="0" w:color="auto"/>
            <w:right w:val="none" w:sz="0" w:space="0" w:color="auto"/>
          </w:divBdr>
        </w:div>
        <w:div w:id="1212881334">
          <w:marLeft w:val="0"/>
          <w:marRight w:val="0"/>
          <w:marTop w:val="0"/>
          <w:marBottom w:val="0"/>
          <w:divBdr>
            <w:top w:val="none" w:sz="0" w:space="0" w:color="auto"/>
            <w:left w:val="none" w:sz="0" w:space="0" w:color="auto"/>
            <w:bottom w:val="none" w:sz="0" w:space="0" w:color="auto"/>
            <w:right w:val="none" w:sz="0" w:space="0" w:color="auto"/>
          </w:divBdr>
        </w:div>
        <w:div w:id="1217934857">
          <w:marLeft w:val="0"/>
          <w:marRight w:val="0"/>
          <w:marTop w:val="0"/>
          <w:marBottom w:val="0"/>
          <w:divBdr>
            <w:top w:val="none" w:sz="0" w:space="0" w:color="auto"/>
            <w:left w:val="none" w:sz="0" w:space="0" w:color="auto"/>
            <w:bottom w:val="none" w:sz="0" w:space="0" w:color="auto"/>
            <w:right w:val="none" w:sz="0" w:space="0" w:color="auto"/>
          </w:divBdr>
        </w:div>
        <w:div w:id="1220559215">
          <w:marLeft w:val="0"/>
          <w:marRight w:val="0"/>
          <w:marTop w:val="0"/>
          <w:marBottom w:val="0"/>
          <w:divBdr>
            <w:top w:val="none" w:sz="0" w:space="0" w:color="auto"/>
            <w:left w:val="none" w:sz="0" w:space="0" w:color="auto"/>
            <w:bottom w:val="none" w:sz="0" w:space="0" w:color="auto"/>
            <w:right w:val="none" w:sz="0" w:space="0" w:color="auto"/>
          </w:divBdr>
        </w:div>
        <w:div w:id="1233008035">
          <w:marLeft w:val="0"/>
          <w:marRight w:val="0"/>
          <w:marTop w:val="0"/>
          <w:marBottom w:val="0"/>
          <w:divBdr>
            <w:top w:val="none" w:sz="0" w:space="0" w:color="auto"/>
            <w:left w:val="none" w:sz="0" w:space="0" w:color="auto"/>
            <w:bottom w:val="none" w:sz="0" w:space="0" w:color="auto"/>
            <w:right w:val="none" w:sz="0" w:space="0" w:color="auto"/>
          </w:divBdr>
          <w:divsChild>
            <w:div w:id="164251748">
              <w:blockQuote w:val="1"/>
              <w:marLeft w:val="720"/>
              <w:marRight w:val="0"/>
              <w:marTop w:val="0"/>
              <w:marBottom w:val="48"/>
              <w:divBdr>
                <w:top w:val="none" w:sz="0" w:space="0" w:color="auto"/>
                <w:left w:val="none" w:sz="0" w:space="0" w:color="auto"/>
                <w:bottom w:val="none" w:sz="0" w:space="0" w:color="auto"/>
                <w:right w:val="none" w:sz="0" w:space="0" w:color="auto"/>
              </w:divBdr>
            </w:div>
            <w:div w:id="189164504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33199216">
          <w:marLeft w:val="0"/>
          <w:marRight w:val="0"/>
          <w:marTop w:val="0"/>
          <w:marBottom w:val="0"/>
          <w:divBdr>
            <w:top w:val="none" w:sz="0" w:space="0" w:color="auto"/>
            <w:left w:val="none" w:sz="0" w:space="0" w:color="auto"/>
            <w:bottom w:val="none" w:sz="0" w:space="0" w:color="auto"/>
            <w:right w:val="none" w:sz="0" w:space="0" w:color="auto"/>
          </w:divBdr>
        </w:div>
        <w:div w:id="1233739083">
          <w:marLeft w:val="0"/>
          <w:marRight w:val="0"/>
          <w:marTop w:val="0"/>
          <w:marBottom w:val="0"/>
          <w:divBdr>
            <w:top w:val="none" w:sz="0" w:space="0" w:color="auto"/>
            <w:left w:val="none" w:sz="0" w:space="0" w:color="auto"/>
            <w:bottom w:val="none" w:sz="0" w:space="0" w:color="auto"/>
            <w:right w:val="none" w:sz="0" w:space="0" w:color="auto"/>
          </w:divBdr>
        </w:div>
        <w:div w:id="1237740719">
          <w:marLeft w:val="0"/>
          <w:marRight w:val="0"/>
          <w:marTop w:val="0"/>
          <w:marBottom w:val="0"/>
          <w:divBdr>
            <w:top w:val="none" w:sz="0" w:space="0" w:color="auto"/>
            <w:left w:val="none" w:sz="0" w:space="0" w:color="auto"/>
            <w:bottom w:val="none" w:sz="0" w:space="0" w:color="auto"/>
            <w:right w:val="none" w:sz="0" w:space="0" w:color="auto"/>
          </w:divBdr>
        </w:div>
        <w:div w:id="1242255258">
          <w:marLeft w:val="0"/>
          <w:marRight w:val="0"/>
          <w:marTop w:val="0"/>
          <w:marBottom w:val="0"/>
          <w:divBdr>
            <w:top w:val="none" w:sz="0" w:space="0" w:color="auto"/>
            <w:left w:val="none" w:sz="0" w:space="0" w:color="auto"/>
            <w:bottom w:val="none" w:sz="0" w:space="0" w:color="auto"/>
            <w:right w:val="none" w:sz="0" w:space="0" w:color="auto"/>
          </w:divBdr>
        </w:div>
        <w:div w:id="1243107483">
          <w:marLeft w:val="0"/>
          <w:marRight w:val="0"/>
          <w:marTop w:val="0"/>
          <w:marBottom w:val="0"/>
          <w:divBdr>
            <w:top w:val="none" w:sz="0" w:space="0" w:color="auto"/>
            <w:left w:val="none" w:sz="0" w:space="0" w:color="auto"/>
            <w:bottom w:val="none" w:sz="0" w:space="0" w:color="auto"/>
            <w:right w:val="none" w:sz="0" w:space="0" w:color="auto"/>
          </w:divBdr>
          <w:divsChild>
            <w:div w:id="105604823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45647063">
          <w:marLeft w:val="0"/>
          <w:marRight w:val="0"/>
          <w:marTop w:val="0"/>
          <w:marBottom w:val="0"/>
          <w:divBdr>
            <w:top w:val="none" w:sz="0" w:space="0" w:color="auto"/>
            <w:left w:val="none" w:sz="0" w:space="0" w:color="auto"/>
            <w:bottom w:val="none" w:sz="0" w:space="0" w:color="auto"/>
            <w:right w:val="none" w:sz="0" w:space="0" w:color="auto"/>
          </w:divBdr>
          <w:divsChild>
            <w:div w:id="1247421021">
              <w:marLeft w:val="0"/>
              <w:marRight w:val="0"/>
              <w:marTop w:val="0"/>
              <w:marBottom w:val="0"/>
              <w:divBdr>
                <w:top w:val="none" w:sz="0" w:space="0" w:color="auto"/>
                <w:left w:val="none" w:sz="0" w:space="0" w:color="auto"/>
                <w:bottom w:val="none" w:sz="0" w:space="0" w:color="auto"/>
                <w:right w:val="none" w:sz="0" w:space="0" w:color="auto"/>
              </w:divBdr>
            </w:div>
          </w:divsChild>
        </w:div>
        <w:div w:id="1251163104">
          <w:marLeft w:val="0"/>
          <w:marRight w:val="0"/>
          <w:marTop w:val="0"/>
          <w:marBottom w:val="0"/>
          <w:divBdr>
            <w:top w:val="none" w:sz="0" w:space="0" w:color="auto"/>
            <w:left w:val="none" w:sz="0" w:space="0" w:color="auto"/>
            <w:bottom w:val="none" w:sz="0" w:space="0" w:color="auto"/>
            <w:right w:val="none" w:sz="0" w:space="0" w:color="auto"/>
          </w:divBdr>
        </w:div>
        <w:div w:id="1252465894">
          <w:marLeft w:val="0"/>
          <w:marRight w:val="0"/>
          <w:marTop w:val="0"/>
          <w:marBottom w:val="0"/>
          <w:divBdr>
            <w:top w:val="none" w:sz="0" w:space="0" w:color="auto"/>
            <w:left w:val="none" w:sz="0" w:space="0" w:color="auto"/>
            <w:bottom w:val="none" w:sz="0" w:space="0" w:color="auto"/>
            <w:right w:val="none" w:sz="0" w:space="0" w:color="auto"/>
          </w:divBdr>
        </w:div>
        <w:div w:id="1253902559">
          <w:marLeft w:val="0"/>
          <w:marRight w:val="0"/>
          <w:marTop w:val="0"/>
          <w:marBottom w:val="0"/>
          <w:divBdr>
            <w:top w:val="none" w:sz="0" w:space="0" w:color="auto"/>
            <w:left w:val="none" w:sz="0" w:space="0" w:color="auto"/>
            <w:bottom w:val="none" w:sz="0" w:space="0" w:color="auto"/>
            <w:right w:val="none" w:sz="0" w:space="0" w:color="auto"/>
          </w:divBdr>
          <w:divsChild>
            <w:div w:id="51793682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54319419">
          <w:marLeft w:val="0"/>
          <w:marRight w:val="0"/>
          <w:marTop w:val="0"/>
          <w:marBottom w:val="0"/>
          <w:divBdr>
            <w:top w:val="none" w:sz="0" w:space="0" w:color="auto"/>
            <w:left w:val="none" w:sz="0" w:space="0" w:color="auto"/>
            <w:bottom w:val="none" w:sz="0" w:space="0" w:color="auto"/>
            <w:right w:val="none" w:sz="0" w:space="0" w:color="auto"/>
          </w:divBdr>
          <w:divsChild>
            <w:div w:id="572160471">
              <w:marLeft w:val="0"/>
              <w:marRight w:val="0"/>
              <w:marTop w:val="0"/>
              <w:marBottom w:val="0"/>
              <w:divBdr>
                <w:top w:val="none" w:sz="0" w:space="0" w:color="auto"/>
                <w:left w:val="none" w:sz="0" w:space="0" w:color="auto"/>
                <w:bottom w:val="none" w:sz="0" w:space="0" w:color="auto"/>
                <w:right w:val="none" w:sz="0" w:space="0" w:color="auto"/>
              </w:divBdr>
            </w:div>
            <w:div w:id="1742830296">
              <w:marLeft w:val="0"/>
              <w:marRight w:val="0"/>
              <w:marTop w:val="0"/>
              <w:marBottom w:val="0"/>
              <w:divBdr>
                <w:top w:val="none" w:sz="0" w:space="0" w:color="auto"/>
                <w:left w:val="none" w:sz="0" w:space="0" w:color="auto"/>
                <w:bottom w:val="none" w:sz="0" w:space="0" w:color="auto"/>
                <w:right w:val="none" w:sz="0" w:space="0" w:color="auto"/>
              </w:divBdr>
            </w:div>
          </w:divsChild>
        </w:div>
        <w:div w:id="1257667237">
          <w:marLeft w:val="0"/>
          <w:marRight w:val="0"/>
          <w:marTop w:val="0"/>
          <w:marBottom w:val="0"/>
          <w:divBdr>
            <w:top w:val="none" w:sz="0" w:space="0" w:color="auto"/>
            <w:left w:val="none" w:sz="0" w:space="0" w:color="auto"/>
            <w:bottom w:val="none" w:sz="0" w:space="0" w:color="auto"/>
            <w:right w:val="none" w:sz="0" w:space="0" w:color="auto"/>
          </w:divBdr>
        </w:div>
        <w:div w:id="1257711579">
          <w:marLeft w:val="0"/>
          <w:marRight w:val="0"/>
          <w:marTop w:val="0"/>
          <w:marBottom w:val="0"/>
          <w:divBdr>
            <w:top w:val="none" w:sz="0" w:space="0" w:color="auto"/>
            <w:left w:val="none" w:sz="0" w:space="0" w:color="auto"/>
            <w:bottom w:val="none" w:sz="0" w:space="0" w:color="auto"/>
            <w:right w:val="none" w:sz="0" w:space="0" w:color="auto"/>
          </w:divBdr>
        </w:div>
        <w:div w:id="1262841096">
          <w:marLeft w:val="0"/>
          <w:marRight w:val="0"/>
          <w:marTop w:val="0"/>
          <w:marBottom w:val="0"/>
          <w:divBdr>
            <w:top w:val="none" w:sz="0" w:space="0" w:color="auto"/>
            <w:left w:val="none" w:sz="0" w:space="0" w:color="auto"/>
            <w:bottom w:val="none" w:sz="0" w:space="0" w:color="auto"/>
            <w:right w:val="none" w:sz="0" w:space="0" w:color="auto"/>
          </w:divBdr>
        </w:div>
        <w:div w:id="1264268410">
          <w:marLeft w:val="0"/>
          <w:marRight w:val="0"/>
          <w:marTop w:val="0"/>
          <w:marBottom w:val="0"/>
          <w:divBdr>
            <w:top w:val="none" w:sz="0" w:space="0" w:color="auto"/>
            <w:left w:val="none" w:sz="0" w:space="0" w:color="auto"/>
            <w:bottom w:val="none" w:sz="0" w:space="0" w:color="auto"/>
            <w:right w:val="none" w:sz="0" w:space="0" w:color="auto"/>
          </w:divBdr>
        </w:div>
        <w:div w:id="1266378587">
          <w:marLeft w:val="0"/>
          <w:marRight w:val="0"/>
          <w:marTop w:val="0"/>
          <w:marBottom w:val="0"/>
          <w:divBdr>
            <w:top w:val="none" w:sz="0" w:space="0" w:color="auto"/>
            <w:left w:val="none" w:sz="0" w:space="0" w:color="auto"/>
            <w:bottom w:val="none" w:sz="0" w:space="0" w:color="auto"/>
            <w:right w:val="none" w:sz="0" w:space="0" w:color="auto"/>
          </w:divBdr>
        </w:div>
        <w:div w:id="1270040037">
          <w:marLeft w:val="0"/>
          <w:marRight w:val="0"/>
          <w:marTop w:val="0"/>
          <w:marBottom w:val="0"/>
          <w:divBdr>
            <w:top w:val="none" w:sz="0" w:space="0" w:color="auto"/>
            <w:left w:val="none" w:sz="0" w:space="0" w:color="auto"/>
            <w:bottom w:val="none" w:sz="0" w:space="0" w:color="auto"/>
            <w:right w:val="none" w:sz="0" w:space="0" w:color="auto"/>
          </w:divBdr>
        </w:div>
        <w:div w:id="1276669306">
          <w:marLeft w:val="0"/>
          <w:marRight w:val="0"/>
          <w:marTop w:val="0"/>
          <w:marBottom w:val="0"/>
          <w:divBdr>
            <w:top w:val="none" w:sz="0" w:space="0" w:color="auto"/>
            <w:left w:val="none" w:sz="0" w:space="0" w:color="auto"/>
            <w:bottom w:val="none" w:sz="0" w:space="0" w:color="auto"/>
            <w:right w:val="none" w:sz="0" w:space="0" w:color="auto"/>
          </w:divBdr>
        </w:div>
        <w:div w:id="1293441568">
          <w:marLeft w:val="0"/>
          <w:marRight w:val="0"/>
          <w:marTop w:val="0"/>
          <w:marBottom w:val="0"/>
          <w:divBdr>
            <w:top w:val="none" w:sz="0" w:space="0" w:color="auto"/>
            <w:left w:val="none" w:sz="0" w:space="0" w:color="auto"/>
            <w:bottom w:val="none" w:sz="0" w:space="0" w:color="auto"/>
            <w:right w:val="none" w:sz="0" w:space="0" w:color="auto"/>
          </w:divBdr>
          <w:divsChild>
            <w:div w:id="406152442">
              <w:marLeft w:val="0"/>
              <w:marRight w:val="0"/>
              <w:marTop w:val="0"/>
              <w:marBottom w:val="0"/>
              <w:divBdr>
                <w:top w:val="none" w:sz="0" w:space="0" w:color="auto"/>
                <w:left w:val="none" w:sz="0" w:space="0" w:color="auto"/>
                <w:bottom w:val="none" w:sz="0" w:space="0" w:color="auto"/>
                <w:right w:val="none" w:sz="0" w:space="0" w:color="auto"/>
              </w:divBdr>
            </w:div>
            <w:div w:id="1630167212">
              <w:marLeft w:val="0"/>
              <w:marRight w:val="0"/>
              <w:marTop w:val="0"/>
              <w:marBottom w:val="0"/>
              <w:divBdr>
                <w:top w:val="none" w:sz="0" w:space="0" w:color="auto"/>
                <w:left w:val="none" w:sz="0" w:space="0" w:color="auto"/>
                <w:bottom w:val="none" w:sz="0" w:space="0" w:color="auto"/>
                <w:right w:val="none" w:sz="0" w:space="0" w:color="auto"/>
              </w:divBdr>
            </w:div>
          </w:divsChild>
        </w:div>
        <w:div w:id="1293705781">
          <w:marLeft w:val="0"/>
          <w:marRight w:val="0"/>
          <w:marTop w:val="0"/>
          <w:marBottom w:val="0"/>
          <w:divBdr>
            <w:top w:val="none" w:sz="0" w:space="0" w:color="auto"/>
            <w:left w:val="none" w:sz="0" w:space="0" w:color="auto"/>
            <w:bottom w:val="none" w:sz="0" w:space="0" w:color="auto"/>
            <w:right w:val="none" w:sz="0" w:space="0" w:color="auto"/>
          </w:divBdr>
        </w:div>
        <w:div w:id="1296989484">
          <w:marLeft w:val="0"/>
          <w:marRight w:val="0"/>
          <w:marTop w:val="0"/>
          <w:marBottom w:val="0"/>
          <w:divBdr>
            <w:top w:val="none" w:sz="0" w:space="0" w:color="auto"/>
            <w:left w:val="none" w:sz="0" w:space="0" w:color="auto"/>
            <w:bottom w:val="none" w:sz="0" w:space="0" w:color="auto"/>
            <w:right w:val="none" w:sz="0" w:space="0" w:color="auto"/>
          </w:divBdr>
        </w:div>
        <w:div w:id="1300570225">
          <w:marLeft w:val="0"/>
          <w:marRight w:val="0"/>
          <w:marTop w:val="0"/>
          <w:marBottom w:val="0"/>
          <w:divBdr>
            <w:top w:val="none" w:sz="0" w:space="0" w:color="auto"/>
            <w:left w:val="none" w:sz="0" w:space="0" w:color="auto"/>
            <w:bottom w:val="none" w:sz="0" w:space="0" w:color="auto"/>
            <w:right w:val="none" w:sz="0" w:space="0" w:color="auto"/>
          </w:divBdr>
        </w:div>
        <w:div w:id="1303848397">
          <w:marLeft w:val="0"/>
          <w:marRight w:val="0"/>
          <w:marTop w:val="0"/>
          <w:marBottom w:val="0"/>
          <w:divBdr>
            <w:top w:val="none" w:sz="0" w:space="0" w:color="auto"/>
            <w:left w:val="none" w:sz="0" w:space="0" w:color="auto"/>
            <w:bottom w:val="none" w:sz="0" w:space="0" w:color="auto"/>
            <w:right w:val="none" w:sz="0" w:space="0" w:color="auto"/>
          </w:divBdr>
        </w:div>
        <w:div w:id="1305351557">
          <w:marLeft w:val="0"/>
          <w:marRight w:val="0"/>
          <w:marTop w:val="0"/>
          <w:marBottom w:val="0"/>
          <w:divBdr>
            <w:top w:val="none" w:sz="0" w:space="0" w:color="auto"/>
            <w:left w:val="none" w:sz="0" w:space="0" w:color="auto"/>
            <w:bottom w:val="none" w:sz="0" w:space="0" w:color="auto"/>
            <w:right w:val="none" w:sz="0" w:space="0" w:color="auto"/>
          </w:divBdr>
        </w:div>
        <w:div w:id="1308362284">
          <w:marLeft w:val="0"/>
          <w:marRight w:val="0"/>
          <w:marTop w:val="0"/>
          <w:marBottom w:val="0"/>
          <w:divBdr>
            <w:top w:val="none" w:sz="0" w:space="0" w:color="auto"/>
            <w:left w:val="none" w:sz="0" w:space="0" w:color="auto"/>
            <w:bottom w:val="none" w:sz="0" w:space="0" w:color="auto"/>
            <w:right w:val="none" w:sz="0" w:space="0" w:color="auto"/>
          </w:divBdr>
        </w:div>
        <w:div w:id="1309439849">
          <w:marLeft w:val="0"/>
          <w:marRight w:val="0"/>
          <w:marTop w:val="0"/>
          <w:marBottom w:val="0"/>
          <w:divBdr>
            <w:top w:val="none" w:sz="0" w:space="0" w:color="auto"/>
            <w:left w:val="none" w:sz="0" w:space="0" w:color="auto"/>
            <w:bottom w:val="none" w:sz="0" w:space="0" w:color="auto"/>
            <w:right w:val="none" w:sz="0" w:space="0" w:color="auto"/>
          </w:divBdr>
        </w:div>
        <w:div w:id="1311596196">
          <w:marLeft w:val="0"/>
          <w:marRight w:val="0"/>
          <w:marTop w:val="0"/>
          <w:marBottom w:val="0"/>
          <w:divBdr>
            <w:top w:val="none" w:sz="0" w:space="0" w:color="auto"/>
            <w:left w:val="none" w:sz="0" w:space="0" w:color="auto"/>
            <w:bottom w:val="none" w:sz="0" w:space="0" w:color="auto"/>
            <w:right w:val="none" w:sz="0" w:space="0" w:color="auto"/>
          </w:divBdr>
        </w:div>
        <w:div w:id="1312756492">
          <w:marLeft w:val="0"/>
          <w:marRight w:val="0"/>
          <w:marTop w:val="0"/>
          <w:marBottom w:val="0"/>
          <w:divBdr>
            <w:top w:val="none" w:sz="0" w:space="0" w:color="auto"/>
            <w:left w:val="none" w:sz="0" w:space="0" w:color="auto"/>
            <w:bottom w:val="none" w:sz="0" w:space="0" w:color="auto"/>
            <w:right w:val="none" w:sz="0" w:space="0" w:color="auto"/>
          </w:divBdr>
          <w:divsChild>
            <w:div w:id="90965594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13872921">
          <w:marLeft w:val="0"/>
          <w:marRight w:val="0"/>
          <w:marTop w:val="0"/>
          <w:marBottom w:val="0"/>
          <w:divBdr>
            <w:top w:val="none" w:sz="0" w:space="0" w:color="auto"/>
            <w:left w:val="none" w:sz="0" w:space="0" w:color="auto"/>
            <w:bottom w:val="none" w:sz="0" w:space="0" w:color="auto"/>
            <w:right w:val="none" w:sz="0" w:space="0" w:color="auto"/>
          </w:divBdr>
        </w:div>
        <w:div w:id="1314867960">
          <w:marLeft w:val="0"/>
          <w:marRight w:val="0"/>
          <w:marTop w:val="0"/>
          <w:marBottom w:val="0"/>
          <w:divBdr>
            <w:top w:val="none" w:sz="0" w:space="0" w:color="auto"/>
            <w:left w:val="none" w:sz="0" w:space="0" w:color="auto"/>
            <w:bottom w:val="none" w:sz="0" w:space="0" w:color="auto"/>
            <w:right w:val="none" w:sz="0" w:space="0" w:color="auto"/>
          </w:divBdr>
        </w:div>
        <w:div w:id="1318268824">
          <w:marLeft w:val="0"/>
          <w:marRight w:val="0"/>
          <w:marTop w:val="0"/>
          <w:marBottom w:val="0"/>
          <w:divBdr>
            <w:top w:val="none" w:sz="0" w:space="0" w:color="auto"/>
            <w:left w:val="none" w:sz="0" w:space="0" w:color="auto"/>
            <w:bottom w:val="none" w:sz="0" w:space="0" w:color="auto"/>
            <w:right w:val="none" w:sz="0" w:space="0" w:color="auto"/>
          </w:divBdr>
        </w:div>
        <w:div w:id="1327825067">
          <w:marLeft w:val="0"/>
          <w:marRight w:val="0"/>
          <w:marTop w:val="0"/>
          <w:marBottom w:val="0"/>
          <w:divBdr>
            <w:top w:val="none" w:sz="0" w:space="0" w:color="auto"/>
            <w:left w:val="none" w:sz="0" w:space="0" w:color="auto"/>
            <w:bottom w:val="none" w:sz="0" w:space="0" w:color="auto"/>
            <w:right w:val="none" w:sz="0" w:space="0" w:color="auto"/>
          </w:divBdr>
        </w:div>
        <w:div w:id="1331104873">
          <w:marLeft w:val="0"/>
          <w:marRight w:val="0"/>
          <w:marTop w:val="0"/>
          <w:marBottom w:val="0"/>
          <w:divBdr>
            <w:top w:val="none" w:sz="0" w:space="0" w:color="auto"/>
            <w:left w:val="none" w:sz="0" w:space="0" w:color="auto"/>
            <w:bottom w:val="none" w:sz="0" w:space="0" w:color="auto"/>
            <w:right w:val="none" w:sz="0" w:space="0" w:color="auto"/>
          </w:divBdr>
        </w:div>
        <w:div w:id="1339116926">
          <w:marLeft w:val="0"/>
          <w:marRight w:val="0"/>
          <w:marTop w:val="0"/>
          <w:marBottom w:val="0"/>
          <w:divBdr>
            <w:top w:val="none" w:sz="0" w:space="0" w:color="auto"/>
            <w:left w:val="none" w:sz="0" w:space="0" w:color="auto"/>
            <w:bottom w:val="none" w:sz="0" w:space="0" w:color="auto"/>
            <w:right w:val="none" w:sz="0" w:space="0" w:color="auto"/>
          </w:divBdr>
          <w:divsChild>
            <w:div w:id="82910178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39884916">
          <w:marLeft w:val="0"/>
          <w:marRight w:val="0"/>
          <w:marTop w:val="0"/>
          <w:marBottom w:val="0"/>
          <w:divBdr>
            <w:top w:val="none" w:sz="0" w:space="0" w:color="auto"/>
            <w:left w:val="none" w:sz="0" w:space="0" w:color="auto"/>
            <w:bottom w:val="none" w:sz="0" w:space="0" w:color="auto"/>
            <w:right w:val="none" w:sz="0" w:space="0" w:color="auto"/>
          </w:divBdr>
        </w:div>
        <w:div w:id="1342119501">
          <w:marLeft w:val="0"/>
          <w:marRight w:val="0"/>
          <w:marTop w:val="0"/>
          <w:marBottom w:val="0"/>
          <w:divBdr>
            <w:top w:val="none" w:sz="0" w:space="0" w:color="auto"/>
            <w:left w:val="none" w:sz="0" w:space="0" w:color="auto"/>
            <w:bottom w:val="none" w:sz="0" w:space="0" w:color="auto"/>
            <w:right w:val="none" w:sz="0" w:space="0" w:color="auto"/>
          </w:divBdr>
        </w:div>
        <w:div w:id="1344816549">
          <w:marLeft w:val="0"/>
          <w:marRight w:val="0"/>
          <w:marTop w:val="0"/>
          <w:marBottom w:val="0"/>
          <w:divBdr>
            <w:top w:val="none" w:sz="0" w:space="0" w:color="auto"/>
            <w:left w:val="none" w:sz="0" w:space="0" w:color="auto"/>
            <w:bottom w:val="none" w:sz="0" w:space="0" w:color="auto"/>
            <w:right w:val="none" w:sz="0" w:space="0" w:color="auto"/>
          </w:divBdr>
        </w:div>
        <w:div w:id="1345982010">
          <w:marLeft w:val="0"/>
          <w:marRight w:val="0"/>
          <w:marTop w:val="0"/>
          <w:marBottom w:val="0"/>
          <w:divBdr>
            <w:top w:val="none" w:sz="0" w:space="0" w:color="auto"/>
            <w:left w:val="none" w:sz="0" w:space="0" w:color="auto"/>
            <w:bottom w:val="none" w:sz="0" w:space="0" w:color="auto"/>
            <w:right w:val="none" w:sz="0" w:space="0" w:color="auto"/>
          </w:divBdr>
        </w:div>
        <w:div w:id="1346665942">
          <w:marLeft w:val="0"/>
          <w:marRight w:val="0"/>
          <w:marTop w:val="0"/>
          <w:marBottom w:val="0"/>
          <w:divBdr>
            <w:top w:val="none" w:sz="0" w:space="0" w:color="auto"/>
            <w:left w:val="none" w:sz="0" w:space="0" w:color="auto"/>
            <w:bottom w:val="none" w:sz="0" w:space="0" w:color="auto"/>
            <w:right w:val="none" w:sz="0" w:space="0" w:color="auto"/>
          </w:divBdr>
          <w:divsChild>
            <w:div w:id="12370078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48412612">
          <w:marLeft w:val="0"/>
          <w:marRight w:val="0"/>
          <w:marTop w:val="0"/>
          <w:marBottom w:val="0"/>
          <w:divBdr>
            <w:top w:val="none" w:sz="0" w:space="0" w:color="auto"/>
            <w:left w:val="none" w:sz="0" w:space="0" w:color="auto"/>
            <w:bottom w:val="none" w:sz="0" w:space="0" w:color="auto"/>
            <w:right w:val="none" w:sz="0" w:space="0" w:color="auto"/>
          </w:divBdr>
        </w:div>
        <w:div w:id="1350914301">
          <w:marLeft w:val="0"/>
          <w:marRight w:val="0"/>
          <w:marTop w:val="0"/>
          <w:marBottom w:val="0"/>
          <w:divBdr>
            <w:top w:val="none" w:sz="0" w:space="0" w:color="auto"/>
            <w:left w:val="none" w:sz="0" w:space="0" w:color="auto"/>
            <w:bottom w:val="none" w:sz="0" w:space="0" w:color="auto"/>
            <w:right w:val="none" w:sz="0" w:space="0" w:color="auto"/>
          </w:divBdr>
        </w:div>
        <w:div w:id="1351639708">
          <w:marLeft w:val="0"/>
          <w:marRight w:val="0"/>
          <w:marTop w:val="0"/>
          <w:marBottom w:val="0"/>
          <w:divBdr>
            <w:top w:val="none" w:sz="0" w:space="0" w:color="auto"/>
            <w:left w:val="none" w:sz="0" w:space="0" w:color="auto"/>
            <w:bottom w:val="none" w:sz="0" w:space="0" w:color="auto"/>
            <w:right w:val="none" w:sz="0" w:space="0" w:color="auto"/>
          </w:divBdr>
        </w:div>
        <w:div w:id="1361862286">
          <w:marLeft w:val="0"/>
          <w:marRight w:val="0"/>
          <w:marTop w:val="0"/>
          <w:marBottom w:val="0"/>
          <w:divBdr>
            <w:top w:val="none" w:sz="0" w:space="0" w:color="auto"/>
            <w:left w:val="none" w:sz="0" w:space="0" w:color="auto"/>
            <w:bottom w:val="none" w:sz="0" w:space="0" w:color="auto"/>
            <w:right w:val="none" w:sz="0" w:space="0" w:color="auto"/>
          </w:divBdr>
        </w:div>
        <w:div w:id="1363942339">
          <w:marLeft w:val="0"/>
          <w:marRight w:val="0"/>
          <w:marTop w:val="0"/>
          <w:marBottom w:val="0"/>
          <w:divBdr>
            <w:top w:val="none" w:sz="0" w:space="0" w:color="auto"/>
            <w:left w:val="none" w:sz="0" w:space="0" w:color="auto"/>
            <w:bottom w:val="none" w:sz="0" w:space="0" w:color="auto"/>
            <w:right w:val="none" w:sz="0" w:space="0" w:color="auto"/>
          </w:divBdr>
          <w:divsChild>
            <w:div w:id="42962059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64865194">
          <w:marLeft w:val="0"/>
          <w:marRight w:val="0"/>
          <w:marTop w:val="0"/>
          <w:marBottom w:val="0"/>
          <w:divBdr>
            <w:top w:val="none" w:sz="0" w:space="0" w:color="auto"/>
            <w:left w:val="none" w:sz="0" w:space="0" w:color="auto"/>
            <w:bottom w:val="none" w:sz="0" w:space="0" w:color="auto"/>
            <w:right w:val="none" w:sz="0" w:space="0" w:color="auto"/>
          </w:divBdr>
        </w:div>
        <w:div w:id="1366439426">
          <w:marLeft w:val="0"/>
          <w:marRight w:val="0"/>
          <w:marTop w:val="0"/>
          <w:marBottom w:val="0"/>
          <w:divBdr>
            <w:top w:val="none" w:sz="0" w:space="0" w:color="auto"/>
            <w:left w:val="none" w:sz="0" w:space="0" w:color="auto"/>
            <w:bottom w:val="none" w:sz="0" w:space="0" w:color="auto"/>
            <w:right w:val="none" w:sz="0" w:space="0" w:color="auto"/>
          </w:divBdr>
        </w:div>
        <w:div w:id="1368523623">
          <w:marLeft w:val="0"/>
          <w:marRight w:val="0"/>
          <w:marTop w:val="0"/>
          <w:marBottom w:val="0"/>
          <w:divBdr>
            <w:top w:val="none" w:sz="0" w:space="0" w:color="auto"/>
            <w:left w:val="none" w:sz="0" w:space="0" w:color="auto"/>
            <w:bottom w:val="none" w:sz="0" w:space="0" w:color="auto"/>
            <w:right w:val="none" w:sz="0" w:space="0" w:color="auto"/>
          </w:divBdr>
        </w:div>
        <w:div w:id="1369135962">
          <w:marLeft w:val="0"/>
          <w:marRight w:val="0"/>
          <w:marTop w:val="0"/>
          <w:marBottom w:val="0"/>
          <w:divBdr>
            <w:top w:val="none" w:sz="0" w:space="0" w:color="auto"/>
            <w:left w:val="none" w:sz="0" w:space="0" w:color="auto"/>
            <w:bottom w:val="none" w:sz="0" w:space="0" w:color="auto"/>
            <w:right w:val="none" w:sz="0" w:space="0" w:color="auto"/>
          </w:divBdr>
          <w:divsChild>
            <w:div w:id="709573942">
              <w:marLeft w:val="0"/>
              <w:marRight w:val="0"/>
              <w:marTop w:val="0"/>
              <w:marBottom w:val="0"/>
              <w:divBdr>
                <w:top w:val="none" w:sz="0" w:space="0" w:color="auto"/>
                <w:left w:val="none" w:sz="0" w:space="0" w:color="auto"/>
                <w:bottom w:val="none" w:sz="0" w:space="0" w:color="auto"/>
                <w:right w:val="none" w:sz="0" w:space="0" w:color="auto"/>
              </w:divBdr>
            </w:div>
            <w:div w:id="1434015092">
              <w:marLeft w:val="0"/>
              <w:marRight w:val="0"/>
              <w:marTop w:val="0"/>
              <w:marBottom w:val="0"/>
              <w:divBdr>
                <w:top w:val="none" w:sz="0" w:space="0" w:color="auto"/>
                <w:left w:val="none" w:sz="0" w:space="0" w:color="auto"/>
                <w:bottom w:val="none" w:sz="0" w:space="0" w:color="auto"/>
                <w:right w:val="none" w:sz="0" w:space="0" w:color="auto"/>
              </w:divBdr>
            </w:div>
          </w:divsChild>
        </w:div>
        <w:div w:id="1370573129">
          <w:marLeft w:val="0"/>
          <w:marRight w:val="0"/>
          <w:marTop w:val="0"/>
          <w:marBottom w:val="0"/>
          <w:divBdr>
            <w:top w:val="none" w:sz="0" w:space="0" w:color="auto"/>
            <w:left w:val="none" w:sz="0" w:space="0" w:color="auto"/>
            <w:bottom w:val="none" w:sz="0" w:space="0" w:color="auto"/>
            <w:right w:val="none" w:sz="0" w:space="0" w:color="auto"/>
          </w:divBdr>
        </w:div>
        <w:div w:id="1371152355">
          <w:marLeft w:val="0"/>
          <w:marRight w:val="0"/>
          <w:marTop w:val="0"/>
          <w:marBottom w:val="0"/>
          <w:divBdr>
            <w:top w:val="none" w:sz="0" w:space="0" w:color="auto"/>
            <w:left w:val="none" w:sz="0" w:space="0" w:color="auto"/>
            <w:bottom w:val="none" w:sz="0" w:space="0" w:color="auto"/>
            <w:right w:val="none" w:sz="0" w:space="0" w:color="auto"/>
          </w:divBdr>
        </w:div>
        <w:div w:id="1372918343">
          <w:marLeft w:val="0"/>
          <w:marRight w:val="0"/>
          <w:marTop w:val="0"/>
          <w:marBottom w:val="0"/>
          <w:divBdr>
            <w:top w:val="none" w:sz="0" w:space="0" w:color="auto"/>
            <w:left w:val="none" w:sz="0" w:space="0" w:color="auto"/>
            <w:bottom w:val="none" w:sz="0" w:space="0" w:color="auto"/>
            <w:right w:val="none" w:sz="0" w:space="0" w:color="auto"/>
          </w:divBdr>
        </w:div>
        <w:div w:id="1373187461">
          <w:marLeft w:val="0"/>
          <w:marRight w:val="0"/>
          <w:marTop w:val="0"/>
          <w:marBottom w:val="0"/>
          <w:divBdr>
            <w:top w:val="none" w:sz="0" w:space="0" w:color="auto"/>
            <w:left w:val="none" w:sz="0" w:space="0" w:color="auto"/>
            <w:bottom w:val="none" w:sz="0" w:space="0" w:color="auto"/>
            <w:right w:val="none" w:sz="0" w:space="0" w:color="auto"/>
          </w:divBdr>
        </w:div>
        <w:div w:id="1377780957">
          <w:marLeft w:val="0"/>
          <w:marRight w:val="0"/>
          <w:marTop w:val="0"/>
          <w:marBottom w:val="0"/>
          <w:divBdr>
            <w:top w:val="none" w:sz="0" w:space="0" w:color="auto"/>
            <w:left w:val="none" w:sz="0" w:space="0" w:color="auto"/>
            <w:bottom w:val="none" w:sz="0" w:space="0" w:color="auto"/>
            <w:right w:val="none" w:sz="0" w:space="0" w:color="auto"/>
          </w:divBdr>
        </w:div>
        <w:div w:id="1378043396">
          <w:marLeft w:val="0"/>
          <w:marRight w:val="0"/>
          <w:marTop w:val="0"/>
          <w:marBottom w:val="0"/>
          <w:divBdr>
            <w:top w:val="none" w:sz="0" w:space="0" w:color="auto"/>
            <w:left w:val="none" w:sz="0" w:space="0" w:color="auto"/>
            <w:bottom w:val="none" w:sz="0" w:space="0" w:color="auto"/>
            <w:right w:val="none" w:sz="0" w:space="0" w:color="auto"/>
          </w:divBdr>
        </w:div>
        <w:div w:id="1378116620">
          <w:marLeft w:val="0"/>
          <w:marRight w:val="0"/>
          <w:marTop w:val="0"/>
          <w:marBottom w:val="0"/>
          <w:divBdr>
            <w:top w:val="none" w:sz="0" w:space="0" w:color="auto"/>
            <w:left w:val="none" w:sz="0" w:space="0" w:color="auto"/>
            <w:bottom w:val="none" w:sz="0" w:space="0" w:color="auto"/>
            <w:right w:val="none" w:sz="0" w:space="0" w:color="auto"/>
          </w:divBdr>
          <w:divsChild>
            <w:div w:id="148284726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80934212">
          <w:marLeft w:val="0"/>
          <w:marRight w:val="0"/>
          <w:marTop w:val="0"/>
          <w:marBottom w:val="0"/>
          <w:divBdr>
            <w:top w:val="none" w:sz="0" w:space="0" w:color="auto"/>
            <w:left w:val="none" w:sz="0" w:space="0" w:color="auto"/>
            <w:bottom w:val="none" w:sz="0" w:space="0" w:color="auto"/>
            <w:right w:val="none" w:sz="0" w:space="0" w:color="auto"/>
          </w:divBdr>
          <w:divsChild>
            <w:div w:id="755444683">
              <w:marLeft w:val="0"/>
              <w:marRight w:val="0"/>
              <w:marTop w:val="0"/>
              <w:marBottom w:val="0"/>
              <w:divBdr>
                <w:top w:val="none" w:sz="0" w:space="0" w:color="auto"/>
                <w:left w:val="none" w:sz="0" w:space="0" w:color="auto"/>
                <w:bottom w:val="none" w:sz="0" w:space="0" w:color="auto"/>
                <w:right w:val="none" w:sz="0" w:space="0" w:color="auto"/>
              </w:divBdr>
            </w:div>
          </w:divsChild>
        </w:div>
        <w:div w:id="1383483275">
          <w:marLeft w:val="0"/>
          <w:marRight w:val="0"/>
          <w:marTop w:val="0"/>
          <w:marBottom w:val="0"/>
          <w:divBdr>
            <w:top w:val="none" w:sz="0" w:space="0" w:color="auto"/>
            <w:left w:val="none" w:sz="0" w:space="0" w:color="auto"/>
            <w:bottom w:val="none" w:sz="0" w:space="0" w:color="auto"/>
            <w:right w:val="none" w:sz="0" w:space="0" w:color="auto"/>
          </w:divBdr>
        </w:div>
        <w:div w:id="1384906857">
          <w:marLeft w:val="0"/>
          <w:marRight w:val="0"/>
          <w:marTop w:val="0"/>
          <w:marBottom w:val="0"/>
          <w:divBdr>
            <w:top w:val="none" w:sz="0" w:space="0" w:color="auto"/>
            <w:left w:val="none" w:sz="0" w:space="0" w:color="auto"/>
            <w:bottom w:val="none" w:sz="0" w:space="0" w:color="auto"/>
            <w:right w:val="none" w:sz="0" w:space="0" w:color="auto"/>
          </w:divBdr>
          <w:divsChild>
            <w:div w:id="2563881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84988486">
          <w:marLeft w:val="0"/>
          <w:marRight w:val="0"/>
          <w:marTop w:val="0"/>
          <w:marBottom w:val="0"/>
          <w:divBdr>
            <w:top w:val="none" w:sz="0" w:space="0" w:color="auto"/>
            <w:left w:val="none" w:sz="0" w:space="0" w:color="auto"/>
            <w:bottom w:val="none" w:sz="0" w:space="0" w:color="auto"/>
            <w:right w:val="none" w:sz="0" w:space="0" w:color="auto"/>
          </w:divBdr>
        </w:div>
        <w:div w:id="1391808075">
          <w:marLeft w:val="0"/>
          <w:marRight w:val="0"/>
          <w:marTop w:val="0"/>
          <w:marBottom w:val="0"/>
          <w:divBdr>
            <w:top w:val="none" w:sz="0" w:space="0" w:color="auto"/>
            <w:left w:val="none" w:sz="0" w:space="0" w:color="auto"/>
            <w:bottom w:val="none" w:sz="0" w:space="0" w:color="auto"/>
            <w:right w:val="none" w:sz="0" w:space="0" w:color="auto"/>
          </w:divBdr>
          <w:divsChild>
            <w:div w:id="157793385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92070854">
          <w:marLeft w:val="0"/>
          <w:marRight w:val="0"/>
          <w:marTop w:val="0"/>
          <w:marBottom w:val="0"/>
          <w:divBdr>
            <w:top w:val="none" w:sz="0" w:space="0" w:color="auto"/>
            <w:left w:val="none" w:sz="0" w:space="0" w:color="auto"/>
            <w:bottom w:val="none" w:sz="0" w:space="0" w:color="auto"/>
            <w:right w:val="none" w:sz="0" w:space="0" w:color="auto"/>
          </w:divBdr>
        </w:div>
        <w:div w:id="1394087368">
          <w:marLeft w:val="0"/>
          <w:marRight w:val="0"/>
          <w:marTop w:val="0"/>
          <w:marBottom w:val="0"/>
          <w:divBdr>
            <w:top w:val="none" w:sz="0" w:space="0" w:color="auto"/>
            <w:left w:val="none" w:sz="0" w:space="0" w:color="auto"/>
            <w:bottom w:val="none" w:sz="0" w:space="0" w:color="auto"/>
            <w:right w:val="none" w:sz="0" w:space="0" w:color="auto"/>
          </w:divBdr>
        </w:div>
        <w:div w:id="1396197969">
          <w:marLeft w:val="0"/>
          <w:marRight w:val="0"/>
          <w:marTop w:val="0"/>
          <w:marBottom w:val="0"/>
          <w:divBdr>
            <w:top w:val="none" w:sz="0" w:space="0" w:color="auto"/>
            <w:left w:val="none" w:sz="0" w:space="0" w:color="auto"/>
            <w:bottom w:val="none" w:sz="0" w:space="0" w:color="auto"/>
            <w:right w:val="none" w:sz="0" w:space="0" w:color="auto"/>
          </w:divBdr>
        </w:div>
        <w:div w:id="1397389459">
          <w:marLeft w:val="0"/>
          <w:marRight w:val="0"/>
          <w:marTop w:val="0"/>
          <w:marBottom w:val="0"/>
          <w:divBdr>
            <w:top w:val="none" w:sz="0" w:space="0" w:color="auto"/>
            <w:left w:val="none" w:sz="0" w:space="0" w:color="auto"/>
            <w:bottom w:val="none" w:sz="0" w:space="0" w:color="auto"/>
            <w:right w:val="none" w:sz="0" w:space="0" w:color="auto"/>
          </w:divBdr>
          <w:divsChild>
            <w:div w:id="7774871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00789737">
          <w:marLeft w:val="0"/>
          <w:marRight w:val="0"/>
          <w:marTop w:val="0"/>
          <w:marBottom w:val="0"/>
          <w:divBdr>
            <w:top w:val="none" w:sz="0" w:space="0" w:color="auto"/>
            <w:left w:val="none" w:sz="0" w:space="0" w:color="auto"/>
            <w:bottom w:val="none" w:sz="0" w:space="0" w:color="auto"/>
            <w:right w:val="none" w:sz="0" w:space="0" w:color="auto"/>
          </w:divBdr>
        </w:div>
        <w:div w:id="1405295057">
          <w:marLeft w:val="0"/>
          <w:marRight w:val="0"/>
          <w:marTop w:val="0"/>
          <w:marBottom w:val="0"/>
          <w:divBdr>
            <w:top w:val="none" w:sz="0" w:space="0" w:color="auto"/>
            <w:left w:val="none" w:sz="0" w:space="0" w:color="auto"/>
            <w:bottom w:val="none" w:sz="0" w:space="0" w:color="auto"/>
            <w:right w:val="none" w:sz="0" w:space="0" w:color="auto"/>
          </w:divBdr>
        </w:div>
        <w:div w:id="1405681854">
          <w:marLeft w:val="0"/>
          <w:marRight w:val="0"/>
          <w:marTop w:val="0"/>
          <w:marBottom w:val="0"/>
          <w:divBdr>
            <w:top w:val="none" w:sz="0" w:space="0" w:color="auto"/>
            <w:left w:val="none" w:sz="0" w:space="0" w:color="auto"/>
            <w:bottom w:val="none" w:sz="0" w:space="0" w:color="auto"/>
            <w:right w:val="none" w:sz="0" w:space="0" w:color="auto"/>
          </w:divBdr>
        </w:div>
        <w:div w:id="1409383902">
          <w:marLeft w:val="0"/>
          <w:marRight w:val="0"/>
          <w:marTop w:val="0"/>
          <w:marBottom w:val="0"/>
          <w:divBdr>
            <w:top w:val="none" w:sz="0" w:space="0" w:color="auto"/>
            <w:left w:val="none" w:sz="0" w:space="0" w:color="auto"/>
            <w:bottom w:val="none" w:sz="0" w:space="0" w:color="auto"/>
            <w:right w:val="none" w:sz="0" w:space="0" w:color="auto"/>
          </w:divBdr>
        </w:div>
        <w:div w:id="1417091263">
          <w:marLeft w:val="0"/>
          <w:marRight w:val="0"/>
          <w:marTop w:val="0"/>
          <w:marBottom w:val="0"/>
          <w:divBdr>
            <w:top w:val="none" w:sz="0" w:space="0" w:color="auto"/>
            <w:left w:val="none" w:sz="0" w:space="0" w:color="auto"/>
            <w:bottom w:val="none" w:sz="0" w:space="0" w:color="auto"/>
            <w:right w:val="none" w:sz="0" w:space="0" w:color="auto"/>
          </w:divBdr>
        </w:div>
        <w:div w:id="1418867203">
          <w:marLeft w:val="0"/>
          <w:marRight w:val="0"/>
          <w:marTop w:val="0"/>
          <w:marBottom w:val="0"/>
          <w:divBdr>
            <w:top w:val="none" w:sz="0" w:space="0" w:color="auto"/>
            <w:left w:val="none" w:sz="0" w:space="0" w:color="auto"/>
            <w:bottom w:val="none" w:sz="0" w:space="0" w:color="auto"/>
            <w:right w:val="none" w:sz="0" w:space="0" w:color="auto"/>
          </w:divBdr>
          <w:divsChild>
            <w:div w:id="58615962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24571655">
          <w:marLeft w:val="0"/>
          <w:marRight w:val="0"/>
          <w:marTop w:val="0"/>
          <w:marBottom w:val="0"/>
          <w:divBdr>
            <w:top w:val="none" w:sz="0" w:space="0" w:color="auto"/>
            <w:left w:val="none" w:sz="0" w:space="0" w:color="auto"/>
            <w:bottom w:val="none" w:sz="0" w:space="0" w:color="auto"/>
            <w:right w:val="none" w:sz="0" w:space="0" w:color="auto"/>
          </w:divBdr>
        </w:div>
        <w:div w:id="1430663771">
          <w:marLeft w:val="0"/>
          <w:marRight w:val="0"/>
          <w:marTop w:val="0"/>
          <w:marBottom w:val="0"/>
          <w:divBdr>
            <w:top w:val="none" w:sz="0" w:space="0" w:color="auto"/>
            <w:left w:val="none" w:sz="0" w:space="0" w:color="auto"/>
            <w:bottom w:val="none" w:sz="0" w:space="0" w:color="auto"/>
            <w:right w:val="none" w:sz="0" w:space="0" w:color="auto"/>
          </w:divBdr>
        </w:div>
        <w:div w:id="1440027128">
          <w:marLeft w:val="0"/>
          <w:marRight w:val="0"/>
          <w:marTop w:val="0"/>
          <w:marBottom w:val="0"/>
          <w:divBdr>
            <w:top w:val="none" w:sz="0" w:space="0" w:color="auto"/>
            <w:left w:val="none" w:sz="0" w:space="0" w:color="auto"/>
            <w:bottom w:val="none" w:sz="0" w:space="0" w:color="auto"/>
            <w:right w:val="none" w:sz="0" w:space="0" w:color="auto"/>
          </w:divBdr>
        </w:div>
        <w:div w:id="1442990222">
          <w:marLeft w:val="0"/>
          <w:marRight w:val="0"/>
          <w:marTop w:val="0"/>
          <w:marBottom w:val="0"/>
          <w:divBdr>
            <w:top w:val="none" w:sz="0" w:space="0" w:color="auto"/>
            <w:left w:val="none" w:sz="0" w:space="0" w:color="auto"/>
            <w:bottom w:val="none" w:sz="0" w:space="0" w:color="auto"/>
            <w:right w:val="none" w:sz="0" w:space="0" w:color="auto"/>
          </w:divBdr>
        </w:div>
        <w:div w:id="1447770761">
          <w:marLeft w:val="0"/>
          <w:marRight w:val="0"/>
          <w:marTop w:val="0"/>
          <w:marBottom w:val="0"/>
          <w:divBdr>
            <w:top w:val="none" w:sz="0" w:space="0" w:color="auto"/>
            <w:left w:val="none" w:sz="0" w:space="0" w:color="auto"/>
            <w:bottom w:val="none" w:sz="0" w:space="0" w:color="auto"/>
            <w:right w:val="none" w:sz="0" w:space="0" w:color="auto"/>
          </w:divBdr>
        </w:div>
        <w:div w:id="1457915479">
          <w:marLeft w:val="0"/>
          <w:marRight w:val="0"/>
          <w:marTop w:val="0"/>
          <w:marBottom w:val="0"/>
          <w:divBdr>
            <w:top w:val="none" w:sz="0" w:space="0" w:color="auto"/>
            <w:left w:val="none" w:sz="0" w:space="0" w:color="auto"/>
            <w:bottom w:val="none" w:sz="0" w:space="0" w:color="auto"/>
            <w:right w:val="none" w:sz="0" w:space="0" w:color="auto"/>
          </w:divBdr>
        </w:div>
        <w:div w:id="1459689201">
          <w:marLeft w:val="0"/>
          <w:marRight w:val="0"/>
          <w:marTop w:val="0"/>
          <w:marBottom w:val="0"/>
          <w:divBdr>
            <w:top w:val="none" w:sz="0" w:space="0" w:color="auto"/>
            <w:left w:val="none" w:sz="0" w:space="0" w:color="auto"/>
            <w:bottom w:val="none" w:sz="0" w:space="0" w:color="auto"/>
            <w:right w:val="none" w:sz="0" w:space="0" w:color="auto"/>
          </w:divBdr>
          <w:divsChild>
            <w:div w:id="591400147">
              <w:marLeft w:val="0"/>
              <w:marRight w:val="0"/>
              <w:marTop w:val="0"/>
              <w:marBottom w:val="0"/>
              <w:divBdr>
                <w:top w:val="none" w:sz="0" w:space="0" w:color="auto"/>
                <w:left w:val="none" w:sz="0" w:space="0" w:color="auto"/>
                <w:bottom w:val="none" w:sz="0" w:space="0" w:color="auto"/>
                <w:right w:val="none" w:sz="0" w:space="0" w:color="auto"/>
              </w:divBdr>
            </w:div>
            <w:div w:id="999309888">
              <w:marLeft w:val="0"/>
              <w:marRight w:val="0"/>
              <w:marTop w:val="0"/>
              <w:marBottom w:val="0"/>
              <w:divBdr>
                <w:top w:val="none" w:sz="0" w:space="0" w:color="auto"/>
                <w:left w:val="none" w:sz="0" w:space="0" w:color="auto"/>
                <w:bottom w:val="none" w:sz="0" w:space="0" w:color="auto"/>
                <w:right w:val="none" w:sz="0" w:space="0" w:color="auto"/>
              </w:divBdr>
            </w:div>
            <w:div w:id="1927571032">
              <w:marLeft w:val="0"/>
              <w:marRight w:val="0"/>
              <w:marTop w:val="0"/>
              <w:marBottom w:val="0"/>
              <w:divBdr>
                <w:top w:val="none" w:sz="0" w:space="0" w:color="auto"/>
                <w:left w:val="none" w:sz="0" w:space="0" w:color="auto"/>
                <w:bottom w:val="none" w:sz="0" w:space="0" w:color="auto"/>
                <w:right w:val="none" w:sz="0" w:space="0" w:color="auto"/>
              </w:divBdr>
            </w:div>
          </w:divsChild>
        </w:div>
        <w:div w:id="1462653629">
          <w:marLeft w:val="0"/>
          <w:marRight w:val="0"/>
          <w:marTop w:val="0"/>
          <w:marBottom w:val="0"/>
          <w:divBdr>
            <w:top w:val="none" w:sz="0" w:space="0" w:color="auto"/>
            <w:left w:val="none" w:sz="0" w:space="0" w:color="auto"/>
            <w:bottom w:val="none" w:sz="0" w:space="0" w:color="auto"/>
            <w:right w:val="none" w:sz="0" w:space="0" w:color="auto"/>
          </w:divBdr>
        </w:div>
        <w:div w:id="1465538100">
          <w:marLeft w:val="0"/>
          <w:marRight w:val="0"/>
          <w:marTop w:val="0"/>
          <w:marBottom w:val="0"/>
          <w:divBdr>
            <w:top w:val="none" w:sz="0" w:space="0" w:color="auto"/>
            <w:left w:val="none" w:sz="0" w:space="0" w:color="auto"/>
            <w:bottom w:val="none" w:sz="0" w:space="0" w:color="auto"/>
            <w:right w:val="none" w:sz="0" w:space="0" w:color="auto"/>
          </w:divBdr>
          <w:divsChild>
            <w:div w:id="555120477">
              <w:marLeft w:val="0"/>
              <w:marRight w:val="0"/>
              <w:marTop w:val="0"/>
              <w:marBottom w:val="0"/>
              <w:divBdr>
                <w:top w:val="none" w:sz="0" w:space="0" w:color="auto"/>
                <w:left w:val="none" w:sz="0" w:space="0" w:color="auto"/>
                <w:bottom w:val="none" w:sz="0" w:space="0" w:color="auto"/>
                <w:right w:val="none" w:sz="0" w:space="0" w:color="auto"/>
              </w:divBdr>
            </w:div>
            <w:div w:id="682974470">
              <w:marLeft w:val="0"/>
              <w:marRight w:val="0"/>
              <w:marTop w:val="0"/>
              <w:marBottom w:val="0"/>
              <w:divBdr>
                <w:top w:val="none" w:sz="0" w:space="0" w:color="auto"/>
                <w:left w:val="none" w:sz="0" w:space="0" w:color="auto"/>
                <w:bottom w:val="none" w:sz="0" w:space="0" w:color="auto"/>
                <w:right w:val="none" w:sz="0" w:space="0" w:color="auto"/>
              </w:divBdr>
            </w:div>
            <w:div w:id="1327510045">
              <w:marLeft w:val="0"/>
              <w:marRight w:val="0"/>
              <w:marTop w:val="0"/>
              <w:marBottom w:val="0"/>
              <w:divBdr>
                <w:top w:val="none" w:sz="0" w:space="0" w:color="auto"/>
                <w:left w:val="none" w:sz="0" w:space="0" w:color="auto"/>
                <w:bottom w:val="none" w:sz="0" w:space="0" w:color="auto"/>
                <w:right w:val="none" w:sz="0" w:space="0" w:color="auto"/>
              </w:divBdr>
            </w:div>
          </w:divsChild>
        </w:div>
        <w:div w:id="1466197835">
          <w:marLeft w:val="0"/>
          <w:marRight w:val="0"/>
          <w:marTop w:val="0"/>
          <w:marBottom w:val="0"/>
          <w:divBdr>
            <w:top w:val="none" w:sz="0" w:space="0" w:color="auto"/>
            <w:left w:val="none" w:sz="0" w:space="0" w:color="auto"/>
            <w:bottom w:val="none" w:sz="0" w:space="0" w:color="auto"/>
            <w:right w:val="none" w:sz="0" w:space="0" w:color="auto"/>
          </w:divBdr>
        </w:div>
        <w:div w:id="1466771047">
          <w:marLeft w:val="0"/>
          <w:marRight w:val="0"/>
          <w:marTop w:val="0"/>
          <w:marBottom w:val="0"/>
          <w:divBdr>
            <w:top w:val="none" w:sz="0" w:space="0" w:color="auto"/>
            <w:left w:val="none" w:sz="0" w:space="0" w:color="auto"/>
            <w:bottom w:val="none" w:sz="0" w:space="0" w:color="auto"/>
            <w:right w:val="none" w:sz="0" w:space="0" w:color="auto"/>
          </w:divBdr>
        </w:div>
        <w:div w:id="1468015489">
          <w:marLeft w:val="0"/>
          <w:marRight w:val="0"/>
          <w:marTop w:val="0"/>
          <w:marBottom w:val="0"/>
          <w:divBdr>
            <w:top w:val="none" w:sz="0" w:space="0" w:color="auto"/>
            <w:left w:val="none" w:sz="0" w:space="0" w:color="auto"/>
            <w:bottom w:val="none" w:sz="0" w:space="0" w:color="auto"/>
            <w:right w:val="none" w:sz="0" w:space="0" w:color="auto"/>
          </w:divBdr>
        </w:div>
        <w:div w:id="1470828706">
          <w:marLeft w:val="0"/>
          <w:marRight w:val="0"/>
          <w:marTop w:val="0"/>
          <w:marBottom w:val="0"/>
          <w:divBdr>
            <w:top w:val="none" w:sz="0" w:space="0" w:color="auto"/>
            <w:left w:val="none" w:sz="0" w:space="0" w:color="auto"/>
            <w:bottom w:val="none" w:sz="0" w:space="0" w:color="auto"/>
            <w:right w:val="none" w:sz="0" w:space="0" w:color="auto"/>
          </w:divBdr>
        </w:div>
        <w:div w:id="1471827197">
          <w:marLeft w:val="0"/>
          <w:marRight w:val="0"/>
          <w:marTop w:val="0"/>
          <w:marBottom w:val="0"/>
          <w:divBdr>
            <w:top w:val="none" w:sz="0" w:space="0" w:color="auto"/>
            <w:left w:val="none" w:sz="0" w:space="0" w:color="auto"/>
            <w:bottom w:val="none" w:sz="0" w:space="0" w:color="auto"/>
            <w:right w:val="none" w:sz="0" w:space="0" w:color="auto"/>
          </w:divBdr>
          <w:divsChild>
            <w:div w:id="36903472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71970491">
          <w:marLeft w:val="0"/>
          <w:marRight w:val="0"/>
          <w:marTop w:val="0"/>
          <w:marBottom w:val="0"/>
          <w:divBdr>
            <w:top w:val="none" w:sz="0" w:space="0" w:color="auto"/>
            <w:left w:val="none" w:sz="0" w:space="0" w:color="auto"/>
            <w:bottom w:val="none" w:sz="0" w:space="0" w:color="auto"/>
            <w:right w:val="none" w:sz="0" w:space="0" w:color="auto"/>
          </w:divBdr>
        </w:div>
        <w:div w:id="1476949280">
          <w:marLeft w:val="0"/>
          <w:marRight w:val="0"/>
          <w:marTop w:val="0"/>
          <w:marBottom w:val="0"/>
          <w:divBdr>
            <w:top w:val="none" w:sz="0" w:space="0" w:color="auto"/>
            <w:left w:val="none" w:sz="0" w:space="0" w:color="auto"/>
            <w:bottom w:val="none" w:sz="0" w:space="0" w:color="auto"/>
            <w:right w:val="none" w:sz="0" w:space="0" w:color="auto"/>
          </w:divBdr>
        </w:div>
        <w:div w:id="1478377030">
          <w:marLeft w:val="0"/>
          <w:marRight w:val="0"/>
          <w:marTop w:val="0"/>
          <w:marBottom w:val="0"/>
          <w:divBdr>
            <w:top w:val="none" w:sz="0" w:space="0" w:color="auto"/>
            <w:left w:val="none" w:sz="0" w:space="0" w:color="auto"/>
            <w:bottom w:val="none" w:sz="0" w:space="0" w:color="auto"/>
            <w:right w:val="none" w:sz="0" w:space="0" w:color="auto"/>
          </w:divBdr>
        </w:div>
        <w:div w:id="1479030161">
          <w:marLeft w:val="0"/>
          <w:marRight w:val="0"/>
          <w:marTop w:val="0"/>
          <w:marBottom w:val="0"/>
          <w:divBdr>
            <w:top w:val="none" w:sz="0" w:space="0" w:color="auto"/>
            <w:left w:val="none" w:sz="0" w:space="0" w:color="auto"/>
            <w:bottom w:val="none" w:sz="0" w:space="0" w:color="auto"/>
            <w:right w:val="none" w:sz="0" w:space="0" w:color="auto"/>
          </w:divBdr>
        </w:div>
        <w:div w:id="1489130735">
          <w:marLeft w:val="0"/>
          <w:marRight w:val="0"/>
          <w:marTop w:val="0"/>
          <w:marBottom w:val="0"/>
          <w:divBdr>
            <w:top w:val="none" w:sz="0" w:space="0" w:color="auto"/>
            <w:left w:val="none" w:sz="0" w:space="0" w:color="auto"/>
            <w:bottom w:val="none" w:sz="0" w:space="0" w:color="auto"/>
            <w:right w:val="none" w:sz="0" w:space="0" w:color="auto"/>
          </w:divBdr>
        </w:div>
        <w:div w:id="1497651084">
          <w:marLeft w:val="0"/>
          <w:marRight w:val="0"/>
          <w:marTop w:val="0"/>
          <w:marBottom w:val="0"/>
          <w:divBdr>
            <w:top w:val="none" w:sz="0" w:space="0" w:color="auto"/>
            <w:left w:val="none" w:sz="0" w:space="0" w:color="auto"/>
            <w:bottom w:val="none" w:sz="0" w:space="0" w:color="auto"/>
            <w:right w:val="none" w:sz="0" w:space="0" w:color="auto"/>
          </w:divBdr>
        </w:div>
        <w:div w:id="1497720790">
          <w:marLeft w:val="0"/>
          <w:marRight w:val="0"/>
          <w:marTop w:val="0"/>
          <w:marBottom w:val="0"/>
          <w:divBdr>
            <w:top w:val="none" w:sz="0" w:space="0" w:color="auto"/>
            <w:left w:val="none" w:sz="0" w:space="0" w:color="auto"/>
            <w:bottom w:val="none" w:sz="0" w:space="0" w:color="auto"/>
            <w:right w:val="none" w:sz="0" w:space="0" w:color="auto"/>
          </w:divBdr>
        </w:div>
        <w:div w:id="1498419965">
          <w:marLeft w:val="0"/>
          <w:marRight w:val="0"/>
          <w:marTop w:val="0"/>
          <w:marBottom w:val="0"/>
          <w:divBdr>
            <w:top w:val="none" w:sz="0" w:space="0" w:color="auto"/>
            <w:left w:val="none" w:sz="0" w:space="0" w:color="auto"/>
            <w:bottom w:val="none" w:sz="0" w:space="0" w:color="auto"/>
            <w:right w:val="none" w:sz="0" w:space="0" w:color="auto"/>
          </w:divBdr>
        </w:div>
        <w:div w:id="1499728421">
          <w:marLeft w:val="0"/>
          <w:marRight w:val="0"/>
          <w:marTop w:val="0"/>
          <w:marBottom w:val="0"/>
          <w:divBdr>
            <w:top w:val="none" w:sz="0" w:space="0" w:color="auto"/>
            <w:left w:val="none" w:sz="0" w:space="0" w:color="auto"/>
            <w:bottom w:val="none" w:sz="0" w:space="0" w:color="auto"/>
            <w:right w:val="none" w:sz="0" w:space="0" w:color="auto"/>
          </w:divBdr>
        </w:div>
        <w:div w:id="1503353209">
          <w:marLeft w:val="0"/>
          <w:marRight w:val="0"/>
          <w:marTop w:val="0"/>
          <w:marBottom w:val="0"/>
          <w:divBdr>
            <w:top w:val="none" w:sz="0" w:space="0" w:color="auto"/>
            <w:left w:val="none" w:sz="0" w:space="0" w:color="auto"/>
            <w:bottom w:val="none" w:sz="0" w:space="0" w:color="auto"/>
            <w:right w:val="none" w:sz="0" w:space="0" w:color="auto"/>
          </w:divBdr>
        </w:div>
        <w:div w:id="1504317854">
          <w:marLeft w:val="0"/>
          <w:marRight w:val="0"/>
          <w:marTop w:val="0"/>
          <w:marBottom w:val="0"/>
          <w:divBdr>
            <w:top w:val="none" w:sz="0" w:space="0" w:color="auto"/>
            <w:left w:val="none" w:sz="0" w:space="0" w:color="auto"/>
            <w:bottom w:val="none" w:sz="0" w:space="0" w:color="auto"/>
            <w:right w:val="none" w:sz="0" w:space="0" w:color="auto"/>
          </w:divBdr>
        </w:div>
        <w:div w:id="1510414446">
          <w:marLeft w:val="0"/>
          <w:marRight w:val="0"/>
          <w:marTop w:val="0"/>
          <w:marBottom w:val="0"/>
          <w:divBdr>
            <w:top w:val="none" w:sz="0" w:space="0" w:color="auto"/>
            <w:left w:val="none" w:sz="0" w:space="0" w:color="auto"/>
            <w:bottom w:val="none" w:sz="0" w:space="0" w:color="auto"/>
            <w:right w:val="none" w:sz="0" w:space="0" w:color="auto"/>
          </w:divBdr>
        </w:div>
        <w:div w:id="1515077055">
          <w:marLeft w:val="0"/>
          <w:marRight w:val="0"/>
          <w:marTop w:val="0"/>
          <w:marBottom w:val="0"/>
          <w:divBdr>
            <w:top w:val="none" w:sz="0" w:space="0" w:color="auto"/>
            <w:left w:val="none" w:sz="0" w:space="0" w:color="auto"/>
            <w:bottom w:val="none" w:sz="0" w:space="0" w:color="auto"/>
            <w:right w:val="none" w:sz="0" w:space="0" w:color="auto"/>
          </w:divBdr>
        </w:div>
        <w:div w:id="1515194136">
          <w:marLeft w:val="0"/>
          <w:marRight w:val="0"/>
          <w:marTop w:val="0"/>
          <w:marBottom w:val="0"/>
          <w:divBdr>
            <w:top w:val="none" w:sz="0" w:space="0" w:color="auto"/>
            <w:left w:val="none" w:sz="0" w:space="0" w:color="auto"/>
            <w:bottom w:val="none" w:sz="0" w:space="0" w:color="auto"/>
            <w:right w:val="none" w:sz="0" w:space="0" w:color="auto"/>
          </w:divBdr>
        </w:div>
        <w:div w:id="1516114987">
          <w:marLeft w:val="0"/>
          <w:marRight w:val="0"/>
          <w:marTop w:val="0"/>
          <w:marBottom w:val="0"/>
          <w:divBdr>
            <w:top w:val="none" w:sz="0" w:space="0" w:color="auto"/>
            <w:left w:val="none" w:sz="0" w:space="0" w:color="auto"/>
            <w:bottom w:val="none" w:sz="0" w:space="0" w:color="auto"/>
            <w:right w:val="none" w:sz="0" w:space="0" w:color="auto"/>
          </w:divBdr>
          <w:divsChild>
            <w:div w:id="181471004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19850442">
          <w:marLeft w:val="0"/>
          <w:marRight w:val="0"/>
          <w:marTop w:val="0"/>
          <w:marBottom w:val="0"/>
          <w:divBdr>
            <w:top w:val="none" w:sz="0" w:space="0" w:color="auto"/>
            <w:left w:val="none" w:sz="0" w:space="0" w:color="auto"/>
            <w:bottom w:val="none" w:sz="0" w:space="0" w:color="auto"/>
            <w:right w:val="none" w:sz="0" w:space="0" w:color="auto"/>
          </w:divBdr>
        </w:div>
        <w:div w:id="1523856127">
          <w:marLeft w:val="0"/>
          <w:marRight w:val="0"/>
          <w:marTop w:val="0"/>
          <w:marBottom w:val="0"/>
          <w:divBdr>
            <w:top w:val="none" w:sz="0" w:space="0" w:color="auto"/>
            <w:left w:val="none" w:sz="0" w:space="0" w:color="auto"/>
            <w:bottom w:val="none" w:sz="0" w:space="0" w:color="auto"/>
            <w:right w:val="none" w:sz="0" w:space="0" w:color="auto"/>
          </w:divBdr>
        </w:div>
        <w:div w:id="1526823712">
          <w:marLeft w:val="0"/>
          <w:marRight w:val="0"/>
          <w:marTop w:val="0"/>
          <w:marBottom w:val="0"/>
          <w:divBdr>
            <w:top w:val="none" w:sz="0" w:space="0" w:color="auto"/>
            <w:left w:val="none" w:sz="0" w:space="0" w:color="auto"/>
            <w:bottom w:val="none" w:sz="0" w:space="0" w:color="auto"/>
            <w:right w:val="none" w:sz="0" w:space="0" w:color="auto"/>
          </w:divBdr>
        </w:div>
        <w:div w:id="1532062527">
          <w:marLeft w:val="0"/>
          <w:marRight w:val="0"/>
          <w:marTop w:val="0"/>
          <w:marBottom w:val="0"/>
          <w:divBdr>
            <w:top w:val="none" w:sz="0" w:space="0" w:color="auto"/>
            <w:left w:val="none" w:sz="0" w:space="0" w:color="auto"/>
            <w:bottom w:val="none" w:sz="0" w:space="0" w:color="auto"/>
            <w:right w:val="none" w:sz="0" w:space="0" w:color="auto"/>
          </w:divBdr>
        </w:div>
        <w:div w:id="1532763975">
          <w:marLeft w:val="0"/>
          <w:marRight w:val="0"/>
          <w:marTop w:val="0"/>
          <w:marBottom w:val="0"/>
          <w:divBdr>
            <w:top w:val="none" w:sz="0" w:space="0" w:color="auto"/>
            <w:left w:val="none" w:sz="0" w:space="0" w:color="auto"/>
            <w:bottom w:val="none" w:sz="0" w:space="0" w:color="auto"/>
            <w:right w:val="none" w:sz="0" w:space="0" w:color="auto"/>
          </w:divBdr>
        </w:div>
        <w:div w:id="1534226724">
          <w:marLeft w:val="0"/>
          <w:marRight w:val="0"/>
          <w:marTop w:val="0"/>
          <w:marBottom w:val="0"/>
          <w:divBdr>
            <w:top w:val="none" w:sz="0" w:space="0" w:color="auto"/>
            <w:left w:val="none" w:sz="0" w:space="0" w:color="auto"/>
            <w:bottom w:val="none" w:sz="0" w:space="0" w:color="auto"/>
            <w:right w:val="none" w:sz="0" w:space="0" w:color="auto"/>
          </w:divBdr>
        </w:div>
        <w:div w:id="1536579382">
          <w:marLeft w:val="0"/>
          <w:marRight w:val="0"/>
          <w:marTop w:val="0"/>
          <w:marBottom w:val="0"/>
          <w:divBdr>
            <w:top w:val="none" w:sz="0" w:space="0" w:color="auto"/>
            <w:left w:val="none" w:sz="0" w:space="0" w:color="auto"/>
            <w:bottom w:val="none" w:sz="0" w:space="0" w:color="auto"/>
            <w:right w:val="none" w:sz="0" w:space="0" w:color="auto"/>
          </w:divBdr>
          <w:divsChild>
            <w:div w:id="768500105">
              <w:marLeft w:val="0"/>
              <w:marRight w:val="0"/>
              <w:marTop w:val="0"/>
              <w:marBottom w:val="0"/>
              <w:divBdr>
                <w:top w:val="none" w:sz="0" w:space="0" w:color="auto"/>
                <w:left w:val="none" w:sz="0" w:space="0" w:color="auto"/>
                <w:bottom w:val="none" w:sz="0" w:space="0" w:color="auto"/>
                <w:right w:val="none" w:sz="0" w:space="0" w:color="auto"/>
              </w:divBdr>
              <w:divsChild>
                <w:div w:id="229584106">
                  <w:marLeft w:val="0"/>
                  <w:marRight w:val="0"/>
                  <w:marTop w:val="0"/>
                  <w:marBottom w:val="0"/>
                  <w:divBdr>
                    <w:top w:val="none" w:sz="0" w:space="0" w:color="auto"/>
                    <w:left w:val="none" w:sz="0" w:space="0" w:color="auto"/>
                    <w:bottom w:val="none" w:sz="0" w:space="0" w:color="auto"/>
                    <w:right w:val="none" w:sz="0" w:space="0" w:color="auto"/>
                  </w:divBdr>
                  <w:divsChild>
                    <w:div w:id="328800531">
                      <w:marLeft w:val="0"/>
                      <w:marRight w:val="0"/>
                      <w:marTop w:val="0"/>
                      <w:marBottom w:val="0"/>
                      <w:divBdr>
                        <w:top w:val="none" w:sz="0" w:space="0" w:color="auto"/>
                        <w:left w:val="none" w:sz="0" w:space="0" w:color="auto"/>
                        <w:bottom w:val="none" w:sz="0" w:space="0" w:color="auto"/>
                        <w:right w:val="none" w:sz="0" w:space="0" w:color="auto"/>
                      </w:divBdr>
                      <w:divsChild>
                        <w:div w:id="303583990">
                          <w:marLeft w:val="0"/>
                          <w:marRight w:val="0"/>
                          <w:marTop w:val="0"/>
                          <w:marBottom w:val="0"/>
                          <w:divBdr>
                            <w:top w:val="none" w:sz="0" w:space="0" w:color="auto"/>
                            <w:left w:val="none" w:sz="0" w:space="0" w:color="auto"/>
                            <w:bottom w:val="none" w:sz="0" w:space="0" w:color="auto"/>
                            <w:right w:val="none" w:sz="0" w:space="0" w:color="auto"/>
                          </w:divBdr>
                        </w:div>
                        <w:div w:id="861012554">
                          <w:marLeft w:val="0"/>
                          <w:marRight w:val="0"/>
                          <w:marTop w:val="0"/>
                          <w:marBottom w:val="0"/>
                          <w:divBdr>
                            <w:top w:val="none" w:sz="0" w:space="0" w:color="auto"/>
                            <w:left w:val="none" w:sz="0" w:space="0" w:color="auto"/>
                            <w:bottom w:val="none" w:sz="0" w:space="0" w:color="auto"/>
                            <w:right w:val="none" w:sz="0" w:space="0" w:color="auto"/>
                          </w:divBdr>
                        </w:div>
                        <w:div w:id="1324625627">
                          <w:marLeft w:val="0"/>
                          <w:marRight w:val="0"/>
                          <w:marTop w:val="0"/>
                          <w:marBottom w:val="0"/>
                          <w:divBdr>
                            <w:top w:val="none" w:sz="0" w:space="0" w:color="auto"/>
                            <w:left w:val="none" w:sz="0" w:space="0" w:color="auto"/>
                            <w:bottom w:val="none" w:sz="0" w:space="0" w:color="auto"/>
                            <w:right w:val="none" w:sz="0" w:space="0" w:color="auto"/>
                          </w:divBdr>
                          <w:divsChild>
                            <w:div w:id="898322473">
                              <w:marLeft w:val="0"/>
                              <w:marRight w:val="0"/>
                              <w:marTop w:val="0"/>
                              <w:marBottom w:val="0"/>
                              <w:divBdr>
                                <w:top w:val="none" w:sz="0" w:space="0" w:color="auto"/>
                                <w:left w:val="none" w:sz="0" w:space="0" w:color="auto"/>
                                <w:bottom w:val="none" w:sz="0" w:space="0" w:color="auto"/>
                                <w:right w:val="none" w:sz="0" w:space="0" w:color="auto"/>
                              </w:divBdr>
                              <w:divsChild>
                                <w:div w:id="747075574">
                                  <w:marLeft w:val="0"/>
                                  <w:marRight w:val="0"/>
                                  <w:marTop w:val="0"/>
                                  <w:marBottom w:val="0"/>
                                  <w:divBdr>
                                    <w:top w:val="none" w:sz="0" w:space="0" w:color="auto"/>
                                    <w:left w:val="none" w:sz="0" w:space="0" w:color="auto"/>
                                    <w:bottom w:val="none" w:sz="0" w:space="0" w:color="auto"/>
                                    <w:right w:val="none" w:sz="0" w:space="0" w:color="auto"/>
                                  </w:divBdr>
                                </w:div>
                                <w:div w:id="1179462053">
                                  <w:marLeft w:val="0"/>
                                  <w:marRight w:val="0"/>
                                  <w:marTop w:val="0"/>
                                  <w:marBottom w:val="0"/>
                                  <w:divBdr>
                                    <w:top w:val="none" w:sz="0" w:space="0" w:color="auto"/>
                                    <w:left w:val="none" w:sz="0" w:space="0" w:color="auto"/>
                                    <w:bottom w:val="none" w:sz="0" w:space="0" w:color="auto"/>
                                    <w:right w:val="none" w:sz="0" w:space="0" w:color="auto"/>
                                  </w:divBdr>
                                </w:div>
                              </w:divsChild>
                            </w:div>
                            <w:div w:id="1085030377">
                              <w:marLeft w:val="0"/>
                              <w:marRight w:val="0"/>
                              <w:marTop w:val="0"/>
                              <w:marBottom w:val="0"/>
                              <w:divBdr>
                                <w:top w:val="none" w:sz="0" w:space="0" w:color="auto"/>
                                <w:left w:val="none" w:sz="0" w:space="0" w:color="auto"/>
                                <w:bottom w:val="none" w:sz="0" w:space="0" w:color="auto"/>
                                <w:right w:val="none" w:sz="0" w:space="0" w:color="auto"/>
                              </w:divBdr>
                            </w:div>
                            <w:div w:id="1445079630">
                              <w:marLeft w:val="0"/>
                              <w:marRight w:val="0"/>
                              <w:marTop w:val="0"/>
                              <w:marBottom w:val="0"/>
                              <w:divBdr>
                                <w:top w:val="none" w:sz="0" w:space="0" w:color="auto"/>
                                <w:left w:val="none" w:sz="0" w:space="0" w:color="auto"/>
                                <w:bottom w:val="none" w:sz="0" w:space="0" w:color="auto"/>
                                <w:right w:val="none" w:sz="0" w:space="0" w:color="auto"/>
                              </w:divBdr>
                            </w:div>
                            <w:div w:id="2039038048">
                              <w:marLeft w:val="0"/>
                              <w:marRight w:val="0"/>
                              <w:marTop w:val="0"/>
                              <w:marBottom w:val="0"/>
                              <w:divBdr>
                                <w:top w:val="none" w:sz="0" w:space="0" w:color="auto"/>
                                <w:left w:val="none" w:sz="0" w:space="0" w:color="auto"/>
                                <w:bottom w:val="none" w:sz="0" w:space="0" w:color="auto"/>
                                <w:right w:val="none" w:sz="0" w:space="0" w:color="auto"/>
                              </w:divBdr>
                            </w:div>
                          </w:divsChild>
                        </w:div>
                        <w:div w:id="1553151270">
                          <w:marLeft w:val="0"/>
                          <w:marRight w:val="0"/>
                          <w:marTop w:val="0"/>
                          <w:marBottom w:val="0"/>
                          <w:divBdr>
                            <w:top w:val="none" w:sz="0" w:space="0" w:color="auto"/>
                            <w:left w:val="none" w:sz="0" w:space="0" w:color="auto"/>
                            <w:bottom w:val="none" w:sz="0" w:space="0" w:color="auto"/>
                            <w:right w:val="none" w:sz="0" w:space="0" w:color="auto"/>
                          </w:divBdr>
                        </w:div>
                        <w:div w:id="1778022540">
                          <w:marLeft w:val="0"/>
                          <w:marRight w:val="0"/>
                          <w:marTop w:val="0"/>
                          <w:marBottom w:val="0"/>
                          <w:divBdr>
                            <w:top w:val="none" w:sz="0" w:space="0" w:color="auto"/>
                            <w:left w:val="none" w:sz="0" w:space="0" w:color="auto"/>
                            <w:bottom w:val="none" w:sz="0" w:space="0" w:color="auto"/>
                            <w:right w:val="none" w:sz="0" w:space="0" w:color="auto"/>
                          </w:divBdr>
                        </w:div>
                      </w:divsChild>
                    </w:div>
                    <w:div w:id="908537825">
                      <w:marLeft w:val="0"/>
                      <w:marRight w:val="0"/>
                      <w:marTop w:val="0"/>
                      <w:marBottom w:val="0"/>
                      <w:divBdr>
                        <w:top w:val="none" w:sz="0" w:space="0" w:color="auto"/>
                        <w:left w:val="none" w:sz="0" w:space="0" w:color="auto"/>
                        <w:bottom w:val="none" w:sz="0" w:space="0" w:color="auto"/>
                        <w:right w:val="none" w:sz="0" w:space="0" w:color="auto"/>
                      </w:divBdr>
                    </w:div>
                    <w:div w:id="2037195883">
                      <w:marLeft w:val="0"/>
                      <w:marRight w:val="0"/>
                      <w:marTop w:val="0"/>
                      <w:marBottom w:val="0"/>
                      <w:divBdr>
                        <w:top w:val="none" w:sz="0" w:space="0" w:color="auto"/>
                        <w:left w:val="none" w:sz="0" w:space="0" w:color="auto"/>
                        <w:bottom w:val="none" w:sz="0" w:space="0" w:color="auto"/>
                        <w:right w:val="none" w:sz="0" w:space="0" w:color="auto"/>
                      </w:divBdr>
                    </w:div>
                  </w:divsChild>
                </w:div>
                <w:div w:id="1677809356">
                  <w:marLeft w:val="0"/>
                  <w:marRight w:val="0"/>
                  <w:marTop w:val="0"/>
                  <w:marBottom w:val="0"/>
                  <w:divBdr>
                    <w:top w:val="none" w:sz="0" w:space="0" w:color="auto"/>
                    <w:left w:val="none" w:sz="0" w:space="0" w:color="auto"/>
                    <w:bottom w:val="none" w:sz="0" w:space="0" w:color="auto"/>
                    <w:right w:val="none" w:sz="0" w:space="0" w:color="auto"/>
                  </w:divBdr>
                </w:div>
              </w:divsChild>
            </w:div>
            <w:div w:id="1248618382">
              <w:marLeft w:val="0"/>
              <w:marRight w:val="0"/>
              <w:marTop w:val="0"/>
              <w:marBottom w:val="0"/>
              <w:divBdr>
                <w:top w:val="none" w:sz="0" w:space="0" w:color="auto"/>
                <w:left w:val="none" w:sz="0" w:space="0" w:color="auto"/>
                <w:bottom w:val="none" w:sz="0" w:space="0" w:color="auto"/>
                <w:right w:val="none" w:sz="0" w:space="0" w:color="auto"/>
              </w:divBdr>
            </w:div>
            <w:div w:id="1756438936">
              <w:marLeft w:val="0"/>
              <w:marRight w:val="0"/>
              <w:marTop w:val="0"/>
              <w:marBottom w:val="0"/>
              <w:divBdr>
                <w:top w:val="none" w:sz="0" w:space="0" w:color="auto"/>
                <w:left w:val="none" w:sz="0" w:space="0" w:color="auto"/>
                <w:bottom w:val="none" w:sz="0" w:space="0" w:color="auto"/>
                <w:right w:val="none" w:sz="0" w:space="0" w:color="auto"/>
              </w:divBdr>
            </w:div>
          </w:divsChild>
        </w:div>
        <w:div w:id="1538272950">
          <w:marLeft w:val="0"/>
          <w:marRight w:val="0"/>
          <w:marTop w:val="0"/>
          <w:marBottom w:val="0"/>
          <w:divBdr>
            <w:top w:val="none" w:sz="0" w:space="0" w:color="auto"/>
            <w:left w:val="none" w:sz="0" w:space="0" w:color="auto"/>
            <w:bottom w:val="none" w:sz="0" w:space="0" w:color="auto"/>
            <w:right w:val="none" w:sz="0" w:space="0" w:color="auto"/>
          </w:divBdr>
        </w:div>
        <w:div w:id="1542867220">
          <w:marLeft w:val="0"/>
          <w:marRight w:val="0"/>
          <w:marTop w:val="0"/>
          <w:marBottom w:val="0"/>
          <w:divBdr>
            <w:top w:val="none" w:sz="0" w:space="0" w:color="auto"/>
            <w:left w:val="none" w:sz="0" w:space="0" w:color="auto"/>
            <w:bottom w:val="none" w:sz="0" w:space="0" w:color="auto"/>
            <w:right w:val="none" w:sz="0" w:space="0" w:color="auto"/>
          </w:divBdr>
        </w:div>
        <w:div w:id="1544440865">
          <w:marLeft w:val="0"/>
          <w:marRight w:val="0"/>
          <w:marTop w:val="0"/>
          <w:marBottom w:val="0"/>
          <w:divBdr>
            <w:top w:val="none" w:sz="0" w:space="0" w:color="auto"/>
            <w:left w:val="none" w:sz="0" w:space="0" w:color="auto"/>
            <w:bottom w:val="none" w:sz="0" w:space="0" w:color="auto"/>
            <w:right w:val="none" w:sz="0" w:space="0" w:color="auto"/>
          </w:divBdr>
        </w:div>
        <w:div w:id="1546601510">
          <w:marLeft w:val="0"/>
          <w:marRight w:val="0"/>
          <w:marTop w:val="0"/>
          <w:marBottom w:val="0"/>
          <w:divBdr>
            <w:top w:val="none" w:sz="0" w:space="0" w:color="auto"/>
            <w:left w:val="none" w:sz="0" w:space="0" w:color="auto"/>
            <w:bottom w:val="none" w:sz="0" w:space="0" w:color="auto"/>
            <w:right w:val="none" w:sz="0" w:space="0" w:color="auto"/>
          </w:divBdr>
        </w:div>
        <w:div w:id="1547179330">
          <w:marLeft w:val="0"/>
          <w:marRight w:val="0"/>
          <w:marTop w:val="0"/>
          <w:marBottom w:val="0"/>
          <w:divBdr>
            <w:top w:val="none" w:sz="0" w:space="0" w:color="auto"/>
            <w:left w:val="none" w:sz="0" w:space="0" w:color="auto"/>
            <w:bottom w:val="none" w:sz="0" w:space="0" w:color="auto"/>
            <w:right w:val="none" w:sz="0" w:space="0" w:color="auto"/>
          </w:divBdr>
        </w:div>
        <w:div w:id="1547330004">
          <w:marLeft w:val="0"/>
          <w:marRight w:val="0"/>
          <w:marTop w:val="0"/>
          <w:marBottom w:val="0"/>
          <w:divBdr>
            <w:top w:val="none" w:sz="0" w:space="0" w:color="auto"/>
            <w:left w:val="none" w:sz="0" w:space="0" w:color="auto"/>
            <w:bottom w:val="none" w:sz="0" w:space="0" w:color="auto"/>
            <w:right w:val="none" w:sz="0" w:space="0" w:color="auto"/>
          </w:divBdr>
        </w:div>
        <w:div w:id="1548224209">
          <w:marLeft w:val="0"/>
          <w:marRight w:val="0"/>
          <w:marTop w:val="0"/>
          <w:marBottom w:val="0"/>
          <w:divBdr>
            <w:top w:val="none" w:sz="0" w:space="0" w:color="auto"/>
            <w:left w:val="none" w:sz="0" w:space="0" w:color="auto"/>
            <w:bottom w:val="none" w:sz="0" w:space="0" w:color="auto"/>
            <w:right w:val="none" w:sz="0" w:space="0" w:color="auto"/>
          </w:divBdr>
        </w:div>
        <w:div w:id="1549685143">
          <w:marLeft w:val="0"/>
          <w:marRight w:val="0"/>
          <w:marTop w:val="0"/>
          <w:marBottom w:val="0"/>
          <w:divBdr>
            <w:top w:val="none" w:sz="0" w:space="0" w:color="auto"/>
            <w:left w:val="none" w:sz="0" w:space="0" w:color="auto"/>
            <w:bottom w:val="none" w:sz="0" w:space="0" w:color="auto"/>
            <w:right w:val="none" w:sz="0" w:space="0" w:color="auto"/>
          </w:divBdr>
        </w:div>
        <w:div w:id="1550994352">
          <w:marLeft w:val="0"/>
          <w:marRight w:val="0"/>
          <w:marTop w:val="0"/>
          <w:marBottom w:val="0"/>
          <w:divBdr>
            <w:top w:val="none" w:sz="0" w:space="0" w:color="auto"/>
            <w:left w:val="none" w:sz="0" w:space="0" w:color="auto"/>
            <w:bottom w:val="none" w:sz="0" w:space="0" w:color="auto"/>
            <w:right w:val="none" w:sz="0" w:space="0" w:color="auto"/>
          </w:divBdr>
        </w:div>
        <w:div w:id="1560365843">
          <w:marLeft w:val="0"/>
          <w:marRight w:val="0"/>
          <w:marTop w:val="0"/>
          <w:marBottom w:val="0"/>
          <w:divBdr>
            <w:top w:val="none" w:sz="0" w:space="0" w:color="auto"/>
            <w:left w:val="none" w:sz="0" w:space="0" w:color="auto"/>
            <w:bottom w:val="none" w:sz="0" w:space="0" w:color="auto"/>
            <w:right w:val="none" w:sz="0" w:space="0" w:color="auto"/>
          </w:divBdr>
        </w:div>
        <w:div w:id="1564482815">
          <w:marLeft w:val="0"/>
          <w:marRight w:val="0"/>
          <w:marTop w:val="0"/>
          <w:marBottom w:val="0"/>
          <w:divBdr>
            <w:top w:val="none" w:sz="0" w:space="0" w:color="auto"/>
            <w:left w:val="none" w:sz="0" w:space="0" w:color="auto"/>
            <w:bottom w:val="none" w:sz="0" w:space="0" w:color="auto"/>
            <w:right w:val="none" w:sz="0" w:space="0" w:color="auto"/>
          </w:divBdr>
        </w:div>
        <w:div w:id="1565412685">
          <w:marLeft w:val="0"/>
          <w:marRight w:val="0"/>
          <w:marTop w:val="0"/>
          <w:marBottom w:val="0"/>
          <w:divBdr>
            <w:top w:val="none" w:sz="0" w:space="0" w:color="auto"/>
            <w:left w:val="none" w:sz="0" w:space="0" w:color="auto"/>
            <w:bottom w:val="none" w:sz="0" w:space="0" w:color="auto"/>
            <w:right w:val="none" w:sz="0" w:space="0" w:color="auto"/>
          </w:divBdr>
          <w:divsChild>
            <w:div w:id="35569375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69459885">
          <w:marLeft w:val="0"/>
          <w:marRight w:val="0"/>
          <w:marTop w:val="0"/>
          <w:marBottom w:val="0"/>
          <w:divBdr>
            <w:top w:val="none" w:sz="0" w:space="0" w:color="auto"/>
            <w:left w:val="none" w:sz="0" w:space="0" w:color="auto"/>
            <w:bottom w:val="none" w:sz="0" w:space="0" w:color="auto"/>
            <w:right w:val="none" w:sz="0" w:space="0" w:color="auto"/>
          </w:divBdr>
          <w:divsChild>
            <w:div w:id="572816739">
              <w:marLeft w:val="0"/>
              <w:marRight w:val="0"/>
              <w:marTop w:val="0"/>
              <w:marBottom w:val="0"/>
              <w:divBdr>
                <w:top w:val="none" w:sz="0" w:space="0" w:color="auto"/>
                <w:left w:val="none" w:sz="0" w:space="0" w:color="auto"/>
                <w:bottom w:val="none" w:sz="0" w:space="0" w:color="auto"/>
                <w:right w:val="none" w:sz="0" w:space="0" w:color="auto"/>
              </w:divBdr>
            </w:div>
          </w:divsChild>
        </w:div>
        <w:div w:id="1570651623">
          <w:marLeft w:val="0"/>
          <w:marRight w:val="0"/>
          <w:marTop w:val="0"/>
          <w:marBottom w:val="0"/>
          <w:divBdr>
            <w:top w:val="none" w:sz="0" w:space="0" w:color="auto"/>
            <w:left w:val="none" w:sz="0" w:space="0" w:color="auto"/>
            <w:bottom w:val="none" w:sz="0" w:space="0" w:color="auto"/>
            <w:right w:val="none" w:sz="0" w:space="0" w:color="auto"/>
          </w:divBdr>
        </w:div>
        <w:div w:id="1572229070">
          <w:marLeft w:val="0"/>
          <w:marRight w:val="0"/>
          <w:marTop w:val="0"/>
          <w:marBottom w:val="0"/>
          <w:divBdr>
            <w:top w:val="none" w:sz="0" w:space="0" w:color="auto"/>
            <w:left w:val="none" w:sz="0" w:space="0" w:color="auto"/>
            <w:bottom w:val="none" w:sz="0" w:space="0" w:color="auto"/>
            <w:right w:val="none" w:sz="0" w:space="0" w:color="auto"/>
          </w:divBdr>
        </w:div>
        <w:div w:id="1574005265">
          <w:marLeft w:val="0"/>
          <w:marRight w:val="0"/>
          <w:marTop w:val="0"/>
          <w:marBottom w:val="0"/>
          <w:divBdr>
            <w:top w:val="none" w:sz="0" w:space="0" w:color="auto"/>
            <w:left w:val="none" w:sz="0" w:space="0" w:color="auto"/>
            <w:bottom w:val="none" w:sz="0" w:space="0" w:color="auto"/>
            <w:right w:val="none" w:sz="0" w:space="0" w:color="auto"/>
          </w:divBdr>
        </w:div>
        <w:div w:id="1576160102">
          <w:marLeft w:val="0"/>
          <w:marRight w:val="0"/>
          <w:marTop w:val="0"/>
          <w:marBottom w:val="0"/>
          <w:divBdr>
            <w:top w:val="none" w:sz="0" w:space="0" w:color="auto"/>
            <w:left w:val="none" w:sz="0" w:space="0" w:color="auto"/>
            <w:bottom w:val="none" w:sz="0" w:space="0" w:color="auto"/>
            <w:right w:val="none" w:sz="0" w:space="0" w:color="auto"/>
          </w:divBdr>
          <w:divsChild>
            <w:div w:id="318466113">
              <w:marLeft w:val="0"/>
              <w:marRight w:val="0"/>
              <w:marTop w:val="0"/>
              <w:marBottom w:val="0"/>
              <w:divBdr>
                <w:top w:val="none" w:sz="0" w:space="0" w:color="auto"/>
                <w:left w:val="none" w:sz="0" w:space="0" w:color="auto"/>
                <w:bottom w:val="none" w:sz="0" w:space="0" w:color="auto"/>
                <w:right w:val="none" w:sz="0" w:space="0" w:color="auto"/>
              </w:divBdr>
            </w:div>
            <w:div w:id="596183301">
              <w:marLeft w:val="0"/>
              <w:marRight w:val="0"/>
              <w:marTop w:val="0"/>
              <w:marBottom w:val="0"/>
              <w:divBdr>
                <w:top w:val="none" w:sz="0" w:space="0" w:color="auto"/>
                <w:left w:val="none" w:sz="0" w:space="0" w:color="auto"/>
                <w:bottom w:val="none" w:sz="0" w:space="0" w:color="auto"/>
                <w:right w:val="none" w:sz="0" w:space="0" w:color="auto"/>
              </w:divBdr>
            </w:div>
          </w:divsChild>
        </w:div>
        <w:div w:id="1581066102">
          <w:marLeft w:val="0"/>
          <w:marRight w:val="0"/>
          <w:marTop w:val="0"/>
          <w:marBottom w:val="0"/>
          <w:divBdr>
            <w:top w:val="none" w:sz="0" w:space="0" w:color="auto"/>
            <w:left w:val="none" w:sz="0" w:space="0" w:color="auto"/>
            <w:bottom w:val="none" w:sz="0" w:space="0" w:color="auto"/>
            <w:right w:val="none" w:sz="0" w:space="0" w:color="auto"/>
          </w:divBdr>
        </w:div>
        <w:div w:id="1589147868">
          <w:marLeft w:val="0"/>
          <w:marRight w:val="0"/>
          <w:marTop w:val="0"/>
          <w:marBottom w:val="0"/>
          <w:divBdr>
            <w:top w:val="none" w:sz="0" w:space="0" w:color="auto"/>
            <w:left w:val="none" w:sz="0" w:space="0" w:color="auto"/>
            <w:bottom w:val="none" w:sz="0" w:space="0" w:color="auto"/>
            <w:right w:val="none" w:sz="0" w:space="0" w:color="auto"/>
          </w:divBdr>
        </w:div>
        <w:div w:id="1590579712">
          <w:marLeft w:val="0"/>
          <w:marRight w:val="0"/>
          <w:marTop w:val="0"/>
          <w:marBottom w:val="0"/>
          <w:divBdr>
            <w:top w:val="none" w:sz="0" w:space="0" w:color="auto"/>
            <w:left w:val="none" w:sz="0" w:space="0" w:color="auto"/>
            <w:bottom w:val="none" w:sz="0" w:space="0" w:color="auto"/>
            <w:right w:val="none" w:sz="0" w:space="0" w:color="auto"/>
          </w:divBdr>
        </w:div>
        <w:div w:id="1599944580">
          <w:marLeft w:val="0"/>
          <w:marRight w:val="0"/>
          <w:marTop w:val="0"/>
          <w:marBottom w:val="0"/>
          <w:divBdr>
            <w:top w:val="none" w:sz="0" w:space="0" w:color="auto"/>
            <w:left w:val="none" w:sz="0" w:space="0" w:color="auto"/>
            <w:bottom w:val="none" w:sz="0" w:space="0" w:color="auto"/>
            <w:right w:val="none" w:sz="0" w:space="0" w:color="auto"/>
          </w:divBdr>
        </w:div>
        <w:div w:id="1599944842">
          <w:marLeft w:val="0"/>
          <w:marRight w:val="0"/>
          <w:marTop w:val="0"/>
          <w:marBottom w:val="0"/>
          <w:divBdr>
            <w:top w:val="none" w:sz="0" w:space="0" w:color="auto"/>
            <w:left w:val="none" w:sz="0" w:space="0" w:color="auto"/>
            <w:bottom w:val="none" w:sz="0" w:space="0" w:color="auto"/>
            <w:right w:val="none" w:sz="0" w:space="0" w:color="auto"/>
          </w:divBdr>
        </w:div>
        <w:div w:id="1605067731">
          <w:marLeft w:val="0"/>
          <w:marRight w:val="0"/>
          <w:marTop w:val="0"/>
          <w:marBottom w:val="0"/>
          <w:divBdr>
            <w:top w:val="none" w:sz="0" w:space="0" w:color="auto"/>
            <w:left w:val="none" w:sz="0" w:space="0" w:color="auto"/>
            <w:bottom w:val="none" w:sz="0" w:space="0" w:color="auto"/>
            <w:right w:val="none" w:sz="0" w:space="0" w:color="auto"/>
          </w:divBdr>
          <w:divsChild>
            <w:div w:id="27081985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07737070">
          <w:marLeft w:val="0"/>
          <w:marRight w:val="0"/>
          <w:marTop w:val="0"/>
          <w:marBottom w:val="0"/>
          <w:divBdr>
            <w:top w:val="none" w:sz="0" w:space="0" w:color="auto"/>
            <w:left w:val="none" w:sz="0" w:space="0" w:color="auto"/>
            <w:bottom w:val="none" w:sz="0" w:space="0" w:color="auto"/>
            <w:right w:val="none" w:sz="0" w:space="0" w:color="auto"/>
          </w:divBdr>
          <w:divsChild>
            <w:div w:id="779420298">
              <w:marLeft w:val="0"/>
              <w:marRight w:val="0"/>
              <w:marTop w:val="0"/>
              <w:marBottom w:val="0"/>
              <w:divBdr>
                <w:top w:val="none" w:sz="0" w:space="0" w:color="auto"/>
                <w:left w:val="none" w:sz="0" w:space="0" w:color="auto"/>
                <w:bottom w:val="none" w:sz="0" w:space="0" w:color="auto"/>
                <w:right w:val="none" w:sz="0" w:space="0" w:color="auto"/>
              </w:divBdr>
            </w:div>
          </w:divsChild>
        </w:div>
        <w:div w:id="1608193775">
          <w:marLeft w:val="0"/>
          <w:marRight w:val="0"/>
          <w:marTop w:val="0"/>
          <w:marBottom w:val="0"/>
          <w:divBdr>
            <w:top w:val="none" w:sz="0" w:space="0" w:color="auto"/>
            <w:left w:val="none" w:sz="0" w:space="0" w:color="auto"/>
            <w:bottom w:val="none" w:sz="0" w:space="0" w:color="auto"/>
            <w:right w:val="none" w:sz="0" w:space="0" w:color="auto"/>
          </w:divBdr>
        </w:div>
        <w:div w:id="1609463560">
          <w:marLeft w:val="0"/>
          <w:marRight w:val="0"/>
          <w:marTop w:val="0"/>
          <w:marBottom w:val="0"/>
          <w:divBdr>
            <w:top w:val="none" w:sz="0" w:space="0" w:color="auto"/>
            <w:left w:val="none" w:sz="0" w:space="0" w:color="auto"/>
            <w:bottom w:val="none" w:sz="0" w:space="0" w:color="auto"/>
            <w:right w:val="none" w:sz="0" w:space="0" w:color="auto"/>
          </w:divBdr>
        </w:div>
        <w:div w:id="1616014446">
          <w:marLeft w:val="0"/>
          <w:marRight w:val="0"/>
          <w:marTop w:val="0"/>
          <w:marBottom w:val="0"/>
          <w:divBdr>
            <w:top w:val="none" w:sz="0" w:space="0" w:color="auto"/>
            <w:left w:val="none" w:sz="0" w:space="0" w:color="auto"/>
            <w:bottom w:val="none" w:sz="0" w:space="0" w:color="auto"/>
            <w:right w:val="none" w:sz="0" w:space="0" w:color="auto"/>
          </w:divBdr>
          <w:divsChild>
            <w:div w:id="11472071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23882998">
          <w:marLeft w:val="0"/>
          <w:marRight w:val="0"/>
          <w:marTop w:val="0"/>
          <w:marBottom w:val="0"/>
          <w:divBdr>
            <w:top w:val="none" w:sz="0" w:space="0" w:color="auto"/>
            <w:left w:val="none" w:sz="0" w:space="0" w:color="auto"/>
            <w:bottom w:val="none" w:sz="0" w:space="0" w:color="auto"/>
            <w:right w:val="none" w:sz="0" w:space="0" w:color="auto"/>
          </w:divBdr>
        </w:div>
        <w:div w:id="1625652992">
          <w:marLeft w:val="0"/>
          <w:marRight w:val="0"/>
          <w:marTop w:val="0"/>
          <w:marBottom w:val="0"/>
          <w:divBdr>
            <w:top w:val="none" w:sz="0" w:space="0" w:color="auto"/>
            <w:left w:val="none" w:sz="0" w:space="0" w:color="auto"/>
            <w:bottom w:val="none" w:sz="0" w:space="0" w:color="auto"/>
            <w:right w:val="none" w:sz="0" w:space="0" w:color="auto"/>
          </w:divBdr>
        </w:div>
        <w:div w:id="1631979193">
          <w:marLeft w:val="0"/>
          <w:marRight w:val="0"/>
          <w:marTop w:val="0"/>
          <w:marBottom w:val="0"/>
          <w:divBdr>
            <w:top w:val="none" w:sz="0" w:space="0" w:color="auto"/>
            <w:left w:val="none" w:sz="0" w:space="0" w:color="auto"/>
            <w:bottom w:val="none" w:sz="0" w:space="0" w:color="auto"/>
            <w:right w:val="none" w:sz="0" w:space="0" w:color="auto"/>
          </w:divBdr>
          <w:divsChild>
            <w:div w:id="42830880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32981198">
          <w:marLeft w:val="0"/>
          <w:marRight w:val="0"/>
          <w:marTop w:val="0"/>
          <w:marBottom w:val="0"/>
          <w:divBdr>
            <w:top w:val="none" w:sz="0" w:space="0" w:color="auto"/>
            <w:left w:val="none" w:sz="0" w:space="0" w:color="auto"/>
            <w:bottom w:val="none" w:sz="0" w:space="0" w:color="auto"/>
            <w:right w:val="none" w:sz="0" w:space="0" w:color="auto"/>
          </w:divBdr>
        </w:div>
        <w:div w:id="1637949495">
          <w:marLeft w:val="0"/>
          <w:marRight w:val="0"/>
          <w:marTop w:val="0"/>
          <w:marBottom w:val="0"/>
          <w:divBdr>
            <w:top w:val="none" w:sz="0" w:space="0" w:color="auto"/>
            <w:left w:val="none" w:sz="0" w:space="0" w:color="auto"/>
            <w:bottom w:val="none" w:sz="0" w:space="0" w:color="auto"/>
            <w:right w:val="none" w:sz="0" w:space="0" w:color="auto"/>
          </w:divBdr>
        </w:div>
        <w:div w:id="1643849522">
          <w:marLeft w:val="0"/>
          <w:marRight w:val="0"/>
          <w:marTop w:val="0"/>
          <w:marBottom w:val="0"/>
          <w:divBdr>
            <w:top w:val="none" w:sz="0" w:space="0" w:color="auto"/>
            <w:left w:val="none" w:sz="0" w:space="0" w:color="auto"/>
            <w:bottom w:val="none" w:sz="0" w:space="0" w:color="auto"/>
            <w:right w:val="none" w:sz="0" w:space="0" w:color="auto"/>
          </w:divBdr>
        </w:div>
        <w:div w:id="1644384445">
          <w:marLeft w:val="0"/>
          <w:marRight w:val="0"/>
          <w:marTop w:val="0"/>
          <w:marBottom w:val="0"/>
          <w:divBdr>
            <w:top w:val="none" w:sz="0" w:space="0" w:color="auto"/>
            <w:left w:val="none" w:sz="0" w:space="0" w:color="auto"/>
            <w:bottom w:val="none" w:sz="0" w:space="0" w:color="auto"/>
            <w:right w:val="none" w:sz="0" w:space="0" w:color="auto"/>
          </w:divBdr>
        </w:div>
        <w:div w:id="1645767795">
          <w:marLeft w:val="0"/>
          <w:marRight w:val="0"/>
          <w:marTop w:val="0"/>
          <w:marBottom w:val="0"/>
          <w:divBdr>
            <w:top w:val="none" w:sz="0" w:space="0" w:color="auto"/>
            <w:left w:val="none" w:sz="0" w:space="0" w:color="auto"/>
            <w:bottom w:val="none" w:sz="0" w:space="0" w:color="auto"/>
            <w:right w:val="none" w:sz="0" w:space="0" w:color="auto"/>
          </w:divBdr>
        </w:div>
        <w:div w:id="1645816920">
          <w:marLeft w:val="0"/>
          <w:marRight w:val="0"/>
          <w:marTop w:val="0"/>
          <w:marBottom w:val="0"/>
          <w:divBdr>
            <w:top w:val="none" w:sz="0" w:space="0" w:color="auto"/>
            <w:left w:val="none" w:sz="0" w:space="0" w:color="auto"/>
            <w:bottom w:val="none" w:sz="0" w:space="0" w:color="auto"/>
            <w:right w:val="none" w:sz="0" w:space="0" w:color="auto"/>
          </w:divBdr>
        </w:div>
        <w:div w:id="1645819228">
          <w:marLeft w:val="0"/>
          <w:marRight w:val="0"/>
          <w:marTop w:val="0"/>
          <w:marBottom w:val="0"/>
          <w:divBdr>
            <w:top w:val="none" w:sz="0" w:space="0" w:color="auto"/>
            <w:left w:val="none" w:sz="0" w:space="0" w:color="auto"/>
            <w:bottom w:val="none" w:sz="0" w:space="0" w:color="auto"/>
            <w:right w:val="none" w:sz="0" w:space="0" w:color="auto"/>
          </w:divBdr>
        </w:div>
        <w:div w:id="1649094882">
          <w:marLeft w:val="0"/>
          <w:marRight w:val="0"/>
          <w:marTop w:val="0"/>
          <w:marBottom w:val="0"/>
          <w:divBdr>
            <w:top w:val="none" w:sz="0" w:space="0" w:color="auto"/>
            <w:left w:val="none" w:sz="0" w:space="0" w:color="auto"/>
            <w:bottom w:val="none" w:sz="0" w:space="0" w:color="auto"/>
            <w:right w:val="none" w:sz="0" w:space="0" w:color="auto"/>
          </w:divBdr>
        </w:div>
        <w:div w:id="1658411018">
          <w:marLeft w:val="0"/>
          <w:marRight w:val="0"/>
          <w:marTop w:val="0"/>
          <w:marBottom w:val="0"/>
          <w:divBdr>
            <w:top w:val="none" w:sz="0" w:space="0" w:color="auto"/>
            <w:left w:val="none" w:sz="0" w:space="0" w:color="auto"/>
            <w:bottom w:val="none" w:sz="0" w:space="0" w:color="auto"/>
            <w:right w:val="none" w:sz="0" w:space="0" w:color="auto"/>
          </w:divBdr>
          <w:divsChild>
            <w:div w:id="835846900">
              <w:blockQuote w:val="1"/>
              <w:marLeft w:val="720"/>
              <w:marRight w:val="0"/>
              <w:marTop w:val="0"/>
              <w:marBottom w:val="48"/>
              <w:divBdr>
                <w:top w:val="none" w:sz="0" w:space="0" w:color="auto"/>
                <w:left w:val="none" w:sz="0" w:space="0" w:color="auto"/>
                <w:bottom w:val="none" w:sz="0" w:space="0" w:color="auto"/>
                <w:right w:val="none" w:sz="0" w:space="0" w:color="auto"/>
              </w:divBdr>
            </w:div>
            <w:div w:id="164180837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66128607">
          <w:marLeft w:val="0"/>
          <w:marRight w:val="0"/>
          <w:marTop w:val="0"/>
          <w:marBottom w:val="0"/>
          <w:divBdr>
            <w:top w:val="none" w:sz="0" w:space="0" w:color="auto"/>
            <w:left w:val="none" w:sz="0" w:space="0" w:color="auto"/>
            <w:bottom w:val="none" w:sz="0" w:space="0" w:color="auto"/>
            <w:right w:val="none" w:sz="0" w:space="0" w:color="auto"/>
          </w:divBdr>
        </w:div>
        <w:div w:id="1666740351">
          <w:marLeft w:val="0"/>
          <w:marRight w:val="0"/>
          <w:marTop w:val="0"/>
          <w:marBottom w:val="0"/>
          <w:divBdr>
            <w:top w:val="none" w:sz="0" w:space="0" w:color="auto"/>
            <w:left w:val="none" w:sz="0" w:space="0" w:color="auto"/>
            <w:bottom w:val="none" w:sz="0" w:space="0" w:color="auto"/>
            <w:right w:val="none" w:sz="0" w:space="0" w:color="auto"/>
          </w:divBdr>
          <w:divsChild>
            <w:div w:id="19532469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69627295">
          <w:marLeft w:val="0"/>
          <w:marRight w:val="0"/>
          <w:marTop w:val="0"/>
          <w:marBottom w:val="0"/>
          <w:divBdr>
            <w:top w:val="none" w:sz="0" w:space="0" w:color="auto"/>
            <w:left w:val="none" w:sz="0" w:space="0" w:color="auto"/>
            <w:bottom w:val="none" w:sz="0" w:space="0" w:color="auto"/>
            <w:right w:val="none" w:sz="0" w:space="0" w:color="auto"/>
          </w:divBdr>
        </w:div>
        <w:div w:id="1671059165">
          <w:marLeft w:val="0"/>
          <w:marRight w:val="0"/>
          <w:marTop w:val="0"/>
          <w:marBottom w:val="0"/>
          <w:divBdr>
            <w:top w:val="none" w:sz="0" w:space="0" w:color="auto"/>
            <w:left w:val="none" w:sz="0" w:space="0" w:color="auto"/>
            <w:bottom w:val="none" w:sz="0" w:space="0" w:color="auto"/>
            <w:right w:val="none" w:sz="0" w:space="0" w:color="auto"/>
          </w:divBdr>
        </w:div>
        <w:div w:id="1672220328">
          <w:marLeft w:val="0"/>
          <w:marRight w:val="0"/>
          <w:marTop w:val="0"/>
          <w:marBottom w:val="0"/>
          <w:divBdr>
            <w:top w:val="none" w:sz="0" w:space="0" w:color="auto"/>
            <w:left w:val="none" w:sz="0" w:space="0" w:color="auto"/>
            <w:bottom w:val="none" w:sz="0" w:space="0" w:color="auto"/>
            <w:right w:val="none" w:sz="0" w:space="0" w:color="auto"/>
          </w:divBdr>
        </w:div>
        <w:div w:id="1673726144">
          <w:marLeft w:val="0"/>
          <w:marRight w:val="0"/>
          <w:marTop w:val="0"/>
          <w:marBottom w:val="0"/>
          <w:divBdr>
            <w:top w:val="none" w:sz="0" w:space="0" w:color="auto"/>
            <w:left w:val="none" w:sz="0" w:space="0" w:color="auto"/>
            <w:bottom w:val="none" w:sz="0" w:space="0" w:color="auto"/>
            <w:right w:val="none" w:sz="0" w:space="0" w:color="auto"/>
          </w:divBdr>
          <w:divsChild>
            <w:div w:id="83716128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3992665">
          <w:marLeft w:val="0"/>
          <w:marRight w:val="0"/>
          <w:marTop w:val="0"/>
          <w:marBottom w:val="0"/>
          <w:divBdr>
            <w:top w:val="none" w:sz="0" w:space="0" w:color="auto"/>
            <w:left w:val="none" w:sz="0" w:space="0" w:color="auto"/>
            <w:bottom w:val="none" w:sz="0" w:space="0" w:color="auto"/>
            <w:right w:val="none" w:sz="0" w:space="0" w:color="auto"/>
          </w:divBdr>
        </w:div>
        <w:div w:id="1676760434">
          <w:marLeft w:val="0"/>
          <w:marRight w:val="0"/>
          <w:marTop w:val="0"/>
          <w:marBottom w:val="0"/>
          <w:divBdr>
            <w:top w:val="none" w:sz="0" w:space="0" w:color="auto"/>
            <w:left w:val="none" w:sz="0" w:space="0" w:color="auto"/>
            <w:bottom w:val="none" w:sz="0" w:space="0" w:color="auto"/>
            <w:right w:val="none" w:sz="0" w:space="0" w:color="auto"/>
          </w:divBdr>
        </w:div>
        <w:div w:id="1677147987">
          <w:marLeft w:val="0"/>
          <w:marRight w:val="0"/>
          <w:marTop w:val="0"/>
          <w:marBottom w:val="0"/>
          <w:divBdr>
            <w:top w:val="none" w:sz="0" w:space="0" w:color="auto"/>
            <w:left w:val="none" w:sz="0" w:space="0" w:color="auto"/>
            <w:bottom w:val="none" w:sz="0" w:space="0" w:color="auto"/>
            <w:right w:val="none" w:sz="0" w:space="0" w:color="auto"/>
          </w:divBdr>
        </w:div>
        <w:div w:id="1681081972">
          <w:marLeft w:val="0"/>
          <w:marRight w:val="0"/>
          <w:marTop w:val="0"/>
          <w:marBottom w:val="0"/>
          <w:divBdr>
            <w:top w:val="none" w:sz="0" w:space="0" w:color="auto"/>
            <w:left w:val="none" w:sz="0" w:space="0" w:color="auto"/>
            <w:bottom w:val="none" w:sz="0" w:space="0" w:color="auto"/>
            <w:right w:val="none" w:sz="0" w:space="0" w:color="auto"/>
          </w:divBdr>
        </w:div>
        <w:div w:id="1683778290">
          <w:marLeft w:val="0"/>
          <w:marRight w:val="0"/>
          <w:marTop w:val="0"/>
          <w:marBottom w:val="0"/>
          <w:divBdr>
            <w:top w:val="none" w:sz="0" w:space="0" w:color="auto"/>
            <w:left w:val="none" w:sz="0" w:space="0" w:color="auto"/>
            <w:bottom w:val="none" w:sz="0" w:space="0" w:color="auto"/>
            <w:right w:val="none" w:sz="0" w:space="0" w:color="auto"/>
          </w:divBdr>
          <w:divsChild>
            <w:div w:id="73088940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84089567">
          <w:marLeft w:val="0"/>
          <w:marRight w:val="0"/>
          <w:marTop w:val="0"/>
          <w:marBottom w:val="0"/>
          <w:divBdr>
            <w:top w:val="none" w:sz="0" w:space="0" w:color="auto"/>
            <w:left w:val="none" w:sz="0" w:space="0" w:color="auto"/>
            <w:bottom w:val="none" w:sz="0" w:space="0" w:color="auto"/>
            <w:right w:val="none" w:sz="0" w:space="0" w:color="auto"/>
          </w:divBdr>
        </w:div>
        <w:div w:id="1686243905">
          <w:marLeft w:val="0"/>
          <w:marRight w:val="0"/>
          <w:marTop w:val="0"/>
          <w:marBottom w:val="0"/>
          <w:divBdr>
            <w:top w:val="none" w:sz="0" w:space="0" w:color="auto"/>
            <w:left w:val="none" w:sz="0" w:space="0" w:color="auto"/>
            <w:bottom w:val="none" w:sz="0" w:space="0" w:color="auto"/>
            <w:right w:val="none" w:sz="0" w:space="0" w:color="auto"/>
          </w:divBdr>
        </w:div>
        <w:div w:id="1688095399">
          <w:marLeft w:val="0"/>
          <w:marRight w:val="0"/>
          <w:marTop w:val="0"/>
          <w:marBottom w:val="0"/>
          <w:divBdr>
            <w:top w:val="none" w:sz="0" w:space="0" w:color="auto"/>
            <w:left w:val="none" w:sz="0" w:space="0" w:color="auto"/>
            <w:bottom w:val="none" w:sz="0" w:space="0" w:color="auto"/>
            <w:right w:val="none" w:sz="0" w:space="0" w:color="auto"/>
          </w:divBdr>
        </w:div>
        <w:div w:id="1689065301">
          <w:marLeft w:val="0"/>
          <w:marRight w:val="0"/>
          <w:marTop w:val="0"/>
          <w:marBottom w:val="0"/>
          <w:divBdr>
            <w:top w:val="none" w:sz="0" w:space="0" w:color="auto"/>
            <w:left w:val="none" w:sz="0" w:space="0" w:color="auto"/>
            <w:bottom w:val="none" w:sz="0" w:space="0" w:color="auto"/>
            <w:right w:val="none" w:sz="0" w:space="0" w:color="auto"/>
          </w:divBdr>
        </w:div>
        <w:div w:id="1696156595">
          <w:marLeft w:val="0"/>
          <w:marRight w:val="0"/>
          <w:marTop w:val="0"/>
          <w:marBottom w:val="0"/>
          <w:divBdr>
            <w:top w:val="none" w:sz="0" w:space="0" w:color="auto"/>
            <w:left w:val="none" w:sz="0" w:space="0" w:color="auto"/>
            <w:bottom w:val="none" w:sz="0" w:space="0" w:color="auto"/>
            <w:right w:val="none" w:sz="0" w:space="0" w:color="auto"/>
          </w:divBdr>
        </w:div>
        <w:div w:id="1702779894">
          <w:marLeft w:val="0"/>
          <w:marRight w:val="0"/>
          <w:marTop w:val="0"/>
          <w:marBottom w:val="0"/>
          <w:divBdr>
            <w:top w:val="none" w:sz="0" w:space="0" w:color="auto"/>
            <w:left w:val="none" w:sz="0" w:space="0" w:color="auto"/>
            <w:bottom w:val="none" w:sz="0" w:space="0" w:color="auto"/>
            <w:right w:val="none" w:sz="0" w:space="0" w:color="auto"/>
          </w:divBdr>
        </w:div>
        <w:div w:id="1705250060">
          <w:marLeft w:val="0"/>
          <w:marRight w:val="0"/>
          <w:marTop w:val="0"/>
          <w:marBottom w:val="0"/>
          <w:divBdr>
            <w:top w:val="none" w:sz="0" w:space="0" w:color="auto"/>
            <w:left w:val="none" w:sz="0" w:space="0" w:color="auto"/>
            <w:bottom w:val="none" w:sz="0" w:space="0" w:color="auto"/>
            <w:right w:val="none" w:sz="0" w:space="0" w:color="auto"/>
          </w:divBdr>
        </w:div>
        <w:div w:id="1706831615">
          <w:marLeft w:val="0"/>
          <w:marRight w:val="0"/>
          <w:marTop w:val="0"/>
          <w:marBottom w:val="0"/>
          <w:divBdr>
            <w:top w:val="none" w:sz="0" w:space="0" w:color="auto"/>
            <w:left w:val="none" w:sz="0" w:space="0" w:color="auto"/>
            <w:bottom w:val="none" w:sz="0" w:space="0" w:color="auto"/>
            <w:right w:val="none" w:sz="0" w:space="0" w:color="auto"/>
          </w:divBdr>
          <w:divsChild>
            <w:div w:id="10159592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14383930">
          <w:marLeft w:val="0"/>
          <w:marRight w:val="0"/>
          <w:marTop w:val="0"/>
          <w:marBottom w:val="0"/>
          <w:divBdr>
            <w:top w:val="none" w:sz="0" w:space="0" w:color="auto"/>
            <w:left w:val="none" w:sz="0" w:space="0" w:color="auto"/>
            <w:bottom w:val="none" w:sz="0" w:space="0" w:color="auto"/>
            <w:right w:val="none" w:sz="0" w:space="0" w:color="auto"/>
          </w:divBdr>
        </w:div>
        <w:div w:id="1714770244">
          <w:marLeft w:val="0"/>
          <w:marRight w:val="0"/>
          <w:marTop w:val="0"/>
          <w:marBottom w:val="0"/>
          <w:divBdr>
            <w:top w:val="none" w:sz="0" w:space="0" w:color="auto"/>
            <w:left w:val="none" w:sz="0" w:space="0" w:color="auto"/>
            <w:bottom w:val="none" w:sz="0" w:space="0" w:color="auto"/>
            <w:right w:val="none" w:sz="0" w:space="0" w:color="auto"/>
          </w:divBdr>
        </w:div>
        <w:div w:id="1715933207">
          <w:marLeft w:val="0"/>
          <w:marRight w:val="0"/>
          <w:marTop w:val="0"/>
          <w:marBottom w:val="0"/>
          <w:divBdr>
            <w:top w:val="none" w:sz="0" w:space="0" w:color="auto"/>
            <w:left w:val="none" w:sz="0" w:space="0" w:color="auto"/>
            <w:bottom w:val="none" w:sz="0" w:space="0" w:color="auto"/>
            <w:right w:val="none" w:sz="0" w:space="0" w:color="auto"/>
          </w:divBdr>
        </w:div>
        <w:div w:id="1717120859">
          <w:marLeft w:val="0"/>
          <w:marRight w:val="0"/>
          <w:marTop w:val="0"/>
          <w:marBottom w:val="0"/>
          <w:divBdr>
            <w:top w:val="none" w:sz="0" w:space="0" w:color="auto"/>
            <w:left w:val="none" w:sz="0" w:space="0" w:color="auto"/>
            <w:bottom w:val="none" w:sz="0" w:space="0" w:color="auto"/>
            <w:right w:val="none" w:sz="0" w:space="0" w:color="auto"/>
          </w:divBdr>
        </w:div>
        <w:div w:id="1718122279">
          <w:marLeft w:val="0"/>
          <w:marRight w:val="0"/>
          <w:marTop w:val="0"/>
          <w:marBottom w:val="0"/>
          <w:divBdr>
            <w:top w:val="none" w:sz="0" w:space="0" w:color="auto"/>
            <w:left w:val="none" w:sz="0" w:space="0" w:color="auto"/>
            <w:bottom w:val="none" w:sz="0" w:space="0" w:color="auto"/>
            <w:right w:val="none" w:sz="0" w:space="0" w:color="auto"/>
          </w:divBdr>
        </w:div>
        <w:div w:id="1722557159">
          <w:marLeft w:val="0"/>
          <w:marRight w:val="0"/>
          <w:marTop w:val="0"/>
          <w:marBottom w:val="0"/>
          <w:divBdr>
            <w:top w:val="none" w:sz="0" w:space="0" w:color="auto"/>
            <w:left w:val="none" w:sz="0" w:space="0" w:color="auto"/>
            <w:bottom w:val="none" w:sz="0" w:space="0" w:color="auto"/>
            <w:right w:val="none" w:sz="0" w:space="0" w:color="auto"/>
          </w:divBdr>
        </w:div>
        <w:div w:id="1731998306">
          <w:marLeft w:val="0"/>
          <w:marRight w:val="0"/>
          <w:marTop w:val="0"/>
          <w:marBottom w:val="0"/>
          <w:divBdr>
            <w:top w:val="none" w:sz="0" w:space="0" w:color="auto"/>
            <w:left w:val="none" w:sz="0" w:space="0" w:color="auto"/>
            <w:bottom w:val="none" w:sz="0" w:space="0" w:color="auto"/>
            <w:right w:val="none" w:sz="0" w:space="0" w:color="auto"/>
          </w:divBdr>
        </w:div>
        <w:div w:id="1734158872">
          <w:marLeft w:val="0"/>
          <w:marRight w:val="0"/>
          <w:marTop w:val="0"/>
          <w:marBottom w:val="0"/>
          <w:divBdr>
            <w:top w:val="none" w:sz="0" w:space="0" w:color="auto"/>
            <w:left w:val="none" w:sz="0" w:space="0" w:color="auto"/>
            <w:bottom w:val="none" w:sz="0" w:space="0" w:color="auto"/>
            <w:right w:val="none" w:sz="0" w:space="0" w:color="auto"/>
          </w:divBdr>
          <w:divsChild>
            <w:div w:id="141624817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35615272">
          <w:marLeft w:val="0"/>
          <w:marRight w:val="0"/>
          <w:marTop w:val="0"/>
          <w:marBottom w:val="0"/>
          <w:divBdr>
            <w:top w:val="none" w:sz="0" w:space="0" w:color="auto"/>
            <w:left w:val="none" w:sz="0" w:space="0" w:color="auto"/>
            <w:bottom w:val="none" w:sz="0" w:space="0" w:color="auto"/>
            <w:right w:val="none" w:sz="0" w:space="0" w:color="auto"/>
          </w:divBdr>
        </w:div>
        <w:div w:id="1737776053">
          <w:marLeft w:val="0"/>
          <w:marRight w:val="0"/>
          <w:marTop w:val="0"/>
          <w:marBottom w:val="0"/>
          <w:divBdr>
            <w:top w:val="none" w:sz="0" w:space="0" w:color="auto"/>
            <w:left w:val="none" w:sz="0" w:space="0" w:color="auto"/>
            <w:bottom w:val="none" w:sz="0" w:space="0" w:color="auto"/>
            <w:right w:val="none" w:sz="0" w:space="0" w:color="auto"/>
          </w:divBdr>
        </w:div>
        <w:div w:id="1740205875">
          <w:marLeft w:val="0"/>
          <w:marRight w:val="0"/>
          <w:marTop w:val="0"/>
          <w:marBottom w:val="0"/>
          <w:divBdr>
            <w:top w:val="none" w:sz="0" w:space="0" w:color="auto"/>
            <w:left w:val="none" w:sz="0" w:space="0" w:color="auto"/>
            <w:bottom w:val="none" w:sz="0" w:space="0" w:color="auto"/>
            <w:right w:val="none" w:sz="0" w:space="0" w:color="auto"/>
          </w:divBdr>
        </w:div>
        <w:div w:id="1748115031">
          <w:marLeft w:val="0"/>
          <w:marRight w:val="0"/>
          <w:marTop w:val="0"/>
          <w:marBottom w:val="0"/>
          <w:divBdr>
            <w:top w:val="none" w:sz="0" w:space="0" w:color="auto"/>
            <w:left w:val="none" w:sz="0" w:space="0" w:color="auto"/>
            <w:bottom w:val="none" w:sz="0" w:space="0" w:color="auto"/>
            <w:right w:val="none" w:sz="0" w:space="0" w:color="auto"/>
          </w:divBdr>
        </w:div>
        <w:div w:id="1750425224">
          <w:marLeft w:val="0"/>
          <w:marRight w:val="0"/>
          <w:marTop w:val="0"/>
          <w:marBottom w:val="0"/>
          <w:divBdr>
            <w:top w:val="none" w:sz="0" w:space="0" w:color="auto"/>
            <w:left w:val="none" w:sz="0" w:space="0" w:color="auto"/>
            <w:bottom w:val="none" w:sz="0" w:space="0" w:color="auto"/>
            <w:right w:val="none" w:sz="0" w:space="0" w:color="auto"/>
          </w:divBdr>
        </w:div>
        <w:div w:id="1753694845">
          <w:marLeft w:val="0"/>
          <w:marRight w:val="0"/>
          <w:marTop w:val="0"/>
          <w:marBottom w:val="0"/>
          <w:divBdr>
            <w:top w:val="none" w:sz="0" w:space="0" w:color="auto"/>
            <w:left w:val="none" w:sz="0" w:space="0" w:color="auto"/>
            <w:bottom w:val="none" w:sz="0" w:space="0" w:color="auto"/>
            <w:right w:val="none" w:sz="0" w:space="0" w:color="auto"/>
          </w:divBdr>
          <w:divsChild>
            <w:div w:id="99460424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55199980">
          <w:marLeft w:val="0"/>
          <w:marRight w:val="0"/>
          <w:marTop w:val="0"/>
          <w:marBottom w:val="0"/>
          <w:divBdr>
            <w:top w:val="none" w:sz="0" w:space="0" w:color="auto"/>
            <w:left w:val="none" w:sz="0" w:space="0" w:color="auto"/>
            <w:bottom w:val="none" w:sz="0" w:space="0" w:color="auto"/>
            <w:right w:val="none" w:sz="0" w:space="0" w:color="auto"/>
          </w:divBdr>
        </w:div>
        <w:div w:id="1757942468">
          <w:marLeft w:val="0"/>
          <w:marRight w:val="0"/>
          <w:marTop w:val="0"/>
          <w:marBottom w:val="0"/>
          <w:divBdr>
            <w:top w:val="none" w:sz="0" w:space="0" w:color="auto"/>
            <w:left w:val="none" w:sz="0" w:space="0" w:color="auto"/>
            <w:bottom w:val="none" w:sz="0" w:space="0" w:color="auto"/>
            <w:right w:val="none" w:sz="0" w:space="0" w:color="auto"/>
          </w:divBdr>
        </w:div>
        <w:div w:id="1759061185">
          <w:marLeft w:val="0"/>
          <w:marRight w:val="0"/>
          <w:marTop w:val="0"/>
          <w:marBottom w:val="0"/>
          <w:divBdr>
            <w:top w:val="none" w:sz="0" w:space="0" w:color="auto"/>
            <w:left w:val="none" w:sz="0" w:space="0" w:color="auto"/>
            <w:bottom w:val="none" w:sz="0" w:space="0" w:color="auto"/>
            <w:right w:val="none" w:sz="0" w:space="0" w:color="auto"/>
          </w:divBdr>
        </w:div>
        <w:div w:id="1759910423">
          <w:marLeft w:val="0"/>
          <w:marRight w:val="0"/>
          <w:marTop w:val="0"/>
          <w:marBottom w:val="0"/>
          <w:divBdr>
            <w:top w:val="none" w:sz="0" w:space="0" w:color="auto"/>
            <w:left w:val="none" w:sz="0" w:space="0" w:color="auto"/>
            <w:bottom w:val="none" w:sz="0" w:space="0" w:color="auto"/>
            <w:right w:val="none" w:sz="0" w:space="0" w:color="auto"/>
          </w:divBdr>
        </w:div>
        <w:div w:id="1760176190">
          <w:marLeft w:val="0"/>
          <w:marRight w:val="0"/>
          <w:marTop w:val="0"/>
          <w:marBottom w:val="0"/>
          <w:divBdr>
            <w:top w:val="none" w:sz="0" w:space="0" w:color="auto"/>
            <w:left w:val="none" w:sz="0" w:space="0" w:color="auto"/>
            <w:bottom w:val="none" w:sz="0" w:space="0" w:color="auto"/>
            <w:right w:val="none" w:sz="0" w:space="0" w:color="auto"/>
          </w:divBdr>
          <w:divsChild>
            <w:div w:id="33280806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63185080">
          <w:marLeft w:val="0"/>
          <w:marRight w:val="0"/>
          <w:marTop w:val="0"/>
          <w:marBottom w:val="0"/>
          <w:divBdr>
            <w:top w:val="none" w:sz="0" w:space="0" w:color="auto"/>
            <w:left w:val="none" w:sz="0" w:space="0" w:color="auto"/>
            <w:bottom w:val="none" w:sz="0" w:space="0" w:color="auto"/>
            <w:right w:val="none" w:sz="0" w:space="0" w:color="auto"/>
          </w:divBdr>
        </w:div>
        <w:div w:id="1777673748">
          <w:marLeft w:val="0"/>
          <w:marRight w:val="0"/>
          <w:marTop w:val="0"/>
          <w:marBottom w:val="0"/>
          <w:divBdr>
            <w:top w:val="none" w:sz="0" w:space="0" w:color="auto"/>
            <w:left w:val="none" w:sz="0" w:space="0" w:color="auto"/>
            <w:bottom w:val="none" w:sz="0" w:space="0" w:color="auto"/>
            <w:right w:val="none" w:sz="0" w:space="0" w:color="auto"/>
          </w:divBdr>
          <w:divsChild>
            <w:div w:id="209115508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78064502">
          <w:marLeft w:val="0"/>
          <w:marRight w:val="0"/>
          <w:marTop w:val="0"/>
          <w:marBottom w:val="0"/>
          <w:divBdr>
            <w:top w:val="none" w:sz="0" w:space="0" w:color="auto"/>
            <w:left w:val="none" w:sz="0" w:space="0" w:color="auto"/>
            <w:bottom w:val="none" w:sz="0" w:space="0" w:color="auto"/>
            <w:right w:val="none" w:sz="0" w:space="0" w:color="auto"/>
          </w:divBdr>
        </w:div>
        <w:div w:id="1779135704">
          <w:marLeft w:val="0"/>
          <w:marRight w:val="0"/>
          <w:marTop w:val="0"/>
          <w:marBottom w:val="0"/>
          <w:divBdr>
            <w:top w:val="none" w:sz="0" w:space="0" w:color="auto"/>
            <w:left w:val="none" w:sz="0" w:space="0" w:color="auto"/>
            <w:bottom w:val="none" w:sz="0" w:space="0" w:color="auto"/>
            <w:right w:val="none" w:sz="0" w:space="0" w:color="auto"/>
          </w:divBdr>
        </w:div>
        <w:div w:id="1779637103">
          <w:marLeft w:val="0"/>
          <w:marRight w:val="0"/>
          <w:marTop w:val="0"/>
          <w:marBottom w:val="0"/>
          <w:divBdr>
            <w:top w:val="none" w:sz="0" w:space="0" w:color="auto"/>
            <w:left w:val="none" w:sz="0" w:space="0" w:color="auto"/>
            <w:bottom w:val="none" w:sz="0" w:space="0" w:color="auto"/>
            <w:right w:val="none" w:sz="0" w:space="0" w:color="auto"/>
          </w:divBdr>
          <w:divsChild>
            <w:div w:id="138880026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80829145">
          <w:marLeft w:val="0"/>
          <w:marRight w:val="0"/>
          <w:marTop w:val="0"/>
          <w:marBottom w:val="0"/>
          <w:divBdr>
            <w:top w:val="none" w:sz="0" w:space="0" w:color="auto"/>
            <w:left w:val="none" w:sz="0" w:space="0" w:color="auto"/>
            <w:bottom w:val="none" w:sz="0" w:space="0" w:color="auto"/>
            <w:right w:val="none" w:sz="0" w:space="0" w:color="auto"/>
          </w:divBdr>
        </w:div>
        <w:div w:id="1781297235">
          <w:marLeft w:val="0"/>
          <w:marRight w:val="0"/>
          <w:marTop w:val="0"/>
          <w:marBottom w:val="0"/>
          <w:divBdr>
            <w:top w:val="none" w:sz="0" w:space="0" w:color="auto"/>
            <w:left w:val="none" w:sz="0" w:space="0" w:color="auto"/>
            <w:bottom w:val="none" w:sz="0" w:space="0" w:color="auto"/>
            <w:right w:val="none" w:sz="0" w:space="0" w:color="auto"/>
          </w:divBdr>
        </w:div>
        <w:div w:id="1783573201">
          <w:marLeft w:val="0"/>
          <w:marRight w:val="0"/>
          <w:marTop w:val="0"/>
          <w:marBottom w:val="0"/>
          <w:divBdr>
            <w:top w:val="none" w:sz="0" w:space="0" w:color="auto"/>
            <w:left w:val="none" w:sz="0" w:space="0" w:color="auto"/>
            <w:bottom w:val="none" w:sz="0" w:space="0" w:color="auto"/>
            <w:right w:val="none" w:sz="0" w:space="0" w:color="auto"/>
          </w:divBdr>
        </w:div>
        <w:div w:id="1783693573">
          <w:marLeft w:val="0"/>
          <w:marRight w:val="0"/>
          <w:marTop w:val="0"/>
          <w:marBottom w:val="0"/>
          <w:divBdr>
            <w:top w:val="none" w:sz="0" w:space="0" w:color="auto"/>
            <w:left w:val="none" w:sz="0" w:space="0" w:color="auto"/>
            <w:bottom w:val="none" w:sz="0" w:space="0" w:color="auto"/>
            <w:right w:val="none" w:sz="0" w:space="0" w:color="auto"/>
          </w:divBdr>
          <w:divsChild>
            <w:div w:id="40496200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83919154">
          <w:marLeft w:val="0"/>
          <w:marRight w:val="0"/>
          <w:marTop w:val="0"/>
          <w:marBottom w:val="0"/>
          <w:divBdr>
            <w:top w:val="none" w:sz="0" w:space="0" w:color="auto"/>
            <w:left w:val="none" w:sz="0" w:space="0" w:color="auto"/>
            <w:bottom w:val="none" w:sz="0" w:space="0" w:color="auto"/>
            <w:right w:val="none" w:sz="0" w:space="0" w:color="auto"/>
          </w:divBdr>
        </w:div>
        <w:div w:id="1793744021">
          <w:marLeft w:val="0"/>
          <w:marRight w:val="0"/>
          <w:marTop w:val="0"/>
          <w:marBottom w:val="0"/>
          <w:divBdr>
            <w:top w:val="none" w:sz="0" w:space="0" w:color="auto"/>
            <w:left w:val="none" w:sz="0" w:space="0" w:color="auto"/>
            <w:bottom w:val="none" w:sz="0" w:space="0" w:color="auto"/>
            <w:right w:val="none" w:sz="0" w:space="0" w:color="auto"/>
          </w:divBdr>
        </w:div>
        <w:div w:id="1794861328">
          <w:marLeft w:val="0"/>
          <w:marRight w:val="0"/>
          <w:marTop w:val="0"/>
          <w:marBottom w:val="0"/>
          <w:divBdr>
            <w:top w:val="none" w:sz="0" w:space="0" w:color="auto"/>
            <w:left w:val="none" w:sz="0" w:space="0" w:color="auto"/>
            <w:bottom w:val="none" w:sz="0" w:space="0" w:color="auto"/>
            <w:right w:val="none" w:sz="0" w:space="0" w:color="auto"/>
          </w:divBdr>
        </w:div>
        <w:div w:id="1794864926">
          <w:marLeft w:val="0"/>
          <w:marRight w:val="0"/>
          <w:marTop w:val="0"/>
          <w:marBottom w:val="0"/>
          <w:divBdr>
            <w:top w:val="none" w:sz="0" w:space="0" w:color="auto"/>
            <w:left w:val="none" w:sz="0" w:space="0" w:color="auto"/>
            <w:bottom w:val="none" w:sz="0" w:space="0" w:color="auto"/>
            <w:right w:val="none" w:sz="0" w:space="0" w:color="auto"/>
          </w:divBdr>
        </w:div>
        <w:div w:id="1795175634">
          <w:marLeft w:val="0"/>
          <w:marRight w:val="0"/>
          <w:marTop w:val="0"/>
          <w:marBottom w:val="0"/>
          <w:divBdr>
            <w:top w:val="none" w:sz="0" w:space="0" w:color="auto"/>
            <w:left w:val="none" w:sz="0" w:space="0" w:color="auto"/>
            <w:bottom w:val="none" w:sz="0" w:space="0" w:color="auto"/>
            <w:right w:val="none" w:sz="0" w:space="0" w:color="auto"/>
          </w:divBdr>
        </w:div>
        <w:div w:id="1795517302">
          <w:marLeft w:val="0"/>
          <w:marRight w:val="0"/>
          <w:marTop w:val="0"/>
          <w:marBottom w:val="0"/>
          <w:divBdr>
            <w:top w:val="none" w:sz="0" w:space="0" w:color="auto"/>
            <w:left w:val="none" w:sz="0" w:space="0" w:color="auto"/>
            <w:bottom w:val="none" w:sz="0" w:space="0" w:color="auto"/>
            <w:right w:val="none" w:sz="0" w:space="0" w:color="auto"/>
          </w:divBdr>
          <w:divsChild>
            <w:div w:id="19489224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99881159">
          <w:marLeft w:val="0"/>
          <w:marRight w:val="0"/>
          <w:marTop w:val="0"/>
          <w:marBottom w:val="0"/>
          <w:divBdr>
            <w:top w:val="none" w:sz="0" w:space="0" w:color="auto"/>
            <w:left w:val="none" w:sz="0" w:space="0" w:color="auto"/>
            <w:bottom w:val="none" w:sz="0" w:space="0" w:color="auto"/>
            <w:right w:val="none" w:sz="0" w:space="0" w:color="auto"/>
          </w:divBdr>
        </w:div>
        <w:div w:id="1802571390">
          <w:marLeft w:val="0"/>
          <w:marRight w:val="0"/>
          <w:marTop w:val="0"/>
          <w:marBottom w:val="0"/>
          <w:divBdr>
            <w:top w:val="none" w:sz="0" w:space="0" w:color="auto"/>
            <w:left w:val="none" w:sz="0" w:space="0" w:color="auto"/>
            <w:bottom w:val="none" w:sz="0" w:space="0" w:color="auto"/>
            <w:right w:val="none" w:sz="0" w:space="0" w:color="auto"/>
          </w:divBdr>
        </w:div>
        <w:div w:id="1810897119">
          <w:marLeft w:val="0"/>
          <w:marRight w:val="0"/>
          <w:marTop w:val="0"/>
          <w:marBottom w:val="0"/>
          <w:divBdr>
            <w:top w:val="none" w:sz="0" w:space="0" w:color="auto"/>
            <w:left w:val="none" w:sz="0" w:space="0" w:color="auto"/>
            <w:bottom w:val="none" w:sz="0" w:space="0" w:color="auto"/>
            <w:right w:val="none" w:sz="0" w:space="0" w:color="auto"/>
          </w:divBdr>
        </w:div>
        <w:div w:id="1811288766">
          <w:marLeft w:val="0"/>
          <w:marRight w:val="0"/>
          <w:marTop w:val="0"/>
          <w:marBottom w:val="0"/>
          <w:divBdr>
            <w:top w:val="none" w:sz="0" w:space="0" w:color="auto"/>
            <w:left w:val="none" w:sz="0" w:space="0" w:color="auto"/>
            <w:bottom w:val="none" w:sz="0" w:space="0" w:color="auto"/>
            <w:right w:val="none" w:sz="0" w:space="0" w:color="auto"/>
          </w:divBdr>
        </w:div>
        <w:div w:id="1811358738">
          <w:marLeft w:val="0"/>
          <w:marRight w:val="0"/>
          <w:marTop w:val="0"/>
          <w:marBottom w:val="0"/>
          <w:divBdr>
            <w:top w:val="none" w:sz="0" w:space="0" w:color="auto"/>
            <w:left w:val="none" w:sz="0" w:space="0" w:color="auto"/>
            <w:bottom w:val="none" w:sz="0" w:space="0" w:color="auto"/>
            <w:right w:val="none" w:sz="0" w:space="0" w:color="auto"/>
          </w:divBdr>
        </w:div>
        <w:div w:id="1812093075">
          <w:marLeft w:val="0"/>
          <w:marRight w:val="0"/>
          <w:marTop w:val="0"/>
          <w:marBottom w:val="0"/>
          <w:divBdr>
            <w:top w:val="none" w:sz="0" w:space="0" w:color="auto"/>
            <w:left w:val="none" w:sz="0" w:space="0" w:color="auto"/>
            <w:bottom w:val="none" w:sz="0" w:space="0" w:color="auto"/>
            <w:right w:val="none" w:sz="0" w:space="0" w:color="auto"/>
          </w:divBdr>
        </w:div>
        <w:div w:id="1812405359">
          <w:marLeft w:val="0"/>
          <w:marRight w:val="0"/>
          <w:marTop w:val="0"/>
          <w:marBottom w:val="0"/>
          <w:divBdr>
            <w:top w:val="none" w:sz="0" w:space="0" w:color="auto"/>
            <w:left w:val="none" w:sz="0" w:space="0" w:color="auto"/>
            <w:bottom w:val="none" w:sz="0" w:space="0" w:color="auto"/>
            <w:right w:val="none" w:sz="0" w:space="0" w:color="auto"/>
          </w:divBdr>
        </w:div>
        <w:div w:id="1818066173">
          <w:marLeft w:val="0"/>
          <w:marRight w:val="0"/>
          <w:marTop w:val="0"/>
          <w:marBottom w:val="0"/>
          <w:divBdr>
            <w:top w:val="none" w:sz="0" w:space="0" w:color="auto"/>
            <w:left w:val="none" w:sz="0" w:space="0" w:color="auto"/>
            <w:bottom w:val="none" w:sz="0" w:space="0" w:color="auto"/>
            <w:right w:val="none" w:sz="0" w:space="0" w:color="auto"/>
          </w:divBdr>
        </w:div>
        <w:div w:id="1842043804">
          <w:marLeft w:val="0"/>
          <w:marRight w:val="0"/>
          <w:marTop w:val="0"/>
          <w:marBottom w:val="0"/>
          <w:divBdr>
            <w:top w:val="none" w:sz="0" w:space="0" w:color="auto"/>
            <w:left w:val="none" w:sz="0" w:space="0" w:color="auto"/>
            <w:bottom w:val="none" w:sz="0" w:space="0" w:color="auto"/>
            <w:right w:val="none" w:sz="0" w:space="0" w:color="auto"/>
          </w:divBdr>
        </w:div>
        <w:div w:id="1844661228">
          <w:marLeft w:val="0"/>
          <w:marRight w:val="0"/>
          <w:marTop w:val="0"/>
          <w:marBottom w:val="0"/>
          <w:divBdr>
            <w:top w:val="none" w:sz="0" w:space="0" w:color="auto"/>
            <w:left w:val="none" w:sz="0" w:space="0" w:color="auto"/>
            <w:bottom w:val="none" w:sz="0" w:space="0" w:color="auto"/>
            <w:right w:val="none" w:sz="0" w:space="0" w:color="auto"/>
          </w:divBdr>
        </w:div>
        <w:div w:id="1846902216">
          <w:marLeft w:val="0"/>
          <w:marRight w:val="0"/>
          <w:marTop w:val="0"/>
          <w:marBottom w:val="0"/>
          <w:divBdr>
            <w:top w:val="none" w:sz="0" w:space="0" w:color="auto"/>
            <w:left w:val="none" w:sz="0" w:space="0" w:color="auto"/>
            <w:bottom w:val="none" w:sz="0" w:space="0" w:color="auto"/>
            <w:right w:val="none" w:sz="0" w:space="0" w:color="auto"/>
          </w:divBdr>
        </w:div>
        <w:div w:id="1847203874">
          <w:marLeft w:val="0"/>
          <w:marRight w:val="0"/>
          <w:marTop w:val="0"/>
          <w:marBottom w:val="0"/>
          <w:divBdr>
            <w:top w:val="none" w:sz="0" w:space="0" w:color="auto"/>
            <w:left w:val="none" w:sz="0" w:space="0" w:color="auto"/>
            <w:bottom w:val="none" w:sz="0" w:space="0" w:color="auto"/>
            <w:right w:val="none" w:sz="0" w:space="0" w:color="auto"/>
          </w:divBdr>
        </w:div>
        <w:div w:id="1850631956">
          <w:marLeft w:val="0"/>
          <w:marRight w:val="0"/>
          <w:marTop w:val="0"/>
          <w:marBottom w:val="0"/>
          <w:divBdr>
            <w:top w:val="none" w:sz="0" w:space="0" w:color="auto"/>
            <w:left w:val="none" w:sz="0" w:space="0" w:color="auto"/>
            <w:bottom w:val="none" w:sz="0" w:space="0" w:color="auto"/>
            <w:right w:val="none" w:sz="0" w:space="0" w:color="auto"/>
          </w:divBdr>
        </w:div>
        <w:div w:id="1852257978">
          <w:marLeft w:val="0"/>
          <w:marRight w:val="0"/>
          <w:marTop w:val="0"/>
          <w:marBottom w:val="0"/>
          <w:divBdr>
            <w:top w:val="none" w:sz="0" w:space="0" w:color="auto"/>
            <w:left w:val="none" w:sz="0" w:space="0" w:color="auto"/>
            <w:bottom w:val="none" w:sz="0" w:space="0" w:color="auto"/>
            <w:right w:val="none" w:sz="0" w:space="0" w:color="auto"/>
          </w:divBdr>
        </w:div>
        <w:div w:id="1853446983">
          <w:marLeft w:val="0"/>
          <w:marRight w:val="0"/>
          <w:marTop w:val="0"/>
          <w:marBottom w:val="0"/>
          <w:divBdr>
            <w:top w:val="none" w:sz="0" w:space="0" w:color="auto"/>
            <w:left w:val="none" w:sz="0" w:space="0" w:color="auto"/>
            <w:bottom w:val="none" w:sz="0" w:space="0" w:color="auto"/>
            <w:right w:val="none" w:sz="0" w:space="0" w:color="auto"/>
          </w:divBdr>
          <w:divsChild>
            <w:div w:id="151560857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55876173">
          <w:marLeft w:val="0"/>
          <w:marRight w:val="0"/>
          <w:marTop w:val="0"/>
          <w:marBottom w:val="0"/>
          <w:divBdr>
            <w:top w:val="none" w:sz="0" w:space="0" w:color="auto"/>
            <w:left w:val="none" w:sz="0" w:space="0" w:color="auto"/>
            <w:bottom w:val="none" w:sz="0" w:space="0" w:color="auto"/>
            <w:right w:val="none" w:sz="0" w:space="0" w:color="auto"/>
          </w:divBdr>
        </w:div>
        <w:div w:id="1856731012">
          <w:marLeft w:val="0"/>
          <w:marRight w:val="0"/>
          <w:marTop w:val="0"/>
          <w:marBottom w:val="0"/>
          <w:divBdr>
            <w:top w:val="none" w:sz="0" w:space="0" w:color="auto"/>
            <w:left w:val="none" w:sz="0" w:space="0" w:color="auto"/>
            <w:bottom w:val="none" w:sz="0" w:space="0" w:color="auto"/>
            <w:right w:val="none" w:sz="0" w:space="0" w:color="auto"/>
          </w:divBdr>
          <w:divsChild>
            <w:div w:id="54391077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66019557">
          <w:marLeft w:val="0"/>
          <w:marRight w:val="0"/>
          <w:marTop w:val="0"/>
          <w:marBottom w:val="0"/>
          <w:divBdr>
            <w:top w:val="none" w:sz="0" w:space="0" w:color="auto"/>
            <w:left w:val="none" w:sz="0" w:space="0" w:color="auto"/>
            <w:bottom w:val="none" w:sz="0" w:space="0" w:color="auto"/>
            <w:right w:val="none" w:sz="0" w:space="0" w:color="auto"/>
          </w:divBdr>
        </w:div>
        <w:div w:id="1869638195">
          <w:marLeft w:val="0"/>
          <w:marRight w:val="0"/>
          <w:marTop w:val="0"/>
          <w:marBottom w:val="0"/>
          <w:divBdr>
            <w:top w:val="none" w:sz="0" w:space="0" w:color="auto"/>
            <w:left w:val="none" w:sz="0" w:space="0" w:color="auto"/>
            <w:bottom w:val="none" w:sz="0" w:space="0" w:color="auto"/>
            <w:right w:val="none" w:sz="0" w:space="0" w:color="auto"/>
          </w:divBdr>
        </w:div>
        <w:div w:id="1869756989">
          <w:marLeft w:val="0"/>
          <w:marRight w:val="0"/>
          <w:marTop w:val="0"/>
          <w:marBottom w:val="0"/>
          <w:divBdr>
            <w:top w:val="none" w:sz="0" w:space="0" w:color="auto"/>
            <w:left w:val="none" w:sz="0" w:space="0" w:color="auto"/>
            <w:bottom w:val="none" w:sz="0" w:space="0" w:color="auto"/>
            <w:right w:val="none" w:sz="0" w:space="0" w:color="auto"/>
          </w:divBdr>
        </w:div>
        <w:div w:id="1870483536">
          <w:marLeft w:val="0"/>
          <w:marRight w:val="0"/>
          <w:marTop w:val="0"/>
          <w:marBottom w:val="0"/>
          <w:divBdr>
            <w:top w:val="none" w:sz="0" w:space="0" w:color="auto"/>
            <w:left w:val="none" w:sz="0" w:space="0" w:color="auto"/>
            <w:bottom w:val="none" w:sz="0" w:space="0" w:color="auto"/>
            <w:right w:val="none" w:sz="0" w:space="0" w:color="auto"/>
          </w:divBdr>
        </w:div>
        <w:div w:id="1870797676">
          <w:marLeft w:val="0"/>
          <w:marRight w:val="0"/>
          <w:marTop w:val="0"/>
          <w:marBottom w:val="0"/>
          <w:divBdr>
            <w:top w:val="none" w:sz="0" w:space="0" w:color="auto"/>
            <w:left w:val="none" w:sz="0" w:space="0" w:color="auto"/>
            <w:bottom w:val="none" w:sz="0" w:space="0" w:color="auto"/>
            <w:right w:val="none" w:sz="0" w:space="0" w:color="auto"/>
          </w:divBdr>
        </w:div>
        <w:div w:id="1877738182">
          <w:marLeft w:val="0"/>
          <w:marRight w:val="0"/>
          <w:marTop w:val="0"/>
          <w:marBottom w:val="0"/>
          <w:divBdr>
            <w:top w:val="none" w:sz="0" w:space="0" w:color="auto"/>
            <w:left w:val="none" w:sz="0" w:space="0" w:color="auto"/>
            <w:bottom w:val="none" w:sz="0" w:space="0" w:color="auto"/>
            <w:right w:val="none" w:sz="0" w:space="0" w:color="auto"/>
          </w:divBdr>
        </w:div>
        <w:div w:id="1881353121">
          <w:marLeft w:val="0"/>
          <w:marRight w:val="0"/>
          <w:marTop w:val="0"/>
          <w:marBottom w:val="0"/>
          <w:divBdr>
            <w:top w:val="none" w:sz="0" w:space="0" w:color="auto"/>
            <w:left w:val="none" w:sz="0" w:space="0" w:color="auto"/>
            <w:bottom w:val="none" w:sz="0" w:space="0" w:color="auto"/>
            <w:right w:val="none" w:sz="0" w:space="0" w:color="auto"/>
          </w:divBdr>
        </w:div>
        <w:div w:id="1881622584">
          <w:marLeft w:val="0"/>
          <w:marRight w:val="0"/>
          <w:marTop w:val="0"/>
          <w:marBottom w:val="0"/>
          <w:divBdr>
            <w:top w:val="none" w:sz="0" w:space="0" w:color="auto"/>
            <w:left w:val="none" w:sz="0" w:space="0" w:color="auto"/>
            <w:bottom w:val="none" w:sz="0" w:space="0" w:color="auto"/>
            <w:right w:val="none" w:sz="0" w:space="0" w:color="auto"/>
          </w:divBdr>
        </w:div>
        <w:div w:id="1882858390">
          <w:marLeft w:val="0"/>
          <w:marRight w:val="0"/>
          <w:marTop w:val="0"/>
          <w:marBottom w:val="0"/>
          <w:divBdr>
            <w:top w:val="none" w:sz="0" w:space="0" w:color="auto"/>
            <w:left w:val="none" w:sz="0" w:space="0" w:color="auto"/>
            <w:bottom w:val="none" w:sz="0" w:space="0" w:color="auto"/>
            <w:right w:val="none" w:sz="0" w:space="0" w:color="auto"/>
          </w:divBdr>
        </w:div>
        <w:div w:id="1888562547">
          <w:marLeft w:val="0"/>
          <w:marRight w:val="0"/>
          <w:marTop w:val="0"/>
          <w:marBottom w:val="0"/>
          <w:divBdr>
            <w:top w:val="none" w:sz="0" w:space="0" w:color="auto"/>
            <w:left w:val="none" w:sz="0" w:space="0" w:color="auto"/>
            <w:bottom w:val="none" w:sz="0" w:space="0" w:color="auto"/>
            <w:right w:val="none" w:sz="0" w:space="0" w:color="auto"/>
          </w:divBdr>
        </w:div>
        <w:div w:id="1895237418">
          <w:marLeft w:val="0"/>
          <w:marRight w:val="0"/>
          <w:marTop w:val="0"/>
          <w:marBottom w:val="0"/>
          <w:divBdr>
            <w:top w:val="none" w:sz="0" w:space="0" w:color="auto"/>
            <w:left w:val="none" w:sz="0" w:space="0" w:color="auto"/>
            <w:bottom w:val="none" w:sz="0" w:space="0" w:color="auto"/>
            <w:right w:val="none" w:sz="0" w:space="0" w:color="auto"/>
          </w:divBdr>
        </w:div>
        <w:div w:id="1901089696">
          <w:marLeft w:val="0"/>
          <w:marRight w:val="0"/>
          <w:marTop w:val="0"/>
          <w:marBottom w:val="0"/>
          <w:divBdr>
            <w:top w:val="none" w:sz="0" w:space="0" w:color="auto"/>
            <w:left w:val="none" w:sz="0" w:space="0" w:color="auto"/>
            <w:bottom w:val="none" w:sz="0" w:space="0" w:color="auto"/>
            <w:right w:val="none" w:sz="0" w:space="0" w:color="auto"/>
          </w:divBdr>
          <w:divsChild>
            <w:div w:id="205954763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01935861">
          <w:marLeft w:val="0"/>
          <w:marRight w:val="0"/>
          <w:marTop w:val="0"/>
          <w:marBottom w:val="0"/>
          <w:divBdr>
            <w:top w:val="none" w:sz="0" w:space="0" w:color="auto"/>
            <w:left w:val="none" w:sz="0" w:space="0" w:color="auto"/>
            <w:bottom w:val="none" w:sz="0" w:space="0" w:color="auto"/>
            <w:right w:val="none" w:sz="0" w:space="0" w:color="auto"/>
          </w:divBdr>
        </w:div>
        <w:div w:id="1903329035">
          <w:marLeft w:val="0"/>
          <w:marRight w:val="0"/>
          <w:marTop w:val="0"/>
          <w:marBottom w:val="0"/>
          <w:divBdr>
            <w:top w:val="none" w:sz="0" w:space="0" w:color="auto"/>
            <w:left w:val="none" w:sz="0" w:space="0" w:color="auto"/>
            <w:bottom w:val="none" w:sz="0" w:space="0" w:color="auto"/>
            <w:right w:val="none" w:sz="0" w:space="0" w:color="auto"/>
          </w:divBdr>
        </w:div>
        <w:div w:id="1905677255">
          <w:marLeft w:val="0"/>
          <w:marRight w:val="0"/>
          <w:marTop w:val="0"/>
          <w:marBottom w:val="0"/>
          <w:divBdr>
            <w:top w:val="none" w:sz="0" w:space="0" w:color="auto"/>
            <w:left w:val="none" w:sz="0" w:space="0" w:color="auto"/>
            <w:bottom w:val="none" w:sz="0" w:space="0" w:color="auto"/>
            <w:right w:val="none" w:sz="0" w:space="0" w:color="auto"/>
          </w:divBdr>
        </w:div>
        <w:div w:id="1907910237">
          <w:marLeft w:val="0"/>
          <w:marRight w:val="0"/>
          <w:marTop w:val="0"/>
          <w:marBottom w:val="0"/>
          <w:divBdr>
            <w:top w:val="none" w:sz="0" w:space="0" w:color="auto"/>
            <w:left w:val="none" w:sz="0" w:space="0" w:color="auto"/>
            <w:bottom w:val="none" w:sz="0" w:space="0" w:color="auto"/>
            <w:right w:val="none" w:sz="0" w:space="0" w:color="auto"/>
          </w:divBdr>
        </w:div>
        <w:div w:id="1908881087">
          <w:marLeft w:val="0"/>
          <w:marRight w:val="0"/>
          <w:marTop w:val="0"/>
          <w:marBottom w:val="0"/>
          <w:divBdr>
            <w:top w:val="none" w:sz="0" w:space="0" w:color="auto"/>
            <w:left w:val="none" w:sz="0" w:space="0" w:color="auto"/>
            <w:bottom w:val="none" w:sz="0" w:space="0" w:color="auto"/>
            <w:right w:val="none" w:sz="0" w:space="0" w:color="auto"/>
          </w:divBdr>
        </w:div>
        <w:div w:id="1909265439">
          <w:marLeft w:val="0"/>
          <w:marRight w:val="0"/>
          <w:marTop w:val="0"/>
          <w:marBottom w:val="0"/>
          <w:divBdr>
            <w:top w:val="none" w:sz="0" w:space="0" w:color="auto"/>
            <w:left w:val="none" w:sz="0" w:space="0" w:color="auto"/>
            <w:bottom w:val="none" w:sz="0" w:space="0" w:color="auto"/>
            <w:right w:val="none" w:sz="0" w:space="0" w:color="auto"/>
          </w:divBdr>
        </w:div>
        <w:div w:id="1909800826">
          <w:marLeft w:val="0"/>
          <w:marRight w:val="0"/>
          <w:marTop w:val="0"/>
          <w:marBottom w:val="0"/>
          <w:divBdr>
            <w:top w:val="none" w:sz="0" w:space="0" w:color="auto"/>
            <w:left w:val="none" w:sz="0" w:space="0" w:color="auto"/>
            <w:bottom w:val="none" w:sz="0" w:space="0" w:color="auto"/>
            <w:right w:val="none" w:sz="0" w:space="0" w:color="auto"/>
          </w:divBdr>
          <w:divsChild>
            <w:div w:id="69896961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10312356">
          <w:marLeft w:val="0"/>
          <w:marRight w:val="0"/>
          <w:marTop w:val="0"/>
          <w:marBottom w:val="0"/>
          <w:divBdr>
            <w:top w:val="none" w:sz="0" w:space="0" w:color="auto"/>
            <w:left w:val="none" w:sz="0" w:space="0" w:color="auto"/>
            <w:bottom w:val="none" w:sz="0" w:space="0" w:color="auto"/>
            <w:right w:val="none" w:sz="0" w:space="0" w:color="auto"/>
          </w:divBdr>
        </w:div>
        <w:div w:id="1911113364">
          <w:marLeft w:val="0"/>
          <w:marRight w:val="0"/>
          <w:marTop w:val="0"/>
          <w:marBottom w:val="0"/>
          <w:divBdr>
            <w:top w:val="none" w:sz="0" w:space="0" w:color="auto"/>
            <w:left w:val="none" w:sz="0" w:space="0" w:color="auto"/>
            <w:bottom w:val="none" w:sz="0" w:space="0" w:color="auto"/>
            <w:right w:val="none" w:sz="0" w:space="0" w:color="auto"/>
          </w:divBdr>
        </w:div>
        <w:div w:id="1913082552">
          <w:marLeft w:val="0"/>
          <w:marRight w:val="0"/>
          <w:marTop w:val="0"/>
          <w:marBottom w:val="0"/>
          <w:divBdr>
            <w:top w:val="none" w:sz="0" w:space="0" w:color="auto"/>
            <w:left w:val="none" w:sz="0" w:space="0" w:color="auto"/>
            <w:bottom w:val="none" w:sz="0" w:space="0" w:color="auto"/>
            <w:right w:val="none" w:sz="0" w:space="0" w:color="auto"/>
          </w:divBdr>
        </w:div>
        <w:div w:id="1914706221">
          <w:marLeft w:val="0"/>
          <w:marRight w:val="0"/>
          <w:marTop w:val="0"/>
          <w:marBottom w:val="0"/>
          <w:divBdr>
            <w:top w:val="none" w:sz="0" w:space="0" w:color="auto"/>
            <w:left w:val="none" w:sz="0" w:space="0" w:color="auto"/>
            <w:bottom w:val="none" w:sz="0" w:space="0" w:color="auto"/>
            <w:right w:val="none" w:sz="0" w:space="0" w:color="auto"/>
          </w:divBdr>
        </w:div>
        <w:div w:id="1917669746">
          <w:marLeft w:val="0"/>
          <w:marRight w:val="0"/>
          <w:marTop w:val="0"/>
          <w:marBottom w:val="0"/>
          <w:divBdr>
            <w:top w:val="none" w:sz="0" w:space="0" w:color="auto"/>
            <w:left w:val="none" w:sz="0" w:space="0" w:color="auto"/>
            <w:bottom w:val="none" w:sz="0" w:space="0" w:color="auto"/>
            <w:right w:val="none" w:sz="0" w:space="0" w:color="auto"/>
          </w:divBdr>
          <w:divsChild>
            <w:div w:id="20651732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18588047">
          <w:marLeft w:val="0"/>
          <w:marRight w:val="0"/>
          <w:marTop w:val="0"/>
          <w:marBottom w:val="0"/>
          <w:divBdr>
            <w:top w:val="none" w:sz="0" w:space="0" w:color="auto"/>
            <w:left w:val="none" w:sz="0" w:space="0" w:color="auto"/>
            <w:bottom w:val="none" w:sz="0" w:space="0" w:color="auto"/>
            <w:right w:val="none" w:sz="0" w:space="0" w:color="auto"/>
          </w:divBdr>
        </w:div>
        <w:div w:id="1922520501">
          <w:marLeft w:val="0"/>
          <w:marRight w:val="0"/>
          <w:marTop w:val="0"/>
          <w:marBottom w:val="0"/>
          <w:divBdr>
            <w:top w:val="none" w:sz="0" w:space="0" w:color="auto"/>
            <w:left w:val="none" w:sz="0" w:space="0" w:color="auto"/>
            <w:bottom w:val="none" w:sz="0" w:space="0" w:color="auto"/>
            <w:right w:val="none" w:sz="0" w:space="0" w:color="auto"/>
          </w:divBdr>
        </w:div>
        <w:div w:id="1924953970">
          <w:marLeft w:val="0"/>
          <w:marRight w:val="0"/>
          <w:marTop w:val="0"/>
          <w:marBottom w:val="0"/>
          <w:divBdr>
            <w:top w:val="none" w:sz="0" w:space="0" w:color="auto"/>
            <w:left w:val="none" w:sz="0" w:space="0" w:color="auto"/>
            <w:bottom w:val="none" w:sz="0" w:space="0" w:color="auto"/>
            <w:right w:val="none" w:sz="0" w:space="0" w:color="auto"/>
          </w:divBdr>
        </w:div>
        <w:div w:id="1925726087">
          <w:marLeft w:val="0"/>
          <w:marRight w:val="0"/>
          <w:marTop w:val="0"/>
          <w:marBottom w:val="0"/>
          <w:divBdr>
            <w:top w:val="none" w:sz="0" w:space="0" w:color="auto"/>
            <w:left w:val="none" w:sz="0" w:space="0" w:color="auto"/>
            <w:bottom w:val="none" w:sz="0" w:space="0" w:color="auto"/>
            <w:right w:val="none" w:sz="0" w:space="0" w:color="auto"/>
          </w:divBdr>
        </w:div>
        <w:div w:id="1935942243">
          <w:marLeft w:val="0"/>
          <w:marRight w:val="0"/>
          <w:marTop w:val="0"/>
          <w:marBottom w:val="0"/>
          <w:divBdr>
            <w:top w:val="none" w:sz="0" w:space="0" w:color="auto"/>
            <w:left w:val="none" w:sz="0" w:space="0" w:color="auto"/>
            <w:bottom w:val="none" w:sz="0" w:space="0" w:color="auto"/>
            <w:right w:val="none" w:sz="0" w:space="0" w:color="auto"/>
          </w:divBdr>
        </w:div>
        <w:div w:id="1936748790">
          <w:marLeft w:val="0"/>
          <w:marRight w:val="0"/>
          <w:marTop w:val="0"/>
          <w:marBottom w:val="0"/>
          <w:divBdr>
            <w:top w:val="none" w:sz="0" w:space="0" w:color="auto"/>
            <w:left w:val="none" w:sz="0" w:space="0" w:color="auto"/>
            <w:bottom w:val="none" w:sz="0" w:space="0" w:color="auto"/>
            <w:right w:val="none" w:sz="0" w:space="0" w:color="auto"/>
          </w:divBdr>
        </w:div>
        <w:div w:id="1942255677">
          <w:marLeft w:val="0"/>
          <w:marRight w:val="0"/>
          <w:marTop w:val="0"/>
          <w:marBottom w:val="0"/>
          <w:divBdr>
            <w:top w:val="none" w:sz="0" w:space="0" w:color="auto"/>
            <w:left w:val="none" w:sz="0" w:space="0" w:color="auto"/>
            <w:bottom w:val="none" w:sz="0" w:space="0" w:color="auto"/>
            <w:right w:val="none" w:sz="0" w:space="0" w:color="auto"/>
          </w:divBdr>
        </w:div>
        <w:div w:id="1950041354">
          <w:marLeft w:val="0"/>
          <w:marRight w:val="0"/>
          <w:marTop w:val="0"/>
          <w:marBottom w:val="0"/>
          <w:divBdr>
            <w:top w:val="none" w:sz="0" w:space="0" w:color="auto"/>
            <w:left w:val="none" w:sz="0" w:space="0" w:color="auto"/>
            <w:bottom w:val="none" w:sz="0" w:space="0" w:color="auto"/>
            <w:right w:val="none" w:sz="0" w:space="0" w:color="auto"/>
          </w:divBdr>
        </w:div>
        <w:div w:id="1950310202">
          <w:marLeft w:val="0"/>
          <w:marRight w:val="0"/>
          <w:marTop w:val="0"/>
          <w:marBottom w:val="0"/>
          <w:divBdr>
            <w:top w:val="none" w:sz="0" w:space="0" w:color="auto"/>
            <w:left w:val="none" w:sz="0" w:space="0" w:color="auto"/>
            <w:bottom w:val="none" w:sz="0" w:space="0" w:color="auto"/>
            <w:right w:val="none" w:sz="0" w:space="0" w:color="auto"/>
          </w:divBdr>
          <w:divsChild>
            <w:div w:id="93902530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55401885">
          <w:marLeft w:val="0"/>
          <w:marRight w:val="0"/>
          <w:marTop w:val="0"/>
          <w:marBottom w:val="0"/>
          <w:divBdr>
            <w:top w:val="none" w:sz="0" w:space="0" w:color="auto"/>
            <w:left w:val="none" w:sz="0" w:space="0" w:color="auto"/>
            <w:bottom w:val="none" w:sz="0" w:space="0" w:color="auto"/>
            <w:right w:val="none" w:sz="0" w:space="0" w:color="auto"/>
          </w:divBdr>
          <w:divsChild>
            <w:div w:id="12415470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55744521">
          <w:marLeft w:val="0"/>
          <w:marRight w:val="0"/>
          <w:marTop w:val="0"/>
          <w:marBottom w:val="0"/>
          <w:divBdr>
            <w:top w:val="none" w:sz="0" w:space="0" w:color="auto"/>
            <w:left w:val="none" w:sz="0" w:space="0" w:color="auto"/>
            <w:bottom w:val="none" w:sz="0" w:space="0" w:color="auto"/>
            <w:right w:val="none" w:sz="0" w:space="0" w:color="auto"/>
          </w:divBdr>
          <w:divsChild>
            <w:div w:id="92179542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61377146">
          <w:marLeft w:val="0"/>
          <w:marRight w:val="0"/>
          <w:marTop w:val="0"/>
          <w:marBottom w:val="0"/>
          <w:divBdr>
            <w:top w:val="none" w:sz="0" w:space="0" w:color="auto"/>
            <w:left w:val="none" w:sz="0" w:space="0" w:color="auto"/>
            <w:bottom w:val="none" w:sz="0" w:space="0" w:color="auto"/>
            <w:right w:val="none" w:sz="0" w:space="0" w:color="auto"/>
          </w:divBdr>
          <w:divsChild>
            <w:div w:id="212704364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62959176">
          <w:marLeft w:val="0"/>
          <w:marRight w:val="0"/>
          <w:marTop w:val="0"/>
          <w:marBottom w:val="0"/>
          <w:divBdr>
            <w:top w:val="none" w:sz="0" w:space="0" w:color="auto"/>
            <w:left w:val="none" w:sz="0" w:space="0" w:color="auto"/>
            <w:bottom w:val="none" w:sz="0" w:space="0" w:color="auto"/>
            <w:right w:val="none" w:sz="0" w:space="0" w:color="auto"/>
          </w:divBdr>
        </w:div>
        <w:div w:id="1963145397">
          <w:marLeft w:val="0"/>
          <w:marRight w:val="0"/>
          <w:marTop w:val="0"/>
          <w:marBottom w:val="0"/>
          <w:divBdr>
            <w:top w:val="none" w:sz="0" w:space="0" w:color="auto"/>
            <w:left w:val="none" w:sz="0" w:space="0" w:color="auto"/>
            <w:bottom w:val="none" w:sz="0" w:space="0" w:color="auto"/>
            <w:right w:val="none" w:sz="0" w:space="0" w:color="auto"/>
          </w:divBdr>
        </w:div>
        <w:div w:id="1971544975">
          <w:marLeft w:val="0"/>
          <w:marRight w:val="0"/>
          <w:marTop w:val="0"/>
          <w:marBottom w:val="0"/>
          <w:divBdr>
            <w:top w:val="none" w:sz="0" w:space="0" w:color="auto"/>
            <w:left w:val="none" w:sz="0" w:space="0" w:color="auto"/>
            <w:bottom w:val="none" w:sz="0" w:space="0" w:color="auto"/>
            <w:right w:val="none" w:sz="0" w:space="0" w:color="auto"/>
          </w:divBdr>
        </w:div>
        <w:div w:id="1977099706">
          <w:marLeft w:val="0"/>
          <w:marRight w:val="0"/>
          <w:marTop w:val="0"/>
          <w:marBottom w:val="0"/>
          <w:divBdr>
            <w:top w:val="none" w:sz="0" w:space="0" w:color="auto"/>
            <w:left w:val="none" w:sz="0" w:space="0" w:color="auto"/>
            <w:bottom w:val="none" w:sz="0" w:space="0" w:color="auto"/>
            <w:right w:val="none" w:sz="0" w:space="0" w:color="auto"/>
          </w:divBdr>
        </w:div>
        <w:div w:id="1979719151">
          <w:marLeft w:val="0"/>
          <w:marRight w:val="0"/>
          <w:marTop w:val="0"/>
          <w:marBottom w:val="0"/>
          <w:divBdr>
            <w:top w:val="none" w:sz="0" w:space="0" w:color="auto"/>
            <w:left w:val="none" w:sz="0" w:space="0" w:color="auto"/>
            <w:bottom w:val="none" w:sz="0" w:space="0" w:color="auto"/>
            <w:right w:val="none" w:sz="0" w:space="0" w:color="auto"/>
          </w:divBdr>
          <w:divsChild>
            <w:div w:id="169738846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82809122">
          <w:marLeft w:val="0"/>
          <w:marRight w:val="0"/>
          <w:marTop w:val="0"/>
          <w:marBottom w:val="0"/>
          <w:divBdr>
            <w:top w:val="none" w:sz="0" w:space="0" w:color="auto"/>
            <w:left w:val="none" w:sz="0" w:space="0" w:color="auto"/>
            <w:bottom w:val="none" w:sz="0" w:space="0" w:color="auto"/>
            <w:right w:val="none" w:sz="0" w:space="0" w:color="auto"/>
          </w:divBdr>
        </w:div>
        <w:div w:id="1985432680">
          <w:marLeft w:val="0"/>
          <w:marRight w:val="0"/>
          <w:marTop w:val="0"/>
          <w:marBottom w:val="0"/>
          <w:divBdr>
            <w:top w:val="none" w:sz="0" w:space="0" w:color="auto"/>
            <w:left w:val="none" w:sz="0" w:space="0" w:color="auto"/>
            <w:bottom w:val="none" w:sz="0" w:space="0" w:color="auto"/>
            <w:right w:val="none" w:sz="0" w:space="0" w:color="auto"/>
          </w:divBdr>
        </w:div>
        <w:div w:id="1987541416">
          <w:marLeft w:val="0"/>
          <w:marRight w:val="0"/>
          <w:marTop w:val="0"/>
          <w:marBottom w:val="0"/>
          <w:divBdr>
            <w:top w:val="none" w:sz="0" w:space="0" w:color="auto"/>
            <w:left w:val="none" w:sz="0" w:space="0" w:color="auto"/>
            <w:bottom w:val="none" w:sz="0" w:space="0" w:color="auto"/>
            <w:right w:val="none" w:sz="0" w:space="0" w:color="auto"/>
          </w:divBdr>
          <w:divsChild>
            <w:div w:id="152262349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89047539">
          <w:marLeft w:val="0"/>
          <w:marRight w:val="0"/>
          <w:marTop w:val="0"/>
          <w:marBottom w:val="0"/>
          <w:divBdr>
            <w:top w:val="none" w:sz="0" w:space="0" w:color="auto"/>
            <w:left w:val="none" w:sz="0" w:space="0" w:color="auto"/>
            <w:bottom w:val="none" w:sz="0" w:space="0" w:color="auto"/>
            <w:right w:val="none" w:sz="0" w:space="0" w:color="auto"/>
          </w:divBdr>
          <w:divsChild>
            <w:div w:id="205337878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96716182">
          <w:marLeft w:val="0"/>
          <w:marRight w:val="0"/>
          <w:marTop w:val="0"/>
          <w:marBottom w:val="0"/>
          <w:divBdr>
            <w:top w:val="none" w:sz="0" w:space="0" w:color="auto"/>
            <w:left w:val="none" w:sz="0" w:space="0" w:color="auto"/>
            <w:bottom w:val="none" w:sz="0" w:space="0" w:color="auto"/>
            <w:right w:val="none" w:sz="0" w:space="0" w:color="auto"/>
          </w:divBdr>
        </w:div>
        <w:div w:id="1997881239">
          <w:marLeft w:val="0"/>
          <w:marRight w:val="0"/>
          <w:marTop w:val="0"/>
          <w:marBottom w:val="0"/>
          <w:divBdr>
            <w:top w:val="none" w:sz="0" w:space="0" w:color="auto"/>
            <w:left w:val="none" w:sz="0" w:space="0" w:color="auto"/>
            <w:bottom w:val="none" w:sz="0" w:space="0" w:color="auto"/>
            <w:right w:val="none" w:sz="0" w:space="0" w:color="auto"/>
          </w:divBdr>
        </w:div>
        <w:div w:id="2002390643">
          <w:marLeft w:val="0"/>
          <w:marRight w:val="0"/>
          <w:marTop w:val="0"/>
          <w:marBottom w:val="0"/>
          <w:divBdr>
            <w:top w:val="none" w:sz="0" w:space="0" w:color="auto"/>
            <w:left w:val="none" w:sz="0" w:space="0" w:color="auto"/>
            <w:bottom w:val="none" w:sz="0" w:space="0" w:color="auto"/>
            <w:right w:val="none" w:sz="0" w:space="0" w:color="auto"/>
          </w:divBdr>
        </w:div>
        <w:div w:id="2003195139">
          <w:marLeft w:val="0"/>
          <w:marRight w:val="0"/>
          <w:marTop w:val="0"/>
          <w:marBottom w:val="0"/>
          <w:divBdr>
            <w:top w:val="none" w:sz="0" w:space="0" w:color="auto"/>
            <w:left w:val="none" w:sz="0" w:space="0" w:color="auto"/>
            <w:bottom w:val="none" w:sz="0" w:space="0" w:color="auto"/>
            <w:right w:val="none" w:sz="0" w:space="0" w:color="auto"/>
          </w:divBdr>
          <w:divsChild>
            <w:div w:id="152524080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05009700">
          <w:marLeft w:val="0"/>
          <w:marRight w:val="0"/>
          <w:marTop w:val="0"/>
          <w:marBottom w:val="0"/>
          <w:divBdr>
            <w:top w:val="none" w:sz="0" w:space="0" w:color="auto"/>
            <w:left w:val="none" w:sz="0" w:space="0" w:color="auto"/>
            <w:bottom w:val="none" w:sz="0" w:space="0" w:color="auto"/>
            <w:right w:val="none" w:sz="0" w:space="0" w:color="auto"/>
          </w:divBdr>
        </w:div>
        <w:div w:id="2006081506">
          <w:marLeft w:val="0"/>
          <w:marRight w:val="0"/>
          <w:marTop w:val="0"/>
          <w:marBottom w:val="0"/>
          <w:divBdr>
            <w:top w:val="none" w:sz="0" w:space="0" w:color="auto"/>
            <w:left w:val="none" w:sz="0" w:space="0" w:color="auto"/>
            <w:bottom w:val="none" w:sz="0" w:space="0" w:color="auto"/>
            <w:right w:val="none" w:sz="0" w:space="0" w:color="auto"/>
          </w:divBdr>
        </w:div>
        <w:div w:id="2010214794">
          <w:marLeft w:val="0"/>
          <w:marRight w:val="0"/>
          <w:marTop w:val="0"/>
          <w:marBottom w:val="0"/>
          <w:divBdr>
            <w:top w:val="none" w:sz="0" w:space="0" w:color="auto"/>
            <w:left w:val="none" w:sz="0" w:space="0" w:color="auto"/>
            <w:bottom w:val="none" w:sz="0" w:space="0" w:color="auto"/>
            <w:right w:val="none" w:sz="0" w:space="0" w:color="auto"/>
          </w:divBdr>
        </w:div>
        <w:div w:id="2011519353">
          <w:marLeft w:val="0"/>
          <w:marRight w:val="0"/>
          <w:marTop w:val="0"/>
          <w:marBottom w:val="0"/>
          <w:divBdr>
            <w:top w:val="none" w:sz="0" w:space="0" w:color="auto"/>
            <w:left w:val="none" w:sz="0" w:space="0" w:color="auto"/>
            <w:bottom w:val="none" w:sz="0" w:space="0" w:color="auto"/>
            <w:right w:val="none" w:sz="0" w:space="0" w:color="auto"/>
          </w:divBdr>
        </w:div>
        <w:div w:id="2013406593">
          <w:marLeft w:val="0"/>
          <w:marRight w:val="0"/>
          <w:marTop w:val="0"/>
          <w:marBottom w:val="0"/>
          <w:divBdr>
            <w:top w:val="none" w:sz="0" w:space="0" w:color="auto"/>
            <w:left w:val="none" w:sz="0" w:space="0" w:color="auto"/>
            <w:bottom w:val="none" w:sz="0" w:space="0" w:color="auto"/>
            <w:right w:val="none" w:sz="0" w:space="0" w:color="auto"/>
          </w:divBdr>
          <w:divsChild>
            <w:div w:id="208845396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14184540">
          <w:marLeft w:val="0"/>
          <w:marRight w:val="0"/>
          <w:marTop w:val="0"/>
          <w:marBottom w:val="0"/>
          <w:divBdr>
            <w:top w:val="none" w:sz="0" w:space="0" w:color="auto"/>
            <w:left w:val="none" w:sz="0" w:space="0" w:color="auto"/>
            <w:bottom w:val="none" w:sz="0" w:space="0" w:color="auto"/>
            <w:right w:val="none" w:sz="0" w:space="0" w:color="auto"/>
          </w:divBdr>
        </w:div>
        <w:div w:id="2014406230">
          <w:marLeft w:val="0"/>
          <w:marRight w:val="0"/>
          <w:marTop w:val="0"/>
          <w:marBottom w:val="0"/>
          <w:divBdr>
            <w:top w:val="none" w:sz="0" w:space="0" w:color="auto"/>
            <w:left w:val="none" w:sz="0" w:space="0" w:color="auto"/>
            <w:bottom w:val="none" w:sz="0" w:space="0" w:color="auto"/>
            <w:right w:val="none" w:sz="0" w:space="0" w:color="auto"/>
          </w:divBdr>
        </w:div>
        <w:div w:id="2018117264">
          <w:marLeft w:val="0"/>
          <w:marRight w:val="0"/>
          <w:marTop w:val="0"/>
          <w:marBottom w:val="0"/>
          <w:divBdr>
            <w:top w:val="none" w:sz="0" w:space="0" w:color="auto"/>
            <w:left w:val="none" w:sz="0" w:space="0" w:color="auto"/>
            <w:bottom w:val="none" w:sz="0" w:space="0" w:color="auto"/>
            <w:right w:val="none" w:sz="0" w:space="0" w:color="auto"/>
          </w:divBdr>
        </w:div>
        <w:div w:id="2021809349">
          <w:marLeft w:val="0"/>
          <w:marRight w:val="0"/>
          <w:marTop w:val="0"/>
          <w:marBottom w:val="0"/>
          <w:divBdr>
            <w:top w:val="none" w:sz="0" w:space="0" w:color="auto"/>
            <w:left w:val="none" w:sz="0" w:space="0" w:color="auto"/>
            <w:bottom w:val="none" w:sz="0" w:space="0" w:color="auto"/>
            <w:right w:val="none" w:sz="0" w:space="0" w:color="auto"/>
          </w:divBdr>
        </w:div>
        <w:div w:id="2027511987">
          <w:marLeft w:val="0"/>
          <w:marRight w:val="0"/>
          <w:marTop w:val="0"/>
          <w:marBottom w:val="0"/>
          <w:divBdr>
            <w:top w:val="none" w:sz="0" w:space="0" w:color="auto"/>
            <w:left w:val="none" w:sz="0" w:space="0" w:color="auto"/>
            <w:bottom w:val="none" w:sz="0" w:space="0" w:color="auto"/>
            <w:right w:val="none" w:sz="0" w:space="0" w:color="auto"/>
          </w:divBdr>
        </w:div>
        <w:div w:id="2030524495">
          <w:marLeft w:val="0"/>
          <w:marRight w:val="0"/>
          <w:marTop w:val="0"/>
          <w:marBottom w:val="0"/>
          <w:divBdr>
            <w:top w:val="none" w:sz="0" w:space="0" w:color="auto"/>
            <w:left w:val="none" w:sz="0" w:space="0" w:color="auto"/>
            <w:bottom w:val="none" w:sz="0" w:space="0" w:color="auto"/>
            <w:right w:val="none" w:sz="0" w:space="0" w:color="auto"/>
          </w:divBdr>
        </w:div>
        <w:div w:id="2035888199">
          <w:marLeft w:val="0"/>
          <w:marRight w:val="0"/>
          <w:marTop w:val="0"/>
          <w:marBottom w:val="0"/>
          <w:divBdr>
            <w:top w:val="none" w:sz="0" w:space="0" w:color="auto"/>
            <w:left w:val="none" w:sz="0" w:space="0" w:color="auto"/>
            <w:bottom w:val="none" w:sz="0" w:space="0" w:color="auto"/>
            <w:right w:val="none" w:sz="0" w:space="0" w:color="auto"/>
          </w:divBdr>
        </w:div>
        <w:div w:id="2036032524">
          <w:marLeft w:val="0"/>
          <w:marRight w:val="0"/>
          <w:marTop w:val="0"/>
          <w:marBottom w:val="0"/>
          <w:divBdr>
            <w:top w:val="none" w:sz="0" w:space="0" w:color="auto"/>
            <w:left w:val="none" w:sz="0" w:space="0" w:color="auto"/>
            <w:bottom w:val="none" w:sz="0" w:space="0" w:color="auto"/>
            <w:right w:val="none" w:sz="0" w:space="0" w:color="auto"/>
          </w:divBdr>
        </w:div>
        <w:div w:id="2040547750">
          <w:marLeft w:val="0"/>
          <w:marRight w:val="0"/>
          <w:marTop w:val="0"/>
          <w:marBottom w:val="0"/>
          <w:divBdr>
            <w:top w:val="none" w:sz="0" w:space="0" w:color="auto"/>
            <w:left w:val="none" w:sz="0" w:space="0" w:color="auto"/>
            <w:bottom w:val="none" w:sz="0" w:space="0" w:color="auto"/>
            <w:right w:val="none" w:sz="0" w:space="0" w:color="auto"/>
          </w:divBdr>
        </w:div>
        <w:div w:id="2049404954">
          <w:marLeft w:val="0"/>
          <w:marRight w:val="0"/>
          <w:marTop w:val="0"/>
          <w:marBottom w:val="0"/>
          <w:divBdr>
            <w:top w:val="none" w:sz="0" w:space="0" w:color="auto"/>
            <w:left w:val="none" w:sz="0" w:space="0" w:color="auto"/>
            <w:bottom w:val="none" w:sz="0" w:space="0" w:color="auto"/>
            <w:right w:val="none" w:sz="0" w:space="0" w:color="auto"/>
          </w:divBdr>
        </w:div>
        <w:div w:id="2049524780">
          <w:marLeft w:val="0"/>
          <w:marRight w:val="0"/>
          <w:marTop w:val="0"/>
          <w:marBottom w:val="0"/>
          <w:divBdr>
            <w:top w:val="none" w:sz="0" w:space="0" w:color="auto"/>
            <w:left w:val="none" w:sz="0" w:space="0" w:color="auto"/>
            <w:bottom w:val="none" w:sz="0" w:space="0" w:color="auto"/>
            <w:right w:val="none" w:sz="0" w:space="0" w:color="auto"/>
          </w:divBdr>
          <w:divsChild>
            <w:div w:id="122279150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54186285">
          <w:marLeft w:val="0"/>
          <w:marRight w:val="0"/>
          <w:marTop w:val="0"/>
          <w:marBottom w:val="0"/>
          <w:divBdr>
            <w:top w:val="none" w:sz="0" w:space="0" w:color="auto"/>
            <w:left w:val="none" w:sz="0" w:space="0" w:color="auto"/>
            <w:bottom w:val="none" w:sz="0" w:space="0" w:color="auto"/>
            <w:right w:val="none" w:sz="0" w:space="0" w:color="auto"/>
          </w:divBdr>
        </w:div>
        <w:div w:id="2054499254">
          <w:marLeft w:val="0"/>
          <w:marRight w:val="0"/>
          <w:marTop w:val="0"/>
          <w:marBottom w:val="0"/>
          <w:divBdr>
            <w:top w:val="none" w:sz="0" w:space="0" w:color="auto"/>
            <w:left w:val="none" w:sz="0" w:space="0" w:color="auto"/>
            <w:bottom w:val="none" w:sz="0" w:space="0" w:color="auto"/>
            <w:right w:val="none" w:sz="0" w:space="0" w:color="auto"/>
          </w:divBdr>
        </w:div>
        <w:div w:id="2058701852">
          <w:marLeft w:val="0"/>
          <w:marRight w:val="0"/>
          <w:marTop w:val="0"/>
          <w:marBottom w:val="0"/>
          <w:divBdr>
            <w:top w:val="none" w:sz="0" w:space="0" w:color="auto"/>
            <w:left w:val="none" w:sz="0" w:space="0" w:color="auto"/>
            <w:bottom w:val="none" w:sz="0" w:space="0" w:color="auto"/>
            <w:right w:val="none" w:sz="0" w:space="0" w:color="auto"/>
          </w:divBdr>
        </w:div>
        <w:div w:id="2059547168">
          <w:marLeft w:val="0"/>
          <w:marRight w:val="0"/>
          <w:marTop w:val="0"/>
          <w:marBottom w:val="0"/>
          <w:divBdr>
            <w:top w:val="none" w:sz="0" w:space="0" w:color="auto"/>
            <w:left w:val="none" w:sz="0" w:space="0" w:color="auto"/>
            <w:bottom w:val="none" w:sz="0" w:space="0" w:color="auto"/>
            <w:right w:val="none" w:sz="0" w:space="0" w:color="auto"/>
          </w:divBdr>
        </w:div>
        <w:div w:id="2059550569">
          <w:marLeft w:val="0"/>
          <w:marRight w:val="0"/>
          <w:marTop w:val="0"/>
          <w:marBottom w:val="0"/>
          <w:divBdr>
            <w:top w:val="none" w:sz="0" w:space="0" w:color="auto"/>
            <w:left w:val="none" w:sz="0" w:space="0" w:color="auto"/>
            <w:bottom w:val="none" w:sz="0" w:space="0" w:color="auto"/>
            <w:right w:val="none" w:sz="0" w:space="0" w:color="auto"/>
          </w:divBdr>
        </w:div>
        <w:div w:id="2060392608">
          <w:marLeft w:val="0"/>
          <w:marRight w:val="0"/>
          <w:marTop w:val="0"/>
          <w:marBottom w:val="0"/>
          <w:divBdr>
            <w:top w:val="none" w:sz="0" w:space="0" w:color="auto"/>
            <w:left w:val="none" w:sz="0" w:space="0" w:color="auto"/>
            <w:bottom w:val="none" w:sz="0" w:space="0" w:color="auto"/>
            <w:right w:val="none" w:sz="0" w:space="0" w:color="auto"/>
          </w:divBdr>
        </w:div>
        <w:div w:id="2063862535">
          <w:marLeft w:val="0"/>
          <w:marRight w:val="0"/>
          <w:marTop w:val="0"/>
          <w:marBottom w:val="0"/>
          <w:divBdr>
            <w:top w:val="none" w:sz="0" w:space="0" w:color="auto"/>
            <w:left w:val="none" w:sz="0" w:space="0" w:color="auto"/>
            <w:bottom w:val="none" w:sz="0" w:space="0" w:color="auto"/>
            <w:right w:val="none" w:sz="0" w:space="0" w:color="auto"/>
          </w:divBdr>
        </w:div>
        <w:div w:id="2065718062">
          <w:marLeft w:val="0"/>
          <w:marRight w:val="0"/>
          <w:marTop w:val="0"/>
          <w:marBottom w:val="0"/>
          <w:divBdr>
            <w:top w:val="none" w:sz="0" w:space="0" w:color="auto"/>
            <w:left w:val="none" w:sz="0" w:space="0" w:color="auto"/>
            <w:bottom w:val="none" w:sz="0" w:space="0" w:color="auto"/>
            <w:right w:val="none" w:sz="0" w:space="0" w:color="auto"/>
          </w:divBdr>
        </w:div>
        <w:div w:id="2072653162">
          <w:marLeft w:val="0"/>
          <w:marRight w:val="0"/>
          <w:marTop w:val="0"/>
          <w:marBottom w:val="0"/>
          <w:divBdr>
            <w:top w:val="none" w:sz="0" w:space="0" w:color="auto"/>
            <w:left w:val="none" w:sz="0" w:space="0" w:color="auto"/>
            <w:bottom w:val="none" w:sz="0" w:space="0" w:color="auto"/>
            <w:right w:val="none" w:sz="0" w:space="0" w:color="auto"/>
          </w:divBdr>
        </w:div>
        <w:div w:id="2073114237">
          <w:marLeft w:val="0"/>
          <w:marRight w:val="0"/>
          <w:marTop w:val="0"/>
          <w:marBottom w:val="0"/>
          <w:divBdr>
            <w:top w:val="none" w:sz="0" w:space="0" w:color="auto"/>
            <w:left w:val="none" w:sz="0" w:space="0" w:color="auto"/>
            <w:bottom w:val="none" w:sz="0" w:space="0" w:color="auto"/>
            <w:right w:val="none" w:sz="0" w:space="0" w:color="auto"/>
          </w:divBdr>
          <w:divsChild>
            <w:div w:id="185738562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74620504">
          <w:marLeft w:val="0"/>
          <w:marRight w:val="0"/>
          <w:marTop w:val="0"/>
          <w:marBottom w:val="0"/>
          <w:divBdr>
            <w:top w:val="none" w:sz="0" w:space="0" w:color="auto"/>
            <w:left w:val="none" w:sz="0" w:space="0" w:color="auto"/>
            <w:bottom w:val="none" w:sz="0" w:space="0" w:color="auto"/>
            <w:right w:val="none" w:sz="0" w:space="0" w:color="auto"/>
          </w:divBdr>
        </w:div>
        <w:div w:id="2075546555">
          <w:marLeft w:val="0"/>
          <w:marRight w:val="0"/>
          <w:marTop w:val="0"/>
          <w:marBottom w:val="0"/>
          <w:divBdr>
            <w:top w:val="none" w:sz="0" w:space="0" w:color="auto"/>
            <w:left w:val="none" w:sz="0" w:space="0" w:color="auto"/>
            <w:bottom w:val="none" w:sz="0" w:space="0" w:color="auto"/>
            <w:right w:val="none" w:sz="0" w:space="0" w:color="auto"/>
          </w:divBdr>
          <w:divsChild>
            <w:div w:id="66204821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84375082">
          <w:marLeft w:val="0"/>
          <w:marRight w:val="0"/>
          <w:marTop w:val="0"/>
          <w:marBottom w:val="0"/>
          <w:divBdr>
            <w:top w:val="none" w:sz="0" w:space="0" w:color="auto"/>
            <w:left w:val="none" w:sz="0" w:space="0" w:color="auto"/>
            <w:bottom w:val="none" w:sz="0" w:space="0" w:color="auto"/>
            <w:right w:val="none" w:sz="0" w:space="0" w:color="auto"/>
          </w:divBdr>
        </w:div>
        <w:div w:id="2089157007">
          <w:marLeft w:val="0"/>
          <w:marRight w:val="0"/>
          <w:marTop w:val="0"/>
          <w:marBottom w:val="0"/>
          <w:divBdr>
            <w:top w:val="none" w:sz="0" w:space="0" w:color="auto"/>
            <w:left w:val="none" w:sz="0" w:space="0" w:color="auto"/>
            <w:bottom w:val="none" w:sz="0" w:space="0" w:color="auto"/>
            <w:right w:val="none" w:sz="0" w:space="0" w:color="auto"/>
          </w:divBdr>
        </w:div>
        <w:div w:id="2092853422">
          <w:marLeft w:val="0"/>
          <w:marRight w:val="0"/>
          <w:marTop w:val="0"/>
          <w:marBottom w:val="0"/>
          <w:divBdr>
            <w:top w:val="none" w:sz="0" w:space="0" w:color="auto"/>
            <w:left w:val="none" w:sz="0" w:space="0" w:color="auto"/>
            <w:bottom w:val="none" w:sz="0" w:space="0" w:color="auto"/>
            <w:right w:val="none" w:sz="0" w:space="0" w:color="auto"/>
          </w:divBdr>
        </w:div>
        <w:div w:id="2093966876">
          <w:marLeft w:val="0"/>
          <w:marRight w:val="0"/>
          <w:marTop w:val="0"/>
          <w:marBottom w:val="0"/>
          <w:divBdr>
            <w:top w:val="none" w:sz="0" w:space="0" w:color="auto"/>
            <w:left w:val="none" w:sz="0" w:space="0" w:color="auto"/>
            <w:bottom w:val="none" w:sz="0" w:space="0" w:color="auto"/>
            <w:right w:val="none" w:sz="0" w:space="0" w:color="auto"/>
          </w:divBdr>
        </w:div>
        <w:div w:id="2094470704">
          <w:marLeft w:val="0"/>
          <w:marRight w:val="0"/>
          <w:marTop w:val="0"/>
          <w:marBottom w:val="0"/>
          <w:divBdr>
            <w:top w:val="none" w:sz="0" w:space="0" w:color="auto"/>
            <w:left w:val="none" w:sz="0" w:space="0" w:color="auto"/>
            <w:bottom w:val="none" w:sz="0" w:space="0" w:color="auto"/>
            <w:right w:val="none" w:sz="0" w:space="0" w:color="auto"/>
          </w:divBdr>
          <w:divsChild>
            <w:div w:id="194866211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95972457">
          <w:marLeft w:val="0"/>
          <w:marRight w:val="0"/>
          <w:marTop w:val="0"/>
          <w:marBottom w:val="0"/>
          <w:divBdr>
            <w:top w:val="none" w:sz="0" w:space="0" w:color="auto"/>
            <w:left w:val="none" w:sz="0" w:space="0" w:color="auto"/>
            <w:bottom w:val="none" w:sz="0" w:space="0" w:color="auto"/>
            <w:right w:val="none" w:sz="0" w:space="0" w:color="auto"/>
          </w:divBdr>
        </w:div>
        <w:div w:id="2098207150">
          <w:marLeft w:val="0"/>
          <w:marRight w:val="0"/>
          <w:marTop w:val="0"/>
          <w:marBottom w:val="0"/>
          <w:divBdr>
            <w:top w:val="none" w:sz="0" w:space="0" w:color="auto"/>
            <w:left w:val="none" w:sz="0" w:space="0" w:color="auto"/>
            <w:bottom w:val="none" w:sz="0" w:space="0" w:color="auto"/>
            <w:right w:val="none" w:sz="0" w:space="0" w:color="auto"/>
          </w:divBdr>
        </w:div>
        <w:div w:id="2104302557">
          <w:marLeft w:val="0"/>
          <w:marRight w:val="0"/>
          <w:marTop w:val="0"/>
          <w:marBottom w:val="0"/>
          <w:divBdr>
            <w:top w:val="none" w:sz="0" w:space="0" w:color="auto"/>
            <w:left w:val="none" w:sz="0" w:space="0" w:color="auto"/>
            <w:bottom w:val="none" w:sz="0" w:space="0" w:color="auto"/>
            <w:right w:val="none" w:sz="0" w:space="0" w:color="auto"/>
          </w:divBdr>
        </w:div>
        <w:div w:id="2106218794">
          <w:marLeft w:val="0"/>
          <w:marRight w:val="0"/>
          <w:marTop w:val="0"/>
          <w:marBottom w:val="0"/>
          <w:divBdr>
            <w:top w:val="none" w:sz="0" w:space="0" w:color="auto"/>
            <w:left w:val="none" w:sz="0" w:space="0" w:color="auto"/>
            <w:bottom w:val="none" w:sz="0" w:space="0" w:color="auto"/>
            <w:right w:val="none" w:sz="0" w:space="0" w:color="auto"/>
          </w:divBdr>
        </w:div>
        <w:div w:id="2108769395">
          <w:marLeft w:val="0"/>
          <w:marRight w:val="0"/>
          <w:marTop w:val="0"/>
          <w:marBottom w:val="0"/>
          <w:divBdr>
            <w:top w:val="none" w:sz="0" w:space="0" w:color="auto"/>
            <w:left w:val="none" w:sz="0" w:space="0" w:color="auto"/>
            <w:bottom w:val="none" w:sz="0" w:space="0" w:color="auto"/>
            <w:right w:val="none" w:sz="0" w:space="0" w:color="auto"/>
          </w:divBdr>
        </w:div>
        <w:div w:id="2111733019">
          <w:marLeft w:val="0"/>
          <w:marRight w:val="0"/>
          <w:marTop w:val="0"/>
          <w:marBottom w:val="0"/>
          <w:divBdr>
            <w:top w:val="none" w:sz="0" w:space="0" w:color="auto"/>
            <w:left w:val="none" w:sz="0" w:space="0" w:color="auto"/>
            <w:bottom w:val="none" w:sz="0" w:space="0" w:color="auto"/>
            <w:right w:val="none" w:sz="0" w:space="0" w:color="auto"/>
          </w:divBdr>
        </w:div>
        <w:div w:id="2119794244">
          <w:marLeft w:val="0"/>
          <w:marRight w:val="0"/>
          <w:marTop w:val="0"/>
          <w:marBottom w:val="0"/>
          <w:divBdr>
            <w:top w:val="none" w:sz="0" w:space="0" w:color="auto"/>
            <w:left w:val="none" w:sz="0" w:space="0" w:color="auto"/>
            <w:bottom w:val="none" w:sz="0" w:space="0" w:color="auto"/>
            <w:right w:val="none" w:sz="0" w:space="0" w:color="auto"/>
          </w:divBdr>
        </w:div>
        <w:div w:id="2119910219">
          <w:marLeft w:val="0"/>
          <w:marRight w:val="0"/>
          <w:marTop w:val="0"/>
          <w:marBottom w:val="0"/>
          <w:divBdr>
            <w:top w:val="none" w:sz="0" w:space="0" w:color="auto"/>
            <w:left w:val="none" w:sz="0" w:space="0" w:color="auto"/>
            <w:bottom w:val="none" w:sz="0" w:space="0" w:color="auto"/>
            <w:right w:val="none" w:sz="0" w:space="0" w:color="auto"/>
          </w:divBdr>
        </w:div>
        <w:div w:id="2126072273">
          <w:marLeft w:val="0"/>
          <w:marRight w:val="0"/>
          <w:marTop w:val="0"/>
          <w:marBottom w:val="0"/>
          <w:divBdr>
            <w:top w:val="none" w:sz="0" w:space="0" w:color="auto"/>
            <w:left w:val="none" w:sz="0" w:space="0" w:color="auto"/>
            <w:bottom w:val="none" w:sz="0" w:space="0" w:color="auto"/>
            <w:right w:val="none" w:sz="0" w:space="0" w:color="auto"/>
          </w:divBdr>
          <w:divsChild>
            <w:div w:id="11354166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29468937">
          <w:marLeft w:val="0"/>
          <w:marRight w:val="0"/>
          <w:marTop w:val="0"/>
          <w:marBottom w:val="0"/>
          <w:divBdr>
            <w:top w:val="none" w:sz="0" w:space="0" w:color="auto"/>
            <w:left w:val="none" w:sz="0" w:space="0" w:color="auto"/>
            <w:bottom w:val="none" w:sz="0" w:space="0" w:color="auto"/>
            <w:right w:val="none" w:sz="0" w:space="0" w:color="auto"/>
          </w:divBdr>
          <w:divsChild>
            <w:div w:id="45352305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30083043">
          <w:marLeft w:val="0"/>
          <w:marRight w:val="0"/>
          <w:marTop w:val="0"/>
          <w:marBottom w:val="0"/>
          <w:divBdr>
            <w:top w:val="none" w:sz="0" w:space="0" w:color="auto"/>
            <w:left w:val="none" w:sz="0" w:space="0" w:color="auto"/>
            <w:bottom w:val="none" w:sz="0" w:space="0" w:color="auto"/>
            <w:right w:val="none" w:sz="0" w:space="0" w:color="auto"/>
          </w:divBdr>
        </w:div>
        <w:div w:id="2135899513">
          <w:marLeft w:val="0"/>
          <w:marRight w:val="0"/>
          <w:marTop w:val="0"/>
          <w:marBottom w:val="0"/>
          <w:divBdr>
            <w:top w:val="none" w:sz="0" w:space="0" w:color="auto"/>
            <w:left w:val="none" w:sz="0" w:space="0" w:color="auto"/>
            <w:bottom w:val="none" w:sz="0" w:space="0" w:color="auto"/>
            <w:right w:val="none" w:sz="0" w:space="0" w:color="auto"/>
          </w:divBdr>
        </w:div>
        <w:div w:id="2136941375">
          <w:marLeft w:val="0"/>
          <w:marRight w:val="0"/>
          <w:marTop w:val="0"/>
          <w:marBottom w:val="0"/>
          <w:divBdr>
            <w:top w:val="none" w:sz="0" w:space="0" w:color="auto"/>
            <w:left w:val="none" w:sz="0" w:space="0" w:color="auto"/>
            <w:bottom w:val="none" w:sz="0" w:space="0" w:color="auto"/>
            <w:right w:val="none" w:sz="0" w:space="0" w:color="auto"/>
          </w:divBdr>
          <w:divsChild>
            <w:div w:id="1399260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37746930">
          <w:marLeft w:val="0"/>
          <w:marRight w:val="0"/>
          <w:marTop w:val="0"/>
          <w:marBottom w:val="0"/>
          <w:divBdr>
            <w:top w:val="none" w:sz="0" w:space="0" w:color="auto"/>
            <w:left w:val="none" w:sz="0" w:space="0" w:color="auto"/>
            <w:bottom w:val="none" w:sz="0" w:space="0" w:color="auto"/>
            <w:right w:val="none" w:sz="0" w:space="0" w:color="auto"/>
          </w:divBdr>
        </w:div>
        <w:div w:id="2139031096">
          <w:marLeft w:val="0"/>
          <w:marRight w:val="0"/>
          <w:marTop w:val="0"/>
          <w:marBottom w:val="0"/>
          <w:divBdr>
            <w:top w:val="none" w:sz="0" w:space="0" w:color="auto"/>
            <w:left w:val="none" w:sz="0" w:space="0" w:color="auto"/>
            <w:bottom w:val="none" w:sz="0" w:space="0" w:color="auto"/>
            <w:right w:val="none" w:sz="0" w:space="0" w:color="auto"/>
          </w:divBdr>
        </w:div>
        <w:div w:id="2141147391">
          <w:marLeft w:val="0"/>
          <w:marRight w:val="0"/>
          <w:marTop w:val="0"/>
          <w:marBottom w:val="0"/>
          <w:divBdr>
            <w:top w:val="none" w:sz="0" w:space="0" w:color="auto"/>
            <w:left w:val="none" w:sz="0" w:space="0" w:color="auto"/>
            <w:bottom w:val="none" w:sz="0" w:space="0" w:color="auto"/>
            <w:right w:val="none" w:sz="0" w:space="0" w:color="auto"/>
          </w:divBdr>
        </w:div>
        <w:div w:id="2142333968">
          <w:marLeft w:val="0"/>
          <w:marRight w:val="0"/>
          <w:marTop w:val="0"/>
          <w:marBottom w:val="0"/>
          <w:divBdr>
            <w:top w:val="none" w:sz="0" w:space="0" w:color="auto"/>
            <w:left w:val="none" w:sz="0" w:space="0" w:color="auto"/>
            <w:bottom w:val="none" w:sz="0" w:space="0" w:color="auto"/>
            <w:right w:val="none" w:sz="0" w:space="0" w:color="auto"/>
          </w:divBdr>
        </w:div>
        <w:div w:id="2144539911">
          <w:marLeft w:val="0"/>
          <w:marRight w:val="0"/>
          <w:marTop w:val="0"/>
          <w:marBottom w:val="0"/>
          <w:divBdr>
            <w:top w:val="none" w:sz="0" w:space="0" w:color="auto"/>
            <w:left w:val="none" w:sz="0" w:space="0" w:color="auto"/>
            <w:bottom w:val="none" w:sz="0" w:space="0" w:color="auto"/>
            <w:right w:val="none" w:sz="0" w:space="0" w:color="auto"/>
          </w:divBdr>
        </w:div>
        <w:div w:id="2145612547">
          <w:marLeft w:val="0"/>
          <w:marRight w:val="0"/>
          <w:marTop w:val="0"/>
          <w:marBottom w:val="0"/>
          <w:divBdr>
            <w:top w:val="none" w:sz="0" w:space="0" w:color="auto"/>
            <w:left w:val="none" w:sz="0" w:space="0" w:color="auto"/>
            <w:bottom w:val="none" w:sz="0" w:space="0" w:color="auto"/>
            <w:right w:val="none" w:sz="0" w:space="0" w:color="auto"/>
          </w:divBdr>
        </w:div>
        <w:div w:id="2145924875">
          <w:marLeft w:val="0"/>
          <w:marRight w:val="0"/>
          <w:marTop w:val="0"/>
          <w:marBottom w:val="0"/>
          <w:divBdr>
            <w:top w:val="none" w:sz="0" w:space="0" w:color="auto"/>
            <w:left w:val="none" w:sz="0" w:space="0" w:color="auto"/>
            <w:bottom w:val="none" w:sz="0" w:space="0" w:color="auto"/>
            <w:right w:val="none" w:sz="0" w:space="0" w:color="auto"/>
          </w:divBdr>
        </w:div>
      </w:divsChild>
    </w:div>
    <w:div w:id="1303193676">
      <w:bodyDiv w:val="1"/>
      <w:marLeft w:val="0"/>
      <w:marRight w:val="0"/>
      <w:marTop w:val="0"/>
      <w:marBottom w:val="0"/>
      <w:divBdr>
        <w:top w:val="none" w:sz="0" w:space="0" w:color="auto"/>
        <w:left w:val="none" w:sz="0" w:space="0" w:color="auto"/>
        <w:bottom w:val="none" w:sz="0" w:space="0" w:color="auto"/>
        <w:right w:val="none" w:sz="0" w:space="0" w:color="auto"/>
      </w:divBdr>
      <w:divsChild>
        <w:div w:id="659117748">
          <w:marLeft w:val="0"/>
          <w:marRight w:val="0"/>
          <w:marTop w:val="0"/>
          <w:marBottom w:val="0"/>
          <w:divBdr>
            <w:top w:val="none" w:sz="0" w:space="0" w:color="auto"/>
            <w:left w:val="none" w:sz="0" w:space="0" w:color="auto"/>
            <w:bottom w:val="none" w:sz="0" w:space="0" w:color="auto"/>
            <w:right w:val="none" w:sz="0" w:space="0" w:color="auto"/>
          </w:divBdr>
        </w:div>
        <w:div w:id="1207713595">
          <w:marLeft w:val="0"/>
          <w:marRight w:val="0"/>
          <w:marTop w:val="0"/>
          <w:marBottom w:val="0"/>
          <w:divBdr>
            <w:top w:val="none" w:sz="0" w:space="0" w:color="auto"/>
            <w:left w:val="none" w:sz="0" w:space="0" w:color="auto"/>
            <w:bottom w:val="none" w:sz="0" w:space="0" w:color="auto"/>
            <w:right w:val="none" w:sz="0" w:space="0" w:color="auto"/>
          </w:divBdr>
        </w:div>
        <w:div w:id="1456756664">
          <w:marLeft w:val="0"/>
          <w:marRight w:val="0"/>
          <w:marTop w:val="0"/>
          <w:marBottom w:val="0"/>
          <w:divBdr>
            <w:top w:val="none" w:sz="0" w:space="0" w:color="auto"/>
            <w:left w:val="none" w:sz="0" w:space="0" w:color="auto"/>
            <w:bottom w:val="none" w:sz="0" w:space="0" w:color="auto"/>
            <w:right w:val="none" w:sz="0" w:space="0" w:color="auto"/>
          </w:divBdr>
        </w:div>
      </w:divsChild>
    </w:div>
    <w:div w:id="1311206532">
      <w:bodyDiv w:val="1"/>
      <w:marLeft w:val="0"/>
      <w:marRight w:val="0"/>
      <w:marTop w:val="0"/>
      <w:marBottom w:val="0"/>
      <w:divBdr>
        <w:top w:val="none" w:sz="0" w:space="0" w:color="auto"/>
        <w:left w:val="none" w:sz="0" w:space="0" w:color="auto"/>
        <w:bottom w:val="none" w:sz="0" w:space="0" w:color="auto"/>
        <w:right w:val="none" w:sz="0" w:space="0" w:color="auto"/>
      </w:divBdr>
      <w:divsChild>
        <w:div w:id="212010456">
          <w:marLeft w:val="0"/>
          <w:marRight w:val="0"/>
          <w:marTop w:val="15"/>
          <w:marBottom w:val="0"/>
          <w:divBdr>
            <w:top w:val="single" w:sz="48" w:space="0" w:color="auto"/>
            <w:left w:val="single" w:sz="48" w:space="0" w:color="auto"/>
            <w:bottom w:val="single" w:sz="48" w:space="0" w:color="auto"/>
            <w:right w:val="single" w:sz="48" w:space="0" w:color="auto"/>
          </w:divBdr>
          <w:divsChild>
            <w:div w:id="26760081">
              <w:marLeft w:val="0"/>
              <w:marRight w:val="0"/>
              <w:marTop w:val="0"/>
              <w:marBottom w:val="0"/>
              <w:divBdr>
                <w:top w:val="none" w:sz="0" w:space="0" w:color="auto"/>
                <w:left w:val="none" w:sz="0" w:space="0" w:color="auto"/>
                <w:bottom w:val="none" w:sz="0" w:space="0" w:color="auto"/>
                <w:right w:val="none" w:sz="0" w:space="0" w:color="auto"/>
              </w:divBdr>
            </w:div>
          </w:divsChild>
        </w:div>
        <w:div w:id="1223635280">
          <w:marLeft w:val="0"/>
          <w:marRight w:val="0"/>
          <w:marTop w:val="15"/>
          <w:marBottom w:val="0"/>
          <w:divBdr>
            <w:top w:val="single" w:sz="48" w:space="0" w:color="auto"/>
            <w:left w:val="single" w:sz="48" w:space="0" w:color="auto"/>
            <w:bottom w:val="single" w:sz="48" w:space="0" w:color="auto"/>
            <w:right w:val="single" w:sz="48" w:space="0" w:color="auto"/>
          </w:divBdr>
          <w:divsChild>
            <w:div w:id="127790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5639">
      <w:bodyDiv w:val="1"/>
      <w:marLeft w:val="0"/>
      <w:marRight w:val="0"/>
      <w:marTop w:val="0"/>
      <w:marBottom w:val="0"/>
      <w:divBdr>
        <w:top w:val="none" w:sz="0" w:space="0" w:color="auto"/>
        <w:left w:val="none" w:sz="0" w:space="0" w:color="auto"/>
        <w:bottom w:val="none" w:sz="0" w:space="0" w:color="auto"/>
        <w:right w:val="none" w:sz="0" w:space="0" w:color="auto"/>
      </w:divBdr>
      <w:divsChild>
        <w:div w:id="414979261">
          <w:marLeft w:val="0"/>
          <w:marRight w:val="0"/>
          <w:marTop w:val="15"/>
          <w:marBottom w:val="0"/>
          <w:divBdr>
            <w:top w:val="single" w:sz="48" w:space="0" w:color="auto"/>
            <w:left w:val="single" w:sz="48" w:space="0" w:color="auto"/>
            <w:bottom w:val="single" w:sz="48" w:space="0" w:color="auto"/>
            <w:right w:val="single" w:sz="48" w:space="0" w:color="auto"/>
          </w:divBdr>
          <w:divsChild>
            <w:div w:id="6120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82535">
      <w:bodyDiv w:val="1"/>
      <w:marLeft w:val="0"/>
      <w:marRight w:val="0"/>
      <w:marTop w:val="0"/>
      <w:marBottom w:val="0"/>
      <w:divBdr>
        <w:top w:val="none" w:sz="0" w:space="0" w:color="auto"/>
        <w:left w:val="none" w:sz="0" w:space="0" w:color="auto"/>
        <w:bottom w:val="none" w:sz="0" w:space="0" w:color="auto"/>
        <w:right w:val="none" w:sz="0" w:space="0" w:color="auto"/>
      </w:divBdr>
      <w:divsChild>
        <w:div w:id="103042210">
          <w:marLeft w:val="0"/>
          <w:marRight w:val="0"/>
          <w:marTop w:val="0"/>
          <w:marBottom w:val="0"/>
          <w:divBdr>
            <w:top w:val="none" w:sz="0" w:space="0" w:color="auto"/>
            <w:left w:val="none" w:sz="0" w:space="0" w:color="auto"/>
            <w:bottom w:val="none" w:sz="0" w:space="0" w:color="auto"/>
            <w:right w:val="none" w:sz="0" w:space="0" w:color="auto"/>
          </w:divBdr>
        </w:div>
        <w:div w:id="204491433">
          <w:marLeft w:val="0"/>
          <w:marRight w:val="0"/>
          <w:marTop w:val="0"/>
          <w:marBottom w:val="0"/>
          <w:divBdr>
            <w:top w:val="none" w:sz="0" w:space="0" w:color="auto"/>
            <w:left w:val="none" w:sz="0" w:space="0" w:color="auto"/>
            <w:bottom w:val="none" w:sz="0" w:space="0" w:color="auto"/>
            <w:right w:val="none" w:sz="0" w:space="0" w:color="auto"/>
          </w:divBdr>
        </w:div>
        <w:div w:id="620652303">
          <w:marLeft w:val="0"/>
          <w:marRight w:val="0"/>
          <w:marTop w:val="0"/>
          <w:marBottom w:val="0"/>
          <w:divBdr>
            <w:top w:val="none" w:sz="0" w:space="0" w:color="auto"/>
            <w:left w:val="none" w:sz="0" w:space="0" w:color="auto"/>
            <w:bottom w:val="none" w:sz="0" w:space="0" w:color="auto"/>
            <w:right w:val="none" w:sz="0" w:space="0" w:color="auto"/>
          </w:divBdr>
        </w:div>
        <w:div w:id="912396817">
          <w:marLeft w:val="0"/>
          <w:marRight w:val="0"/>
          <w:marTop w:val="0"/>
          <w:marBottom w:val="0"/>
          <w:divBdr>
            <w:top w:val="none" w:sz="0" w:space="0" w:color="auto"/>
            <w:left w:val="none" w:sz="0" w:space="0" w:color="auto"/>
            <w:bottom w:val="none" w:sz="0" w:space="0" w:color="auto"/>
            <w:right w:val="none" w:sz="0" w:space="0" w:color="auto"/>
          </w:divBdr>
        </w:div>
        <w:div w:id="1572230570">
          <w:marLeft w:val="0"/>
          <w:marRight w:val="0"/>
          <w:marTop w:val="0"/>
          <w:marBottom w:val="0"/>
          <w:divBdr>
            <w:top w:val="none" w:sz="0" w:space="0" w:color="auto"/>
            <w:left w:val="none" w:sz="0" w:space="0" w:color="auto"/>
            <w:bottom w:val="none" w:sz="0" w:space="0" w:color="auto"/>
            <w:right w:val="none" w:sz="0" w:space="0" w:color="auto"/>
          </w:divBdr>
        </w:div>
        <w:div w:id="1579440174">
          <w:marLeft w:val="0"/>
          <w:marRight w:val="0"/>
          <w:marTop w:val="0"/>
          <w:marBottom w:val="0"/>
          <w:divBdr>
            <w:top w:val="none" w:sz="0" w:space="0" w:color="auto"/>
            <w:left w:val="none" w:sz="0" w:space="0" w:color="auto"/>
            <w:bottom w:val="none" w:sz="0" w:space="0" w:color="auto"/>
            <w:right w:val="none" w:sz="0" w:space="0" w:color="auto"/>
          </w:divBdr>
        </w:div>
        <w:div w:id="2018339523">
          <w:marLeft w:val="0"/>
          <w:marRight w:val="0"/>
          <w:marTop w:val="0"/>
          <w:marBottom w:val="0"/>
          <w:divBdr>
            <w:top w:val="none" w:sz="0" w:space="0" w:color="auto"/>
            <w:left w:val="none" w:sz="0" w:space="0" w:color="auto"/>
            <w:bottom w:val="none" w:sz="0" w:space="0" w:color="auto"/>
            <w:right w:val="none" w:sz="0" w:space="0" w:color="auto"/>
          </w:divBdr>
        </w:div>
      </w:divsChild>
    </w:div>
    <w:div w:id="1728216452">
      <w:bodyDiv w:val="1"/>
      <w:marLeft w:val="0"/>
      <w:marRight w:val="0"/>
      <w:marTop w:val="0"/>
      <w:marBottom w:val="0"/>
      <w:divBdr>
        <w:top w:val="none" w:sz="0" w:space="0" w:color="auto"/>
        <w:left w:val="none" w:sz="0" w:space="0" w:color="auto"/>
        <w:bottom w:val="none" w:sz="0" w:space="0" w:color="auto"/>
        <w:right w:val="none" w:sz="0" w:space="0" w:color="auto"/>
      </w:divBdr>
      <w:divsChild>
        <w:div w:id="117726180">
          <w:marLeft w:val="0"/>
          <w:marRight w:val="0"/>
          <w:marTop w:val="0"/>
          <w:marBottom w:val="0"/>
          <w:divBdr>
            <w:top w:val="none" w:sz="0" w:space="0" w:color="auto"/>
            <w:left w:val="none" w:sz="0" w:space="0" w:color="auto"/>
            <w:bottom w:val="none" w:sz="0" w:space="0" w:color="auto"/>
            <w:right w:val="none" w:sz="0" w:space="0" w:color="auto"/>
          </w:divBdr>
        </w:div>
        <w:div w:id="122039022">
          <w:marLeft w:val="0"/>
          <w:marRight w:val="0"/>
          <w:marTop w:val="0"/>
          <w:marBottom w:val="0"/>
          <w:divBdr>
            <w:top w:val="none" w:sz="0" w:space="0" w:color="auto"/>
            <w:left w:val="none" w:sz="0" w:space="0" w:color="auto"/>
            <w:bottom w:val="none" w:sz="0" w:space="0" w:color="auto"/>
            <w:right w:val="none" w:sz="0" w:space="0" w:color="auto"/>
          </w:divBdr>
        </w:div>
        <w:div w:id="437871047">
          <w:marLeft w:val="0"/>
          <w:marRight w:val="0"/>
          <w:marTop w:val="0"/>
          <w:marBottom w:val="0"/>
          <w:divBdr>
            <w:top w:val="none" w:sz="0" w:space="0" w:color="auto"/>
            <w:left w:val="none" w:sz="0" w:space="0" w:color="auto"/>
            <w:bottom w:val="none" w:sz="0" w:space="0" w:color="auto"/>
            <w:right w:val="none" w:sz="0" w:space="0" w:color="auto"/>
          </w:divBdr>
        </w:div>
        <w:div w:id="595480959">
          <w:marLeft w:val="0"/>
          <w:marRight w:val="0"/>
          <w:marTop w:val="0"/>
          <w:marBottom w:val="0"/>
          <w:divBdr>
            <w:top w:val="none" w:sz="0" w:space="0" w:color="auto"/>
            <w:left w:val="none" w:sz="0" w:space="0" w:color="auto"/>
            <w:bottom w:val="none" w:sz="0" w:space="0" w:color="auto"/>
            <w:right w:val="none" w:sz="0" w:space="0" w:color="auto"/>
          </w:divBdr>
        </w:div>
        <w:div w:id="831917521">
          <w:marLeft w:val="0"/>
          <w:marRight w:val="0"/>
          <w:marTop w:val="0"/>
          <w:marBottom w:val="0"/>
          <w:divBdr>
            <w:top w:val="none" w:sz="0" w:space="0" w:color="auto"/>
            <w:left w:val="none" w:sz="0" w:space="0" w:color="auto"/>
            <w:bottom w:val="none" w:sz="0" w:space="0" w:color="auto"/>
            <w:right w:val="none" w:sz="0" w:space="0" w:color="auto"/>
          </w:divBdr>
        </w:div>
        <w:div w:id="865404451">
          <w:marLeft w:val="0"/>
          <w:marRight w:val="0"/>
          <w:marTop w:val="0"/>
          <w:marBottom w:val="0"/>
          <w:divBdr>
            <w:top w:val="none" w:sz="0" w:space="0" w:color="auto"/>
            <w:left w:val="none" w:sz="0" w:space="0" w:color="auto"/>
            <w:bottom w:val="none" w:sz="0" w:space="0" w:color="auto"/>
            <w:right w:val="none" w:sz="0" w:space="0" w:color="auto"/>
          </w:divBdr>
        </w:div>
        <w:div w:id="872688724">
          <w:marLeft w:val="0"/>
          <w:marRight w:val="0"/>
          <w:marTop w:val="0"/>
          <w:marBottom w:val="0"/>
          <w:divBdr>
            <w:top w:val="none" w:sz="0" w:space="0" w:color="auto"/>
            <w:left w:val="none" w:sz="0" w:space="0" w:color="auto"/>
            <w:bottom w:val="none" w:sz="0" w:space="0" w:color="auto"/>
            <w:right w:val="none" w:sz="0" w:space="0" w:color="auto"/>
          </w:divBdr>
        </w:div>
        <w:div w:id="1090660790">
          <w:marLeft w:val="0"/>
          <w:marRight w:val="0"/>
          <w:marTop w:val="0"/>
          <w:marBottom w:val="0"/>
          <w:divBdr>
            <w:top w:val="none" w:sz="0" w:space="0" w:color="auto"/>
            <w:left w:val="none" w:sz="0" w:space="0" w:color="auto"/>
            <w:bottom w:val="none" w:sz="0" w:space="0" w:color="auto"/>
            <w:right w:val="none" w:sz="0" w:space="0" w:color="auto"/>
          </w:divBdr>
        </w:div>
        <w:div w:id="1170826125">
          <w:marLeft w:val="0"/>
          <w:marRight w:val="0"/>
          <w:marTop w:val="0"/>
          <w:marBottom w:val="0"/>
          <w:divBdr>
            <w:top w:val="none" w:sz="0" w:space="0" w:color="auto"/>
            <w:left w:val="none" w:sz="0" w:space="0" w:color="auto"/>
            <w:bottom w:val="none" w:sz="0" w:space="0" w:color="auto"/>
            <w:right w:val="none" w:sz="0" w:space="0" w:color="auto"/>
          </w:divBdr>
        </w:div>
        <w:div w:id="2034114283">
          <w:marLeft w:val="0"/>
          <w:marRight w:val="0"/>
          <w:marTop w:val="0"/>
          <w:marBottom w:val="0"/>
          <w:divBdr>
            <w:top w:val="none" w:sz="0" w:space="0" w:color="auto"/>
            <w:left w:val="none" w:sz="0" w:space="0" w:color="auto"/>
            <w:bottom w:val="none" w:sz="0" w:space="0" w:color="auto"/>
            <w:right w:val="none" w:sz="0" w:space="0" w:color="auto"/>
          </w:divBdr>
        </w:div>
      </w:divsChild>
    </w:div>
    <w:div w:id="1865826532">
      <w:bodyDiv w:val="1"/>
      <w:marLeft w:val="0"/>
      <w:marRight w:val="0"/>
      <w:marTop w:val="0"/>
      <w:marBottom w:val="0"/>
      <w:divBdr>
        <w:top w:val="none" w:sz="0" w:space="0" w:color="auto"/>
        <w:left w:val="none" w:sz="0" w:space="0" w:color="auto"/>
        <w:bottom w:val="none" w:sz="0" w:space="0" w:color="auto"/>
        <w:right w:val="none" w:sz="0" w:space="0" w:color="auto"/>
      </w:divBdr>
      <w:divsChild>
        <w:div w:id="861171039">
          <w:marLeft w:val="0"/>
          <w:marRight w:val="0"/>
          <w:marTop w:val="0"/>
          <w:marBottom w:val="0"/>
          <w:divBdr>
            <w:top w:val="none" w:sz="0" w:space="0" w:color="auto"/>
            <w:left w:val="none" w:sz="0" w:space="0" w:color="auto"/>
            <w:bottom w:val="none" w:sz="0" w:space="0" w:color="auto"/>
            <w:right w:val="none" w:sz="0" w:space="0" w:color="auto"/>
          </w:divBdr>
        </w:div>
        <w:div w:id="1216963689">
          <w:marLeft w:val="0"/>
          <w:marRight w:val="0"/>
          <w:marTop w:val="0"/>
          <w:marBottom w:val="0"/>
          <w:divBdr>
            <w:top w:val="none" w:sz="0" w:space="0" w:color="auto"/>
            <w:left w:val="none" w:sz="0" w:space="0" w:color="auto"/>
            <w:bottom w:val="none" w:sz="0" w:space="0" w:color="auto"/>
            <w:right w:val="none" w:sz="0" w:space="0" w:color="auto"/>
          </w:divBdr>
        </w:div>
      </w:divsChild>
    </w:div>
    <w:div w:id="1898979594">
      <w:bodyDiv w:val="1"/>
      <w:marLeft w:val="0"/>
      <w:marRight w:val="0"/>
      <w:marTop w:val="0"/>
      <w:marBottom w:val="0"/>
      <w:divBdr>
        <w:top w:val="none" w:sz="0" w:space="0" w:color="auto"/>
        <w:left w:val="none" w:sz="0" w:space="0" w:color="auto"/>
        <w:bottom w:val="none" w:sz="0" w:space="0" w:color="auto"/>
        <w:right w:val="none" w:sz="0" w:space="0" w:color="auto"/>
      </w:divBdr>
      <w:divsChild>
        <w:div w:id="237329541">
          <w:marLeft w:val="0"/>
          <w:marRight w:val="0"/>
          <w:marTop w:val="0"/>
          <w:marBottom w:val="0"/>
          <w:divBdr>
            <w:top w:val="none" w:sz="0" w:space="0" w:color="auto"/>
            <w:left w:val="none" w:sz="0" w:space="0" w:color="auto"/>
            <w:bottom w:val="none" w:sz="0" w:space="0" w:color="auto"/>
            <w:right w:val="none" w:sz="0" w:space="0" w:color="auto"/>
          </w:divBdr>
        </w:div>
        <w:div w:id="879901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br/governodigital/pt-br/contratacoes/instrucao-normativa-sgd-me-no-94-de-23-de-dezembro-de-2022" TargetMode="External"/><Relationship Id="rId26" Type="http://schemas.openxmlformats.org/officeDocument/2006/relationships/image" Target="media/image70.wmf"/><Relationship Id="rId39" Type="http://schemas.openxmlformats.org/officeDocument/2006/relationships/hyperlink" Target="https://www.gov.br/compras/pt-br/acesso-a-informacao/legislacao/instrucoes-normativas/instrucao-normativa-seges-me-no-73-de-30-de-setembro-de-2022"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gov.br/governodigital/pt-br/contratacoes/portaria-sgd-mgi-no-750-de-20-de-marco-de-2023"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br/governodigital/pt-br/contratacoes/instrucao-normativa-sgd-me-no-94-de-23-de-dezembro-de-2022" TargetMode="External"/><Relationship Id="rId25" Type="http://schemas.openxmlformats.org/officeDocument/2006/relationships/image" Target="media/image7.wmf"/><Relationship Id="rId33" Type="http://schemas.openxmlformats.org/officeDocument/2006/relationships/hyperlink" Target="https://www.gov.br/governodigital/pt-br/contratacoes/portaria-sgd-me-no-6-432-de-15-de-junho-de-2021" TargetMode="External"/><Relationship Id="rId38" Type="http://schemas.openxmlformats.org/officeDocument/2006/relationships/hyperlink" Target="https://www.gov.br/governodigital/pt-br/contratacoes/catalogo-de-solucoes-de-tic" TargetMode="External"/><Relationship Id="rId2" Type="http://schemas.openxmlformats.org/officeDocument/2006/relationships/customXml" Target="../customXml/item2.xml"/><Relationship Id="rId16" Type="http://schemas.openxmlformats.org/officeDocument/2006/relationships/hyperlink" Target="https://www.gov.br/governodigital/pt-br/contratacoes/instrucao-normativa-sgd-me-no-94-de-23-de-dezembro-de-2022" TargetMode="External"/><Relationship Id="rId20" Type="http://schemas.openxmlformats.org/officeDocument/2006/relationships/image" Target="media/image40.png"/><Relationship Id="rId29" Type="http://schemas.openxmlformats.org/officeDocument/2006/relationships/image" Target="media/image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90.png"/><Relationship Id="rId37" Type="http://schemas.openxmlformats.org/officeDocument/2006/relationships/hyperlink" Target="https://www.gov.br/compras/pt-br/acesso-a-informacao/legislacao/portarias/portaria-me-no-7-828-de-30-de-agosto-de-2022"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br/governodigital/pt-br/contratacoes/instrucao-normativa-sgd-me-no-94-de-23-de-dezembro-de-2022" TargetMode="External"/><Relationship Id="rId23" Type="http://schemas.openxmlformats.org/officeDocument/2006/relationships/hyperlink" Target="https://www.youtube.com/watch?v=NQOMPTYYLBY" TargetMode="External"/><Relationship Id="rId28" Type="http://schemas.openxmlformats.org/officeDocument/2006/relationships/hyperlink" Target="mailto:consultoria.pgf@agu.gov.br" TargetMode="External"/><Relationship Id="rId36" Type="http://schemas.openxmlformats.org/officeDocument/2006/relationships/hyperlink" Target="http://www.planalto.gov.br/ccivil_03/_ato2019-2022/2019/decreto/D10193.htm"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50.png"/><Relationship Id="rId27" Type="http://schemas.openxmlformats.org/officeDocument/2006/relationships/hyperlink" Target="mailto:consultoria.pgf@agu.gov.br" TargetMode="External"/><Relationship Id="rId30" Type="http://schemas.openxmlformats.org/officeDocument/2006/relationships/image" Target="media/image80.png"/><Relationship Id="rId35" Type="http://schemas.openxmlformats.org/officeDocument/2006/relationships/hyperlink" Target="https://www.gov.br/governodigital/pt-br/contratacoes/portaria-sgd-mgi-no-370-de-8-de-marco-de-2023"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Observa_x00e7__x00f5_es xmlns="a43e49fb-bdc2-4760-8452-31999e1964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9" ma:contentTypeDescription="Create a new document." ma:contentTypeScope="" ma:versionID="51641b259090f51af9b68396b4110bd2">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7b51ae0a11f56263e402bbe872819d29"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Observa_x00e7__x00f5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bserva_x00e7__x00f5_es" ma:index="24" nillable="true" ma:displayName="Observações" ma:format="Dropdown" ma:internalName="Observa_x00e7__x00f5_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CADA5-DEBD-42C7-AD5B-96BC76DC2243}">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2.xml><?xml version="1.0" encoding="utf-8"?>
<ds:datastoreItem xmlns:ds="http://schemas.openxmlformats.org/officeDocument/2006/customXml" ds:itemID="{5C37E3EE-2E2E-402D-9843-C06471F50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758915-0E10-44B1-8F45-B1A507405AEC}">
  <ds:schemaRefs>
    <ds:schemaRef ds:uri="http://schemas.microsoft.com/sharepoint/v3/contenttype/forms"/>
  </ds:schemaRefs>
</ds:datastoreItem>
</file>

<file path=customXml/itemProps4.xml><?xml version="1.0" encoding="utf-8"?>
<ds:datastoreItem xmlns:ds="http://schemas.openxmlformats.org/officeDocument/2006/customXml" ds:itemID="{3BB70001-F383-4073-A721-17AD418E0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23823</Words>
  <Characters>128648</Characters>
  <Application>Microsoft Office Word</Application>
  <DocSecurity>0</DocSecurity>
  <Lines>1072</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Ludimila Carvalho Bitar Morelo</dc:creator>
  <cp:keywords/>
  <dc:description/>
  <cp:lastModifiedBy>Marcela Ali Tarif Roque</cp:lastModifiedBy>
  <cp:revision>5</cp:revision>
  <dcterms:created xsi:type="dcterms:W3CDTF">2024-06-12T20:03:00Z</dcterms:created>
  <dcterms:modified xsi:type="dcterms:W3CDTF">2024-06-13T21:48:00Z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y fmtid="{D5CDD505-2E9C-101B-9397-08002B2CF9AE}" pid="4" name="Observação">
    <vt:lpwstr>ok</vt:lpwstr>
  </property>
  <property fmtid="{D5CDD505-2E9C-101B-9397-08002B2CF9AE}" pid="5" name="CHECKMARCELA">
    <vt:lpwstr>OK</vt:lpwstr>
  </property>
</Properties>
</file>