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67AC70" w14:textId="62C40ED7" w:rsidR="002A32AD" w:rsidRDefault="008208B0">
      <w:r>
        <w:rPr>
          <w:noProof/>
          <w:lang w:eastAsia="pt-BR"/>
        </w:rPr>
        <mc:AlternateContent>
          <mc:Choice Requires="wps">
            <w:drawing>
              <wp:anchor distT="0" distB="0" distL="114300" distR="114300" simplePos="0" relativeHeight="251660288" behindDoc="0" locked="0" layoutInCell="1" allowOverlap="1" wp14:anchorId="2CBAA92E" wp14:editId="1C687782">
                <wp:simplePos x="0" y="0"/>
                <wp:positionH relativeFrom="column">
                  <wp:posOffset>1816091</wp:posOffset>
                </wp:positionH>
                <wp:positionV relativeFrom="paragraph">
                  <wp:posOffset>6177915</wp:posOffset>
                </wp:positionV>
                <wp:extent cx="4067175" cy="1485900"/>
                <wp:effectExtent l="0" t="0" r="0" b="0"/>
                <wp:wrapNone/>
                <wp:docPr id="3" name="Caixa de Texto 3"/>
                <wp:cNvGraphicFramePr/>
                <a:graphic xmlns:a="http://schemas.openxmlformats.org/drawingml/2006/main">
                  <a:graphicData uri="http://schemas.microsoft.com/office/word/2010/wordprocessingShape">
                    <wps:wsp>
                      <wps:cNvSpPr txBox="1"/>
                      <wps:spPr>
                        <a:xfrm>
                          <a:off x="0" y="0"/>
                          <a:ext cx="4067175" cy="1485900"/>
                        </a:xfrm>
                        <a:prstGeom prst="rect">
                          <a:avLst/>
                        </a:prstGeom>
                        <a:noFill/>
                        <a:ln w="6350">
                          <a:noFill/>
                        </a:ln>
                      </wps:spPr>
                      <wps:txbx>
                        <w:txbxContent>
                          <w:p w14:paraId="59FB9FE1" w14:textId="351D02CE" w:rsidR="002A32AD" w:rsidRPr="002A32AD" w:rsidRDefault="002A32AD">
                            <w:pPr>
                              <w:rPr>
                                <w:rFonts w:ascii="Arial" w:hAnsi="Arial" w:cs="Arial"/>
                                <w:color w:val="FFFFFF" w:themeColor="background1"/>
                              </w:rPr>
                            </w:pPr>
                            <w:r w:rsidRPr="002A32AD">
                              <w:rPr>
                                <w:rFonts w:ascii="Arial" w:hAnsi="Arial" w:cs="Arial"/>
                                <w:b/>
                                <w:bCs/>
                                <w:color w:val="FFFFFF" w:themeColor="background1"/>
                                <w:sz w:val="52"/>
                                <w:szCs w:val="52"/>
                              </w:rPr>
                              <w:t>Pregão</w:t>
                            </w:r>
                            <w:r w:rsidRPr="002A32AD">
                              <w:rPr>
                                <w:rFonts w:ascii="Arial" w:hAnsi="Arial" w:cs="Arial"/>
                                <w:color w:val="FFFFFF" w:themeColor="background1"/>
                              </w:rPr>
                              <w:br/>
                            </w:r>
                            <w:r w:rsidRPr="002A32AD">
                              <w:rPr>
                                <w:rFonts w:ascii="Arial" w:hAnsi="Arial" w:cs="Arial"/>
                                <w:color w:val="FFFFFF" w:themeColor="background1"/>
                                <w:sz w:val="44"/>
                                <w:szCs w:val="44"/>
                              </w:rPr>
                              <w:t xml:space="preserve">Serviços Continuados sem DE. </w:t>
                            </w:r>
                            <w:r w:rsidRPr="002A32AD">
                              <w:rPr>
                                <w:rFonts w:ascii="Arial" w:hAnsi="Arial" w:cs="Arial"/>
                                <w:color w:val="FFFFFF" w:themeColor="background1"/>
                                <w:sz w:val="44"/>
                                <w:szCs w:val="44"/>
                              </w:rPr>
                              <w:br/>
                              <w:t>COM SRP</w:t>
                            </w:r>
                            <w:r w:rsidRPr="002A32AD">
                              <w:rPr>
                                <w:rFonts w:ascii="Arial" w:hAnsi="Arial" w:cs="Arial"/>
                                <w:color w:val="FFFFFF" w:themeColor="background1"/>
                                <w:sz w:val="44"/>
                                <w:szCs w:val="44"/>
                              </w:rPr>
                              <w:br/>
                              <w:t>Lei n° 14.133/2021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CBAA92E" id="_x0000_t202" coordsize="21600,21600" o:spt="202" path="m,l,21600r21600,l21600,xe">
                <v:stroke joinstyle="miter"/>
                <v:path gradientshapeok="t" o:connecttype="rect"/>
              </v:shapetype>
              <v:shape id="Caixa de Texto 3" o:spid="_x0000_s1026" type="#_x0000_t202" style="position:absolute;margin-left:143pt;margin-top:486.45pt;width:320.25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" filled="f" stroked="f" strokeweight=".5pt">
                <v:textbox>
                  <w:txbxContent>
                    <w:p w14:paraId="59FB9FE1" w14:textId="351D02CE" w:rsidR="002A32AD" w:rsidRPr="002A32AD" w:rsidRDefault="002A32AD">
                      <w:pPr>
                        <w:rPr>
                          <w:rFonts w:ascii="Arial" w:hAnsi="Arial" w:cs="Arial"/>
                          <w:color w:val="FFFFFF" w:themeColor="background1"/>
                        </w:rPr>
                      </w:pPr>
                      <w:r w:rsidRPr="002A32AD">
                        <w:rPr>
                          <w:rFonts w:ascii="Arial" w:hAnsi="Arial" w:cs="Arial"/>
                          <w:b/>
                          <w:bCs/>
                          <w:color w:val="FFFFFF" w:themeColor="background1"/>
                          <w:sz w:val="52"/>
                          <w:szCs w:val="52"/>
                        </w:rPr>
                        <w:t>Pregão</w:t>
                      </w:r>
                      <w:r w:rsidRPr="002A32AD">
                        <w:rPr>
                          <w:rFonts w:ascii="Arial" w:hAnsi="Arial" w:cs="Arial"/>
                          <w:color w:val="FFFFFF" w:themeColor="background1"/>
                        </w:rPr>
                        <w:br/>
                      </w:r>
                      <w:r w:rsidRPr="002A32AD">
                        <w:rPr>
                          <w:rFonts w:ascii="Arial" w:hAnsi="Arial" w:cs="Arial"/>
                          <w:color w:val="FFFFFF" w:themeColor="background1"/>
                          <w:sz w:val="44"/>
                          <w:szCs w:val="44"/>
                        </w:rPr>
                        <w:t xml:space="preserve">Serviços Continuados sem DE. </w:t>
                      </w:r>
                      <w:r w:rsidRPr="002A32AD">
                        <w:rPr>
                          <w:rFonts w:ascii="Arial" w:hAnsi="Arial" w:cs="Arial"/>
                          <w:color w:val="FFFFFF" w:themeColor="background1"/>
                          <w:sz w:val="44"/>
                          <w:szCs w:val="44"/>
                        </w:rPr>
                        <w:br/>
                        <w:t>COM SRP</w:t>
                      </w:r>
                      <w:r w:rsidRPr="002A32AD">
                        <w:rPr>
                          <w:rFonts w:ascii="Arial" w:hAnsi="Arial" w:cs="Arial"/>
                          <w:color w:val="FFFFFF" w:themeColor="background1"/>
                          <w:sz w:val="44"/>
                          <w:szCs w:val="44"/>
                        </w:rPr>
                        <w:br/>
                        <w:t>Lei n° 14.133/2021</w:t>
                      </w:r>
                    </w:p>
                  </w:txbxContent>
                </v:textbox>
              </v:shape>
            </w:pict>
          </mc:Fallback>
        </mc:AlternateContent>
      </w:r>
      <w:r>
        <w:rPr>
          <w:noProof/>
          <w:lang w:eastAsia="pt-BR"/>
        </w:rPr>
        <w:drawing>
          <wp:anchor distT="0" distB="0" distL="114300" distR="114300" simplePos="0" relativeHeight="251662336" behindDoc="1" locked="0" layoutInCell="1" allowOverlap="1" wp14:anchorId="38DDCC8D" wp14:editId="32BDEB78">
            <wp:simplePos x="0" y="0"/>
            <wp:positionH relativeFrom="margin">
              <wp:posOffset>2442845</wp:posOffset>
            </wp:positionH>
            <wp:positionV relativeFrom="paragraph">
              <wp:posOffset>9002708</wp:posOffset>
            </wp:positionV>
            <wp:extent cx="845820" cy="475615"/>
            <wp:effectExtent l="0" t="0" r="0" b="63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45820" cy="475615"/>
                    </a:xfrm>
                    <a:prstGeom prst="rect">
                      <a:avLst/>
                    </a:prstGeom>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61312" behindDoc="1" locked="0" layoutInCell="1" allowOverlap="1" wp14:anchorId="1697E30B" wp14:editId="167A31C3">
            <wp:simplePos x="0" y="0"/>
            <wp:positionH relativeFrom="column">
              <wp:posOffset>-914400</wp:posOffset>
            </wp:positionH>
            <wp:positionV relativeFrom="paragraph">
              <wp:posOffset>-1064895</wp:posOffset>
            </wp:positionV>
            <wp:extent cx="7560000" cy="10690038"/>
            <wp:effectExtent l="0" t="0" r="3175" b="0"/>
            <wp:wrapNone/>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m 5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0690038"/>
                    </a:xfrm>
                    <a:prstGeom prst="rect">
                      <a:avLst/>
                    </a:prstGeom>
                  </pic:spPr>
                </pic:pic>
              </a:graphicData>
            </a:graphic>
            <wp14:sizeRelH relativeFrom="margin">
              <wp14:pctWidth>0</wp14:pctWidth>
            </wp14:sizeRelH>
            <wp14:sizeRelV relativeFrom="margin">
              <wp14:pctHeight>0</wp14:pctHeight>
            </wp14:sizeRelV>
          </wp:anchor>
        </w:drawing>
      </w:r>
      <w:r w:rsidR="002A32AD">
        <w:br w:type="page"/>
      </w:r>
    </w:p>
    <w:p w14:paraId="0CCB97A1" w14:textId="2FC1792F" w:rsidR="008208B0" w:rsidRDefault="008208B0" w:rsidP="008208B0">
      <w:pPr>
        <w:tabs>
          <w:tab w:val="left" w:pos="3095"/>
        </w:tabs>
      </w:pPr>
      <w:r w:rsidRPr="008208B0">
        <w:rPr>
          <w:noProof/>
          <w:lang w:eastAsia="pt-BR"/>
        </w:rPr>
        <w:lastRenderedPageBreak/>
        <mc:AlternateContent>
          <mc:Choice Requires="wps">
            <w:drawing>
              <wp:anchor distT="0" distB="0" distL="114300" distR="114300" simplePos="0" relativeHeight="251665408" behindDoc="0" locked="0" layoutInCell="1" allowOverlap="1" wp14:anchorId="4C5FB984" wp14:editId="1C94E0E1">
                <wp:simplePos x="0" y="0"/>
                <wp:positionH relativeFrom="column">
                  <wp:posOffset>19050</wp:posOffset>
                </wp:positionH>
                <wp:positionV relativeFrom="paragraph">
                  <wp:posOffset>224251</wp:posOffset>
                </wp:positionV>
                <wp:extent cx="6299835" cy="3457511"/>
                <wp:effectExtent l="19050" t="19050" r="24765" b="10160"/>
                <wp:wrapNone/>
                <wp:docPr id="11" name="Retângulo: Cantos Arredondados 11"/>
                <wp:cNvGraphicFramePr/>
                <a:graphic xmlns:a="http://schemas.openxmlformats.org/drawingml/2006/main">
                  <a:graphicData uri="http://schemas.microsoft.com/office/word/2010/wordprocessingShape">
                    <wps:wsp>
                      <wps:cNvSpPr/>
                      <wps:spPr>
                        <a:xfrm>
                          <a:off x="0" y="0"/>
                          <a:ext cx="6299835" cy="3457511"/>
                        </a:xfrm>
                        <a:prstGeom prst="roundRect">
                          <a:avLst>
                            <a:gd name="adj" fmla="val 2009"/>
                          </a:avLst>
                        </a:prstGeom>
                        <a:noFill/>
                        <a:ln w="28575">
                          <a:solidFill>
                            <a:srgbClr val="B886B3"/>
                          </a:solidFill>
                        </a:ln>
                      </wps:spPr>
                      <wps:style>
                        <a:lnRef idx="2">
                          <a:schemeClr val="dk1">
                            <a:shade val="50000"/>
                          </a:schemeClr>
                        </a:lnRef>
                        <a:fillRef idx="1">
                          <a:schemeClr val="dk1"/>
                        </a:fillRef>
                        <a:effectRef idx="0">
                          <a:schemeClr val="dk1"/>
                        </a:effectRef>
                        <a:fontRef idx="minor">
                          <a:schemeClr val="lt1"/>
                        </a:fontRef>
                      </wps:style>
                      <wps:txbx>
                        <w:txbxContent>
                          <w:p w14:paraId="427B8CE1" w14:textId="7973F2A4" w:rsidR="008208B0" w:rsidRPr="008208B0" w:rsidRDefault="008208B0" w:rsidP="008208B0">
                            <w:pPr>
                              <w:numPr>
                                <w:ilvl w:val="0"/>
                                <w:numId w:val="5"/>
                              </w:numPr>
                              <w:spacing w:line="240" w:lineRule="auto"/>
                              <w:ind w:left="2410" w:hanging="283"/>
                              <w:rPr>
                                <w:rFonts w:ascii="Arial" w:eastAsia="Times New Roman" w:hAnsi="Arial" w:cs="Arial"/>
                                <w:color w:val="FFFFFF" w:themeColor="background1"/>
                                <w:sz w:val="20"/>
                                <w:szCs w:val="20"/>
                              </w:rPr>
                            </w:pPr>
                            <w:r w:rsidRPr="008208B0">
                              <w:rPr>
                                <w:rFonts w:ascii="Arial" w:eastAsia="Times New Roman" w:hAnsi="Arial" w:cs="Arial"/>
                                <w:color w:val="FFFFFF" w:themeColor="background1"/>
                                <w:sz w:val="20"/>
                                <w:szCs w:val="20"/>
                              </w:rPr>
                              <w:t xml:space="preserve">O modelo pretende uniformizar a atuação consultiva </w:t>
                            </w:r>
                            <w:r w:rsidRPr="008208B0">
                              <w:rPr>
                                <w:rFonts w:ascii="Arial" w:eastAsia="Times New Roman" w:hAnsi="Arial" w:cs="Arial"/>
                                <w:color w:val="FFFFFF" w:themeColor="background1"/>
                                <w:sz w:val="20"/>
                                <w:szCs w:val="20"/>
                              </w:rPr>
                              <w:br/>
                              <w:t>no âmbito da Procuradoria-Geral Federal.</w:t>
                            </w:r>
                          </w:p>
                          <w:p w14:paraId="416F3E42" w14:textId="6065E698" w:rsidR="008208B0" w:rsidRPr="008208B0" w:rsidRDefault="008208B0" w:rsidP="008208B0">
                            <w:pPr>
                              <w:numPr>
                                <w:ilvl w:val="0"/>
                                <w:numId w:val="5"/>
                              </w:numPr>
                              <w:spacing w:line="240" w:lineRule="auto"/>
                              <w:ind w:left="2410" w:hanging="283"/>
                              <w:rPr>
                                <w:rFonts w:ascii="Arial" w:eastAsia="Times New Roman" w:hAnsi="Arial" w:cs="Arial"/>
                                <w:color w:val="FFFFFF" w:themeColor="background1"/>
                                <w:sz w:val="20"/>
                                <w:szCs w:val="20"/>
                              </w:rPr>
                            </w:pPr>
                            <w:r w:rsidRPr="008208B0">
                              <w:rPr>
                                <w:rFonts w:ascii="Arial" w:eastAsia="Calibri" w:hAnsi="Arial" w:cs="Arial"/>
                                <w:color w:val="FFFFFF" w:themeColor="background1"/>
                                <w:sz w:val="20"/>
                                <w:szCs w:val="20"/>
                              </w:rPr>
                              <w:t xml:space="preserve">  Os pareceres estão em permanente aperfeiçoamento pela Câmara </w:t>
                            </w:r>
                            <w:r w:rsidRPr="008208B0">
                              <w:rPr>
                                <w:rFonts w:ascii="Arial" w:eastAsia="Calibri" w:hAnsi="Arial" w:cs="Arial"/>
                                <w:color w:val="FFFFFF" w:themeColor="background1"/>
                                <w:sz w:val="20"/>
                                <w:szCs w:val="20"/>
                              </w:rPr>
                              <w:br/>
                              <w:t>Permanente de Uniformização de Entendimentos Consultivos da PGF.</w:t>
                            </w:r>
                          </w:p>
                          <w:p w14:paraId="1494E65F" w14:textId="1CB82090" w:rsidR="008208B0" w:rsidRPr="008208B0" w:rsidRDefault="008208B0" w:rsidP="008208B0">
                            <w:pPr>
                              <w:numPr>
                                <w:ilvl w:val="0"/>
                                <w:numId w:val="5"/>
                              </w:numPr>
                              <w:spacing w:line="240" w:lineRule="auto"/>
                              <w:ind w:left="2410" w:hanging="283"/>
                              <w:rPr>
                                <w:rFonts w:ascii="Arial" w:eastAsia="Times New Roman" w:hAnsi="Arial" w:cs="Arial"/>
                                <w:color w:val="FFFFFF" w:themeColor="background1"/>
                                <w:sz w:val="20"/>
                                <w:szCs w:val="20"/>
                              </w:rPr>
                            </w:pPr>
                            <w:r w:rsidRPr="008208B0">
                              <w:rPr>
                                <w:rFonts w:ascii="Arial" w:eastAsia="Calibri" w:hAnsi="Arial" w:cs="Arial"/>
                                <w:color w:val="FFFFFF" w:themeColor="background1"/>
                                <w:sz w:val="20"/>
                                <w:szCs w:val="20"/>
                              </w:rPr>
                              <w:t xml:space="preserve">O modelo foi elaborado pensando-se razoavelmente em tudo que pode </w:t>
                            </w:r>
                            <w:r w:rsidRPr="008208B0">
                              <w:rPr>
                                <w:rFonts w:ascii="Arial" w:eastAsia="Calibri" w:hAnsi="Arial" w:cs="Arial"/>
                                <w:color w:val="FFFFFF" w:themeColor="background1"/>
                                <w:sz w:val="20"/>
                                <w:szCs w:val="20"/>
                              </w:rPr>
                              <w:br/>
                              <w:t xml:space="preserve">ser objeto de recomendação em um processo, de modo que nem sempre </w:t>
                            </w:r>
                            <w:r w:rsidRPr="008208B0">
                              <w:rPr>
                                <w:rFonts w:ascii="Arial" w:eastAsia="Calibri" w:hAnsi="Arial" w:cs="Arial"/>
                                <w:color w:val="FFFFFF" w:themeColor="background1"/>
                                <w:sz w:val="20"/>
                                <w:szCs w:val="20"/>
                              </w:rPr>
                              <w:br/>
                              <w:t xml:space="preserve">precisará ser adotado de maneira integral. Recomenda-se que seja objeto </w:t>
                            </w:r>
                            <w:r w:rsidRPr="008208B0">
                              <w:rPr>
                                <w:rFonts w:ascii="Arial" w:eastAsia="Calibri" w:hAnsi="Arial" w:cs="Arial"/>
                                <w:color w:val="FFFFFF" w:themeColor="background1"/>
                                <w:sz w:val="20"/>
                                <w:szCs w:val="20"/>
                              </w:rPr>
                              <w:br/>
                              <w:t xml:space="preserve">de avaliação crítica, pela Procuradoria Federal junto à Autarquia ou </w:t>
                            </w:r>
                            <w:r w:rsidRPr="008208B0">
                              <w:rPr>
                                <w:rFonts w:ascii="Arial" w:eastAsia="Calibri" w:hAnsi="Arial" w:cs="Arial"/>
                                <w:color w:val="FFFFFF" w:themeColor="background1"/>
                                <w:sz w:val="20"/>
                                <w:szCs w:val="20"/>
                              </w:rPr>
                              <w:br/>
                              <w:t xml:space="preserve">Fundação Pública Federal, de acordo com as peculiaridades da entidade, </w:t>
                            </w:r>
                            <w:r w:rsidRPr="008208B0">
                              <w:rPr>
                                <w:rFonts w:ascii="Arial" w:eastAsia="Calibri" w:hAnsi="Arial" w:cs="Arial"/>
                                <w:color w:val="FFFFFF" w:themeColor="background1"/>
                                <w:sz w:val="20"/>
                                <w:szCs w:val="20"/>
                              </w:rPr>
                              <w:br/>
                              <w:t xml:space="preserve">para excluir ou adaptar os trechos que abordam temas sobre os quais o </w:t>
                            </w:r>
                            <w:r w:rsidRPr="008208B0">
                              <w:rPr>
                                <w:rFonts w:ascii="Arial" w:eastAsia="Calibri" w:hAnsi="Arial" w:cs="Arial"/>
                                <w:color w:val="FFFFFF" w:themeColor="background1"/>
                                <w:sz w:val="20"/>
                                <w:szCs w:val="20"/>
                              </w:rPr>
                              <w:br/>
                              <w:t>órgão consulente já tenha maturidade.</w:t>
                            </w:r>
                          </w:p>
                          <w:p w14:paraId="22D0543C" w14:textId="15E12990" w:rsidR="008208B0" w:rsidRPr="008208B0" w:rsidRDefault="008208B0" w:rsidP="008208B0">
                            <w:pPr>
                              <w:numPr>
                                <w:ilvl w:val="0"/>
                                <w:numId w:val="5"/>
                              </w:numPr>
                              <w:spacing w:line="240" w:lineRule="auto"/>
                              <w:ind w:left="2410" w:hanging="283"/>
                              <w:rPr>
                                <w:rFonts w:ascii="Arial" w:eastAsia="Times New Roman" w:hAnsi="Arial" w:cs="Arial"/>
                                <w:color w:val="FFFFFF" w:themeColor="background1"/>
                                <w:sz w:val="20"/>
                                <w:szCs w:val="20"/>
                              </w:rPr>
                            </w:pPr>
                            <w:r w:rsidRPr="008208B0">
                              <w:rPr>
                                <w:rFonts w:ascii="Arial" w:eastAsia="Calibri" w:hAnsi="Arial" w:cs="Arial"/>
                                <w:color w:val="FFFFFF" w:themeColor="background1"/>
                                <w:sz w:val="20"/>
                                <w:szCs w:val="20"/>
                              </w:rPr>
                              <w:t xml:space="preserve">Após a devida personalização, recomenda-se seja ser cadastrado </w:t>
                            </w:r>
                            <w:r w:rsidRPr="008208B0">
                              <w:rPr>
                                <w:rFonts w:ascii="Arial" w:eastAsia="Calibri" w:hAnsi="Arial" w:cs="Arial"/>
                                <w:color w:val="FFFFFF" w:themeColor="background1"/>
                                <w:sz w:val="20"/>
                                <w:szCs w:val="20"/>
                              </w:rPr>
                              <w:br/>
                              <w:t>como modelo local no SAPIENS, mais adequado a cada realidade</w:t>
                            </w:r>
                          </w:p>
                          <w:p w14:paraId="2D3C34C0" w14:textId="77777777" w:rsidR="008208B0" w:rsidRPr="008208B0" w:rsidRDefault="008208B0" w:rsidP="008208B0">
                            <w:pPr>
                              <w:numPr>
                                <w:ilvl w:val="0"/>
                                <w:numId w:val="5"/>
                              </w:numPr>
                              <w:spacing w:line="240" w:lineRule="auto"/>
                              <w:ind w:left="2410" w:hanging="283"/>
                              <w:rPr>
                                <w:rFonts w:ascii="Arial" w:eastAsia="Times New Roman" w:hAnsi="Arial" w:cs="Arial"/>
                                <w:color w:val="FFFFFF" w:themeColor="background1"/>
                                <w:sz w:val="20"/>
                                <w:szCs w:val="20"/>
                              </w:rPr>
                            </w:pPr>
                            <w:r w:rsidRPr="008208B0">
                              <w:rPr>
                                <w:rFonts w:ascii="Arial" w:eastAsia="Calibri" w:hAnsi="Arial" w:cs="Arial"/>
                                <w:color w:val="FFFFFF" w:themeColor="background1"/>
                                <w:sz w:val="20"/>
                                <w:szCs w:val="20"/>
                              </w:rPr>
                              <w:t xml:space="preserve">Destaca-se, no entanto, que somente o Procurador Federal oficiante, </w:t>
                            </w:r>
                            <w:r w:rsidRPr="008208B0">
                              <w:rPr>
                                <w:rFonts w:ascii="Arial" w:eastAsia="Calibri" w:hAnsi="Arial" w:cs="Arial"/>
                                <w:color w:val="FFFFFF" w:themeColor="background1"/>
                                <w:sz w:val="20"/>
                                <w:szCs w:val="20"/>
                              </w:rPr>
                              <w:br/>
                              <w:t xml:space="preserve">no exercício de sua autonomia funcional, poderá avaliar a pertinência </w:t>
                            </w:r>
                            <w:r w:rsidRPr="008208B0">
                              <w:rPr>
                                <w:rFonts w:ascii="Arial" w:eastAsia="Calibri" w:hAnsi="Arial" w:cs="Arial"/>
                                <w:color w:val="FFFFFF" w:themeColor="background1"/>
                                <w:sz w:val="20"/>
                                <w:szCs w:val="20"/>
                              </w:rPr>
                              <w:br/>
                              <w:t xml:space="preserve">de manter os textos integralmente ou a necessidade de inclusão de </w:t>
                            </w:r>
                            <w:r w:rsidRPr="008208B0">
                              <w:rPr>
                                <w:rFonts w:ascii="Arial" w:eastAsia="Calibri" w:hAnsi="Arial" w:cs="Arial"/>
                                <w:color w:val="FFFFFF" w:themeColor="background1"/>
                                <w:sz w:val="20"/>
                                <w:szCs w:val="20"/>
                              </w:rPr>
                              <w:br/>
                              <w:t>um ou de diversos tópicos para adequar ao caso concreto.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C5FB984" id="Retângulo: Cantos Arredondados 11" o:spid="_x0000_s1027" style="position:absolute;margin-left:1.5pt;margin-top:17.65pt;width:496.05pt;height:27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" filled="f" strokecolor="#b886b3" strokeweight="2.25pt">
                <v:stroke joinstyle="miter"/>
                <v:textbox>
                  <w:txbxContent>
                    <w:p w14:paraId="427B8CE1" w14:textId="7973F2A4" w:rsidR="008208B0" w:rsidRPr="008208B0" w:rsidRDefault="008208B0" w:rsidP="008208B0">
                      <w:pPr>
                        <w:numPr>
                          <w:ilvl w:val="0"/>
                          <w:numId w:val="5"/>
                        </w:numPr>
                        <w:spacing w:line="240" w:lineRule="auto"/>
                        <w:ind w:left="2410" w:hanging="283"/>
                        <w:rPr>
                          <w:rFonts w:ascii="Arial" w:eastAsia="Times New Roman" w:hAnsi="Arial" w:cs="Arial"/>
                          <w:color w:val="FFFFFF" w:themeColor="background1"/>
                          <w:sz w:val="20"/>
                          <w:szCs w:val="20"/>
                        </w:rPr>
                      </w:pPr>
                      <w:r w:rsidRPr="008208B0">
                        <w:rPr>
                          <w:rFonts w:ascii="Arial" w:eastAsia="Times New Roman" w:hAnsi="Arial" w:cs="Arial"/>
                          <w:color w:val="FFFFFF" w:themeColor="background1"/>
                          <w:sz w:val="20"/>
                          <w:szCs w:val="20"/>
                        </w:rPr>
                        <w:t xml:space="preserve">O modelo pretende uniformizar a atuação consultiva </w:t>
                      </w:r>
                      <w:r w:rsidRPr="008208B0">
                        <w:rPr>
                          <w:rFonts w:ascii="Arial" w:eastAsia="Times New Roman" w:hAnsi="Arial" w:cs="Arial"/>
                          <w:color w:val="FFFFFF" w:themeColor="background1"/>
                          <w:sz w:val="20"/>
                          <w:szCs w:val="20"/>
                        </w:rPr>
                        <w:br/>
                        <w:t>no âmbito da Procuradoria-Geral Federal.</w:t>
                      </w:r>
                    </w:p>
                    <w:p w14:paraId="416F3E42" w14:textId="6065E698" w:rsidR="008208B0" w:rsidRPr="008208B0" w:rsidRDefault="008208B0" w:rsidP="008208B0">
                      <w:pPr>
                        <w:numPr>
                          <w:ilvl w:val="0"/>
                          <w:numId w:val="5"/>
                        </w:numPr>
                        <w:spacing w:line="240" w:lineRule="auto"/>
                        <w:ind w:left="2410" w:hanging="283"/>
                        <w:rPr>
                          <w:rFonts w:ascii="Arial" w:eastAsia="Times New Roman" w:hAnsi="Arial" w:cs="Arial"/>
                          <w:color w:val="FFFFFF" w:themeColor="background1"/>
                          <w:sz w:val="20"/>
                          <w:szCs w:val="20"/>
                        </w:rPr>
                      </w:pPr>
                      <w:r w:rsidRPr="008208B0">
                        <w:rPr>
                          <w:rFonts w:ascii="Arial" w:eastAsia="Calibri" w:hAnsi="Arial" w:cs="Arial"/>
                          <w:color w:val="FFFFFF" w:themeColor="background1"/>
                          <w:sz w:val="20"/>
                          <w:szCs w:val="20"/>
                        </w:rPr>
                        <w:t xml:space="preserve">  Os pareceres estão em permanente aperfeiçoamento pela Câmara </w:t>
                      </w:r>
                      <w:r w:rsidRPr="008208B0">
                        <w:rPr>
                          <w:rFonts w:ascii="Arial" w:eastAsia="Calibri" w:hAnsi="Arial" w:cs="Arial"/>
                          <w:color w:val="FFFFFF" w:themeColor="background1"/>
                          <w:sz w:val="20"/>
                          <w:szCs w:val="20"/>
                        </w:rPr>
                        <w:br/>
                        <w:t>Permanente de Uniformização de Entendimentos Consultivos da PGF.</w:t>
                      </w:r>
                    </w:p>
                    <w:p w14:paraId="1494E65F" w14:textId="1CB82090" w:rsidR="008208B0" w:rsidRPr="008208B0" w:rsidRDefault="008208B0" w:rsidP="008208B0">
                      <w:pPr>
                        <w:numPr>
                          <w:ilvl w:val="0"/>
                          <w:numId w:val="5"/>
                        </w:numPr>
                        <w:spacing w:line="240" w:lineRule="auto"/>
                        <w:ind w:left="2410" w:hanging="283"/>
                        <w:rPr>
                          <w:rFonts w:ascii="Arial" w:eastAsia="Times New Roman" w:hAnsi="Arial" w:cs="Arial"/>
                          <w:color w:val="FFFFFF" w:themeColor="background1"/>
                          <w:sz w:val="20"/>
                          <w:szCs w:val="20"/>
                        </w:rPr>
                      </w:pPr>
                      <w:r w:rsidRPr="008208B0">
                        <w:rPr>
                          <w:rFonts w:ascii="Arial" w:eastAsia="Calibri" w:hAnsi="Arial" w:cs="Arial"/>
                          <w:color w:val="FFFFFF" w:themeColor="background1"/>
                          <w:sz w:val="20"/>
                          <w:szCs w:val="20"/>
                        </w:rPr>
                        <w:t xml:space="preserve">O modelo foi elaborado pensando-se razoavelmente em tudo que pode </w:t>
                      </w:r>
                      <w:r w:rsidRPr="008208B0">
                        <w:rPr>
                          <w:rFonts w:ascii="Arial" w:eastAsia="Calibri" w:hAnsi="Arial" w:cs="Arial"/>
                          <w:color w:val="FFFFFF" w:themeColor="background1"/>
                          <w:sz w:val="20"/>
                          <w:szCs w:val="20"/>
                        </w:rPr>
                        <w:br/>
                        <w:t xml:space="preserve">ser objeto de recomendação em um processo, de modo que nem sempre </w:t>
                      </w:r>
                      <w:r w:rsidRPr="008208B0">
                        <w:rPr>
                          <w:rFonts w:ascii="Arial" w:eastAsia="Calibri" w:hAnsi="Arial" w:cs="Arial"/>
                          <w:color w:val="FFFFFF" w:themeColor="background1"/>
                          <w:sz w:val="20"/>
                          <w:szCs w:val="20"/>
                        </w:rPr>
                        <w:br/>
                        <w:t xml:space="preserve">precisará ser adotado de maneira integral. Recomenda-se que seja objeto </w:t>
                      </w:r>
                      <w:r w:rsidRPr="008208B0">
                        <w:rPr>
                          <w:rFonts w:ascii="Arial" w:eastAsia="Calibri" w:hAnsi="Arial" w:cs="Arial"/>
                          <w:color w:val="FFFFFF" w:themeColor="background1"/>
                          <w:sz w:val="20"/>
                          <w:szCs w:val="20"/>
                        </w:rPr>
                        <w:br/>
                        <w:t xml:space="preserve">de avaliação crítica, pela Procuradoria Federal junto à Autarquia ou </w:t>
                      </w:r>
                      <w:r w:rsidRPr="008208B0">
                        <w:rPr>
                          <w:rFonts w:ascii="Arial" w:eastAsia="Calibri" w:hAnsi="Arial" w:cs="Arial"/>
                          <w:color w:val="FFFFFF" w:themeColor="background1"/>
                          <w:sz w:val="20"/>
                          <w:szCs w:val="20"/>
                        </w:rPr>
                        <w:br/>
                        <w:t xml:space="preserve">Fundação Pública Federal, de acordo com as peculiaridades da entidade, </w:t>
                      </w:r>
                      <w:r w:rsidRPr="008208B0">
                        <w:rPr>
                          <w:rFonts w:ascii="Arial" w:eastAsia="Calibri" w:hAnsi="Arial" w:cs="Arial"/>
                          <w:color w:val="FFFFFF" w:themeColor="background1"/>
                          <w:sz w:val="20"/>
                          <w:szCs w:val="20"/>
                        </w:rPr>
                        <w:br/>
                        <w:t xml:space="preserve">para excluir ou adaptar os trechos que abordam temas sobre os quais o </w:t>
                      </w:r>
                      <w:r w:rsidRPr="008208B0">
                        <w:rPr>
                          <w:rFonts w:ascii="Arial" w:eastAsia="Calibri" w:hAnsi="Arial" w:cs="Arial"/>
                          <w:color w:val="FFFFFF" w:themeColor="background1"/>
                          <w:sz w:val="20"/>
                          <w:szCs w:val="20"/>
                        </w:rPr>
                        <w:br/>
                        <w:t>órgão consulente já tenha maturidade.</w:t>
                      </w:r>
                    </w:p>
                    <w:p w14:paraId="22D0543C" w14:textId="15E12990" w:rsidR="008208B0" w:rsidRPr="008208B0" w:rsidRDefault="008208B0" w:rsidP="008208B0">
                      <w:pPr>
                        <w:numPr>
                          <w:ilvl w:val="0"/>
                          <w:numId w:val="5"/>
                        </w:numPr>
                        <w:spacing w:line="240" w:lineRule="auto"/>
                        <w:ind w:left="2410" w:hanging="283"/>
                        <w:rPr>
                          <w:rFonts w:ascii="Arial" w:eastAsia="Times New Roman" w:hAnsi="Arial" w:cs="Arial"/>
                          <w:color w:val="FFFFFF" w:themeColor="background1"/>
                          <w:sz w:val="20"/>
                          <w:szCs w:val="20"/>
                        </w:rPr>
                      </w:pPr>
                      <w:r w:rsidRPr="008208B0">
                        <w:rPr>
                          <w:rFonts w:ascii="Arial" w:eastAsia="Calibri" w:hAnsi="Arial" w:cs="Arial"/>
                          <w:color w:val="FFFFFF" w:themeColor="background1"/>
                          <w:sz w:val="20"/>
                          <w:szCs w:val="20"/>
                        </w:rPr>
                        <w:t xml:space="preserve">Após a devida personalização, recomenda-se seja ser cadastrado </w:t>
                      </w:r>
                      <w:r w:rsidRPr="008208B0">
                        <w:rPr>
                          <w:rFonts w:ascii="Arial" w:eastAsia="Calibri" w:hAnsi="Arial" w:cs="Arial"/>
                          <w:color w:val="FFFFFF" w:themeColor="background1"/>
                          <w:sz w:val="20"/>
                          <w:szCs w:val="20"/>
                        </w:rPr>
                        <w:br/>
                        <w:t>como modelo local no SAPIENS, mais adequado a cada realidade</w:t>
                      </w:r>
                    </w:p>
                    <w:p w14:paraId="2D3C34C0" w14:textId="77777777" w:rsidR="008208B0" w:rsidRPr="008208B0" w:rsidRDefault="008208B0" w:rsidP="008208B0">
                      <w:pPr>
                        <w:numPr>
                          <w:ilvl w:val="0"/>
                          <w:numId w:val="5"/>
                        </w:numPr>
                        <w:spacing w:line="240" w:lineRule="auto"/>
                        <w:ind w:left="2410" w:hanging="283"/>
                        <w:rPr>
                          <w:rFonts w:ascii="Arial" w:eastAsia="Times New Roman" w:hAnsi="Arial" w:cs="Arial"/>
                          <w:color w:val="FFFFFF" w:themeColor="background1"/>
                          <w:sz w:val="20"/>
                          <w:szCs w:val="20"/>
                        </w:rPr>
                      </w:pPr>
                      <w:r w:rsidRPr="008208B0">
                        <w:rPr>
                          <w:rFonts w:ascii="Arial" w:eastAsia="Calibri" w:hAnsi="Arial" w:cs="Arial"/>
                          <w:color w:val="FFFFFF" w:themeColor="background1"/>
                          <w:sz w:val="20"/>
                          <w:szCs w:val="20"/>
                        </w:rPr>
                        <w:t xml:space="preserve">Destaca-se, no entanto, que somente o Procurador Federal oficiante, </w:t>
                      </w:r>
                      <w:r w:rsidRPr="008208B0">
                        <w:rPr>
                          <w:rFonts w:ascii="Arial" w:eastAsia="Calibri" w:hAnsi="Arial" w:cs="Arial"/>
                          <w:color w:val="FFFFFF" w:themeColor="background1"/>
                          <w:sz w:val="20"/>
                          <w:szCs w:val="20"/>
                        </w:rPr>
                        <w:br/>
                        <w:t xml:space="preserve">no exercício de sua autonomia funcional, poderá avaliar a pertinência </w:t>
                      </w:r>
                      <w:r w:rsidRPr="008208B0">
                        <w:rPr>
                          <w:rFonts w:ascii="Arial" w:eastAsia="Calibri" w:hAnsi="Arial" w:cs="Arial"/>
                          <w:color w:val="FFFFFF" w:themeColor="background1"/>
                          <w:sz w:val="20"/>
                          <w:szCs w:val="20"/>
                        </w:rPr>
                        <w:br/>
                        <w:t xml:space="preserve">de manter os textos integralmente ou a necessidade de inclusão de </w:t>
                      </w:r>
                      <w:r w:rsidRPr="008208B0">
                        <w:rPr>
                          <w:rFonts w:ascii="Arial" w:eastAsia="Calibri" w:hAnsi="Arial" w:cs="Arial"/>
                          <w:color w:val="FFFFFF" w:themeColor="background1"/>
                          <w:sz w:val="20"/>
                          <w:szCs w:val="20"/>
                        </w:rPr>
                        <w:br/>
                        <w:t>um ou de diversos tópicos para adequar ao caso concreto.</w:t>
                      </w:r>
                    </w:p>
                  </w:txbxContent>
                </v:textbox>
              </v:roundrect>
            </w:pict>
          </mc:Fallback>
        </mc:AlternateContent>
      </w:r>
      <w:r w:rsidRPr="008208B0">
        <w:rPr>
          <w:noProof/>
          <w:lang w:eastAsia="pt-BR"/>
        </w:rPr>
        <mc:AlternateContent>
          <mc:Choice Requires="wps">
            <w:drawing>
              <wp:anchor distT="0" distB="0" distL="114300" distR="114300" simplePos="0" relativeHeight="251664384" behindDoc="0" locked="0" layoutInCell="1" allowOverlap="1" wp14:anchorId="55884D36" wp14:editId="77EEBB50">
                <wp:simplePos x="0" y="0"/>
                <wp:positionH relativeFrom="column">
                  <wp:posOffset>-94891</wp:posOffset>
                </wp:positionH>
                <wp:positionV relativeFrom="paragraph">
                  <wp:posOffset>110310</wp:posOffset>
                </wp:positionV>
                <wp:extent cx="6299835" cy="3432990"/>
                <wp:effectExtent l="0" t="0" r="5715" b="0"/>
                <wp:wrapNone/>
                <wp:docPr id="9" name="Retângulo: Cantos Arredondados 9"/>
                <wp:cNvGraphicFramePr/>
                <a:graphic xmlns:a="http://schemas.openxmlformats.org/drawingml/2006/main">
                  <a:graphicData uri="http://schemas.microsoft.com/office/word/2010/wordprocessingShape">
                    <wps:wsp>
                      <wps:cNvSpPr/>
                      <wps:spPr>
                        <a:xfrm>
                          <a:off x="0" y="0"/>
                          <a:ext cx="6299835" cy="3432990"/>
                        </a:xfrm>
                        <a:prstGeom prst="roundRect">
                          <a:avLst>
                            <a:gd name="adj" fmla="val 2619"/>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746F51EC" w14:textId="77777777" w:rsidR="008208B0" w:rsidRPr="000F5532" w:rsidRDefault="008208B0" w:rsidP="008208B0">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5884D36" id="Retângulo: Cantos Arredondados 9" o:spid="_x0000_s1028" style="position:absolute;margin-left:-7.45pt;margin-top:8.7pt;width:496.05pt;height:270.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" fillcolor="#154b5d" stroked="f" strokeweight="1pt">
                <v:stroke joinstyle="miter"/>
                <v:textbox>
                  <w:txbxContent>
                    <w:p w14:paraId="746F51EC" w14:textId="77777777" w:rsidR="008208B0" w:rsidRPr="000F5532" w:rsidRDefault="008208B0" w:rsidP="008208B0">
                      <w:pPr>
                        <w:ind w:left="2484"/>
                        <w:rPr>
                          <w:rFonts w:ascii="Ubuntu" w:hAnsi="Ubuntu"/>
                          <w:color w:val="FFFFFF" w:themeColor="background1"/>
                          <w:sz w:val="20"/>
                          <w:szCs w:val="20"/>
                        </w:rPr>
                      </w:pPr>
                    </w:p>
                  </w:txbxContent>
                </v:textbox>
              </v:roundrect>
            </w:pict>
          </mc:Fallback>
        </mc:AlternateContent>
      </w:r>
      <w:r w:rsidRPr="008208B0">
        <w:rPr>
          <w:noProof/>
          <w:lang w:eastAsia="pt-BR"/>
        </w:rPr>
        <mc:AlternateContent>
          <mc:Choice Requires="wps">
            <w:drawing>
              <wp:anchor distT="0" distB="0" distL="114300" distR="114300" simplePos="0" relativeHeight="251666432" behindDoc="0" locked="0" layoutInCell="1" allowOverlap="1" wp14:anchorId="78CE2E39" wp14:editId="7887EB60">
                <wp:simplePos x="0" y="0"/>
                <wp:positionH relativeFrom="column">
                  <wp:posOffset>-276225</wp:posOffset>
                </wp:positionH>
                <wp:positionV relativeFrom="paragraph">
                  <wp:posOffset>0</wp:posOffset>
                </wp:positionV>
                <wp:extent cx="1447800" cy="1619250"/>
                <wp:effectExtent l="0" t="0" r="0" b="0"/>
                <wp:wrapNone/>
                <wp:docPr id="1" name="Retângulo: Cantos Arredondados 1"/>
                <wp:cNvGraphicFramePr/>
                <a:graphic xmlns:a="http://schemas.openxmlformats.org/drawingml/2006/main">
                  <a:graphicData uri="http://schemas.microsoft.com/office/word/2010/wordprocessingShape">
                    <wps:wsp>
                      <wps:cNvSpPr/>
                      <wps:spPr>
                        <a:xfrm>
                          <a:off x="0" y="0"/>
                          <a:ext cx="1447800" cy="1619250"/>
                        </a:xfrm>
                        <a:prstGeom prst="roundRect">
                          <a:avLst>
                            <a:gd name="adj" fmla="val 5483"/>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BC2999" w14:textId="77777777" w:rsidR="008208B0" w:rsidRPr="008208B0" w:rsidRDefault="008208B0" w:rsidP="008208B0">
                            <w:pPr>
                              <w:jc w:val="center"/>
                              <w:rPr>
                                <w:rFonts w:ascii="Arial" w:hAnsi="Arial" w:cs="Arial"/>
                                <w:b/>
                                <w:bCs/>
                              </w:rPr>
                            </w:pPr>
                            <w:r w:rsidRPr="008208B0">
                              <w:rPr>
                                <w:rFonts w:ascii="Arial" w:hAnsi="Arial" w:cs="Arial"/>
                                <w:b/>
                                <w:bCs/>
                              </w:rPr>
                              <w:t xml:space="preserve">POR QUE UTILIZAR </w:t>
                            </w:r>
                            <w:r w:rsidRPr="008208B0">
                              <w:rPr>
                                <w:rFonts w:ascii="Arial" w:hAnsi="Arial" w:cs="Arial"/>
                                <w:b/>
                                <w:bCs/>
                              </w:rPr>
                              <w:br/>
                              <w:t>ESTE MODELO?</w:t>
                            </w:r>
                            <w:r w:rsidRPr="008208B0">
                              <w:rPr>
                                <w:rFonts w:ascii="Arial" w:hAnsi="Arial" w:cs="Arial"/>
                                <w:b/>
                                <w:bCs/>
                                <w:noProof/>
                                <w:lang w:eastAsia="pt-BR"/>
                              </w:rPr>
                              <w:drawing>
                                <wp:inline distT="0" distB="0" distL="0" distR="0" wp14:anchorId="754AD300" wp14:editId="528DAE3F">
                                  <wp:extent cx="787488" cy="981075"/>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6876"/>
                                          <a:stretch/>
                                        </pic:blipFill>
                                        <pic:spPr bwMode="auto">
                                          <a:xfrm>
                                            <a:off x="0" y="0"/>
                                            <a:ext cx="791279" cy="98579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8CE2E39" id="Retângulo: Cantos Arredondados 1" o:spid="_x0000_s1029" style="position:absolute;margin-left:-21.75pt;margin-top:0;width:114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" fillcolor="#b886b3" stroked="f" strokeweight="1pt">
                <v:stroke joinstyle="miter"/>
                <v:textbox>
                  <w:txbxContent>
                    <w:p w14:paraId="66BC2999" w14:textId="77777777" w:rsidR="008208B0" w:rsidRPr="008208B0" w:rsidRDefault="008208B0" w:rsidP="008208B0">
                      <w:pPr>
                        <w:jc w:val="center"/>
                        <w:rPr>
                          <w:rFonts w:ascii="Arial" w:hAnsi="Arial" w:cs="Arial"/>
                          <w:b/>
                          <w:bCs/>
                        </w:rPr>
                      </w:pPr>
                      <w:r w:rsidRPr="008208B0">
                        <w:rPr>
                          <w:rFonts w:ascii="Arial" w:hAnsi="Arial" w:cs="Arial"/>
                          <w:b/>
                          <w:bCs/>
                        </w:rPr>
                        <w:t xml:space="preserve">POR QUE UTILIZAR </w:t>
                      </w:r>
                      <w:r w:rsidRPr="008208B0">
                        <w:rPr>
                          <w:rFonts w:ascii="Arial" w:hAnsi="Arial" w:cs="Arial"/>
                          <w:b/>
                          <w:bCs/>
                        </w:rPr>
                        <w:br/>
                        <w:t>ESTE MODELO?</w:t>
                      </w:r>
                      <w:r w:rsidRPr="008208B0">
                        <w:rPr>
                          <w:rFonts w:ascii="Arial" w:hAnsi="Arial" w:cs="Arial"/>
                          <w:b/>
                          <w:bCs/>
                          <w:noProof/>
                        </w:rPr>
                        <w:drawing>
                          <wp:inline distT="0" distB="0" distL="0" distR="0" wp14:anchorId="754AD300" wp14:editId="528DAE3F">
                            <wp:extent cx="787488" cy="981075"/>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6876"/>
                                    <a:stretch/>
                                  </pic:blipFill>
                                  <pic:spPr bwMode="auto">
                                    <a:xfrm>
                                      <a:off x="0" y="0"/>
                                      <a:ext cx="791279" cy="98579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tab/>
      </w:r>
    </w:p>
    <w:p w14:paraId="5E710E61" w14:textId="5130D699" w:rsidR="008208B0" w:rsidRDefault="0089698A">
      <w:r w:rsidRPr="008208B0">
        <w:rPr>
          <w:noProof/>
          <w:lang w:eastAsia="pt-BR"/>
        </w:rPr>
        <mc:AlternateContent>
          <mc:Choice Requires="wps">
            <w:drawing>
              <wp:anchor distT="0" distB="0" distL="114300" distR="114300" simplePos="0" relativeHeight="251669504" behindDoc="0" locked="0" layoutInCell="1" allowOverlap="1" wp14:anchorId="1A390E75" wp14:editId="15F43E32">
                <wp:simplePos x="0" y="0"/>
                <wp:positionH relativeFrom="column">
                  <wp:posOffset>-276225</wp:posOffset>
                </wp:positionH>
                <wp:positionV relativeFrom="paragraph">
                  <wp:posOffset>4053205</wp:posOffset>
                </wp:positionV>
                <wp:extent cx="1447800" cy="1466850"/>
                <wp:effectExtent l="0" t="0" r="0" b="0"/>
                <wp:wrapNone/>
                <wp:docPr id="20" name="Retângulo: Cantos Arredondados 20"/>
                <wp:cNvGraphicFramePr/>
                <a:graphic xmlns:a="http://schemas.openxmlformats.org/drawingml/2006/main">
                  <a:graphicData uri="http://schemas.microsoft.com/office/word/2010/wordprocessingShape">
                    <wps:wsp>
                      <wps:cNvSpPr/>
                      <wps:spPr>
                        <a:xfrm>
                          <a:off x="0" y="0"/>
                          <a:ext cx="1447800" cy="1466850"/>
                        </a:xfrm>
                        <a:prstGeom prst="roundRect">
                          <a:avLst>
                            <a:gd name="adj" fmla="val 7456"/>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00BCA8" w14:textId="77777777" w:rsidR="008208B0" w:rsidRPr="00A06A28" w:rsidRDefault="008208B0" w:rsidP="008208B0">
                            <w:pPr>
                              <w:jc w:val="center"/>
                              <w:rPr>
                                <w:rFonts w:ascii="Ubuntu" w:hAnsi="Ubuntu"/>
                                <w:b/>
                                <w:bCs/>
                              </w:rPr>
                            </w:pPr>
                            <w:r w:rsidRPr="008208B0">
                              <w:rPr>
                                <w:rFonts w:ascii="Arial" w:hAnsi="Arial" w:cs="Arial"/>
                                <w:b/>
                                <w:bCs/>
                              </w:rPr>
                              <w:t>HIPÓTESES DE APLICAÇÃO</w:t>
                            </w:r>
                            <w:r>
                              <w:rPr>
                                <w:rFonts w:ascii="Ubuntu" w:hAnsi="Ubuntu"/>
                                <w:b/>
                                <w:bCs/>
                                <w:noProof/>
                                <w:lang w:eastAsia="pt-BR"/>
                              </w:rPr>
                              <w:drawing>
                                <wp:inline distT="0" distB="0" distL="0" distR="0" wp14:anchorId="4037353E" wp14:editId="2102587A">
                                  <wp:extent cx="856788" cy="106235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6253"/>
                                          <a:stretch/>
                                        </pic:blipFill>
                                        <pic:spPr bwMode="auto">
                                          <a:xfrm>
                                            <a:off x="0" y="0"/>
                                            <a:ext cx="857221" cy="10628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A390E75" id="Retângulo: Cantos Arredondados 20" o:spid="_x0000_s1030" style="position:absolute;margin-left:-21.75pt;margin-top:319.15pt;width:114pt;height:11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" fillcolor="#b886b3" stroked="f" strokeweight="1pt">
                <v:stroke joinstyle="miter"/>
                <v:textbox>
                  <w:txbxContent>
                    <w:p w14:paraId="1800BCA8" w14:textId="77777777" w:rsidR="008208B0" w:rsidRPr="00A06A28" w:rsidRDefault="008208B0" w:rsidP="008208B0">
                      <w:pPr>
                        <w:jc w:val="center"/>
                        <w:rPr>
                          <w:rFonts w:ascii="Ubuntu" w:hAnsi="Ubuntu"/>
                          <w:b/>
                          <w:bCs/>
                        </w:rPr>
                      </w:pPr>
                      <w:r w:rsidRPr="008208B0">
                        <w:rPr>
                          <w:rFonts w:ascii="Arial" w:hAnsi="Arial" w:cs="Arial"/>
                          <w:b/>
                          <w:bCs/>
                        </w:rPr>
                        <w:t>HIPÓTESES DE APLICAÇÃO</w:t>
                      </w:r>
                      <w:r>
                        <w:rPr>
                          <w:rFonts w:ascii="Ubuntu" w:hAnsi="Ubuntu"/>
                          <w:b/>
                          <w:bCs/>
                          <w:noProof/>
                        </w:rPr>
                        <w:drawing>
                          <wp:inline distT="0" distB="0" distL="0" distR="0" wp14:anchorId="4037353E" wp14:editId="2102587A">
                            <wp:extent cx="856788" cy="106235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6253"/>
                                    <a:stretch/>
                                  </pic:blipFill>
                                  <pic:spPr bwMode="auto">
                                    <a:xfrm>
                                      <a:off x="0" y="0"/>
                                      <a:ext cx="857221" cy="10628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Pr="008208B0">
        <w:rPr>
          <w:noProof/>
          <w:lang w:eastAsia="pt-BR"/>
        </w:rPr>
        <mc:AlternateContent>
          <mc:Choice Requires="wps">
            <w:drawing>
              <wp:anchor distT="0" distB="0" distL="114300" distR="114300" simplePos="0" relativeHeight="251668480" behindDoc="0" locked="0" layoutInCell="1" allowOverlap="1" wp14:anchorId="140AF54A" wp14:editId="559D7DE9">
                <wp:simplePos x="0" y="0"/>
                <wp:positionH relativeFrom="column">
                  <wp:posOffset>19050</wp:posOffset>
                </wp:positionH>
                <wp:positionV relativeFrom="paragraph">
                  <wp:posOffset>4266565</wp:posOffset>
                </wp:positionV>
                <wp:extent cx="6299835" cy="1753235"/>
                <wp:effectExtent l="19050" t="19050" r="24765" b="18415"/>
                <wp:wrapNone/>
                <wp:docPr id="24" name="Retângulo: Cantos Arredondados 24"/>
                <wp:cNvGraphicFramePr/>
                <a:graphic xmlns:a="http://schemas.openxmlformats.org/drawingml/2006/main">
                  <a:graphicData uri="http://schemas.microsoft.com/office/word/2010/wordprocessingShape">
                    <wps:wsp>
                      <wps:cNvSpPr/>
                      <wps:spPr>
                        <a:xfrm>
                          <a:off x="0" y="0"/>
                          <a:ext cx="6299835" cy="1753235"/>
                        </a:xfrm>
                        <a:prstGeom prst="roundRect">
                          <a:avLst>
                            <a:gd name="adj" fmla="val 4844"/>
                          </a:avLst>
                        </a:prstGeom>
                        <a:noFill/>
                        <a:ln w="28575">
                          <a:solidFill>
                            <a:srgbClr val="B886B3"/>
                          </a:solidFill>
                        </a:ln>
                      </wps:spPr>
                      <wps:style>
                        <a:lnRef idx="2">
                          <a:schemeClr val="dk1">
                            <a:shade val="50000"/>
                          </a:schemeClr>
                        </a:lnRef>
                        <a:fillRef idx="1">
                          <a:schemeClr val="dk1"/>
                        </a:fillRef>
                        <a:effectRef idx="0">
                          <a:schemeClr val="dk1"/>
                        </a:effectRef>
                        <a:fontRef idx="minor">
                          <a:schemeClr val="lt1"/>
                        </a:fontRef>
                      </wps:style>
                      <wps:txbx>
                        <w:txbxContent>
                          <w:p w14:paraId="01B9FC92" w14:textId="77777777" w:rsidR="008208B0" w:rsidRPr="008208B0" w:rsidRDefault="008208B0" w:rsidP="008208B0">
                            <w:pPr>
                              <w:spacing w:after="0"/>
                              <w:rPr>
                                <w:rFonts w:ascii="Arial" w:hAnsi="Arial" w:cs="Arial"/>
                                <w:sz w:val="20"/>
                                <w:szCs w:val="20"/>
                              </w:rPr>
                            </w:pPr>
                          </w:p>
                          <w:p w14:paraId="46D23898" w14:textId="79815505" w:rsidR="008208B0" w:rsidRPr="008208B0" w:rsidRDefault="008208B0" w:rsidP="008208B0">
                            <w:pPr>
                              <w:numPr>
                                <w:ilvl w:val="0"/>
                                <w:numId w:val="10"/>
                              </w:numPr>
                              <w:spacing w:line="240" w:lineRule="auto"/>
                              <w:rPr>
                                <w:rFonts w:ascii="Arial" w:eastAsia="Times New Roman" w:hAnsi="Arial" w:cs="Arial"/>
                                <w:color w:val="FFFFFF" w:themeColor="background1"/>
                                <w:sz w:val="20"/>
                                <w:szCs w:val="20"/>
                              </w:rPr>
                            </w:pPr>
                            <w:r w:rsidRPr="008208B0">
                              <w:rPr>
                                <w:rFonts w:ascii="Arial" w:hAnsi="Arial" w:cs="Arial"/>
                                <w:color w:val="FFFFFF" w:themeColor="background1"/>
                                <w:sz w:val="20"/>
                                <w:szCs w:val="20"/>
                              </w:rPr>
                              <w:t xml:space="preserve">Licitações processadas por pregão eletrônico, para contratação </w:t>
                            </w:r>
                            <w:r>
                              <w:rPr>
                                <w:rFonts w:ascii="Arial" w:hAnsi="Arial" w:cs="Arial"/>
                                <w:color w:val="FFFFFF" w:themeColor="background1"/>
                                <w:sz w:val="20"/>
                                <w:szCs w:val="20"/>
                              </w:rPr>
                              <w:br/>
                            </w:r>
                            <w:r w:rsidRPr="008208B0">
                              <w:rPr>
                                <w:rFonts w:ascii="Arial" w:hAnsi="Arial" w:cs="Arial"/>
                                <w:color w:val="FFFFFF" w:themeColor="background1"/>
                                <w:sz w:val="20"/>
                                <w:szCs w:val="20"/>
                              </w:rPr>
                              <w:t xml:space="preserve">de serviços continuados sem dedicação exclusiva de mão de obra </w:t>
                            </w:r>
                            <w:r>
                              <w:rPr>
                                <w:rFonts w:ascii="Arial" w:hAnsi="Arial" w:cs="Arial"/>
                                <w:color w:val="FFFFFF" w:themeColor="background1"/>
                                <w:sz w:val="20"/>
                                <w:szCs w:val="20"/>
                              </w:rPr>
                              <w:br/>
                            </w:r>
                            <w:r w:rsidRPr="008208B0">
                              <w:rPr>
                                <w:rFonts w:ascii="Arial" w:hAnsi="Arial" w:cs="Arial"/>
                                <w:color w:val="FFFFFF" w:themeColor="background1"/>
                                <w:sz w:val="20"/>
                                <w:szCs w:val="20"/>
                              </w:rPr>
                              <w:t>e de serviços não continuados.</w:t>
                            </w:r>
                          </w:p>
                          <w:p w14:paraId="09D1EEA5" w14:textId="6785D6C4" w:rsidR="008208B0" w:rsidRPr="008208B0" w:rsidRDefault="008208B0" w:rsidP="008208B0">
                            <w:pPr>
                              <w:numPr>
                                <w:ilvl w:val="0"/>
                                <w:numId w:val="10"/>
                              </w:numPr>
                              <w:spacing w:line="240" w:lineRule="auto"/>
                              <w:rPr>
                                <w:rStyle w:val="Ttulo2Char"/>
                                <w:rFonts w:ascii="Arial" w:eastAsiaTheme="minorHAnsi" w:hAnsi="Arial" w:cs="Arial"/>
                                <w:color w:val="FFFFFF" w:themeColor="background1"/>
                                <w:sz w:val="20"/>
                                <w:szCs w:val="20"/>
                              </w:rPr>
                            </w:pPr>
                            <w:r w:rsidRPr="008208B0">
                              <w:rPr>
                                <w:rFonts w:ascii="Arial" w:eastAsia="Calibri" w:hAnsi="Arial" w:cs="Arial"/>
                                <w:color w:val="FFFFFF" w:themeColor="background1"/>
                                <w:sz w:val="20"/>
                                <w:szCs w:val="20"/>
                              </w:rPr>
                              <w:t>Pressupõe-se a ado</w:t>
                            </w:r>
                            <w:r w:rsidRPr="008208B0">
                              <w:rPr>
                                <w:rFonts w:ascii="Arial" w:eastAsia="Times New Roman" w:hAnsi="Arial" w:cs="Arial"/>
                                <w:color w:val="FFFFFF" w:themeColor="background1"/>
                                <w:sz w:val="20"/>
                                <w:szCs w:val="20"/>
                                <w:lang w:eastAsia="pt-BR"/>
                              </w:rPr>
                              <w:t xml:space="preserve">ção pela Administração Pública dos modelos </w:t>
                            </w:r>
                            <w:r>
                              <w:rPr>
                                <w:rFonts w:ascii="Arial" w:eastAsia="Times New Roman" w:hAnsi="Arial" w:cs="Arial"/>
                                <w:color w:val="FFFFFF" w:themeColor="background1"/>
                                <w:sz w:val="20"/>
                                <w:szCs w:val="20"/>
                                <w:lang w:eastAsia="pt-BR"/>
                              </w:rPr>
                              <w:br/>
                            </w:r>
                            <w:r w:rsidRPr="008208B0">
                              <w:rPr>
                                <w:rFonts w:ascii="Arial" w:eastAsia="Times New Roman" w:hAnsi="Arial" w:cs="Arial"/>
                                <w:color w:val="FFFFFF" w:themeColor="background1"/>
                                <w:sz w:val="20"/>
                                <w:szCs w:val="20"/>
                                <w:lang w:eastAsia="pt-BR"/>
                              </w:rPr>
                              <w:t xml:space="preserve">de editais, termos de referência, contratos e atas de registro de </w:t>
                            </w:r>
                            <w:r>
                              <w:rPr>
                                <w:rFonts w:ascii="Arial" w:eastAsia="Times New Roman" w:hAnsi="Arial" w:cs="Arial"/>
                                <w:color w:val="FFFFFF" w:themeColor="background1"/>
                                <w:sz w:val="20"/>
                                <w:szCs w:val="20"/>
                                <w:lang w:eastAsia="pt-BR"/>
                              </w:rPr>
                              <w:br/>
                            </w:r>
                            <w:r w:rsidRPr="008208B0">
                              <w:rPr>
                                <w:rFonts w:ascii="Arial" w:eastAsia="Times New Roman" w:hAnsi="Arial" w:cs="Arial"/>
                                <w:color w:val="FFFFFF" w:themeColor="background1"/>
                                <w:sz w:val="20"/>
                                <w:szCs w:val="20"/>
                                <w:lang w:eastAsia="pt-BR"/>
                              </w:rPr>
                              <w:t xml:space="preserve">preços (se for o caso)  aprovados pela </w:t>
                            </w:r>
                            <w:hyperlink r:id="rId16" w:history="1">
                              <w:r w:rsidRPr="008208B0">
                                <w:rPr>
                                  <w:rStyle w:val="Ttulo2Char"/>
                                  <w:rFonts w:ascii="Arial" w:eastAsiaTheme="minorHAnsi" w:hAnsi="Arial" w:cs="Arial"/>
                                  <w:b w:val="0"/>
                                  <w:bCs w:val="0"/>
                                  <w:color w:val="FFFFFF" w:themeColor="background1"/>
                                  <w:sz w:val="20"/>
                                  <w:szCs w:val="20"/>
                                </w:rPr>
                                <w:t xml:space="preserve">Câmara Nacional de Modelos </w:t>
                              </w:r>
                              <w:r>
                                <w:rPr>
                                  <w:rStyle w:val="Ttulo2Char"/>
                                  <w:rFonts w:ascii="Arial" w:eastAsiaTheme="minorHAnsi" w:hAnsi="Arial" w:cs="Arial"/>
                                  <w:b w:val="0"/>
                                  <w:bCs w:val="0"/>
                                  <w:color w:val="FFFFFF" w:themeColor="background1"/>
                                  <w:sz w:val="20"/>
                                  <w:szCs w:val="20"/>
                                </w:rPr>
                                <w:br/>
                              </w:r>
                              <w:r w:rsidRPr="008208B0">
                                <w:rPr>
                                  <w:rStyle w:val="Ttulo2Char"/>
                                  <w:rFonts w:ascii="Arial" w:eastAsiaTheme="minorHAnsi" w:hAnsi="Arial" w:cs="Arial"/>
                                  <w:b w:val="0"/>
                                  <w:bCs w:val="0"/>
                                  <w:color w:val="FFFFFF" w:themeColor="background1"/>
                                  <w:sz w:val="20"/>
                                  <w:szCs w:val="20"/>
                                </w:rPr>
                                <w:t>de Licitações e Contratos da Advocacia-Geral da União (CNMLC)</w:t>
                              </w:r>
                            </w:hyperlink>
                            <w:r w:rsidRPr="008208B0">
                              <w:rPr>
                                <w:rFonts w:ascii="Arial" w:eastAsia="Times New Roman" w:hAnsi="Arial" w:cs="Arial"/>
                                <w:b/>
                                <w:bCs/>
                                <w:color w:val="FFFFFF" w:themeColor="background1"/>
                                <w:sz w:val="20"/>
                                <w:szCs w:val="20"/>
                                <w:lang w:eastAsia="pt-BR"/>
                              </w:rPr>
                              <w:t>.</w:t>
                            </w:r>
                          </w:p>
                          <w:p w14:paraId="55BCF819" w14:textId="77777777" w:rsidR="008208B0" w:rsidRPr="00B3587C" w:rsidRDefault="008208B0" w:rsidP="008208B0">
                            <w:pPr>
                              <w:spacing w:line="240" w:lineRule="auto"/>
                              <w:ind w:left="2136"/>
                              <w:rPr>
                                <w:rFonts w:ascii="Ubuntu" w:eastAsia="Times New Roman" w:hAnsi="Ubuntu" w:cs="Times New Roman"/>
                                <w:color w:val="FFFFFF" w:themeColor="background1"/>
                                <w:sz w:val="20"/>
                                <w:szCs w:val="20"/>
                              </w:rPr>
                            </w:pPr>
                          </w:p>
                          <w:p w14:paraId="4D86ADD9" w14:textId="77777777" w:rsidR="008208B0" w:rsidRPr="00B3587C" w:rsidRDefault="008208B0" w:rsidP="008208B0">
                            <w:pPr>
                              <w:spacing w:line="240" w:lineRule="auto"/>
                              <w:ind w:left="2136"/>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40AF54A" id="Retângulo: Cantos Arredondados 24" o:spid="_x0000_s1031" style="position:absolute;margin-left:1.5pt;margin-top:335.95pt;width:496.05pt;height:138.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" filled="f" strokecolor="#b886b3" strokeweight="2.25pt">
                <v:stroke joinstyle="miter"/>
                <v:textbox>
                  <w:txbxContent>
                    <w:p w14:paraId="01B9FC92" w14:textId="77777777" w:rsidR="008208B0" w:rsidRPr="008208B0" w:rsidRDefault="008208B0" w:rsidP="008208B0">
                      <w:pPr>
                        <w:spacing w:after="0"/>
                        <w:rPr>
                          <w:rFonts w:ascii="Arial" w:hAnsi="Arial" w:cs="Arial"/>
                          <w:sz w:val="20"/>
                          <w:szCs w:val="20"/>
                        </w:rPr>
                      </w:pPr>
                    </w:p>
                    <w:p w14:paraId="46D23898" w14:textId="79815505" w:rsidR="008208B0" w:rsidRPr="008208B0" w:rsidRDefault="008208B0" w:rsidP="008208B0">
                      <w:pPr>
                        <w:numPr>
                          <w:ilvl w:val="0"/>
                          <w:numId w:val="10"/>
                        </w:numPr>
                        <w:spacing w:line="240" w:lineRule="auto"/>
                        <w:rPr>
                          <w:rFonts w:ascii="Arial" w:eastAsia="Times New Roman" w:hAnsi="Arial" w:cs="Arial"/>
                          <w:color w:val="FFFFFF" w:themeColor="background1"/>
                          <w:sz w:val="20"/>
                          <w:szCs w:val="20"/>
                        </w:rPr>
                      </w:pPr>
                      <w:r w:rsidRPr="008208B0">
                        <w:rPr>
                          <w:rFonts w:ascii="Arial" w:hAnsi="Arial" w:cs="Arial"/>
                          <w:color w:val="FFFFFF" w:themeColor="background1"/>
                          <w:sz w:val="20"/>
                          <w:szCs w:val="20"/>
                        </w:rPr>
                        <w:t xml:space="preserve">Licitações processadas por pregão eletrônico, para contratação </w:t>
                      </w:r>
                      <w:r>
                        <w:rPr>
                          <w:rFonts w:ascii="Arial" w:hAnsi="Arial" w:cs="Arial"/>
                          <w:color w:val="FFFFFF" w:themeColor="background1"/>
                          <w:sz w:val="20"/>
                          <w:szCs w:val="20"/>
                        </w:rPr>
                        <w:br/>
                      </w:r>
                      <w:r w:rsidRPr="008208B0">
                        <w:rPr>
                          <w:rFonts w:ascii="Arial" w:hAnsi="Arial" w:cs="Arial"/>
                          <w:color w:val="FFFFFF" w:themeColor="background1"/>
                          <w:sz w:val="20"/>
                          <w:szCs w:val="20"/>
                        </w:rPr>
                        <w:t xml:space="preserve">de serviços continuados sem dedicação exclusiva de mão de obra </w:t>
                      </w:r>
                      <w:r>
                        <w:rPr>
                          <w:rFonts w:ascii="Arial" w:hAnsi="Arial" w:cs="Arial"/>
                          <w:color w:val="FFFFFF" w:themeColor="background1"/>
                          <w:sz w:val="20"/>
                          <w:szCs w:val="20"/>
                        </w:rPr>
                        <w:br/>
                      </w:r>
                      <w:r w:rsidRPr="008208B0">
                        <w:rPr>
                          <w:rFonts w:ascii="Arial" w:hAnsi="Arial" w:cs="Arial"/>
                          <w:color w:val="FFFFFF" w:themeColor="background1"/>
                          <w:sz w:val="20"/>
                          <w:szCs w:val="20"/>
                        </w:rPr>
                        <w:t>e de serviços não continuados.</w:t>
                      </w:r>
                    </w:p>
                    <w:p w14:paraId="09D1EEA5" w14:textId="6785D6C4" w:rsidR="008208B0" w:rsidRPr="008208B0" w:rsidRDefault="008208B0" w:rsidP="008208B0">
                      <w:pPr>
                        <w:numPr>
                          <w:ilvl w:val="0"/>
                          <w:numId w:val="10"/>
                        </w:numPr>
                        <w:spacing w:line="240" w:lineRule="auto"/>
                        <w:rPr>
                          <w:rStyle w:val="Ttulo2Char"/>
                          <w:rFonts w:ascii="Arial" w:eastAsiaTheme="minorHAnsi" w:hAnsi="Arial" w:cs="Arial"/>
                          <w:color w:val="FFFFFF" w:themeColor="background1"/>
                          <w:sz w:val="20"/>
                          <w:szCs w:val="20"/>
                        </w:rPr>
                      </w:pPr>
                      <w:r w:rsidRPr="008208B0">
                        <w:rPr>
                          <w:rFonts w:ascii="Arial" w:eastAsia="Calibri" w:hAnsi="Arial" w:cs="Arial"/>
                          <w:color w:val="FFFFFF" w:themeColor="background1"/>
                          <w:sz w:val="20"/>
                          <w:szCs w:val="20"/>
                        </w:rPr>
                        <w:t>Pressupõe-se a ado</w:t>
                      </w:r>
                      <w:r w:rsidRPr="008208B0">
                        <w:rPr>
                          <w:rFonts w:ascii="Arial" w:eastAsia="Times New Roman" w:hAnsi="Arial" w:cs="Arial"/>
                          <w:color w:val="FFFFFF" w:themeColor="background1"/>
                          <w:sz w:val="20"/>
                          <w:szCs w:val="20"/>
                          <w:lang w:eastAsia="pt-BR"/>
                        </w:rPr>
                        <w:t xml:space="preserve">ção pela Administração Pública dos modelos </w:t>
                      </w:r>
                      <w:r>
                        <w:rPr>
                          <w:rFonts w:ascii="Arial" w:eastAsia="Times New Roman" w:hAnsi="Arial" w:cs="Arial"/>
                          <w:color w:val="FFFFFF" w:themeColor="background1"/>
                          <w:sz w:val="20"/>
                          <w:szCs w:val="20"/>
                          <w:lang w:eastAsia="pt-BR"/>
                        </w:rPr>
                        <w:br/>
                      </w:r>
                      <w:r w:rsidRPr="008208B0">
                        <w:rPr>
                          <w:rFonts w:ascii="Arial" w:eastAsia="Times New Roman" w:hAnsi="Arial" w:cs="Arial"/>
                          <w:color w:val="FFFFFF" w:themeColor="background1"/>
                          <w:sz w:val="20"/>
                          <w:szCs w:val="20"/>
                          <w:lang w:eastAsia="pt-BR"/>
                        </w:rPr>
                        <w:t xml:space="preserve">de editais, termos de referência, contratos e atas de registro de </w:t>
                      </w:r>
                      <w:r>
                        <w:rPr>
                          <w:rFonts w:ascii="Arial" w:eastAsia="Times New Roman" w:hAnsi="Arial" w:cs="Arial"/>
                          <w:color w:val="FFFFFF" w:themeColor="background1"/>
                          <w:sz w:val="20"/>
                          <w:szCs w:val="20"/>
                          <w:lang w:eastAsia="pt-BR"/>
                        </w:rPr>
                        <w:br/>
                      </w:r>
                      <w:r w:rsidRPr="008208B0">
                        <w:rPr>
                          <w:rFonts w:ascii="Arial" w:eastAsia="Times New Roman" w:hAnsi="Arial" w:cs="Arial"/>
                          <w:color w:val="FFFFFF" w:themeColor="background1"/>
                          <w:sz w:val="20"/>
                          <w:szCs w:val="20"/>
                          <w:lang w:eastAsia="pt-BR"/>
                        </w:rPr>
                        <w:t xml:space="preserve">preços (se for o caso)  aprovados pela </w:t>
                      </w:r>
                      <w:hyperlink r:id="rId17" w:history="1">
                        <w:r w:rsidRPr="008208B0">
                          <w:rPr>
                            <w:rStyle w:val="Ttulo2Char"/>
                            <w:rFonts w:ascii="Arial" w:eastAsiaTheme="minorHAnsi" w:hAnsi="Arial" w:cs="Arial"/>
                            <w:b w:val="0"/>
                            <w:bCs w:val="0"/>
                            <w:color w:val="FFFFFF" w:themeColor="background1"/>
                            <w:sz w:val="20"/>
                            <w:szCs w:val="20"/>
                          </w:rPr>
                          <w:t xml:space="preserve">Câmara Nacional de Modelos </w:t>
                        </w:r>
                        <w:r>
                          <w:rPr>
                            <w:rStyle w:val="Ttulo2Char"/>
                            <w:rFonts w:ascii="Arial" w:eastAsiaTheme="minorHAnsi" w:hAnsi="Arial" w:cs="Arial"/>
                            <w:b w:val="0"/>
                            <w:bCs w:val="0"/>
                            <w:color w:val="FFFFFF" w:themeColor="background1"/>
                            <w:sz w:val="20"/>
                            <w:szCs w:val="20"/>
                          </w:rPr>
                          <w:br/>
                        </w:r>
                        <w:r w:rsidRPr="008208B0">
                          <w:rPr>
                            <w:rStyle w:val="Ttulo2Char"/>
                            <w:rFonts w:ascii="Arial" w:eastAsiaTheme="minorHAnsi" w:hAnsi="Arial" w:cs="Arial"/>
                            <w:b w:val="0"/>
                            <w:bCs w:val="0"/>
                            <w:color w:val="FFFFFF" w:themeColor="background1"/>
                            <w:sz w:val="20"/>
                            <w:szCs w:val="20"/>
                          </w:rPr>
                          <w:t>de Licitações e Contratos da Advocacia-Geral da União (CNMLC)</w:t>
                        </w:r>
                      </w:hyperlink>
                      <w:r w:rsidRPr="008208B0">
                        <w:rPr>
                          <w:rFonts w:ascii="Arial" w:eastAsia="Times New Roman" w:hAnsi="Arial" w:cs="Arial"/>
                          <w:b/>
                          <w:bCs/>
                          <w:color w:val="FFFFFF" w:themeColor="background1"/>
                          <w:sz w:val="20"/>
                          <w:szCs w:val="20"/>
                          <w:lang w:eastAsia="pt-BR"/>
                        </w:rPr>
                        <w:t>.</w:t>
                      </w:r>
                    </w:p>
                    <w:p w14:paraId="55BCF819" w14:textId="77777777" w:rsidR="008208B0" w:rsidRPr="00B3587C" w:rsidRDefault="008208B0" w:rsidP="008208B0">
                      <w:pPr>
                        <w:spacing w:line="240" w:lineRule="auto"/>
                        <w:ind w:left="2136"/>
                        <w:rPr>
                          <w:rFonts w:ascii="Ubuntu" w:eastAsia="Times New Roman" w:hAnsi="Ubuntu" w:cs="Times New Roman"/>
                          <w:color w:val="FFFFFF" w:themeColor="background1"/>
                          <w:sz w:val="20"/>
                          <w:szCs w:val="20"/>
                        </w:rPr>
                      </w:pPr>
                    </w:p>
                    <w:p w14:paraId="4D86ADD9" w14:textId="77777777" w:rsidR="008208B0" w:rsidRPr="00B3587C" w:rsidRDefault="008208B0" w:rsidP="008208B0">
                      <w:pPr>
                        <w:spacing w:line="240" w:lineRule="auto"/>
                        <w:ind w:left="2136"/>
                        <w:rPr>
                          <w:rFonts w:ascii="Ubuntu" w:hAnsi="Ubuntu"/>
                          <w:color w:val="FFFFFF" w:themeColor="background1"/>
                          <w:sz w:val="20"/>
                          <w:szCs w:val="20"/>
                        </w:rPr>
                      </w:pPr>
                    </w:p>
                  </w:txbxContent>
                </v:textbox>
              </v:roundrect>
            </w:pict>
          </mc:Fallback>
        </mc:AlternateContent>
      </w:r>
      <w:r w:rsidRPr="008208B0">
        <w:rPr>
          <w:noProof/>
          <w:lang w:eastAsia="pt-BR"/>
        </w:rPr>
        <mc:AlternateContent>
          <mc:Choice Requires="wps">
            <w:drawing>
              <wp:anchor distT="0" distB="0" distL="114300" distR="114300" simplePos="0" relativeHeight="251667456" behindDoc="0" locked="0" layoutInCell="1" allowOverlap="1" wp14:anchorId="0884FA53" wp14:editId="211719D7">
                <wp:simplePos x="0" y="0"/>
                <wp:positionH relativeFrom="column">
                  <wp:posOffset>-95250</wp:posOffset>
                </wp:positionH>
                <wp:positionV relativeFrom="paragraph">
                  <wp:posOffset>4171627</wp:posOffset>
                </wp:positionV>
                <wp:extent cx="6299835" cy="1708785"/>
                <wp:effectExtent l="0" t="0" r="5715" b="5715"/>
                <wp:wrapNone/>
                <wp:docPr id="23" name="Retângulo: Cantos Arredondados 23"/>
                <wp:cNvGraphicFramePr/>
                <a:graphic xmlns:a="http://schemas.openxmlformats.org/drawingml/2006/main">
                  <a:graphicData uri="http://schemas.microsoft.com/office/word/2010/wordprocessingShape">
                    <wps:wsp>
                      <wps:cNvSpPr/>
                      <wps:spPr>
                        <a:xfrm>
                          <a:off x="0" y="0"/>
                          <a:ext cx="6299835" cy="1708785"/>
                        </a:xfrm>
                        <a:prstGeom prst="roundRect">
                          <a:avLst>
                            <a:gd name="adj" fmla="val 5096"/>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20627B7C" w14:textId="77777777" w:rsidR="008208B0" w:rsidRPr="000F5532" w:rsidRDefault="008208B0" w:rsidP="008208B0">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884FA53" id="Retângulo: Cantos Arredondados 23" o:spid="_x0000_s1032" style="position:absolute;margin-left:-7.5pt;margin-top:328.45pt;width:496.05pt;height:13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" fillcolor="#154b5d" stroked="f" strokeweight="1pt">
                <v:stroke joinstyle="miter"/>
                <v:textbox>
                  <w:txbxContent>
                    <w:p w14:paraId="20627B7C" w14:textId="77777777" w:rsidR="008208B0" w:rsidRPr="000F5532" w:rsidRDefault="008208B0" w:rsidP="008208B0">
                      <w:pPr>
                        <w:ind w:left="2484"/>
                        <w:rPr>
                          <w:rFonts w:ascii="Ubuntu" w:hAnsi="Ubuntu"/>
                          <w:color w:val="FFFFFF" w:themeColor="background1"/>
                          <w:sz w:val="20"/>
                          <w:szCs w:val="20"/>
                        </w:rPr>
                      </w:pPr>
                    </w:p>
                  </w:txbxContent>
                </v:textbox>
              </v:roundrect>
            </w:pict>
          </mc:Fallback>
        </mc:AlternateContent>
      </w:r>
      <w:r w:rsidR="008208B0" w:rsidRPr="008208B0">
        <w:rPr>
          <w:noProof/>
          <w:lang w:eastAsia="pt-BR"/>
        </w:rPr>
        <mc:AlternateContent>
          <mc:Choice Requires="wps">
            <w:drawing>
              <wp:anchor distT="0" distB="0" distL="114300" distR="114300" simplePos="0" relativeHeight="251670528" behindDoc="0" locked="0" layoutInCell="1" allowOverlap="1" wp14:anchorId="1BE946A6" wp14:editId="60369B83">
                <wp:simplePos x="0" y="0"/>
                <wp:positionH relativeFrom="column">
                  <wp:posOffset>-95885</wp:posOffset>
                </wp:positionH>
                <wp:positionV relativeFrom="paragraph">
                  <wp:posOffset>6771640</wp:posOffset>
                </wp:positionV>
                <wp:extent cx="6299835" cy="1499235"/>
                <wp:effectExtent l="0" t="0" r="5715" b="5715"/>
                <wp:wrapNone/>
                <wp:docPr id="31" name="Retângulo: Cantos Arredondados 31"/>
                <wp:cNvGraphicFramePr/>
                <a:graphic xmlns:a="http://schemas.openxmlformats.org/drawingml/2006/main">
                  <a:graphicData uri="http://schemas.microsoft.com/office/word/2010/wordprocessingShape">
                    <wps:wsp>
                      <wps:cNvSpPr/>
                      <wps:spPr>
                        <a:xfrm>
                          <a:off x="0" y="0"/>
                          <a:ext cx="6299835" cy="1499235"/>
                        </a:xfrm>
                        <a:prstGeom prst="roundRect">
                          <a:avLst>
                            <a:gd name="adj" fmla="val 4630"/>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720908B3" w14:textId="77777777" w:rsidR="008208B0" w:rsidRPr="000F5532" w:rsidRDefault="008208B0" w:rsidP="008208B0">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BE946A6" id="Retângulo: Cantos Arredondados 31" o:spid="_x0000_s1033" style="position:absolute;margin-left:-7.55pt;margin-top:533.2pt;width:496.05pt;height:11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" fillcolor="#154b5d" stroked="f" strokeweight="1pt">
                <v:stroke joinstyle="miter"/>
                <v:textbox>
                  <w:txbxContent>
                    <w:p w14:paraId="720908B3" w14:textId="77777777" w:rsidR="008208B0" w:rsidRPr="000F5532" w:rsidRDefault="008208B0" w:rsidP="008208B0">
                      <w:pPr>
                        <w:ind w:left="2484"/>
                        <w:rPr>
                          <w:rFonts w:ascii="Ubuntu" w:hAnsi="Ubuntu"/>
                          <w:color w:val="FFFFFF" w:themeColor="background1"/>
                          <w:sz w:val="20"/>
                          <w:szCs w:val="20"/>
                        </w:rPr>
                      </w:pPr>
                    </w:p>
                  </w:txbxContent>
                </v:textbox>
              </v:roundrect>
            </w:pict>
          </mc:Fallback>
        </mc:AlternateContent>
      </w:r>
      <w:r w:rsidR="008208B0" w:rsidRPr="008208B0">
        <w:rPr>
          <w:noProof/>
          <w:lang w:eastAsia="pt-BR"/>
        </w:rPr>
        <mc:AlternateContent>
          <mc:Choice Requires="wps">
            <w:drawing>
              <wp:anchor distT="0" distB="0" distL="114300" distR="114300" simplePos="0" relativeHeight="251671552" behindDoc="0" locked="0" layoutInCell="1" allowOverlap="1" wp14:anchorId="6A9B4EC1" wp14:editId="29F8E328">
                <wp:simplePos x="0" y="0"/>
                <wp:positionH relativeFrom="column">
                  <wp:posOffset>19050</wp:posOffset>
                </wp:positionH>
                <wp:positionV relativeFrom="paragraph">
                  <wp:posOffset>6878320</wp:posOffset>
                </wp:positionV>
                <wp:extent cx="6299835" cy="1504950"/>
                <wp:effectExtent l="19050" t="19050" r="24765" b="19050"/>
                <wp:wrapNone/>
                <wp:docPr id="32" name="Retângulo: Cantos Arredondados 32"/>
                <wp:cNvGraphicFramePr/>
                <a:graphic xmlns:a="http://schemas.openxmlformats.org/drawingml/2006/main">
                  <a:graphicData uri="http://schemas.microsoft.com/office/word/2010/wordprocessingShape">
                    <wps:wsp>
                      <wps:cNvSpPr/>
                      <wps:spPr>
                        <a:xfrm>
                          <a:off x="0" y="0"/>
                          <a:ext cx="6299835" cy="1504950"/>
                        </a:xfrm>
                        <a:prstGeom prst="roundRect">
                          <a:avLst>
                            <a:gd name="adj" fmla="val 3764"/>
                          </a:avLst>
                        </a:prstGeom>
                        <a:noFill/>
                        <a:ln w="28575">
                          <a:solidFill>
                            <a:srgbClr val="B886B3"/>
                          </a:solidFill>
                        </a:ln>
                      </wps:spPr>
                      <wps:style>
                        <a:lnRef idx="2">
                          <a:schemeClr val="dk1">
                            <a:shade val="50000"/>
                          </a:schemeClr>
                        </a:lnRef>
                        <a:fillRef idx="1">
                          <a:schemeClr val="dk1"/>
                        </a:fillRef>
                        <a:effectRef idx="0">
                          <a:schemeClr val="dk1"/>
                        </a:effectRef>
                        <a:fontRef idx="minor">
                          <a:schemeClr val="lt1"/>
                        </a:fontRef>
                      </wps:style>
                      <wps:txbx>
                        <w:txbxContent>
                          <w:p w14:paraId="2823A707" w14:textId="756C3041" w:rsidR="008208B0" w:rsidRPr="008208B0" w:rsidRDefault="008208B0" w:rsidP="008208B0">
                            <w:pPr>
                              <w:numPr>
                                <w:ilvl w:val="0"/>
                                <w:numId w:val="4"/>
                              </w:numPr>
                              <w:tabs>
                                <w:tab w:val="left" w:pos="2410"/>
                              </w:tabs>
                              <w:spacing w:line="240" w:lineRule="auto"/>
                              <w:ind w:left="2410" w:hanging="283"/>
                              <w:rPr>
                                <w:rFonts w:ascii="Arial" w:eastAsia="Times New Roman" w:hAnsi="Arial" w:cs="Arial"/>
                                <w:color w:val="FFFFFF" w:themeColor="background1"/>
                                <w:sz w:val="20"/>
                                <w:szCs w:val="20"/>
                              </w:rPr>
                            </w:pPr>
                            <w:r w:rsidRPr="008208B0">
                              <w:rPr>
                                <w:rFonts w:ascii="Arial" w:eastAsia="Calibri" w:hAnsi="Arial" w:cs="Arial"/>
                                <w:color w:val="FFFFFF" w:themeColor="background1"/>
                                <w:sz w:val="20"/>
                                <w:szCs w:val="20"/>
                              </w:rPr>
                              <w:t xml:space="preserve">Este modelo não é aplicável para contratações de TIC e </w:t>
                            </w:r>
                            <w:r w:rsidRPr="008208B0">
                              <w:rPr>
                                <w:rFonts w:ascii="Arial" w:hAnsi="Arial" w:cs="Arial"/>
                                <w:color w:val="FFFFFF" w:themeColor="background1"/>
                                <w:sz w:val="20"/>
                                <w:szCs w:val="20"/>
                              </w:rPr>
                              <w:t>de engenharia</w:t>
                            </w:r>
                            <w:r w:rsidRPr="008208B0">
                              <w:rPr>
                                <w:rFonts w:ascii="Arial" w:eastAsia="Calibri" w:hAnsi="Arial" w:cs="Arial"/>
                                <w:color w:val="FFFFFF" w:themeColor="background1"/>
                                <w:sz w:val="20"/>
                                <w:szCs w:val="20"/>
                              </w:rPr>
                              <w:t>.</w:t>
                            </w:r>
                          </w:p>
                          <w:p w14:paraId="7ACB8E15" w14:textId="070C66BE" w:rsidR="008208B0" w:rsidRPr="008208B0" w:rsidRDefault="008208B0" w:rsidP="008208B0">
                            <w:pPr>
                              <w:numPr>
                                <w:ilvl w:val="0"/>
                                <w:numId w:val="4"/>
                              </w:numPr>
                              <w:tabs>
                                <w:tab w:val="left" w:pos="2410"/>
                              </w:tabs>
                              <w:spacing w:line="240" w:lineRule="auto"/>
                              <w:ind w:left="2410" w:hanging="283"/>
                              <w:rPr>
                                <w:rFonts w:ascii="Arial" w:eastAsia="Times New Roman" w:hAnsi="Arial" w:cs="Arial"/>
                                <w:color w:val="FFFFFF" w:themeColor="background1"/>
                                <w:sz w:val="20"/>
                                <w:szCs w:val="20"/>
                              </w:rPr>
                            </w:pPr>
                            <w:r w:rsidRPr="008208B0">
                              <w:rPr>
                                <w:rFonts w:ascii="Arial" w:eastAsia="Calibri" w:hAnsi="Arial" w:cs="Arial"/>
                                <w:color w:val="FFFFFF" w:themeColor="background1"/>
                                <w:sz w:val="20"/>
                                <w:szCs w:val="20"/>
                              </w:rPr>
                              <w:t xml:space="preserve">Processos instruídos com fundamento na Lei n.º 8.666/93, Lei n. 10.520/02 </w:t>
                            </w:r>
                            <w:r>
                              <w:rPr>
                                <w:rFonts w:ascii="Arial" w:eastAsia="Calibri" w:hAnsi="Arial" w:cs="Arial"/>
                                <w:color w:val="FFFFFF" w:themeColor="background1"/>
                                <w:sz w:val="20"/>
                                <w:szCs w:val="20"/>
                              </w:rPr>
                              <w:br/>
                            </w:r>
                            <w:r w:rsidRPr="008208B0">
                              <w:rPr>
                                <w:rFonts w:ascii="Arial" w:eastAsia="Calibri" w:hAnsi="Arial" w:cs="Arial"/>
                                <w:color w:val="FFFFFF" w:themeColor="background1"/>
                                <w:sz w:val="20"/>
                                <w:szCs w:val="20"/>
                              </w:rPr>
                              <w:t>e Lei n. 12.462/11, nos termos do art.191 da Lei n.º 14.133/21.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A9B4EC1" id="Retângulo: Cantos Arredondados 32" o:spid="_x0000_s1034" style="position:absolute;margin-left:1.5pt;margin-top:541.6pt;width:496.05pt;height:11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" filled="f" strokecolor="#b886b3" strokeweight="2.25pt">
                <v:stroke joinstyle="miter"/>
                <v:textbox>
                  <w:txbxContent>
                    <w:p w14:paraId="2823A707" w14:textId="756C3041" w:rsidR="008208B0" w:rsidRPr="008208B0" w:rsidRDefault="008208B0" w:rsidP="008208B0">
                      <w:pPr>
                        <w:numPr>
                          <w:ilvl w:val="0"/>
                          <w:numId w:val="4"/>
                        </w:numPr>
                        <w:tabs>
                          <w:tab w:val="left" w:pos="2410"/>
                        </w:tabs>
                        <w:spacing w:line="240" w:lineRule="auto"/>
                        <w:ind w:left="2410" w:hanging="283"/>
                        <w:rPr>
                          <w:rFonts w:ascii="Arial" w:eastAsia="Times New Roman" w:hAnsi="Arial" w:cs="Arial"/>
                          <w:color w:val="FFFFFF" w:themeColor="background1"/>
                          <w:sz w:val="20"/>
                          <w:szCs w:val="20"/>
                        </w:rPr>
                      </w:pPr>
                      <w:r w:rsidRPr="008208B0">
                        <w:rPr>
                          <w:rFonts w:ascii="Arial" w:eastAsia="Calibri" w:hAnsi="Arial" w:cs="Arial"/>
                          <w:color w:val="FFFFFF" w:themeColor="background1"/>
                          <w:sz w:val="20"/>
                          <w:szCs w:val="20"/>
                        </w:rPr>
                        <w:t xml:space="preserve">Este modelo não é aplicável para contratações de TIC e </w:t>
                      </w:r>
                      <w:r w:rsidRPr="008208B0">
                        <w:rPr>
                          <w:rFonts w:ascii="Arial" w:hAnsi="Arial" w:cs="Arial"/>
                          <w:color w:val="FFFFFF" w:themeColor="background1"/>
                          <w:sz w:val="20"/>
                          <w:szCs w:val="20"/>
                        </w:rPr>
                        <w:t>de engenharia</w:t>
                      </w:r>
                      <w:r w:rsidRPr="008208B0">
                        <w:rPr>
                          <w:rFonts w:ascii="Arial" w:eastAsia="Calibri" w:hAnsi="Arial" w:cs="Arial"/>
                          <w:color w:val="FFFFFF" w:themeColor="background1"/>
                          <w:sz w:val="20"/>
                          <w:szCs w:val="20"/>
                        </w:rPr>
                        <w:t>.</w:t>
                      </w:r>
                    </w:p>
                    <w:p w14:paraId="7ACB8E15" w14:textId="070C66BE" w:rsidR="008208B0" w:rsidRPr="008208B0" w:rsidRDefault="008208B0" w:rsidP="008208B0">
                      <w:pPr>
                        <w:numPr>
                          <w:ilvl w:val="0"/>
                          <w:numId w:val="4"/>
                        </w:numPr>
                        <w:tabs>
                          <w:tab w:val="left" w:pos="2410"/>
                        </w:tabs>
                        <w:spacing w:line="240" w:lineRule="auto"/>
                        <w:ind w:left="2410" w:hanging="283"/>
                        <w:rPr>
                          <w:rFonts w:ascii="Arial" w:eastAsia="Times New Roman" w:hAnsi="Arial" w:cs="Arial"/>
                          <w:color w:val="FFFFFF" w:themeColor="background1"/>
                          <w:sz w:val="20"/>
                          <w:szCs w:val="20"/>
                        </w:rPr>
                      </w:pPr>
                      <w:r w:rsidRPr="008208B0">
                        <w:rPr>
                          <w:rFonts w:ascii="Arial" w:eastAsia="Calibri" w:hAnsi="Arial" w:cs="Arial"/>
                          <w:color w:val="FFFFFF" w:themeColor="background1"/>
                          <w:sz w:val="20"/>
                          <w:szCs w:val="20"/>
                        </w:rPr>
                        <w:t xml:space="preserve">Processos instruídos com fundamento na Lei n.º 8.666/93, Lei n. 10.520/02 </w:t>
                      </w:r>
                      <w:r>
                        <w:rPr>
                          <w:rFonts w:ascii="Arial" w:eastAsia="Calibri" w:hAnsi="Arial" w:cs="Arial"/>
                          <w:color w:val="FFFFFF" w:themeColor="background1"/>
                          <w:sz w:val="20"/>
                          <w:szCs w:val="20"/>
                        </w:rPr>
                        <w:br/>
                      </w:r>
                      <w:r w:rsidRPr="008208B0">
                        <w:rPr>
                          <w:rFonts w:ascii="Arial" w:eastAsia="Calibri" w:hAnsi="Arial" w:cs="Arial"/>
                          <w:color w:val="FFFFFF" w:themeColor="background1"/>
                          <w:sz w:val="20"/>
                          <w:szCs w:val="20"/>
                        </w:rPr>
                        <w:t>e Lei n. 12.462/11, nos termos do art.191 da Lei n.º 14.133/21.</w:t>
                      </w:r>
                    </w:p>
                  </w:txbxContent>
                </v:textbox>
              </v:roundrect>
            </w:pict>
          </mc:Fallback>
        </mc:AlternateContent>
      </w:r>
      <w:r w:rsidR="008208B0" w:rsidRPr="008208B0">
        <w:rPr>
          <w:noProof/>
          <w:lang w:eastAsia="pt-BR"/>
        </w:rPr>
        <mc:AlternateContent>
          <mc:Choice Requires="wps">
            <w:drawing>
              <wp:anchor distT="0" distB="0" distL="114300" distR="114300" simplePos="0" relativeHeight="251672576" behindDoc="0" locked="0" layoutInCell="1" allowOverlap="1" wp14:anchorId="3E750B08" wp14:editId="4C2F44F4">
                <wp:simplePos x="0" y="0"/>
                <wp:positionH relativeFrom="column">
                  <wp:posOffset>-266700</wp:posOffset>
                </wp:positionH>
                <wp:positionV relativeFrom="paragraph">
                  <wp:posOffset>6655131</wp:posOffset>
                </wp:positionV>
                <wp:extent cx="1447800" cy="1571625"/>
                <wp:effectExtent l="0" t="0" r="0" b="9525"/>
                <wp:wrapNone/>
                <wp:docPr id="27" name="Retângulo: Cantos Arredondados 27"/>
                <wp:cNvGraphicFramePr/>
                <a:graphic xmlns:a="http://schemas.openxmlformats.org/drawingml/2006/main">
                  <a:graphicData uri="http://schemas.microsoft.com/office/word/2010/wordprocessingShape">
                    <wps:wsp>
                      <wps:cNvSpPr/>
                      <wps:spPr>
                        <a:xfrm>
                          <a:off x="0" y="0"/>
                          <a:ext cx="1447800" cy="1571625"/>
                        </a:xfrm>
                        <a:prstGeom prst="roundRect">
                          <a:avLst>
                            <a:gd name="adj" fmla="val 6799"/>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02D9C7" w14:textId="77777777" w:rsidR="008208B0" w:rsidRPr="00A06A28" w:rsidRDefault="008208B0" w:rsidP="008208B0">
                            <w:pPr>
                              <w:jc w:val="center"/>
                              <w:rPr>
                                <w:rFonts w:ascii="Ubuntu" w:hAnsi="Ubuntu"/>
                                <w:b/>
                                <w:bCs/>
                              </w:rPr>
                            </w:pPr>
                            <w:r w:rsidRPr="008208B0">
                              <w:rPr>
                                <w:rFonts w:ascii="Arial" w:hAnsi="Arial" w:cs="Arial"/>
                                <w:b/>
                                <w:bCs/>
                              </w:rPr>
                              <w:t>NÃO APLICÁVEL</w:t>
                            </w:r>
                            <w:r>
                              <w:rPr>
                                <w:rFonts w:ascii="Ubuntu" w:hAnsi="Ubuntu"/>
                                <w:b/>
                                <w:bCs/>
                                <w:noProof/>
                                <w:lang w:eastAsia="pt-BR"/>
                              </w:rPr>
                              <w:drawing>
                                <wp:inline distT="0" distB="0" distL="0" distR="0" wp14:anchorId="0E2F1D33" wp14:editId="407FEF04">
                                  <wp:extent cx="866140" cy="1131285"/>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10909"/>
                                          <a:stretch/>
                                        </pic:blipFill>
                                        <pic:spPr bwMode="auto">
                                          <a:xfrm>
                                            <a:off x="0" y="0"/>
                                            <a:ext cx="868589" cy="113448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E750B08" id="Retângulo: Cantos Arredondados 27" o:spid="_x0000_s1035" style="position:absolute;margin-left:-21pt;margin-top:524.05pt;width:114pt;height:12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" fillcolor="#b886b3" stroked="f" strokeweight="1pt">
                <v:stroke joinstyle="miter"/>
                <v:textbox>
                  <w:txbxContent>
                    <w:p w14:paraId="7802D9C7" w14:textId="77777777" w:rsidR="008208B0" w:rsidRPr="00A06A28" w:rsidRDefault="008208B0" w:rsidP="008208B0">
                      <w:pPr>
                        <w:jc w:val="center"/>
                        <w:rPr>
                          <w:rFonts w:ascii="Ubuntu" w:hAnsi="Ubuntu"/>
                          <w:b/>
                          <w:bCs/>
                        </w:rPr>
                      </w:pPr>
                      <w:r w:rsidRPr="008208B0">
                        <w:rPr>
                          <w:rFonts w:ascii="Arial" w:hAnsi="Arial" w:cs="Arial"/>
                          <w:b/>
                          <w:bCs/>
                        </w:rPr>
                        <w:t>NÃO APLICÁVEL</w:t>
                      </w:r>
                      <w:r>
                        <w:rPr>
                          <w:rFonts w:ascii="Ubuntu" w:hAnsi="Ubuntu"/>
                          <w:b/>
                          <w:bCs/>
                          <w:noProof/>
                        </w:rPr>
                        <w:drawing>
                          <wp:inline distT="0" distB="0" distL="0" distR="0" wp14:anchorId="0E2F1D33" wp14:editId="407FEF04">
                            <wp:extent cx="866140" cy="1131285"/>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10909"/>
                                    <a:stretch/>
                                  </pic:blipFill>
                                  <pic:spPr bwMode="auto">
                                    <a:xfrm>
                                      <a:off x="0" y="0"/>
                                      <a:ext cx="868589" cy="113448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008208B0" w:rsidRPr="008208B0">
        <w:br w:type="page"/>
      </w:r>
      <w:r w:rsidR="009F2A5C" w:rsidRPr="009F2A5C">
        <w:rPr>
          <w:noProof/>
          <w:lang w:eastAsia="pt-BR"/>
        </w:rPr>
        <w:lastRenderedPageBreak/>
        <w:drawing>
          <wp:anchor distT="0" distB="0" distL="114300" distR="114300" simplePos="0" relativeHeight="251702272" behindDoc="0" locked="0" layoutInCell="1" allowOverlap="1" wp14:anchorId="66EE019D" wp14:editId="7D579B23">
            <wp:simplePos x="0" y="0"/>
            <wp:positionH relativeFrom="column">
              <wp:posOffset>5372100</wp:posOffset>
            </wp:positionH>
            <wp:positionV relativeFrom="paragraph">
              <wp:posOffset>7759065</wp:posOffset>
            </wp:positionV>
            <wp:extent cx="885825" cy="885825"/>
            <wp:effectExtent l="0" t="0" r="9525" b="9525"/>
            <wp:wrapNone/>
            <wp:docPr id="4" name="Imagem 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margin">
              <wp14:pctWidth>0</wp14:pctWidth>
            </wp14:sizeRelH>
            <wp14:sizeRelV relativeFrom="margin">
              <wp14:pctHeight>0</wp14:pctHeight>
            </wp14:sizeRelV>
          </wp:anchor>
        </w:drawing>
      </w:r>
      <w:r w:rsidR="009F2A5C" w:rsidRPr="009F2A5C">
        <w:rPr>
          <w:noProof/>
          <w:lang w:eastAsia="pt-BR"/>
        </w:rPr>
        <mc:AlternateContent>
          <mc:Choice Requires="wps">
            <w:drawing>
              <wp:anchor distT="0" distB="0" distL="114300" distR="114300" simplePos="0" relativeHeight="251701248" behindDoc="0" locked="0" layoutInCell="1" allowOverlap="1" wp14:anchorId="70E5C2E0" wp14:editId="19EEBAD7">
                <wp:simplePos x="0" y="0"/>
                <wp:positionH relativeFrom="column">
                  <wp:posOffset>3657600</wp:posOffset>
                </wp:positionH>
                <wp:positionV relativeFrom="paragraph">
                  <wp:posOffset>7793355</wp:posOffset>
                </wp:positionV>
                <wp:extent cx="1429385" cy="552450"/>
                <wp:effectExtent l="0" t="0" r="0" b="0"/>
                <wp:wrapNone/>
                <wp:docPr id="97" name="Caixa de Texto 97"/>
                <wp:cNvGraphicFramePr/>
                <a:graphic xmlns:a="http://schemas.openxmlformats.org/drawingml/2006/main">
                  <a:graphicData uri="http://schemas.microsoft.com/office/word/2010/wordprocessingShape">
                    <wps:wsp>
                      <wps:cNvSpPr txBox="1"/>
                      <wps:spPr>
                        <a:xfrm>
                          <a:off x="0" y="0"/>
                          <a:ext cx="1429385" cy="552450"/>
                        </a:xfrm>
                        <a:prstGeom prst="rect">
                          <a:avLst/>
                        </a:prstGeom>
                        <a:noFill/>
                        <a:ln w="6350">
                          <a:noFill/>
                        </a:ln>
                      </wps:spPr>
                      <wps:txbx>
                        <w:txbxContent>
                          <w:p w14:paraId="7D6C522F" w14:textId="77777777" w:rsidR="009F2A5C" w:rsidRPr="00106C29" w:rsidRDefault="009F2A5C" w:rsidP="009F2A5C">
                            <w:pPr>
                              <w:rPr>
                                <w:rFonts w:ascii="Arial" w:hAnsi="Arial" w:cs="Arial"/>
                                <w:color w:val="FFFFFF" w:themeColor="background1"/>
                                <w:sz w:val="20"/>
                                <w:szCs w:val="20"/>
                              </w:rPr>
                            </w:pPr>
                            <w:r w:rsidRPr="00106C29">
                              <w:rPr>
                                <w:rFonts w:ascii="Arial" w:hAnsi="Arial" w:cs="Arial"/>
                                <w:color w:val="FFFFFF" w:themeColor="background1"/>
                                <w:sz w:val="20"/>
                                <w:szCs w:val="20"/>
                              </w:rPr>
                              <w:t xml:space="preserve">Assista o vídeo sobre esse parecer pelo </w:t>
                            </w:r>
                            <w:r>
                              <w:rPr>
                                <w:rFonts w:ascii="Arial" w:hAnsi="Arial" w:cs="Arial"/>
                                <w:color w:val="FFFFFF" w:themeColor="background1"/>
                                <w:sz w:val="20"/>
                                <w:szCs w:val="20"/>
                              </w:rPr>
                              <w:br/>
                            </w:r>
                            <w:r w:rsidRPr="00106C29">
                              <w:rPr>
                                <w:rFonts w:ascii="Arial" w:hAnsi="Arial" w:cs="Arial"/>
                                <w:color w:val="FFFFFF" w:themeColor="background1"/>
                                <w:sz w:val="20"/>
                                <w:szCs w:val="20"/>
                              </w:rPr>
                              <w:t>Qr-Code ao lado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0E5C2E0" id="_x0000_t202" coordsize="21600,21600" o:spt="202" path="m,l,21600r21600,l21600,xe">
                <v:stroke joinstyle="miter"/>
                <v:path gradientshapeok="t" o:connecttype="rect"/>
              </v:shapetype>
              <v:shape id="Caixa de Texto 97" o:spid="_x0000_s1036" type="#_x0000_t202" style="position:absolute;margin-left:4in;margin-top:613.65pt;width:112.55pt;height:4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" filled="f" stroked="f" strokeweight=".5pt">
                <v:textbox>
                  <w:txbxContent>
                    <w:p w14:paraId="7D6C522F" w14:textId="77777777" w:rsidR="009F2A5C" w:rsidRPr="00106C29" w:rsidRDefault="009F2A5C" w:rsidP="009F2A5C">
                      <w:pPr>
                        <w:rPr>
                          <w:rFonts w:ascii="Arial" w:hAnsi="Arial" w:cs="Arial"/>
                          <w:color w:val="FFFFFF" w:themeColor="background1"/>
                          <w:sz w:val="20"/>
                          <w:szCs w:val="20"/>
                        </w:rPr>
                      </w:pPr>
                      <w:r w:rsidRPr="00106C29">
                        <w:rPr>
                          <w:rFonts w:ascii="Arial" w:hAnsi="Arial" w:cs="Arial"/>
                          <w:color w:val="FFFFFF" w:themeColor="background1"/>
                          <w:sz w:val="20"/>
                          <w:szCs w:val="20"/>
                        </w:rPr>
                        <w:t xml:space="preserve">Assista o vídeo sobre esse parecer pelo </w:t>
                      </w:r>
                      <w:r>
                        <w:rPr>
                          <w:rFonts w:ascii="Arial" w:hAnsi="Arial" w:cs="Arial"/>
                          <w:color w:val="FFFFFF" w:themeColor="background1"/>
                          <w:sz w:val="20"/>
                          <w:szCs w:val="20"/>
                        </w:rPr>
                        <w:br/>
                      </w:r>
                      <w:proofErr w:type="spellStart"/>
                      <w:r w:rsidRPr="00106C29">
                        <w:rPr>
                          <w:rFonts w:ascii="Arial" w:hAnsi="Arial" w:cs="Arial"/>
                          <w:color w:val="FFFFFF" w:themeColor="background1"/>
                          <w:sz w:val="20"/>
                          <w:szCs w:val="20"/>
                        </w:rPr>
                        <w:t>Qr-Code</w:t>
                      </w:r>
                      <w:proofErr w:type="spellEnd"/>
                      <w:r w:rsidRPr="00106C29">
                        <w:rPr>
                          <w:rFonts w:ascii="Arial" w:hAnsi="Arial" w:cs="Arial"/>
                          <w:color w:val="FFFFFF" w:themeColor="background1"/>
                          <w:sz w:val="20"/>
                          <w:szCs w:val="20"/>
                        </w:rPr>
                        <w:t xml:space="preserve"> ao lado</w:t>
                      </w:r>
                    </w:p>
                  </w:txbxContent>
                </v:textbox>
              </v:shape>
            </w:pict>
          </mc:Fallback>
        </mc:AlternateContent>
      </w:r>
      <w:r w:rsidR="009F2A5C" w:rsidRPr="009F2A5C">
        <w:rPr>
          <w:noProof/>
          <w:lang w:eastAsia="pt-BR"/>
        </w:rPr>
        <mc:AlternateContent>
          <mc:Choice Requires="wps">
            <w:drawing>
              <wp:anchor distT="0" distB="0" distL="114300" distR="114300" simplePos="0" relativeHeight="251700224" behindDoc="0" locked="0" layoutInCell="1" allowOverlap="1" wp14:anchorId="66F6D5F9" wp14:editId="6165D023">
                <wp:simplePos x="0" y="0"/>
                <wp:positionH relativeFrom="column">
                  <wp:posOffset>5260340</wp:posOffset>
                </wp:positionH>
                <wp:positionV relativeFrom="paragraph">
                  <wp:posOffset>7650480</wp:posOffset>
                </wp:positionV>
                <wp:extent cx="1104265" cy="1079500"/>
                <wp:effectExtent l="38100" t="38100" r="114935" b="120650"/>
                <wp:wrapNone/>
                <wp:docPr id="98" name="Retângulo: Cantos Arredondados 98"/>
                <wp:cNvGraphicFramePr/>
                <a:graphic xmlns:a="http://schemas.openxmlformats.org/drawingml/2006/main">
                  <a:graphicData uri="http://schemas.microsoft.com/office/word/2010/wordprocessingShape">
                    <wps:wsp>
                      <wps:cNvSpPr/>
                      <wps:spPr>
                        <a:xfrm>
                          <a:off x="0" y="0"/>
                          <a:ext cx="1104265" cy="1079500"/>
                        </a:xfrm>
                        <a:prstGeom prst="roundRect">
                          <a:avLst/>
                        </a:prstGeom>
                        <a:solidFill>
                          <a:schemeClr val="bg1"/>
                        </a:solidFill>
                        <a:ln>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F303AC0" id="Retângulo: Cantos Arredondados 98" o:spid="_x0000_s1026" style="position:absolute;margin-left:414.2pt;margin-top:602.4pt;width:86.95pt;height: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" fillcolor="white [3212]" strokecolor="white [3212]" strokeweight="1pt">
                <v:stroke joinstyle="miter"/>
                <v:shadow on="t" color="black" opacity="26214f" origin="-.5,-.5" offset=".74836mm,.74836mm"/>
              </v:roundrect>
            </w:pict>
          </mc:Fallback>
        </mc:AlternateContent>
      </w:r>
      <w:r w:rsidR="009F2A5C" w:rsidRPr="009F2A5C">
        <w:rPr>
          <w:noProof/>
          <w:lang w:eastAsia="pt-BR"/>
        </w:rPr>
        <mc:AlternateContent>
          <mc:Choice Requires="wps">
            <w:drawing>
              <wp:anchor distT="0" distB="0" distL="114300" distR="114300" simplePos="0" relativeHeight="251699200" behindDoc="0" locked="0" layoutInCell="1" allowOverlap="1" wp14:anchorId="38F555D6" wp14:editId="39648C44">
                <wp:simplePos x="0" y="0"/>
                <wp:positionH relativeFrom="column">
                  <wp:posOffset>1128395</wp:posOffset>
                </wp:positionH>
                <wp:positionV relativeFrom="paragraph">
                  <wp:posOffset>7787005</wp:posOffset>
                </wp:positionV>
                <wp:extent cx="1854835" cy="742950"/>
                <wp:effectExtent l="0" t="0" r="0" b="0"/>
                <wp:wrapNone/>
                <wp:docPr id="96" name="Caixa de Texto 96"/>
                <wp:cNvGraphicFramePr/>
                <a:graphic xmlns:a="http://schemas.openxmlformats.org/drawingml/2006/main">
                  <a:graphicData uri="http://schemas.microsoft.com/office/word/2010/wordprocessingShape">
                    <wps:wsp>
                      <wps:cNvSpPr txBox="1"/>
                      <wps:spPr>
                        <a:xfrm>
                          <a:off x="0" y="0"/>
                          <a:ext cx="1854835" cy="742950"/>
                        </a:xfrm>
                        <a:prstGeom prst="rect">
                          <a:avLst/>
                        </a:prstGeom>
                        <a:noFill/>
                        <a:ln w="6350">
                          <a:noFill/>
                        </a:ln>
                      </wps:spPr>
                      <wps:txbx>
                        <w:txbxContent>
                          <w:p w14:paraId="7ACBF469" w14:textId="77777777" w:rsidR="009F2A5C" w:rsidRPr="00106C29" w:rsidRDefault="009F2A5C" w:rsidP="009F2A5C">
                            <w:pPr>
                              <w:rPr>
                                <w:rFonts w:ascii="Arial" w:hAnsi="Arial" w:cs="Arial"/>
                                <w:color w:val="FFFFFF" w:themeColor="background1"/>
                                <w:sz w:val="20"/>
                                <w:szCs w:val="20"/>
                              </w:rPr>
                            </w:pPr>
                            <w:r w:rsidRPr="00106C29">
                              <w:rPr>
                                <w:rFonts w:ascii="Arial" w:eastAsia="Times New Roman" w:hAnsi="Arial" w:cs="Arial"/>
                                <w:color w:val="FFFFFF" w:themeColor="background1"/>
                                <w:sz w:val="20"/>
                                <w:szCs w:val="20"/>
                              </w:rPr>
                              <w:t xml:space="preserve">Atualização: </w:t>
                            </w:r>
                            <w:r>
                              <w:rPr>
                                <w:rFonts w:ascii="Arial" w:eastAsia="Times New Roman" w:hAnsi="Arial" w:cs="Arial"/>
                                <w:color w:val="FFFFFF" w:themeColor="background1"/>
                                <w:sz w:val="20"/>
                                <w:szCs w:val="20"/>
                              </w:rPr>
                              <w:t>abril</w:t>
                            </w:r>
                            <w:r w:rsidRPr="00106C29">
                              <w:rPr>
                                <w:rFonts w:ascii="Arial" w:eastAsia="Times New Roman" w:hAnsi="Arial" w:cs="Arial"/>
                                <w:color w:val="FFFFFF" w:themeColor="background1"/>
                                <w:sz w:val="20"/>
                                <w:szCs w:val="20"/>
                              </w:rPr>
                              <w:t>/2023</w:t>
                            </w:r>
                            <w:r w:rsidRPr="00106C29">
                              <w:rPr>
                                <w:rFonts w:ascii="Arial" w:eastAsia="Times New Roman" w:hAnsi="Arial" w:cs="Arial"/>
                                <w:color w:val="FFFFFF" w:themeColor="background1"/>
                                <w:sz w:val="20"/>
                                <w:szCs w:val="20"/>
                              </w:rPr>
                              <w:br/>
                              <w:t xml:space="preserve">Sugestões, elogios e críticas: </w:t>
                            </w:r>
                            <w:hyperlink r:id="rId22">
                              <w:r w:rsidRPr="00106C29">
                                <w:rPr>
                                  <w:rFonts w:ascii="Arial" w:eastAsia="Times New Roman" w:hAnsi="Arial" w:cs="Arial"/>
                                  <w:color w:val="FFFFFF" w:themeColor="background1"/>
                                  <w:sz w:val="24"/>
                                  <w:szCs w:val="24"/>
                                </w:rPr>
                                <w:t>pgf.cpuc@agu.gov.br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F555D6" id="Caixa de Texto 96" o:spid="_x0000_s1037" type="#_x0000_t202" style="position:absolute;margin-left:88.85pt;margin-top:613.15pt;width:146.05pt;height:5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" filled="f" stroked="f" strokeweight=".5pt">
                <v:textbox>
                  <w:txbxContent>
                    <w:p w14:paraId="7ACBF469" w14:textId="77777777" w:rsidR="009F2A5C" w:rsidRPr="00106C29" w:rsidRDefault="009F2A5C" w:rsidP="009F2A5C">
                      <w:pPr>
                        <w:rPr>
                          <w:rFonts w:ascii="Arial" w:hAnsi="Arial" w:cs="Arial"/>
                          <w:color w:val="FFFFFF" w:themeColor="background1"/>
                          <w:sz w:val="20"/>
                          <w:szCs w:val="20"/>
                        </w:rPr>
                      </w:pPr>
                      <w:r w:rsidRPr="00106C29">
                        <w:rPr>
                          <w:rFonts w:ascii="Arial" w:eastAsia="Times New Roman" w:hAnsi="Arial" w:cs="Arial"/>
                          <w:color w:val="FFFFFF" w:themeColor="background1"/>
                          <w:sz w:val="20"/>
                          <w:szCs w:val="20"/>
                        </w:rPr>
                        <w:t xml:space="preserve">Atualização: </w:t>
                      </w:r>
                      <w:r>
                        <w:rPr>
                          <w:rFonts w:ascii="Arial" w:eastAsia="Times New Roman" w:hAnsi="Arial" w:cs="Arial"/>
                          <w:color w:val="FFFFFF" w:themeColor="background1"/>
                          <w:sz w:val="20"/>
                          <w:szCs w:val="20"/>
                        </w:rPr>
                        <w:t>abril</w:t>
                      </w:r>
                      <w:r w:rsidRPr="00106C29">
                        <w:rPr>
                          <w:rFonts w:ascii="Arial" w:eastAsia="Times New Roman" w:hAnsi="Arial" w:cs="Arial"/>
                          <w:color w:val="FFFFFF" w:themeColor="background1"/>
                          <w:sz w:val="20"/>
                          <w:szCs w:val="20"/>
                        </w:rPr>
                        <w:t>/2023</w:t>
                      </w:r>
                      <w:r w:rsidRPr="00106C29">
                        <w:rPr>
                          <w:rFonts w:ascii="Arial" w:eastAsia="Times New Roman" w:hAnsi="Arial" w:cs="Arial"/>
                          <w:color w:val="FFFFFF" w:themeColor="background1"/>
                          <w:sz w:val="20"/>
                          <w:szCs w:val="20"/>
                        </w:rPr>
                        <w:br/>
                        <w:t xml:space="preserve">Sugestões, elogios e críticas: </w:t>
                      </w:r>
                      <w:hyperlink r:id="rId23">
                        <w:r w:rsidRPr="00106C29">
                          <w:rPr>
                            <w:rFonts w:ascii="Arial" w:eastAsia="Times New Roman" w:hAnsi="Arial" w:cs="Arial"/>
                            <w:color w:val="FFFFFF" w:themeColor="background1"/>
                            <w:sz w:val="24"/>
                            <w:szCs w:val="24"/>
                          </w:rPr>
                          <w:t>pgf.cpuc@agu.gov.br</w:t>
                        </w:r>
                      </w:hyperlink>
                    </w:p>
                  </w:txbxContent>
                </v:textbox>
              </v:shape>
            </w:pict>
          </mc:Fallback>
        </mc:AlternateContent>
      </w:r>
      <w:r w:rsidR="009F2A5C" w:rsidRPr="009F2A5C">
        <w:rPr>
          <w:noProof/>
          <w:lang w:eastAsia="pt-BR"/>
        </w:rPr>
        <mc:AlternateContent>
          <mc:Choice Requires="wps">
            <w:drawing>
              <wp:anchor distT="0" distB="0" distL="114300" distR="114300" simplePos="0" relativeHeight="251698176" behindDoc="0" locked="0" layoutInCell="1" allowOverlap="1" wp14:anchorId="1E5A36D0" wp14:editId="4EA209F3">
                <wp:simplePos x="0" y="0"/>
                <wp:positionH relativeFrom="column">
                  <wp:posOffset>68580</wp:posOffset>
                </wp:positionH>
                <wp:positionV relativeFrom="paragraph">
                  <wp:posOffset>7725410</wp:posOffset>
                </wp:positionV>
                <wp:extent cx="3206750" cy="898525"/>
                <wp:effectExtent l="19050" t="19050" r="12700" b="15875"/>
                <wp:wrapNone/>
                <wp:docPr id="89" name="Retângulo: Cantos Arredondados 89"/>
                <wp:cNvGraphicFramePr/>
                <a:graphic xmlns:a="http://schemas.openxmlformats.org/drawingml/2006/main">
                  <a:graphicData uri="http://schemas.microsoft.com/office/word/2010/wordprocessingShape">
                    <wps:wsp>
                      <wps:cNvSpPr/>
                      <wps:spPr>
                        <a:xfrm>
                          <a:off x="0" y="0"/>
                          <a:ext cx="3206750" cy="898525"/>
                        </a:xfrm>
                        <a:prstGeom prst="roundRect">
                          <a:avLst>
                            <a:gd name="adj" fmla="val 6048"/>
                          </a:avLst>
                        </a:prstGeom>
                        <a:noFill/>
                        <a:ln w="28575">
                          <a:solidFill>
                            <a:srgbClr val="154B5D"/>
                          </a:solidFill>
                        </a:ln>
                      </wps:spPr>
                      <wps:style>
                        <a:lnRef idx="2">
                          <a:schemeClr val="dk1">
                            <a:shade val="50000"/>
                          </a:schemeClr>
                        </a:lnRef>
                        <a:fillRef idx="1">
                          <a:schemeClr val="dk1"/>
                        </a:fillRef>
                        <a:effectRef idx="0">
                          <a:schemeClr val="dk1"/>
                        </a:effectRef>
                        <a:fontRef idx="minor">
                          <a:schemeClr val="lt1"/>
                        </a:fontRef>
                      </wps:style>
                      <wps:txbx>
                        <w:txbxContent>
                          <w:p w14:paraId="077B1DAE" w14:textId="77777777" w:rsidR="009F2A5C" w:rsidRPr="008C6FAA" w:rsidRDefault="009F2A5C" w:rsidP="009F2A5C">
                            <w:pPr>
                              <w:jc w:val="both"/>
                              <w:rPr>
                                <w:rFonts w:ascii="Ubuntu" w:hAnsi="Ubuntu"/>
                                <w:color w:val="FFFFFF" w:themeColor="background1"/>
                                <w:sz w:val="20"/>
                                <w:szCs w:val="20"/>
                              </w:rPr>
                            </w:pPr>
                            <w:r w:rsidRPr="008C6FAA">
                              <w:rPr>
                                <w:rFonts w:ascii="Times New Roman" w:eastAsia="Times New Roman" w:hAnsi="Times New Roman" w:cs="Times New Roman"/>
                                <w:color w:val="000000" w:themeColor="text1"/>
                                <w:sz w:val="24"/>
                                <w:szCs w:val="24"/>
                              </w:rPr>
                              <w:t xml:space="preserve"> </w:t>
                            </w:r>
                            <w:r w:rsidRPr="00B4766E">
                              <w:rPr>
                                <w:noProof/>
                                <w:lang w:eastAsia="pt-BR"/>
                              </w:rPr>
                              <w:drawing>
                                <wp:inline distT="0" distB="0" distL="0" distR="0" wp14:anchorId="192E5E86" wp14:editId="22ED0B01">
                                  <wp:extent cx="887802" cy="701070"/>
                                  <wp:effectExtent l="0" t="0" r="0" b="0"/>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t="9032"/>
                                          <a:stretch/>
                                        </pic:blipFill>
                                        <pic:spPr bwMode="auto">
                                          <a:xfrm>
                                            <a:off x="0" y="0"/>
                                            <a:ext cx="894330" cy="7062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E5A36D0" id="Retângulo: Cantos Arredondados 89" o:spid="_x0000_s1038" style="position:absolute;margin-left:5.4pt;margin-top:608.3pt;width:252.5pt;height:7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9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" filled="f" strokecolor="#154b5d" strokeweight="2.25pt">
                <v:stroke joinstyle="miter"/>
                <v:textbox>
                  <w:txbxContent>
                    <w:p w14:paraId="077B1DAE" w14:textId="77777777" w:rsidR="009F2A5C" w:rsidRPr="008C6FAA" w:rsidRDefault="009F2A5C" w:rsidP="009F2A5C">
                      <w:pPr>
                        <w:jc w:val="both"/>
                        <w:rPr>
                          <w:rFonts w:ascii="Ubuntu" w:hAnsi="Ubuntu"/>
                          <w:color w:val="FFFFFF" w:themeColor="background1"/>
                          <w:sz w:val="20"/>
                          <w:szCs w:val="20"/>
                        </w:rPr>
                      </w:pPr>
                      <w:r w:rsidRPr="008C6FAA">
                        <w:rPr>
                          <w:rFonts w:ascii="Times New Roman" w:eastAsia="Times New Roman" w:hAnsi="Times New Roman" w:cs="Times New Roman"/>
                          <w:color w:val="000000" w:themeColor="text1"/>
                          <w:sz w:val="24"/>
                          <w:szCs w:val="24"/>
                        </w:rPr>
                        <w:t xml:space="preserve"> </w:t>
                      </w:r>
                      <w:r w:rsidRPr="00B4766E">
                        <w:rPr>
                          <w:noProof/>
                        </w:rPr>
                        <w:drawing>
                          <wp:inline distT="0" distB="0" distL="0" distR="0" wp14:anchorId="192E5E86" wp14:editId="22ED0B01">
                            <wp:extent cx="887802" cy="701070"/>
                            <wp:effectExtent l="0" t="0" r="0" b="0"/>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t="9032"/>
                                    <a:stretch/>
                                  </pic:blipFill>
                                  <pic:spPr bwMode="auto">
                                    <a:xfrm>
                                      <a:off x="0" y="0"/>
                                      <a:ext cx="894330" cy="7062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oundrect>
            </w:pict>
          </mc:Fallback>
        </mc:AlternateContent>
      </w:r>
      <w:r w:rsidR="009F2A5C" w:rsidRPr="009F2A5C">
        <w:rPr>
          <w:noProof/>
          <w:lang w:eastAsia="pt-BR"/>
        </w:rPr>
        <mc:AlternateContent>
          <mc:Choice Requires="wps">
            <w:drawing>
              <wp:anchor distT="0" distB="0" distL="114300" distR="114300" simplePos="0" relativeHeight="251697152" behindDoc="0" locked="0" layoutInCell="1" allowOverlap="1" wp14:anchorId="2D0C20CC" wp14:editId="42A853C2">
                <wp:simplePos x="0" y="0"/>
                <wp:positionH relativeFrom="column">
                  <wp:posOffset>3560445</wp:posOffset>
                </wp:positionH>
                <wp:positionV relativeFrom="paragraph">
                  <wp:posOffset>7722870</wp:posOffset>
                </wp:positionV>
                <wp:extent cx="2644140" cy="899795"/>
                <wp:effectExtent l="19050" t="19050" r="22860" b="14605"/>
                <wp:wrapNone/>
                <wp:docPr id="87" name="Retângulo: Cantos Arredondados 87"/>
                <wp:cNvGraphicFramePr/>
                <a:graphic xmlns:a="http://schemas.openxmlformats.org/drawingml/2006/main">
                  <a:graphicData uri="http://schemas.microsoft.com/office/word/2010/wordprocessingShape">
                    <wps:wsp>
                      <wps:cNvSpPr/>
                      <wps:spPr>
                        <a:xfrm>
                          <a:off x="0" y="0"/>
                          <a:ext cx="2644140" cy="899795"/>
                        </a:xfrm>
                        <a:prstGeom prst="roundRect">
                          <a:avLst>
                            <a:gd name="adj" fmla="val 7817"/>
                          </a:avLst>
                        </a:prstGeom>
                        <a:noFill/>
                        <a:ln w="28575">
                          <a:solidFill>
                            <a:srgbClr val="154B5D"/>
                          </a:solidFill>
                        </a:ln>
                      </wps:spPr>
                      <wps:style>
                        <a:lnRef idx="2">
                          <a:schemeClr val="dk1">
                            <a:shade val="50000"/>
                          </a:schemeClr>
                        </a:lnRef>
                        <a:fillRef idx="1">
                          <a:schemeClr val="dk1"/>
                        </a:fillRef>
                        <a:effectRef idx="0">
                          <a:schemeClr val="dk1"/>
                        </a:effectRef>
                        <a:fontRef idx="minor">
                          <a:schemeClr val="lt1"/>
                        </a:fontRef>
                      </wps:style>
                      <wps:txbx>
                        <w:txbxContent>
                          <w:p w14:paraId="22789865" w14:textId="77777777" w:rsidR="009F2A5C" w:rsidRPr="000F5532" w:rsidRDefault="009F2A5C" w:rsidP="009F2A5C">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D0C20CC" id="Retângulo: Cantos Arredondados 87" o:spid="_x0000_s1039" style="position:absolute;margin-left:280.35pt;margin-top:608.1pt;width:208.2pt;height:70.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" filled="f" strokecolor="#154b5d" strokeweight="2.25pt">
                <v:stroke joinstyle="miter"/>
                <v:textbox>
                  <w:txbxContent>
                    <w:p w14:paraId="22789865" w14:textId="77777777" w:rsidR="009F2A5C" w:rsidRPr="000F5532" w:rsidRDefault="009F2A5C" w:rsidP="009F2A5C">
                      <w:pPr>
                        <w:ind w:left="2484"/>
                        <w:rPr>
                          <w:rFonts w:ascii="Ubuntu" w:hAnsi="Ubuntu"/>
                          <w:color w:val="FFFFFF" w:themeColor="background1"/>
                          <w:sz w:val="20"/>
                          <w:szCs w:val="20"/>
                        </w:rPr>
                      </w:pPr>
                    </w:p>
                  </w:txbxContent>
                </v:textbox>
              </v:roundrect>
            </w:pict>
          </mc:Fallback>
        </mc:AlternateContent>
      </w:r>
      <w:r w:rsidR="009F2A5C" w:rsidRPr="009F2A5C">
        <w:rPr>
          <w:noProof/>
          <w:lang w:eastAsia="pt-BR"/>
        </w:rPr>
        <mc:AlternateContent>
          <mc:Choice Requires="wps">
            <w:drawing>
              <wp:anchor distT="0" distB="0" distL="114300" distR="114300" simplePos="0" relativeHeight="251696128" behindDoc="0" locked="0" layoutInCell="1" allowOverlap="1" wp14:anchorId="4052CFEA" wp14:editId="45F77DF7">
                <wp:simplePos x="0" y="0"/>
                <wp:positionH relativeFrom="column">
                  <wp:posOffset>3446780</wp:posOffset>
                </wp:positionH>
                <wp:positionV relativeFrom="paragraph">
                  <wp:posOffset>7566660</wp:posOffset>
                </wp:positionV>
                <wp:extent cx="2699385" cy="899795"/>
                <wp:effectExtent l="0" t="0" r="5715" b="0"/>
                <wp:wrapNone/>
                <wp:docPr id="85" name="Retângulo: Cantos Arredondados 85"/>
                <wp:cNvGraphicFramePr/>
                <a:graphic xmlns:a="http://schemas.openxmlformats.org/drawingml/2006/main">
                  <a:graphicData uri="http://schemas.microsoft.com/office/word/2010/wordprocessingShape">
                    <wps:wsp>
                      <wps:cNvSpPr/>
                      <wps:spPr>
                        <a:xfrm>
                          <a:off x="0" y="0"/>
                          <a:ext cx="2699385" cy="899795"/>
                        </a:xfrm>
                        <a:prstGeom prst="roundRect">
                          <a:avLst>
                            <a:gd name="adj" fmla="val 7018"/>
                          </a:avLst>
                        </a:prstGeom>
                        <a:solidFill>
                          <a:srgbClr val="B886B3"/>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364F7CEE" w14:textId="77777777" w:rsidR="009F2A5C" w:rsidRPr="000F5532" w:rsidRDefault="009F2A5C" w:rsidP="009F2A5C">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052CFEA" id="Retângulo: Cantos Arredondados 85" o:spid="_x0000_s1040" style="position:absolute;margin-left:271.4pt;margin-top:595.8pt;width:212.55pt;height:70.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" fillcolor="#b886b3" stroked="f" strokeweight="1pt">
                <v:stroke joinstyle="miter"/>
                <v:textbox>
                  <w:txbxContent>
                    <w:p w14:paraId="364F7CEE" w14:textId="77777777" w:rsidR="009F2A5C" w:rsidRPr="000F5532" w:rsidRDefault="009F2A5C" w:rsidP="009F2A5C">
                      <w:pPr>
                        <w:ind w:left="2484"/>
                        <w:rPr>
                          <w:rFonts w:ascii="Ubuntu" w:hAnsi="Ubuntu"/>
                          <w:color w:val="FFFFFF" w:themeColor="background1"/>
                          <w:sz w:val="20"/>
                          <w:szCs w:val="20"/>
                        </w:rPr>
                      </w:pPr>
                    </w:p>
                  </w:txbxContent>
                </v:textbox>
              </v:roundrect>
            </w:pict>
          </mc:Fallback>
        </mc:AlternateContent>
      </w:r>
      <w:r w:rsidR="009F2A5C" w:rsidRPr="009F2A5C">
        <w:rPr>
          <w:noProof/>
          <w:lang w:eastAsia="pt-BR"/>
        </w:rPr>
        <mc:AlternateContent>
          <mc:Choice Requires="wps">
            <w:drawing>
              <wp:anchor distT="0" distB="0" distL="114300" distR="114300" simplePos="0" relativeHeight="251695104" behindDoc="1" locked="0" layoutInCell="1" allowOverlap="1" wp14:anchorId="087E7A3D" wp14:editId="05C5300A">
                <wp:simplePos x="0" y="0"/>
                <wp:positionH relativeFrom="column">
                  <wp:posOffset>-57150</wp:posOffset>
                </wp:positionH>
                <wp:positionV relativeFrom="paragraph">
                  <wp:posOffset>7562850</wp:posOffset>
                </wp:positionV>
                <wp:extent cx="3276600" cy="898525"/>
                <wp:effectExtent l="0" t="0" r="0" b="0"/>
                <wp:wrapNone/>
                <wp:docPr id="83" name="Retângulo: Cantos Arredondados 83"/>
                <wp:cNvGraphicFramePr/>
                <a:graphic xmlns:a="http://schemas.openxmlformats.org/drawingml/2006/main">
                  <a:graphicData uri="http://schemas.microsoft.com/office/word/2010/wordprocessingShape">
                    <wps:wsp>
                      <wps:cNvSpPr/>
                      <wps:spPr>
                        <a:xfrm>
                          <a:off x="0" y="0"/>
                          <a:ext cx="3276600" cy="898525"/>
                        </a:xfrm>
                        <a:prstGeom prst="roundRect">
                          <a:avLst>
                            <a:gd name="adj" fmla="val 6407"/>
                          </a:avLst>
                        </a:prstGeom>
                        <a:solidFill>
                          <a:srgbClr val="B886B3"/>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38552A96" w14:textId="77777777" w:rsidR="009F2A5C" w:rsidRPr="000F5532" w:rsidRDefault="009F2A5C" w:rsidP="009F2A5C">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87E7A3D" id="Retângulo: Cantos Arredondados 83" o:spid="_x0000_s1041" style="position:absolute;margin-left:-4.5pt;margin-top:595.5pt;width:258pt;height:70.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" fillcolor="#b886b3" stroked="f" strokeweight="1pt">
                <v:stroke joinstyle="miter"/>
                <v:textbox>
                  <w:txbxContent>
                    <w:p w14:paraId="38552A96" w14:textId="77777777" w:rsidR="009F2A5C" w:rsidRPr="000F5532" w:rsidRDefault="009F2A5C" w:rsidP="009F2A5C">
                      <w:pPr>
                        <w:ind w:left="2484"/>
                        <w:rPr>
                          <w:rFonts w:ascii="Ubuntu" w:hAnsi="Ubuntu"/>
                          <w:color w:val="FFFFFF" w:themeColor="background1"/>
                          <w:sz w:val="20"/>
                          <w:szCs w:val="20"/>
                        </w:rPr>
                      </w:pPr>
                    </w:p>
                  </w:txbxContent>
                </v:textbox>
              </v:roundrect>
            </w:pict>
          </mc:Fallback>
        </mc:AlternateContent>
      </w:r>
      <w:r w:rsidR="008208B0" w:rsidRPr="008208B0">
        <w:rPr>
          <w:noProof/>
          <w:lang w:eastAsia="pt-BR"/>
        </w:rPr>
        <mc:AlternateContent>
          <mc:Choice Requires="wps">
            <w:drawing>
              <wp:anchor distT="0" distB="0" distL="114300" distR="114300" simplePos="0" relativeHeight="251674624" behindDoc="0" locked="0" layoutInCell="1" allowOverlap="1" wp14:anchorId="3BA2D858" wp14:editId="411AB316">
                <wp:simplePos x="0" y="0"/>
                <wp:positionH relativeFrom="column">
                  <wp:posOffset>-80010</wp:posOffset>
                </wp:positionH>
                <wp:positionV relativeFrom="paragraph">
                  <wp:posOffset>112395</wp:posOffset>
                </wp:positionV>
                <wp:extent cx="6299835" cy="2628900"/>
                <wp:effectExtent l="0" t="0" r="5715" b="0"/>
                <wp:wrapNone/>
                <wp:docPr id="53" name="Retângulo: Cantos Arredondados 53"/>
                <wp:cNvGraphicFramePr/>
                <a:graphic xmlns:a="http://schemas.openxmlformats.org/drawingml/2006/main">
                  <a:graphicData uri="http://schemas.microsoft.com/office/word/2010/wordprocessingShape">
                    <wps:wsp>
                      <wps:cNvSpPr/>
                      <wps:spPr>
                        <a:xfrm>
                          <a:off x="0" y="0"/>
                          <a:ext cx="6299835" cy="2628900"/>
                        </a:xfrm>
                        <a:prstGeom prst="roundRect">
                          <a:avLst>
                            <a:gd name="adj" fmla="val 3901"/>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2E1237AC" w14:textId="77777777" w:rsidR="008208B0" w:rsidRPr="000F5532" w:rsidRDefault="008208B0" w:rsidP="008208B0">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BA2D858" id="Retângulo: Cantos Arredondados 53" o:spid="_x0000_s1042" style="position:absolute;margin-left:-6.3pt;margin-top:8.85pt;width:496.05pt;height:20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" fillcolor="#154b5d" stroked="f" strokeweight="1pt">
                <v:stroke joinstyle="miter"/>
                <v:textbox>
                  <w:txbxContent>
                    <w:p w14:paraId="2E1237AC" w14:textId="77777777" w:rsidR="008208B0" w:rsidRPr="000F5532" w:rsidRDefault="008208B0" w:rsidP="008208B0">
                      <w:pPr>
                        <w:ind w:left="2484"/>
                        <w:rPr>
                          <w:rFonts w:ascii="Ubuntu" w:hAnsi="Ubuntu"/>
                          <w:color w:val="FFFFFF" w:themeColor="background1"/>
                          <w:sz w:val="20"/>
                          <w:szCs w:val="20"/>
                        </w:rPr>
                      </w:pPr>
                    </w:p>
                  </w:txbxContent>
                </v:textbox>
              </v:roundrect>
            </w:pict>
          </mc:Fallback>
        </mc:AlternateContent>
      </w:r>
      <w:r w:rsidR="008208B0" w:rsidRPr="008208B0">
        <w:rPr>
          <w:noProof/>
          <w:lang w:eastAsia="pt-BR"/>
        </w:rPr>
        <mc:AlternateContent>
          <mc:Choice Requires="wps">
            <w:drawing>
              <wp:anchor distT="0" distB="0" distL="114300" distR="114300" simplePos="0" relativeHeight="251691008" behindDoc="0" locked="0" layoutInCell="1" allowOverlap="1" wp14:anchorId="75919560" wp14:editId="687E86A2">
                <wp:simplePos x="0" y="0"/>
                <wp:positionH relativeFrom="column">
                  <wp:posOffset>-87464</wp:posOffset>
                </wp:positionH>
                <wp:positionV relativeFrom="paragraph">
                  <wp:posOffset>3197667</wp:posOffset>
                </wp:positionV>
                <wp:extent cx="6299835" cy="3999865"/>
                <wp:effectExtent l="0" t="0" r="5715" b="635"/>
                <wp:wrapNone/>
                <wp:docPr id="73" name="Retângulo: Cantos Arredondados 73"/>
                <wp:cNvGraphicFramePr/>
                <a:graphic xmlns:a="http://schemas.openxmlformats.org/drawingml/2006/main">
                  <a:graphicData uri="http://schemas.microsoft.com/office/word/2010/wordprocessingShape">
                    <wps:wsp>
                      <wps:cNvSpPr/>
                      <wps:spPr>
                        <a:xfrm>
                          <a:off x="0" y="0"/>
                          <a:ext cx="6299835" cy="3999865"/>
                        </a:xfrm>
                        <a:prstGeom prst="roundRect">
                          <a:avLst>
                            <a:gd name="adj" fmla="val 2622"/>
                          </a:avLst>
                        </a:prstGeom>
                        <a:solidFill>
                          <a:srgbClr val="154B5D"/>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0BEBFC2B" w14:textId="77777777" w:rsidR="008208B0" w:rsidRPr="000F5532" w:rsidRDefault="008208B0" w:rsidP="008208B0">
                            <w:pPr>
                              <w:ind w:left="2484"/>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5919560" id="Retângulo: Cantos Arredondados 73" o:spid="_x0000_s1040" style="position:absolute;margin-left:-6.9pt;margin-top:251.8pt;width:496.05pt;height:314.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" fillcolor="#154b5d" stroked="f" strokeweight="1pt">
                <v:stroke joinstyle="miter"/>
                <v:textbox>
                  <w:txbxContent>
                    <w:p w14:paraId="0BEBFC2B" w14:textId="77777777" w:rsidR="008208B0" w:rsidRPr="000F5532" w:rsidRDefault="008208B0" w:rsidP="008208B0">
                      <w:pPr>
                        <w:ind w:left="2484"/>
                        <w:rPr>
                          <w:rFonts w:ascii="Ubuntu" w:hAnsi="Ubuntu"/>
                          <w:color w:val="FFFFFF" w:themeColor="background1"/>
                          <w:sz w:val="20"/>
                          <w:szCs w:val="20"/>
                        </w:rPr>
                      </w:pPr>
                    </w:p>
                  </w:txbxContent>
                </v:textbox>
              </v:roundrect>
            </w:pict>
          </mc:Fallback>
        </mc:AlternateContent>
      </w:r>
      <w:r w:rsidR="008208B0" w:rsidRPr="008208B0">
        <w:rPr>
          <w:noProof/>
          <w:lang w:eastAsia="pt-BR"/>
        </w:rPr>
        <mc:AlternateContent>
          <mc:Choice Requires="wps">
            <w:drawing>
              <wp:anchor distT="0" distB="0" distL="114300" distR="114300" simplePos="0" relativeHeight="251692032" behindDoc="0" locked="0" layoutInCell="1" allowOverlap="1" wp14:anchorId="792F0E94" wp14:editId="58FFF128">
                <wp:simplePos x="0" y="0"/>
                <wp:positionH relativeFrom="column">
                  <wp:posOffset>25400</wp:posOffset>
                </wp:positionH>
                <wp:positionV relativeFrom="paragraph">
                  <wp:posOffset>3337560</wp:posOffset>
                </wp:positionV>
                <wp:extent cx="6299835" cy="4007485"/>
                <wp:effectExtent l="19050" t="19050" r="24765" b="12065"/>
                <wp:wrapNone/>
                <wp:docPr id="74" name="Retângulo: Cantos Arredondados 74"/>
                <wp:cNvGraphicFramePr/>
                <a:graphic xmlns:a="http://schemas.openxmlformats.org/drawingml/2006/main">
                  <a:graphicData uri="http://schemas.microsoft.com/office/word/2010/wordprocessingShape">
                    <wps:wsp>
                      <wps:cNvSpPr/>
                      <wps:spPr>
                        <a:xfrm>
                          <a:off x="0" y="0"/>
                          <a:ext cx="6299835" cy="4007485"/>
                        </a:xfrm>
                        <a:prstGeom prst="roundRect">
                          <a:avLst>
                            <a:gd name="adj" fmla="val 2408"/>
                          </a:avLst>
                        </a:prstGeom>
                        <a:noFill/>
                        <a:ln w="28575">
                          <a:solidFill>
                            <a:srgbClr val="B886B3"/>
                          </a:solidFill>
                        </a:ln>
                      </wps:spPr>
                      <wps:style>
                        <a:lnRef idx="2">
                          <a:schemeClr val="dk1">
                            <a:shade val="50000"/>
                          </a:schemeClr>
                        </a:lnRef>
                        <a:fillRef idx="1">
                          <a:schemeClr val="dk1"/>
                        </a:fillRef>
                        <a:effectRef idx="0">
                          <a:schemeClr val="dk1"/>
                        </a:effectRef>
                        <a:fontRef idx="minor">
                          <a:schemeClr val="lt1"/>
                        </a:fontRef>
                      </wps:style>
                      <wps:txbx>
                        <w:txbxContent>
                          <w:p w14:paraId="79C468E9" w14:textId="31263C13" w:rsidR="008208B0" w:rsidRPr="008208B0" w:rsidRDefault="008208B0" w:rsidP="008208B0">
                            <w:pPr>
                              <w:numPr>
                                <w:ilvl w:val="0"/>
                                <w:numId w:val="5"/>
                              </w:numPr>
                              <w:spacing w:line="240" w:lineRule="auto"/>
                              <w:ind w:left="2268" w:right="449" w:hanging="283"/>
                              <w:rPr>
                                <w:rFonts w:ascii="Arial" w:hAnsi="Arial" w:cs="Arial"/>
                                <w:color w:val="FFFFFF" w:themeColor="background1"/>
                                <w:sz w:val="20"/>
                                <w:szCs w:val="20"/>
                              </w:rPr>
                            </w:pPr>
                            <w:r w:rsidRPr="008208B0">
                              <w:rPr>
                                <w:rFonts w:ascii="Arial" w:eastAsia="Calibri" w:hAnsi="Arial" w:cs="Arial"/>
                                <w:color w:val="FFFFFF" w:themeColor="background1"/>
                                <w:sz w:val="20"/>
                                <w:szCs w:val="20"/>
                              </w:rPr>
                              <w:t xml:space="preserve">Quando o processo não estiver instruído com documento ou informação </w:t>
                            </w:r>
                            <w:r w:rsidRPr="008208B0">
                              <w:rPr>
                                <w:rFonts w:ascii="Arial" w:eastAsia="Calibri" w:hAnsi="Arial" w:cs="Arial"/>
                                <w:color w:val="FFFFFF" w:themeColor="background1"/>
                                <w:sz w:val="20"/>
                                <w:szCs w:val="20"/>
                              </w:rPr>
                              <w:br/>
                              <w:t xml:space="preserve">essencial para a análise da Procuradoria Federal, sugere-se a sua devolução por cota, indicando-se todas as falhas encontradas na instrução processual. Se o processo não contiver todas as informações exigidas pelos instrumentos normativos que regem a matéria, mas a falta puder ser suprida em momento posterior, recomenda-se haja o prosseguimento da análise pelo oficiante, com a aprovação condicionada do edital/contrato/ termo aditivo. </w:t>
                            </w:r>
                          </w:p>
                          <w:p w14:paraId="499A3FD2" w14:textId="03EE2135" w:rsidR="008208B0" w:rsidRPr="008208B0" w:rsidRDefault="008208B0" w:rsidP="008208B0">
                            <w:pPr>
                              <w:numPr>
                                <w:ilvl w:val="0"/>
                                <w:numId w:val="5"/>
                              </w:numPr>
                              <w:spacing w:line="240" w:lineRule="auto"/>
                              <w:ind w:left="2268" w:right="449" w:hanging="283"/>
                              <w:rPr>
                                <w:rFonts w:ascii="Arial" w:hAnsi="Arial" w:cs="Arial"/>
                                <w:color w:val="FFFFFF" w:themeColor="background1"/>
                                <w:sz w:val="20"/>
                                <w:szCs w:val="20"/>
                              </w:rPr>
                            </w:pPr>
                            <w:r w:rsidRPr="008208B0">
                              <w:rPr>
                                <w:rFonts w:ascii="Arial" w:eastAsia="Calibri" w:hAnsi="Arial" w:cs="Arial"/>
                                <w:color w:val="FFFFFF" w:themeColor="background1"/>
                                <w:sz w:val="20"/>
                                <w:szCs w:val="20"/>
                              </w:rPr>
                              <w:t xml:space="preserve">É medida de boa prática destacar as orientações já atendidas pelo órgão.  </w:t>
                            </w:r>
                          </w:p>
                          <w:p w14:paraId="3B5A74A0" w14:textId="2C4D0931" w:rsidR="008208B0" w:rsidRPr="008208B0" w:rsidRDefault="008208B0" w:rsidP="008208B0">
                            <w:pPr>
                              <w:numPr>
                                <w:ilvl w:val="0"/>
                                <w:numId w:val="5"/>
                              </w:numPr>
                              <w:spacing w:line="240" w:lineRule="auto"/>
                              <w:ind w:left="2268" w:right="449" w:hanging="283"/>
                              <w:rPr>
                                <w:rFonts w:ascii="Arial" w:hAnsi="Arial" w:cs="Arial"/>
                                <w:color w:val="FFFFFF" w:themeColor="background1"/>
                                <w:sz w:val="20"/>
                                <w:szCs w:val="20"/>
                              </w:rPr>
                            </w:pPr>
                            <w:r w:rsidRPr="008208B0">
                              <w:rPr>
                                <w:rFonts w:ascii="Arial" w:eastAsia="Calibri" w:hAnsi="Arial" w:cs="Arial"/>
                                <w:color w:val="FFFFFF" w:themeColor="background1"/>
                                <w:sz w:val="20"/>
                                <w:szCs w:val="20"/>
                              </w:rPr>
                              <w:t xml:space="preserve">As recomendações realizadas ao longo do parecer que demandem atuação </w:t>
                            </w:r>
                            <w:r w:rsidRPr="008208B0">
                              <w:rPr>
                                <w:rFonts w:ascii="Arial" w:eastAsia="Calibri" w:hAnsi="Arial" w:cs="Arial"/>
                                <w:color w:val="FFFFFF" w:themeColor="background1"/>
                                <w:sz w:val="20"/>
                                <w:szCs w:val="20"/>
                              </w:rPr>
                              <w:br/>
                              <w:t xml:space="preserve">da autoridade devem ser destacadas no texto e expressamente indicadas </w:t>
                            </w:r>
                            <w:r w:rsidRPr="008208B0">
                              <w:rPr>
                                <w:rFonts w:ascii="Arial" w:eastAsia="Calibri" w:hAnsi="Arial" w:cs="Arial"/>
                                <w:color w:val="FFFFFF" w:themeColor="background1"/>
                                <w:sz w:val="20"/>
                                <w:szCs w:val="20"/>
                              </w:rPr>
                              <w:br/>
                              <w:t>no tópico da conclusão.</w:t>
                            </w:r>
                          </w:p>
                          <w:p w14:paraId="5AA4E663" w14:textId="5F38912F" w:rsidR="008208B0" w:rsidRPr="008208B0" w:rsidRDefault="008208B0" w:rsidP="008208B0">
                            <w:pPr>
                              <w:numPr>
                                <w:ilvl w:val="0"/>
                                <w:numId w:val="5"/>
                              </w:numPr>
                              <w:spacing w:line="240" w:lineRule="auto"/>
                              <w:ind w:left="2268" w:right="449" w:hanging="283"/>
                              <w:rPr>
                                <w:rFonts w:ascii="Arial" w:hAnsi="Arial" w:cs="Arial"/>
                                <w:color w:val="FFFFFF" w:themeColor="background1"/>
                                <w:sz w:val="20"/>
                                <w:szCs w:val="20"/>
                              </w:rPr>
                            </w:pPr>
                            <w:r w:rsidRPr="008208B0">
                              <w:rPr>
                                <w:rFonts w:ascii="Arial" w:eastAsia="Calibri" w:hAnsi="Arial" w:cs="Arial"/>
                                <w:color w:val="FFFFFF" w:themeColor="background1"/>
                                <w:sz w:val="20"/>
                                <w:szCs w:val="20"/>
                              </w:rPr>
                              <w:t xml:space="preserve">Para facilitar a utilização do modelo, os parágrafos desse parecer parametrizado não foram numerados. No entanto, recomenda-se a numeração para viabilizar a indicação dos itens a serem observados </w:t>
                            </w:r>
                            <w:r>
                              <w:rPr>
                                <w:rFonts w:ascii="Arial" w:eastAsia="Calibri" w:hAnsi="Arial" w:cs="Arial"/>
                                <w:color w:val="FFFFFF" w:themeColor="background1"/>
                                <w:sz w:val="20"/>
                                <w:szCs w:val="20"/>
                              </w:rPr>
                              <w:br/>
                            </w:r>
                            <w:r w:rsidRPr="008208B0">
                              <w:rPr>
                                <w:rFonts w:ascii="Arial" w:eastAsia="Calibri" w:hAnsi="Arial" w:cs="Arial"/>
                                <w:color w:val="FFFFFF" w:themeColor="background1"/>
                                <w:sz w:val="20"/>
                                <w:szCs w:val="20"/>
                              </w:rPr>
                              <w:t>no tópico da conclusão.</w:t>
                            </w:r>
                          </w:p>
                          <w:p w14:paraId="3717C4E6" w14:textId="030ECBA2" w:rsidR="004975BA" w:rsidRPr="004975BA" w:rsidRDefault="008208B0" w:rsidP="004975BA">
                            <w:pPr>
                              <w:numPr>
                                <w:ilvl w:val="0"/>
                                <w:numId w:val="5"/>
                              </w:numPr>
                              <w:spacing w:line="240" w:lineRule="auto"/>
                              <w:ind w:left="2268" w:right="449" w:hanging="283"/>
                              <w:rPr>
                                <w:rFonts w:ascii="Arial" w:hAnsi="Arial" w:cs="Arial"/>
                                <w:color w:val="FFFFFF" w:themeColor="background1"/>
                                <w:sz w:val="20"/>
                                <w:szCs w:val="20"/>
                              </w:rPr>
                            </w:pPr>
                            <w:r w:rsidRPr="008208B0">
                              <w:rPr>
                                <w:rFonts w:ascii="Arial" w:eastAsia="Calibri" w:hAnsi="Arial" w:cs="Arial"/>
                                <w:color w:val="FFFFFF" w:themeColor="background1"/>
                                <w:sz w:val="20"/>
                                <w:szCs w:val="20"/>
                              </w:rPr>
                              <w:t xml:space="preserve">O modelo está configurado de acordo com as normas da Portaria nº 1.399, </w:t>
                            </w:r>
                            <w:r w:rsidRPr="008208B0">
                              <w:rPr>
                                <w:rFonts w:ascii="Arial" w:eastAsia="Calibri" w:hAnsi="Arial" w:cs="Arial"/>
                                <w:color w:val="FFFFFF" w:themeColor="background1"/>
                                <w:sz w:val="20"/>
                                <w:szCs w:val="20"/>
                              </w:rPr>
                              <w:br/>
                              <w:t xml:space="preserve">de 2009, e seu anexo, do Advogado-Geral da União. O Procurador Federal </w:t>
                            </w:r>
                            <w:r w:rsidRPr="008208B0">
                              <w:rPr>
                                <w:rFonts w:ascii="Arial" w:eastAsia="Calibri" w:hAnsi="Arial" w:cs="Arial"/>
                                <w:color w:val="FFFFFF" w:themeColor="background1"/>
                                <w:sz w:val="20"/>
                                <w:szCs w:val="20"/>
                              </w:rPr>
                              <w:br/>
                              <w:t xml:space="preserve">deve atentar, no desenvolvimento do parecer, para o cumprimento integral </w:t>
                            </w:r>
                            <w:r w:rsidRPr="008208B0">
                              <w:rPr>
                                <w:rFonts w:ascii="Arial" w:eastAsia="Calibri" w:hAnsi="Arial" w:cs="Arial"/>
                                <w:color w:val="FFFFFF" w:themeColor="background1"/>
                                <w:sz w:val="20"/>
                                <w:szCs w:val="20"/>
                              </w:rPr>
                              <w:br/>
                              <w:t>das orientações da Procuradoria-Geral Federal e da Advocacia-Geral da União pertinentes à matéria.</w:t>
                            </w:r>
                          </w:p>
                          <w:p w14:paraId="14EAC8F5" w14:textId="77777777" w:rsidR="008208B0" w:rsidRPr="008D09FB" w:rsidRDefault="008208B0" w:rsidP="008208B0">
                            <w:pPr>
                              <w:ind w:left="2136"/>
                              <w:rPr>
                                <w:rFonts w:ascii="Ubuntu" w:hAnsi="Ubuntu"/>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92F0E94" id="Retângulo: Cantos Arredondados 74" o:spid="_x0000_s1041" style="position:absolute;margin-left:2pt;margin-top:262.8pt;width:496.05pt;height:315.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" filled="f" strokecolor="#b886b3" strokeweight="2.25pt">
                <v:stroke joinstyle="miter"/>
                <v:textbox>
                  <w:txbxContent>
                    <w:p w14:paraId="79C468E9" w14:textId="31263C13" w:rsidR="008208B0" w:rsidRPr="008208B0" w:rsidRDefault="008208B0" w:rsidP="008208B0">
                      <w:pPr>
                        <w:numPr>
                          <w:ilvl w:val="0"/>
                          <w:numId w:val="5"/>
                        </w:numPr>
                        <w:spacing w:line="240" w:lineRule="auto"/>
                        <w:ind w:left="2268" w:right="449" w:hanging="283"/>
                        <w:rPr>
                          <w:rFonts w:ascii="Arial" w:hAnsi="Arial" w:cs="Arial"/>
                          <w:color w:val="FFFFFF" w:themeColor="background1"/>
                          <w:sz w:val="20"/>
                          <w:szCs w:val="20"/>
                        </w:rPr>
                      </w:pPr>
                      <w:r w:rsidRPr="008208B0">
                        <w:rPr>
                          <w:rFonts w:ascii="Arial" w:eastAsia="Calibri" w:hAnsi="Arial" w:cs="Arial"/>
                          <w:color w:val="FFFFFF" w:themeColor="background1"/>
                          <w:sz w:val="20"/>
                          <w:szCs w:val="20"/>
                        </w:rPr>
                        <w:t xml:space="preserve">Quando o processo não estiver instruído com documento ou informação </w:t>
                      </w:r>
                      <w:r w:rsidRPr="008208B0">
                        <w:rPr>
                          <w:rFonts w:ascii="Arial" w:eastAsia="Calibri" w:hAnsi="Arial" w:cs="Arial"/>
                          <w:color w:val="FFFFFF" w:themeColor="background1"/>
                          <w:sz w:val="20"/>
                          <w:szCs w:val="20"/>
                        </w:rPr>
                        <w:br/>
                        <w:t xml:space="preserve">essencial para a análise da Procuradoria Federal, sugere-se a sua devolução por cota, indicando-se todas as falhas encontradas na instrução processual. Se o processo não contiver todas as informações exigidas pelos instrumentos normativos que regem a matéria, mas a falta puder ser suprida em momento posterior, recomenda-se haja o prosseguimento da análise pelo oficiante, com a aprovação condicionada do edital/contrato/ termo aditivo. </w:t>
                      </w:r>
                    </w:p>
                    <w:p w14:paraId="499A3FD2" w14:textId="03EE2135" w:rsidR="008208B0" w:rsidRPr="008208B0" w:rsidRDefault="008208B0" w:rsidP="008208B0">
                      <w:pPr>
                        <w:numPr>
                          <w:ilvl w:val="0"/>
                          <w:numId w:val="5"/>
                        </w:numPr>
                        <w:spacing w:line="240" w:lineRule="auto"/>
                        <w:ind w:left="2268" w:right="449" w:hanging="283"/>
                        <w:rPr>
                          <w:rFonts w:ascii="Arial" w:hAnsi="Arial" w:cs="Arial"/>
                          <w:color w:val="FFFFFF" w:themeColor="background1"/>
                          <w:sz w:val="20"/>
                          <w:szCs w:val="20"/>
                        </w:rPr>
                      </w:pPr>
                      <w:r w:rsidRPr="008208B0">
                        <w:rPr>
                          <w:rFonts w:ascii="Arial" w:eastAsia="Calibri" w:hAnsi="Arial" w:cs="Arial"/>
                          <w:color w:val="FFFFFF" w:themeColor="background1"/>
                          <w:sz w:val="20"/>
                          <w:szCs w:val="20"/>
                        </w:rPr>
                        <w:t xml:space="preserve">É medida de boa prática destacar as orientações já atendidas pelo órgão.  </w:t>
                      </w:r>
                    </w:p>
                    <w:p w14:paraId="3B5A74A0" w14:textId="2C4D0931" w:rsidR="008208B0" w:rsidRPr="008208B0" w:rsidRDefault="008208B0" w:rsidP="008208B0">
                      <w:pPr>
                        <w:numPr>
                          <w:ilvl w:val="0"/>
                          <w:numId w:val="5"/>
                        </w:numPr>
                        <w:spacing w:line="240" w:lineRule="auto"/>
                        <w:ind w:left="2268" w:right="449" w:hanging="283"/>
                        <w:rPr>
                          <w:rFonts w:ascii="Arial" w:hAnsi="Arial" w:cs="Arial"/>
                          <w:color w:val="FFFFFF" w:themeColor="background1"/>
                          <w:sz w:val="20"/>
                          <w:szCs w:val="20"/>
                        </w:rPr>
                      </w:pPr>
                      <w:r w:rsidRPr="008208B0">
                        <w:rPr>
                          <w:rFonts w:ascii="Arial" w:eastAsia="Calibri" w:hAnsi="Arial" w:cs="Arial"/>
                          <w:color w:val="FFFFFF" w:themeColor="background1"/>
                          <w:sz w:val="20"/>
                          <w:szCs w:val="20"/>
                        </w:rPr>
                        <w:t xml:space="preserve">As recomendações realizadas ao longo do parecer que demandem atuação </w:t>
                      </w:r>
                      <w:r w:rsidRPr="008208B0">
                        <w:rPr>
                          <w:rFonts w:ascii="Arial" w:eastAsia="Calibri" w:hAnsi="Arial" w:cs="Arial"/>
                          <w:color w:val="FFFFFF" w:themeColor="background1"/>
                          <w:sz w:val="20"/>
                          <w:szCs w:val="20"/>
                        </w:rPr>
                        <w:br/>
                        <w:t xml:space="preserve">da autoridade devem ser destacadas no texto e expressamente indicadas </w:t>
                      </w:r>
                      <w:r w:rsidRPr="008208B0">
                        <w:rPr>
                          <w:rFonts w:ascii="Arial" w:eastAsia="Calibri" w:hAnsi="Arial" w:cs="Arial"/>
                          <w:color w:val="FFFFFF" w:themeColor="background1"/>
                          <w:sz w:val="20"/>
                          <w:szCs w:val="20"/>
                        </w:rPr>
                        <w:br/>
                        <w:t>no tópico da conclusão.</w:t>
                      </w:r>
                    </w:p>
                    <w:p w14:paraId="5AA4E663" w14:textId="5F38912F" w:rsidR="008208B0" w:rsidRPr="008208B0" w:rsidRDefault="008208B0" w:rsidP="008208B0">
                      <w:pPr>
                        <w:numPr>
                          <w:ilvl w:val="0"/>
                          <w:numId w:val="5"/>
                        </w:numPr>
                        <w:spacing w:line="240" w:lineRule="auto"/>
                        <w:ind w:left="2268" w:right="449" w:hanging="283"/>
                        <w:rPr>
                          <w:rFonts w:ascii="Arial" w:hAnsi="Arial" w:cs="Arial"/>
                          <w:color w:val="FFFFFF" w:themeColor="background1"/>
                          <w:sz w:val="20"/>
                          <w:szCs w:val="20"/>
                        </w:rPr>
                      </w:pPr>
                      <w:r w:rsidRPr="008208B0">
                        <w:rPr>
                          <w:rFonts w:ascii="Arial" w:eastAsia="Calibri" w:hAnsi="Arial" w:cs="Arial"/>
                          <w:color w:val="FFFFFF" w:themeColor="background1"/>
                          <w:sz w:val="20"/>
                          <w:szCs w:val="20"/>
                        </w:rPr>
                        <w:t xml:space="preserve">Para facilitar a utilização do modelo, os parágrafos desse parecer parametrizado não foram numerados. No entanto, recomenda-se a numeração para viabilizar a indicação dos itens a serem observados </w:t>
                      </w:r>
                      <w:r>
                        <w:rPr>
                          <w:rFonts w:ascii="Arial" w:eastAsia="Calibri" w:hAnsi="Arial" w:cs="Arial"/>
                          <w:color w:val="FFFFFF" w:themeColor="background1"/>
                          <w:sz w:val="20"/>
                          <w:szCs w:val="20"/>
                        </w:rPr>
                        <w:br/>
                      </w:r>
                      <w:r w:rsidRPr="008208B0">
                        <w:rPr>
                          <w:rFonts w:ascii="Arial" w:eastAsia="Calibri" w:hAnsi="Arial" w:cs="Arial"/>
                          <w:color w:val="FFFFFF" w:themeColor="background1"/>
                          <w:sz w:val="20"/>
                          <w:szCs w:val="20"/>
                        </w:rPr>
                        <w:t>no tópico da conclusão.</w:t>
                      </w:r>
                    </w:p>
                    <w:p w14:paraId="3717C4E6" w14:textId="030ECBA2" w:rsidR="004975BA" w:rsidRPr="004975BA" w:rsidRDefault="008208B0" w:rsidP="004975BA">
                      <w:pPr>
                        <w:numPr>
                          <w:ilvl w:val="0"/>
                          <w:numId w:val="5"/>
                        </w:numPr>
                        <w:spacing w:line="240" w:lineRule="auto"/>
                        <w:ind w:left="2268" w:right="449" w:hanging="283"/>
                        <w:rPr>
                          <w:rFonts w:ascii="Arial" w:hAnsi="Arial" w:cs="Arial"/>
                          <w:color w:val="FFFFFF" w:themeColor="background1"/>
                          <w:sz w:val="20"/>
                          <w:szCs w:val="20"/>
                        </w:rPr>
                      </w:pPr>
                      <w:r w:rsidRPr="008208B0">
                        <w:rPr>
                          <w:rFonts w:ascii="Arial" w:eastAsia="Calibri" w:hAnsi="Arial" w:cs="Arial"/>
                          <w:color w:val="FFFFFF" w:themeColor="background1"/>
                          <w:sz w:val="20"/>
                          <w:szCs w:val="20"/>
                        </w:rPr>
                        <w:t xml:space="preserve">O modelo está configurado de acordo com as normas da Portaria nº 1.399, </w:t>
                      </w:r>
                      <w:r w:rsidRPr="008208B0">
                        <w:rPr>
                          <w:rFonts w:ascii="Arial" w:eastAsia="Calibri" w:hAnsi="Arial" w:cs="Arial"/>
                          <w:color w:val="FFFFFF" w:themeColor="background1"/>
                          <w:sz w:val="20"/>
                          <w:szCs w:val="20"/>
                        </w:rPr>
                        <w:br/>
                        <w:t xml:space="preserve">de 2009, e seu anexo, do Advogado-Geral da União. O Procurador Federal </w:t>
                      </w:r>
                      <w:r w:rsidRPr="008208B0">
                        <w:rPr>
                          <w:rFonts w:ascii="Arial" w:eastAsia="Calibri" w:hAnsi="Arial" w:cs="Arial"/>
                          <w:color w:val="FFFFFF" w:themeColor="background1"/>
                          <w:sz w:val="20"/>
                          <w:szCs w:val="20"/>
                        </w:rPr>
                        <w:br/>
                        <w:t xml:space="preserve">deve atentar, no desenvolvimento do parecer, para o cumprimento integral </w:t>
                      </w:r>
                      <w:r w:rsidRPr="008208B0">
                        <w:rPr>
                          <w:rFonts w:ascii="Arial" w:eastAsia="Calibri" w:hAnsi="Arial" w:cs="Arial"/>
                          <w:color w:val="FFFFFF" w:themeColor="background1"/>
                          <w:sz w:val="20"/>
                          <w:szCs w:val="20"/>
                        </w:rPr>
                        <w:br/>
                        <w:t>das orientações da Procuradoria-Geral Federal e da Advocacia-Geral da União pertinentes à matéria.</w:t>
                      </w:r>
                    </w:p>
                    <w:p w14:paraId="14EAC8F5" w14:textId="77777777" w:rsidR="008208B0" w:rsidRPr="008D09FB" w:rsidRDefault="008208B0" w:rsidP="008208B0">
                      <w:pPr>
                        <w:ind w:left="2136"/>
                        <w:rPr>
                          <w:rFonts w:ascii="Ubuntu" w:hAnsi="Ubuntu"/>
                          <w:color w:val="FFFFFF" w:themeColor="background1"/>
                          <w:sz w:val="20"/>
                          <w:szCs w:val="20"/>
                        </w:rPr>
                      </w:pPr>
                    </w:p>
                  </w:txbxContent>
                </v:textbox>
              </v:roundrect>
            </w:pict>
          </mc:Fallback>
        </mc:AlternateContent>
      </w:r>
      <w:r w:rsidR="008208B0" w:rsidRPr="008208B0">
        <w:rPr>
          <w:noProof/>
          <w:lang w:eastAsia="pt-BR"/>
        </w:rPr>
        <mc:AlternateContent>
          <mc:Choice Requires="wps">
            <w:drawing>
              <wp:anchor distT="0" distB="0" distL="114300" distR="114300" simplePos="0" relativeHeight="251693056" behindDoc="0" locked="0" layoutInCell="1" allowOverlap="1" wp14:anchorId="05A18AD4" wp14:editId="6DD3727B">
                <wp:simplePos x="0" y="0"/>
                <wp:positionH relativeFrom="column">
                  <wp:posOffset>-271145</wp:posOffset>
                </wp:positionH>
                <wp:positionV relativeFrom="paragraph">
                  <wp:posOffset>3087066</wp:posOffset>
                </wp:positionV>
                <wp:extent cx="1447800" cy="1543050"/>
                <wp:effectExtent l="0" t="0" r="0" b="0"/>
                <wp:wrapNone/>
                <wp:docPr id="75" name="Retângulo: Cantos Arredondados 75"/>
                <wp:cNvGraphicFramePr/>
                <a:graphic xmlns:a="http://schemas.openxmlformats.org/drawingml/2006/main">
                  <a:graphicData uri="http://schemas.microsoft.com/office/word/2010/wordprocessingShape">
                    <wps:wsp>
                      <wps:cNvSpPr/>
                      <wps:spPr>
                        <a:xfrm>
                          <a:off x="0" y="0"/>
                          <a:ext cx="1447800" cy="1543050"/>
                        </a:xfrm>
                        <a:prstGeom prst="roundRect">
                          <a:avLst>
                            <a:gd name="adj" fmla="val 6799"/>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2C9195" w14:textId="77777777" w:rsidR="008208B0" w:rsidRPr="00A06A28" w:rsidRDefault="008208B0" w:rsidP="008208B0">
                            <w:pPr>
                              <w:jc w:val="center"/>
                              <w:rPr>
                                <w:rFonts w:ascii="Ubuntu" w:hAnsi="Ubuntu"/>
                                <w:b/>
                                <w:bCs/>
                              </w:rPr>
                            </w:pPr>
                            <w:r w:rsidRPr="008208B0">
                              <w:rPr>
                                <w:rFonts w:ascii="Arial" w:hAnsi="Arial" w:cs="Arial"/>
                                <w:b/>
                                <w:bCs/>
                              </w:rPr>
                              <w:t>ATENÇÃO</w:t>
                            </w:r>
                            <w:r>
                              <w:rPr>
                                <w:rFonts w:ascii="Ubuntu" w:hAnsi="Ubuntu"/>
                                <w:b/>
                                <w:bCs/>
                                <w:noProof/>
                                <w:lang w:eastAsia="pt-BR"/>
                              </w:rPr>
                              <w:drawing>
                                <wp:inline distT="0" distB="0" distL="0" distR="0" wp14:anchorId="5BA9E52C" wp14:editId="1FC9B363">
                                  <wp:extent cx="1040676" cy="120967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2126" cy="1211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5A18AD4" id="Retângulo: Cantos Arredondados 75" o:spid="_x0000_s1042" style="position:absolute;margin-left:-21.35pt;margin-top:243.1pt;width:114pt;height:12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" fillcolor="#b886b3" stroked="f" strokeweight="1pt">
                <v:stroke joinstyle="miter"/>
                <v:textbox>
                  <w:txbxContent>
                    <w:p w14:paraId="4D2C9195" w14:textId="77777777" w:rsidR="008208B0" w:rsidRPr="00A06A28" w:rsidRDefault="008208B0" w:rsidP="008208B0">
                      <w:pPr>
                        <w:jc w:val="center"/>
                        <w:rPr>
                          <w:rFonts w:ascii="Ubuntu" w:hAnsi="Ubuntu"/>
                          <w:b/>
                          <w:bCs/>
                        </w:rPr>
                      </w:pPr>
                      <w:r w:rsidRPr="008208B0">
                        <w:rPr>
                          <w:rFonts w:ascii="Arial" w:hAnsi="Arial" w:cs="Arial"/>
                          <w:b/>
                          <w:bCs/>
                        </w:rPr>
                        <w:t>ATENÇÃO</w:t>
                      </w:r>
                      <w:r>
                        <w:rPr>
                          <w:rFonts w:ascii="Ubuntu" w:hAnsi="Ubuntu"/>
                          <w:b/>
                          <w:bCs/>
                          <w:noProof/>
                        </w:rPr>
                        <w:drawing>
                          <wp:inline distT="0" distB="0" distL="0" distR="0" wp14:anchorId="5BA9E52C" wp14:editId="1FC9B363">
                            <wp:extent cx="1040676" cy="120967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2126" cy="1211360"/>
                                    </a:xfrm>
                                    <a:prstGeom prst="rect">
                                      <a:avLst/>
                                    </a:prstGeom>
                                    <a:noFill/>
                                    <a:ln>
                                      <a:noFill/>
                                    </a:ln>
                                  </pic:spPr>
                                </pic:pic>
                              </a:graphicData>
                            </a:graphic>
                          </wp:inline>
                        </w:drawing>
                      </w:r>
                    </w:p>
                  </w:txbxContent>
                </v:textbox>
              </v:roundrect>
            </w:pict>
          </mc:Fallback>
        </mc:AlternateContent>
      </w:r>
      <w:r w:rsidR="008208B0" w:rsidRPr="008208B0">
        <w:rPr>
          <w:noProof/>
          <w:lang w:eastAsia="pt-BR"/>
        </w:rPr>
        <mc:AlternateContent>
          <mc:Choice Requires="wps">
            <w:drawing>
              <wp:anchor distT="0" distB="0" distL="114300" distR="114300" simplePos="0" relativeHeight="251681792" behindDoc="0" locked="0" layoutInCell="1" allowOverlap="1" wp14:anchorId="1F1481DA" wp14:editId="0033AE6F">
                <wp:simplePos x="0" y="0"/>
                <wp:positionH relativeFrom="column">
                  <wp:posOffset>3101975</wp:posOffset>
                </wp:positionH>
                <wp:positionV relativeFrom="paragraph">
                  <wp:posOffset>410845</wp:posOffset>
                </wp:positionV>
                <wp:extent cx="3105150" cy="1895475"/>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3105150" cy="1895475"/>
                        </a:xfrm>
                        <a:prstGeom prst="rect">
                          <a:avLst/>
                        </a:prstGeom>
                        <a:noFill/>
                        <a:ln w="6350">
                          <a:noFill/>
                        </a:ln>
                      </wps:spPr>
                      <wps:txbx>
                        <w:txbxContent>
                          <w:p w14:paraId="20697E72" w14:textId="77777777" w:rsidR="008208B0" w:rsidRPr="005F240B" w:rsidRDefault="008208B0" w:rsidP="008208B0">
                            <w:pPr>
                              <w:spacing w:line="480" w:lineRule="auto"/>
                              <w:rPr>
                                <w:rFonts w:ascii="Arial" w:hAnsi="Arial" w:cs="Arial"/>
                                <w:color w:val="FFFFFF" w:themeColor="background1"/>
                                <w:sz w:val="18"/>
                                <w:szCs w:val="18"/>
                              </w:rPr>
                            </w:pPr>
                            <w:r w:rsidRPr="005F240B">
                              <w:rPr>
                                <w:rFonts w:ascii="Arial" w:hAnsi="Arial" w:cs="Arial"/>
                                <w:color w:val="FFFFFF" w:themeColor="background1"/>
                                <w:sz w:val="18"/>
                                <w:szCs w:val="18"/>
                              </w:rPr>
                              <w:t>Deverão ser excluídas.</w:t>
                            </w:r>
                          </w:p>
                          <w:p w14:paraId="0A249A95" w14:textId="77777777" w:rsidR="008208B0" w:rsidRPr="005F240B" w:rsidRDefault="008208B0" w:rsidP="008208B0">
                            <w:pPr>
                              <w:spacing w:line="360" w:lineRule="auto"/>
                              <w:rPr>
                                <w:rFonts w:ascii="Arial" w:hAnsi="Arial" w:cs="Arial"/>
                                <w:color w:val="FFFFFF" w:themeColor="background1"/>
                                <w:sz w:val="18"/>
                                <w:szCs w:val="18"/>
                              </w:rPr>
                            </w:pPr>
                            <w:r w:rsidRPr="005F240B">
                              <w:rPr>
                                <w:rFonts w:ascii="Arial" w:hAnsi="Arial" w:cs="Arial"/>
                                <w:color w:val="FFFFFF" w:themeColor="background1"/>
                                <w:sz w:val="18"/>
                                <w:szCs w:val="18"/>
                              </w:rPr>
                              <w:t>Texto sugerido para a estrutura do parecer.</w:t>
                            </w:r>
                          </w:p>
                          <w:p w14:paraId="394AFE53" w14:textId="77777777" w:rsidR="008208B0" w:rsidRPr="005F240B" w:rsidRDefault="008208B0" w:rsidP="008208B0">
                            <w:pPr>
                              <w:spacing w:line="240" w:lineRule="auto"/>
                              <w:rPr>
                                <w:rFonts w:ascii="Arial" w:hAnsi="Arial" w:cs="Arial"/>
                                <w:color w:val="FFFFFF" w:themeColor="background1"/>
                                <w:sz w:val="18"/>
                                <w:szCs w:val="18"/>
                              </w:rPr>
                            </w:pPr>
                            <w:r w:rsidRPr="005F240B">
                              <w:rPr>
                                <w:rFonts w:ascii="Arial" w:hAnsi="Arial" w:cs="Arial"/>
                                <w:color w:val="FFFFFF" w:themeColor="background1"/>
                                <w:sz w:val="18"/>
                                <w:szCs w:val="18"/>
                              </w:rPr>
                              <w:t>Estrutura para a avaliação e adaptação pelo Procurador, diante das peculiaridades do caso concreto.</w:t>
                            </w:r>
                          </w:p>
                          <w:p w14:paraId="0D0B98D6" w14:textId="77777777" w:rsidR="008208B0" w:rsidRPr="005F240B" w:rsidRDefault="008208B0" w:rsidP="008208B0">
                            <w:pPr>
                              <w:spacing w:line="240" w:lineRule="auto"/>
                              <w:rPr>
                                <w:rFonts w:ascii="Arial" w:hAnsi="Arial" w:cs="Arial"/>
                                <w:color w:val="FFFFFF" w:themeColor="background1"/>
                                <w:sz w:val="18"/>
                                <w:szCs w:val="18"/>
                              </w:rPr>
                            </w:pPr>
                            <w:r w:rsidRPr="005F240B">
                              <w:rPr>
                                <w:rFonts w:ascii="Arial" w:hAnsi="Arial" w:cs="Arial"/>
                                <w:color w:val="FFFFFF" w:themeColor="background1"/>
                                <w:sz w:val="18"/>
                                <w:szCs w:val="18"/>
                              </w:rPr>
                              <w:t>Indica existência de opções alternativas a serem adotadas pelo parecerista quando da análise do</w:t>
                            </w:r>
                            <w:r w:rsidRPr="005F240B">
                              <w:rPr>
                                <w:rFonts w:ascii="Arial" w:hAnsi="Arial" w:cs="Arial"/>
                                <w:color w:val="FFFFFF" w:themeColor="background1"/>
                                <w:sz w:val="18"/>
                                <w:szCs w:val="18"/>
                              </w:rPr>
                              <w:br/>
                              <w:t xml:space="preserve">caso concreto. As opções são excludentes, competindo ao Procurador Federal oficiante excluir aquela(s) </w:t>
                            </w:r>
                            <w:r w:rsidRPr="005F240B">
                              <w:rPr>
                                <w:rFonts w:ascii="Arial" w:hAnsi="Arial" w:cs="Arial"/>
                                <w:color w:val="FFFFFF" w:themeColor="background1"/>
                                <w:sz w:val="18"/>
                                <w:szCs w:val="18"/>
                              </w:rPr>
                              <w:br/>
                              <w:t>não contemplada(s).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1481DA" id="Caixa de Texto 72" o:spid="_x0000_s1043" type="#_x0000_t202" style="position:absolute;margin-left:244.25pt;margin-top:32.35pt;width:244.5pt;height:14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" filled="f" stroked="f" strokeweight=".5pt">
                <v:textbox>
                  <w:txbxContent>
                    <w:p w14:paraId="20697E72" w14:textId="77777777" w:rsidR="008208B0" w:rsidRPr="005F240B" w:rsidRDefault="008208B0" w:rsidP="008208B0">
                      <w:pPr>
                        <w:spacing w:line="480" w:lineRule="auto"/>
                        <w:rPr>
                          <w:rFonts w:ascii="Arial" w:hAnsi="Arial" w:cs="Arial"/>
                          <w:color w:val="FFFFFF" w:themeColor="background1"/>
                          <w:sz w:val="18"/>
                          <w:szCs w:val="18"/>
                        </w:rPr>
                      </w:pPr>
                      <w:r w:rsidRPr="005F240B">
                        <w:rPr>
                          <w:rFonts w:ascii="Arial" w:hAnsi="Arial" w:cs="Arial"/>
                          <w:color w:val="FFFFFF" w:themeColor="background1"/>
                          <w:sz w:val="18"/>
                          <w:szCs w:val="18"/>
                        </w:rPr>
                        <w:t>Deverão ser excluídas.</w:t>
                      </w:r>
                    </w:p>
                    <w:p w14:paraId="0A249A95" w14:textId="77777777" w:rsidR="008208B0" w:rsidRPr="005F240B" w:rsidRDefault="008208B0" w:rsidP="008208B0">
                      <w:pPr>
                        <w:spacing w:line="360" w:lineRule="auto"/>
                        <w:rPr>
                          <w:rFonts w:ascii="Arial" w:hAnsi="Arial" w:cs="Arial"/>
                          <w:color w:val="FFFFFF" w:themeColor="background1"/>
                          <w:sz w:val="18"/>
                          <w:szCs w:val="18"/>
                        </w:rPr>
                      </w:pPr>
                      <w:r w:rsidRPr="005F240B">
                        <w:rPr>
                          <w:rFonts w:ascii="Arial" w:hAnsi="Arial" w:cs="Arial"/>
                          <w:color w:val="FFFFFF" w:themeColor="background1"/>
                          <w:sz w:val="18"/>
                          <w:szCs w:val="18"/>
                        </w:rPr>
                        <w:t>Texto sugerido para a estrutura do parecer.</w:t>
                      </w:r>
                    </w:p>
                    <w:p w14:paraId="394AFE53" w14:textId="77777777" w:rsidR="008208B0" w:rsidRPr="005F240B" w:rsidRDefault="008208B0" w:rsidP="008208B0">
                      <w:pPr>
                        <w:spacing w:line="240" w:lineRule="auto"/>
                        <w:rPr>
                          <w:rFonts w:ascii="Arial" w:hAnsi="Arial" w:cs="Arial"/>
                          <w:color w:val="FFFFFF" w:themeColor="background1"/>
                          <w:sz w:val="18"/>
                          <w:szCs w:val="18"/>
                        </w:rPr>
                      </w:pPr>
                      <w:r w:rsidRPr="005F240B">
                        <w:rPr>
                          <w:rFonts w:ascii="Arial" w:hAnsi="Arial" w:cs="Arial"/>
                          <w:color w:val="FFFFFF" w:themeColor="background1"/>
                          <w:sz w:val="18"/>
                          <w:szCs w:val="18"/>
                        </w:rPr>
                        <w:t>Estrutura para a avaliação e adaptação pelo Procurador, diante das peculiaridades do caso concreto.</w:t>
                      </w:r>
                    </w:p>
                    <w:p w14:paraId="0D0B98D6" w14:textId="77777777" w:rsidR="008208B0" w:rsidRPr="005F240B" w:rsidRDefault="008208B0" w:rsidP="008208B0">
                      <w:pPr>
                        <w:spacing w:line="240" w:lineRule="auto"/>
                        <w:rPr>
                          <w:rFonts w:ascii="Arial" w:hAnsi="Arial" w:cs="Arial"/>
                          <w:color w:val="FFFFFF" w:themeColor="background1"/>
                          <w:sz w:val="18"/>
                          <w:szCs w:val="18"/>
                        </w:rPr>
                      </w:pPr>
                      <w:r w:rsidRPr="005F240B">
                        <w:rPr>
                          <w:rFonts w:ascii="Arial" w:hAnsi="Arial" w:cs="Arial"/>
                          <w:color w:val="FFFFFF" w:themeColor="background1"/>
                          <w:sz w:val="18"/>
                          <w:szCs w:val="18"/>
                        </w:rPr>
                        <w:t>Indica existência de opções alternativas a serem adotadas pelo parecerista quando da análise do</w:t>
                      </w:r>
                      <w:r w:rsidRPr="005F240B">
                        <w:rPr>
                          <w:rFonts w:ascii="Arial" w:hAnsi="Arial" w:cs="Arial"/>
                          <w:color w:val="FFFFFF" w:themeColor="background1"/>
                          <w:sz w:val="18"/>
                          <w:szCs w:val="18"/>
                        </w:rPr>
                        <w:br/>
                        <w:t xml:space="preserve">caso concreto. As opções são excludentes, competindo ao Procurador Federal oficiante excluir aquela(s) </w:t>
                      </w:r>
                      <w:r w:rsidRPr="005F240B">
                        <w:rPr>
                          <w:rFonts w:ascii="Arial" w:hAnsi="Arial" w:cs="Arial"/>
                          <w:color w:val="FFFFFF" w:themeColor="background1"/>
                          <w:sz w:val="18"/>
                          <w:szCs w:val="18"/>
                        </w:rPr>
                        <w:br/>
                        <w:t>não contemplada(s).</w:t>
                      </w:r>
                    </w:p>
                  </w:txbxContent>
                </v:textbox>
              </v:shape>
            </w:pict>
          </mc:Fallback>
        </mc:AlternateContent>
      </w:r>
      <w:r w:rsidR="008208B0" w:rsidRPr="008208B0">
        <w:rPr>
          <w:noProof/>
          <w:lang w:eastAsia="pt-BR"/>
        </w:rPr>
        <mc:AlternateContent>
          <mc:Choice Requires="wps">
            <w:drawing>
              <wp:anchor distT="0" distB="0" distL="114300" distR="114300" simplePos="0" relativeHeight="251680768" behindDoc="0" locked="0" layoutInCell="1" allowOverlap="1" wp14:anchorId="1B03BC72" wp14:editId="3091965D">
                <wp:simplePos x="0" y="0"/>
                <wp:positionH relativeFrom="column">
                  <wp:posOffset>1425575</wp:posOffset>
                </wp:positionH>
                <wp:positionV relativeFrom="paragraph">
                  <wp:posOffset>1497965</wp:posOffset>
                </wp:positionV>
                <wp:extent cx="1685925" cy="276860"/>
                <wp:effectExtent l="0" t="0" r="9525" b="8890"/>
                <wp:wrapNone/>
                <wp:docPr id="71" name="Retângulo: Cantos Arredondados 71"/>
                <wp:cNvGraphicFramePr/>
                <a:graphic xmlns:a="http://schemas.openxmlformats.org/drawingml/2006/main">
                  <a:graphicData uri="http://schemas.microsoft.com/office/word/2010/wordprocessingShape">
                    <wps:wsp>
                      <wps:cNvSpPr/>
                      <wps:spPr>
                        <a:xfrm>
                          <a:off x="0" y="0"/>
                          <a:ext cx="1685925" cy="276860"/>
                        </a:xfrm>
                        <a:prstGeom prst="roundRect">
                          <a:avLst/>
                        </a:prstGeom>
                        <a:solidFill>
                          <a:srgbClr val="00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5F26B6" w14:textId="77777777" w:rsidR="008208B0" w:rsidRPr="005F240B" w:rsidRDefault="008208B0" w:rsidP="008208B0">
                            <w:pPr>
                              <w:rPr>
                                <w:rFonts w:ascii="Arial" w:hAnsi="Arial" w:cs="Arial"/>
                                <w:color w:val="000000" w:themeColor="text1"/>
                                <w:sz w:val="20"/>
                                <w:szCs w:val="20"/>
                              </w:rPr>
                            </w:pPr>
                            <w:r w:rsidRPr="005F240B">
                              <w:rPr>
                                <w:rFonts w:ascii="Arial" w:hAnsi="Arial" w:cs="Arial"/>
                                <w:color w:val="000000" w:themeColor="text1"/>
                                <w:sz w:val="20"/>
                                <w:szCs w:val="20"/>
                              </w:rPr>
                              <w:t>Texto destacado em Azul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B03BC72" id="Retângulo: Cantos Arredondados 71" o:spid="_x0000_s1044" style="position:absolute;margin-left:112.25pt;margin-top:117.95pt;width:132.75pt;height:2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" fillcolor="aqua" stroked="f" strokeweight="1pt">
                <v:stroke joinstyle="miter"/>
                <v:textbox>
                  <w:txbxContent>
                    <w:p w14:paraId="575F26B6" w14:textId="77777777" w:rsidR="008208B0" w:rsidRPr="005F240B" w:rsidRDefault="008208B0" w:rsidP="008208B0">
                      <w:pPr>
                        <w:rPr>
                          <w:rFonts w:ascii="Arial" w:hAnsi="Arial" w:cs="Arial"/>
                          <w:color w:val="000000" w:themeColor="text1"/>
                          <w:sz w:val="20"/>
                          <w:szCs w:val="20"/>
                        </w:rPr>
                      </w:pPr>
                      <w:r w:rsidRPr="005F240B">
                        <w:rPr>
                          <w:rFonts w:ascii="Arial" w:hAnsi="Arial" w:cs="Arial"/>
                          <w:color w:val="000000" w:themeColor="text1"/>
                          <w:sz w:val="20"/>
                          <w:szCs w:val="20"/>
                        </w:rPr>
                        <w:t>Texto destacado em Azul</w:t>
                      </w:r>
                    </w:p>
                  </w:txbxContent>
                </v:textbox>
              </v:roundrect>
            </w:pict>
          </mc:Fallback>
        </mc:AlternateContent>
      </w:r>
      <w:r w:rsidR="008208B0" w:rsidRPr="008208B0">
        <w:rPr>
          <w:noProof/>
          <w:lang w:eastAsia="pt-BR"/>
        </w:rPr>
        <mc:AlternateContent>
          <mc:Choice Requires="wps">
            <w:drawing>
              <wp:anchor distT="0" distB="0" distL="114300" distR="114300" simplePos="0" relativeHeight="251679744" behindDoc="0" locked="0" layoutInCell="1" allowOverlap="1" wp14:anchorId="7427D3A6" wp14:editId="5C42424E">
                <wp:simplePos x="0" y="0"/>
                <wp:positionH relativeFrom="column">
                  <wp:posOffset>1425575</wp:posOffset>
                </wp:positionH>
                <wp:positionV relativeFrom="paragraph">
                  <wp:posOffset>1133475</wp:posOffset>
                </wp:positionV>
                <wp:extent cx="1684655" cy="276860"/>
                <wp:effectExtent l="0" t="0" r="0" b="8890"/>
                <wp:wrapNone/>
                <wp:docPr id="70" name="Retângulo: Cantos Arredondados 70"/>
                <wp:cNvGraphicFramePr/>
                <a:graphic xmlns:a="http://schemas.openxmlformats.org/drawingml/2006/main">
                  <a:graphicData uri="http://schemas.microsoft.com/office/word/2010/wordprocessingShape">
                    <wps:wsp>
                      <wps:cNvSpPr/>
                      <wps:spPr>
                        <a:xfrm>
                          <a:off x="0" y="0"/>
                          <a:ext cx="1684655" cy="27686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E58458" w14:textId="77777777" w:rsidR="008208B0" w:rsidRPr="005F240B" w:rsidRDefault="008208B0" w:rsidP="008208B0">
                            <w:pPr>
                              <w:rPr>
                                <w:rFonts w:ascii="Arial" w:hAnsi="Arial" w:cs="Arial"/>
                                <w:color w:val="FF0000"/>
                                <w:sz w:val="20"/>
                                <w:szCs w:val="20"/>
                              </w:rPr>
                            </w:pPr>
                            <w:r w:rsidRPr="005F240B">
                              <w:rPr>
                                <w:rFonts w:ascii="Arial" w:hAnsi="Arial" w:cs="Arial"/>
                                <w:color w:val="FF0000"/>
                                <w:sz w:val="20"/>
                                <w:szCs w:val="20"/>
                              </w:rPr>
                              <w:t>Texto na cor Vermelha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427D3A6" id="Retângulo: Cantos Arredondados 70" o:spid="_x0000_s1045" style="position:absolute;margin-left:112.25pt;margin-top:89.25pt;width:132.65pt;height:2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" fillcolor="white [3212]" stroked="f" strokeweight="1pt">
                <v:stroke joinstyle="miter"/>
                <v:textbox>
                  <w:txbxContent>
                    <w:p w14:paraId="7CE58458" w14:textId="77777777" w:rsidR="008208B0" w:rsidRPr="005F240B" w:rsidRDefault="008208B0" w:rsidP="008208B0">
                      <w:pPr>
                        <w:rPr>
                          <w:rFonts w:ascii="Arial" w:hAnsi="Arial" w:cs="Arial"/>
                          <w:color w:val="FF0000"/>
                          <w:sz w:val="20"/>
                          <w:szCs w:val="20"/>
                        </w:rPr>
                      </w:pPr>
                      <w:r w:rsidRPr="005F240B">
                        <w:rPr>
                          <w:rFonts w:ascii="Arial" w:hAnsi="Arial" w:cs="Arial"/>
                          <w:color w:val="FF0000"/>
                          <w:sz w:val="20"/>
                          <w:szCs w:val="20"/>
                        </w:rPr>
                        <w:t>Texto na cor Vermelha</w:t>
                      </w:r>
                    </w:p>
                  </w:txbxContent>
                </v:textbox>
              </v:roundrect>
            </w:pict>
          </mc:Fallback>
        </mc:AlternateContent>
      </w:r>
      <w:r w:rsidR="008208B0" w:rsidRPr="008208B0">
        <w:rPr>
          <w:noProof/>
          <w:lang w:eastAsia="pt-BR"/>
        </w:rPr>
        <mc:AlternateContent>
          <mc:Choice Requires="wps">
            <w:drawing>
              <wp:anchor distT="0" distB="0" distL="114300" distR="114300" simplePos="0" relativeHeight="251678720" behindDoc="0" locked="0" layoutInCell="1" allowOverlap="1" wp14:anchorId="626EBA66" wp14:editId="74F67FFA">
                <wp:simplePos x="0" y="0"/>
                <wp:positionH relativeFrom="column">
                  <wp:posOffset>1425575</wp:posOffset>
                </wp:positionH>
                <wp:positionV relativeFrom="paragraph">
                  <wp:posOffset>771525</wp:posOffset>
                </wp:positionV>
                <wp:extent cx="1684655" cy="276860"/>
                <wp:effectExtent l="0" t="0" r="0" b="8890"/>
                <wp:wrapNone/>
                <wp:docPr id="69" name="Retângulo: Cantos Arredondados 69"/>
                <wp:cNvGraphicFramePr/>
                <a:graphic xmlns:a="http://schemas.openxmlformats.org/drawingml/2006/main">
                  <a:graphicData uri="http://schemas.microsoft.com/office/word/2010/wordprocessingShape">
                    <wps:wsp>
                      <wps:cNvSpPr/>
                      <wps:spPr>
                        <a:xfrm>
                          <a:off x="0" y="0"/>
                          <a:ext cx="1684655" cy="27686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F186FE" w14:textId="77777777" w:rsidR="008208B0" w:rsidRPr="005F240B" w:rsidRDefault="008208B0" w:rsidP="008208B0">
                            <w:pPr>
                              <w:rPr>
                                <w:rFonts w:ascii="Arial" w:hAnsi="Arial" w:cs="Arial"/>
                                <w:color w:val="000000" w:themeColor="text1"/>
                                <w:sz w:val="20"/>
                                <w:szCs w:val="20"/>
                              </w:rPr>
                            </w:pPr>
                            <w:r w:rsidRPr="005F240B">
                              <w:rPr>
                                <w:rFonts w:ascii="Arial" w:hAnsi="Arial" w:cs="Arial"/>
                                <w:color w:val="000000" w:themeColor="text1"/>
                                <w:sz w:val="20"/>
                                <w:szCs w:val="20"/>
                              </w:rPr>
                              <w:t>Texto na cor Preta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26EBA66" id="Retângulo: Cantos Arredondados 69" o:spid="_x0000_s1046" style="position:absolute;margin-left:112.25pt;margin-top:60.75pt;width:132.65pt;height:2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" fillcolor="white [3212]" stroked="f" strokeweight="1pt">
                <v:stroke joinstyle="miter"/>
                <v:textbox>
                  <w:txbxContent>
                    <w:p w14:paraId="05F186FE" w14:textId="77777777" w:rsidR="008208B0" w:rsidRPr="005F240B" w:rsidRDefault="008208B0" w:rsidP="008208B0">
                      <w:pPr>
                        <w:rPr>
                          <w:rFonts w:ascii="Arial" w:hAnsi="Arial" w:cs="Arial"/>
                          <w:color w:val="000000" w:themeColor="text1"/>
                          <w:sz w:val="20"/>
                          <w:szCs w:val="20"/>
                        </w:rPr>
                      </w:pPr>
                      <w:r w:rsidRPr="005F240B">
                        <w:rPr>
                          <w:rFonts w:ascii="Arial" w:hAnsi="Arial" w:cs="Arial"/>
                          <w:color w:val="000000" w:themeColor="text1"/>
                          <w:sz w:val="20"/>
                          <w:szCs w:val="20"/>
                        </w:rPr>
                        <w:t>Texto na cor Preta</w:t>
                      </w:r>
                    </w:p>
                  </w:txbxContent>
                </v:textbox>
              </v:roundrect>
            </w:pict>
          </mc:Fallback>
        </mc:AlternateContent>
      </w:r>
      <w:r w:rsidR="008208B0" w:rsidRPr="008208B0">
        <w:rPr>
          <w:noProof/>
          <w:lang w:eastAsia="pt-BR"/>
        </w:rPr>
        <mc:AlternateContent>
          <mc:Choice Requires="wps">
            <w:drawing>
              <wp:anchor distT="0" distB="0" distL="114300" distR="114300" simplePos="0" relativeHeight="251677696" behindDoc="0" locked="0" layoutInCell="1" allowOverlap="1" wp14:anchorId="5EB885D2" wp14:editId="2F988B43">
                <wp:simplePos x="0" y="0"/>
                <wp:positionH relativeFrom="column">
                  <wp:posOffset>1416050</wp:posOffset>
                </wp:positionH>
                <wp:positionV relativeFrom="paragraph">
                  <wp:posOffset>409575</wp:posOffset>
                </wp:positionV>
                <wp:extent cx="1684655" cy="276225"/>
                <wp:effectExtent l="0" t="0" r="0" b="9525"/>
                <wp:wrapNone/>
                <wp:docPr id="66" name="Retângulo: Cantos Arredondados 66"/>
                <wp:cNvGraphicFramePr/>
                <a:graphic xmlns:a="http://schemas.openxmlformats.org/drawingml/2006/main">
                  <a:graphicData uri="http://schemas.microsoft.com/office/word/2010/wordprocessingShape">
                    <wps:wsp>
                      <wps:cNvSpPr/>
                      <wps:spPr>
                        <a:xfrm>
                          <a:off x="0" y="0"/>
                          <a:ext cx="1684655" cy="276225"/>
                        </a:xfrm>
                        <a:prstGeom prst="round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EEA4D6" w14:textId="77777777" w:rsidR="008208B0" w:rsidRPr="005F240B" w:rsidRDefault="008208B0" w:rsidP="008208B0">
                            <w:pPr>
                              <w:rPr>
                                <w:rFonts w:ascii="Arial" w:hAnsi="Arial" w:cs="Arial"/>
                                <w:color w:val="003366"/>
                              </w:rPr>
                            </w:pPr>
                            <w:r w:rsidRPr="005F240B">
                              <w:rPr>
                                <w:rFonts w:ascii="Arial" w:eastAsia="Times New Roman" w:hAnsi="Arial" w:cs="Arial"/>
                                <w:color w:val="003366"/>
                                <w:sz w:val="20"/>
                                <w:szCs w:val="20"/>
                                <w:highlight w:val="yellow"/>
                              </w:rPr>
                              <w:t>Notas explicativas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EB885D2" id="Retângulo: Cantos Arredondados 66" o:spid="_x0000_s1047" style="position:absolute;margin-left:111.5pt;margin-top:32.25pt;width:132.65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" fillcolor="yellow" stroked="f" strokeweight="1pt">
                <v:stroke joinstyle="miter"/>
                <v:textbox>
                  <w:txbxContent>
                    <w:p w14:paraId="4AEEA4D6" w14:textId="77777777" w:rsidR="008208B0" w:rsidRPr="005F240B" w:rsidRDefault="008208B0" w:rsidP="008208B0">
                      <w:pPr>
                        <w:rPr>
                          <w:rFonts w:ascii="Arial" w:hAnsi="Arial" w:cs="Arial"/>
                          <w:color w:val="003366"/>
                        </w:rPr>
                      </w:pPr>
                      <w:r w:rsidRPr="005F240B">
                        <w:rPr>
                          <w:rFonts w:ascii="Arial" w:eastAsia="Times New Roman" w:hAnsi="Arial" w:cs="Arial"/>
                          <w:color w:val="003366"/>
                          <w:sz w:val="20"/>
                          <w:szCs w:val="20"/>
                          <w:highlight w:val="yellow"/>
                        </w:rPr>
                        <w:t>Notas explicativas</w:t>
                      </w:r>
                    </w:p>
                  </w:txbxContent>
                </v:textbox>
              </v:roundrect>
            </w:pict>
          </mc:Fallback>
        </mc:AlternateContent>
      </w:r>
      <w:r w:rsidR="008208B0" w:rsidRPr="008208B0">
        <w:rPr>
          <w:noProof/>
          <w:lang w:eastAsia="pt-BR"/>
        </w:rPr>
        <mc:AlternateContent>
          <mc:Choice Requires="wps">
            <w:drawing>
              <wp:anchor distT="0" distB="0" distL="114300" distR="114300" simplePos="0" relativeHeight="251676672" behindDoc="0" locked="0" layoutInCell="1" allowOverlap="1" wp14:anchorId="05D51237" wp14:editId="0A23637B">
                <wp:simplePos x="0" y="0"/>
                <wp:positionH relativeFrom="column">
                  <wp:posOffset>-272415</wp:posOffset>
                </wp:positionH>
                <wp:positionV relativeFrom="paragraph">
                  <wp:posOffset>0</wp:posOffset>
                </wp:positionV>
                <wp:extent cx="1447800" cy="1552575"/>
                <wp:effectExtent l="0" t="0" r="0" b="9525"/>
                <wp:wrapNone/>
                <wp:docPr id="55" name="Retângulo: Cantos Arredondados 55"/>
                <wp:cNvGraphicFramePr/>
                <a:graphic xmlns:a="http://schemas.openxmlformats.org/drawingml/2006/main">
                  <a:graphicData uri="http://schemas.microsoft.com/office/word/2010/wordprocessingShape">
                    <wps:wsp>
                      <wps:cNvSpPr/>
                      <wps:spPr>
                        <a:xfrm>
                          <a:off x="0" y="0"/>
                          <a:ext cx="1447800" cy="1552575"/>
                        </a:xfrm>
                        <a:prstGeom prst="roundRect">
                          <a:avLst>
                            <a:gd name="adj" fmla="val 8772"/>
                          </a:avLst>
                        </a:prstGeom>
                        <a:solidFill>
                          <a:srgbClr val="B886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E6BFA0" w14:textId="77777777" w:rsidR="008208B0" w:rsidRPr="005F240B" w:rsidRDefault="008208B0" w:rsidP="008208B0">
                            <w:pPr>
                              <w:jc w:val="center"/>
                              <w:rPr>
                                <w:rFonts w:ascii="Arial" w:hAnsi="Arial" w:cs="Arial"/>
                                <w:b/>
                                <w:bCs/>
                              </w:rPr>
                            </w:pPr>
                            <w:r w:rsidRPr="005F240B">
                              <w:rPr>
                                <w:rFonts w:ascii="Arial" w:hAnsi="Arial" w:cs="Arial"/>
                                <w:b/>
                                <w:bCs/>
                              </w:rPr>
                              <w:t>COMO USAR?</w:t>
                            </w:r>
                          </w:p>
                          <w:p w14:paraId="49523ED5" w14:textId="77777777" w:rsidR="008208B0" w:rsidRPr="00A06A28" w:rsidRDefault="008208B0" w:rsidP="008208B0">
                            <w:pPr>
                              <w:jc w:val="center"/>
                              <w:rPr>
                                <w:rFonts w:ascii="Ubuntu" w:hAnsi="Ubuntu"/>
                                <w:b/>
                                <w:bCs/>
                              </w:rPr>
                            </w:pPr>
                            <w:r>
                              <w:rPr>
                                <w:rFonts w:ascii="Ubuntu" w:hAnsi="Ubuntu"/>
                                <w:b/>
                                <w:bCs/>
                                <w:noProof/>
                                <w:lang w:eastAsia="pt-BR"/>
                              </w:rPr>
                              <w:drawing>
                                <wp:inline distT="0" distB="0" distL="0" distR="0" wp14:anchorId="2A207E54" wp14:editId="3B9B2BDE">
                                  <wp:extent cx="923925" cy="1073964"/>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7416" cy="10780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5D51237" id="Retângulo: Cantos Arredondados 55" o:spid="_x0000_s1048" style="position:absolute;margin-left:-21.45pt;margin-top:0;width:114pt;height:12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" fillcolor="#b886b3" stroked="f" strokeweight="1pt">
                <v:stroke joinstyle="miter"/>
                <v:textbox>
                  <w:txbxContent>
                    <w:p w14:paraId="62E6BFA0" w14:textId="77777777" w:rsidR="008208B0" w:rsidRPr="005F240B" w:rsidRDefault="008208B0" w:rsidP="008208B0">
                      <w:pPr>
                        <w:jc w:val="center"/>
                        <w:rPr>
                          <w:rFonts w:ascii="Arial" w:hAnsi="Arial" w:cs="Arial"/>
                          <w:b/>
                          <w:bCs/>
                        </w:rPr>
                      </w:pPr>
                      <w:r w:rsidRPr="005F240B">
                        <w:rPr>
                          <w:rFonts w:ascii="Arial" w:hAnsi="Arial" w:cs="Arial"/>
                          <w:b/>
                          <w:bCs/>
                        </w:rPr>
                        <w:t>COMO USAR?</w:t>
                      </w:r>
                    </w:p>
                    <w:p w14:paraId="49523ED5" w14:textId="77777777" w:rsidR="008208B0" w:rsidRPr="00A06A28" w:rsidRDefault="008208B0" w:rsidP="008208B0">
                      <w:pPr>
                        <w:jc w:val="center"/>
                        <w:rPr>
                          <w:rFonts w:ascii="Ubuntu" w:hAnsi="Ubuntu"/>
                          <w:b/>
                          <w:bCs/>
                        </w:rPr>
                      </w:pPr>
                      <w:r>
                        <w:rPr>
                          <w:rFonts w:ascii="Ubuntu" w:hAnsi="Ubuntu"/>
                          <w:b/>
                          <w:bCs/>
                          <w:noProof/>
                        </w:rPr>
                        <w:drawing>
                          <wp:inline distT="0" distB="0" distL="0" distR="0" wp14:anchorId="2A207E54" wp14:editId="3B9B2BDE">
                            <wp:extent cx="923925" cy="1073964"/>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7416" cy="1078022"/>
                                    </a:xfrm>
                                    <a:prstGeom prst="rect">
                                      <a:avLst/>
                                    </a:prstGeom>
                                    <a:noFill/>
                                    <a:ln>
                                      <a:noFill/>
                                    </a:ln>
                                  </pic:spPr>
                                </pic:pic>
                              </a:graphicData>
                            </a:graphic>
                          </wp:inline>
                        </w:drawing>
                      </w:r>
                    </w:p>
                  </w:txbxContent>
                </v:textbox>
              </v:roundrect>
            </w:pict>
          </mc:Fallback>
        </mc:AlternateContent>
      </w:r>
      <w:r w:rsidR="008208B0" w:rsidRPr="008208B0">
        <w:rPr>
          <w:noProof/>
          <w:lang w:eastAsia="pt-BR"/>
        </w:rPr>
        <mc:AlternateContent>
          <mc:Choice Requires="wps">
            <w:drawing>
              <wp:anchor distT="0" distB="0" distL="114300" distR="114300" simplePos="0" relativeHeight="251675648" behindDoc="0" locked="0" layoutInCell="1" allowOverlap="1" wp14:anchorId="02F4CEC6" wp14:editId="23DB5A34">
                <wp:simplePos x="0" y="0"/>
                <wp:positionH relativeFrom="column">
                  <wp:posOffset>23495</wp:posOffset>
                </wp:positionH>
                <wp:positionV relativeFrom="paragraph">
                  <wp:posOffset>228600</wp:posOffset>
                </wp:positionV>
                <wp:extent cx="6299835" cy="2660650"/>
                <wp:effectExtent l="19050" t="19050" r="24765" b="25400"/>
                <wp:wrapNone/>
                <wp:docPr id="54" name="Retângulo: Cantos Arredondados 54"/>
                <wp:cNvGraphicFramePr/>
                <a:graphic xmlns:a="http://schemas.openxmlformats.org/drawingml/2006/main">
                  <a:graphicData uri="http://schemas.microsoft.com/office/word/2010/wordprocessingShape">
                    <wps:wsp>
                      <wps:cNvSpPr/>
                      <wps:spPr>
                        <a:xfrm>
                          <a:off x="0" y="0"/>
                          <a:ext cx="6299835" cy="2660650"/>
                        </a:xfrm>
                        <a:prstGeom prst="roundRect">
                          <a:avLst>
                            <a:gd name="adj" fmla="val 3454"/>
                          </a:avLst>
                        </a:prstGeom>
                        <a:noFill/>
                        <a:ln w="28575">
                          <a:solidFill>
                            <a:srgbClr val="B886B3"/>
                          </a:solidFill>
                        </a:ln>
                      </wps:spPr>
                      <wps:style>
                        <a:lnRef idx="2">
                          <a:schemeClr val="dk1">
                            <a:shade val="50000"/>
                          </a:schemeClr>
                        </a:lnRef>
                        <a:fillRef idx="1">
                          <a:schemeClr val="dk1"/>
                        </a:fillRef>
                        <a:effectRef idx="0">
                          <a:schemeClr val="dk1"/>
                        </a:effectRef>
                        <a:fontRef idx="minor">
                          <a:schemeClr val="lt1"/>
                        </a:fontRef>
                      </wps:style>
                      <wps:txbx>
                        <w:txbxContent>
                          <w:p w14:paraId="59CCC7B7" w14:textId="77777777" w:rsidR="008208B0" w:rsidRDefault="008208B0" w:rsidP="008208B0">
                            <w:pPr>
                              <w:ind w:left="2136"/>
                              <w:jc w:val="both"/>
                              <w:rPr>
                                <w:rFonts w:ascii="Ubuntu" w:eastAsia="Times New Roman" w:hAnsi="Ubuntu" w:cs="Times New Roman"/>
                                <w:color w:val="FFFFFF" w:themeColor="background1"/>
                                <w:sz w:val="20"/>
                                <w:szCs w:val="20"/>
                              </w:rPr>
                            </w:pPr>
                            <w:r>
                              <w:rPr>
                                <w:rFonts w:ascii="Ubuntu" w:eastAsia="Times New Roman" w:hAnsi="Ubuntu" w:cs="Times New Roman"/>
                                <w:color w:val="FFFFFF" w:themeColor="background1"/>
                                <w:sz w:val="20"/>
                                <w:szCs w:val="20"/>
                              </w:rPr>
                              <w:t xml:space="preserve">                                                        </w:t>
                            </w:r>
                            <w:r w:rsidRPr="001D2597">
                              <w:rPr>
                                <w:rFonts w:ascii="Ubuntu" w:eastAsia="Times New Roman" w:hAnsi="Ubuntu" w:cs="Times New Roman"/>
                                <w:color w:val="FFFFFF" w:themeColor="background1"/>
                                <w:sz w:val="20"/>
                                <w:szCs w:val="20"/>
                              </w:rPr>
                              <w:t xml:space="preserve"> </w:t>
                            </w:r>
                          </w:p>
                          <w:p w14:paraId="20169166" w14:textId="77777777" w:rsidR="008208B0" w:rsidRDefault="008208B0" w:rsidP="008208B0">
                            <w:pPr>
                              <w:ind w:left="2136"/>
                              <w:jc w:val="both"/>
                              <w:rPr>
                                <w:rFonts w:ascii="Ubuntu" w:eastAsia="Times New Roman" w:hAnsi="Ubuntu" w:cs="Times New Roman"/>
                                <w:color w:val="FFFFFF" w:themeColor="background1"/>
                                <w:sz w:val="20"/>
                                <w:szCs w:val="20"/>
                              </w:rPr>
                            </w:pPr>
                          </w:p>
                          <w:p w14:paraId="1CD4A856" w14:textId="77777777" w:rsidR="008208B0" w:rsidRDefault="008208B0" w:rsidP="008208B0">
                            <w:pPr>
                              <w:ind w:left="2136"/>
                              <w:jc w:val="both"/>
                              <w:rPr>
                                <w:rFonts w:ascii="Ubuntu" w:eastAsia="Times New Roman" w:hAnsi="Ubuntu" w:cs="Times New Roman"/>
                                <w:color w:val="FFFFFF" w:themeColor="background1"/>
                                <w:sz w:val="20"/>
                                <w:szCs w:val="20"/>
                              </w:rPr>
                            </w:pPr>
                          </w:p>
                          <w:p w14:paraId="254A9A26" w14:textId="77777777" w:rsidR="008208B0" w:rsidRDefault="008208B0" w:rsidP="008208B0">
                            <w:pPr>
                              <w:ind w:left="2136"/>
                              <w:jc w:val="both"/>
                              <w:rPr>
                                <w:rFonts w:ascii="Ubuntu" w:eastAsia="Times New Roman" w:hAnsi="Ubuntu" w:cs="Times New Roman"/>
                                <w:color w:val="FFFFFF" w:themeColor="background1"/>
                                <w:sz w:val="20"/>
                                <w:szCs w:val="20"/>
                              </w:rPr>
                            </w:pPr>
                          </w:p>
                          <w:p w14:paraId="3A087268" w14:textId="77777777" w:rsidR="008208B0" w:rsidRDefault="008208B0" w:rsidP="008208B0">
                            <w:pPr>
                              <w:ind w:left="2136"/>
                              <w:jc w:val="both"/>
                              <w:rPr>
                                <w:rFonts w:ascii="Ubuntu" w:eastAsia="Times New Roman" w:hAnsi="Ubuntu" w:cs="Times New Roman"/>
                                <w:color w:val="FFFFFF" w:themeColor="background1"/>
                                <w:sz w:val="20"/>
                                <w:szCs w:val="20"/>
                              </w:rPr>
                            </w:pPr>
                          </w:p>
                          <w:p w14:paraId="7119C802" w14:textId="77777777" w:rsidR="008208B0" w:rsidRPr="008D09FB" w:rsidRDefault="008208B0" w:rsidP="008208B0">
                            <w:pPr>
                              <w:rPr>
                                <w:rFonts w:ascii="Ubuntu" w:hAnsi="Ubuntu"/>
                                <w:color w:val="FFFFFF" w:themeColor="background1"/>
                                <w:sz w:val="20"/>
                                <w:szCs w:val="20"/>
                              </w:rPr>
                            </w:pPr>
                          </w:p>
                          <w:p w14:paraId="08B4F3EE" w14:textId="77777777" w:rsidR="008208B0" w:rsidRPr="008C6FAA" w:rsidRDefault="008208B0" w:rsidP="008208B0">
                            <w:pPr>
                              <w:rPr>
                                <w:rFonts w:ascii="Ubuntu" w:hAnsi="Ubuntu"/>
                                <w:color w:val="FFFFFF" w:themeColor="background1"/>
                                <w:sz w:val="20"/>
                                <w:szCs w:val="20"/>
                              </w:rPr>
                            </w:pPr>
                          </w:p>
                          <w:p w14:paraId="20FEA8D6" w14:textId="77777777" w:rsidR="008208B0" w:rsidRPr="005F240B" w:rsidRDefault="008208B0" w:rsidP="008208B0">
                            <w:pPr>
                              <w:numPr>
                                <w:ilvl w:val="0"/>
                                <w:numId w:val="19"/>
                              </w:numPr>
                              <w:ind w:left="2268" w:hanging="283"/>
                              <w:rPr>
                                <w:rFonts w:ascii="Arial" w:hAnsi="Arial" w:cs="Arial"/>
                                <w:color w:val="FFFFFF" w:themeColor="background1"/>
                                <w:sz w:val="20"/>
                                <w:szCs w:val="20"/>
                              </w:rPr>
                            </w:pPr>
                            <w:r w:rsidRPr="005F240B">
                              <w:rPr>
                                <w:rFonts w:ascii="Arial" w:eastAsia="Calibri" w:hAnsi="Arial" w:cs="Arial"/>
                                <w:color w:val="FFFFFF" w:themeColor="background1"/>
                                <w:sz w:val="20"/>
                                <w:szCs w:val="20"/>
                              </w:rPr>
                              <w:t xml:space="preserve">Todas as marcações de cores e sugestões de redação não utilizadas devem </w:t>
                            </w:r>
                            <w:r w:rsidRPr="005F240B">
                              <w:rPr>
                                <w:rFonts w:ascii="Arial" w:eastAsia="Calibri" w:hAnsi="Arial" w:cs="Arial"/>
                                <w:color w:val="FFFFFF" w:themeColor="background1"/>
                                <w:sz w:val="20"/>
                                <w:szCs w:val="20"/>
                              </w:rPr>
                              <w:br/>
                              <w:t>ser excluídas do texto final do parecer, inclusive esse quadro explicativo.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2F4CEC6" id="Retângulo: Cantos Arredondados 54" o:spid="_x0000_s1049" style="position:absolute;margin-left:1.85pt;margin-top:18pt;width:496.05pt;height:20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" filled="f" strokecolor="#b886b3" strokeweight="2.25pt">
                <v:stroke joinstyle="miter"/>
                <v:textbox>
                  <w:txbxContent>
                    <w:p w14:paraId="59CCC7B7" w14:textId="77777777" w:rsidR="008208B0" w:rsidRDefault="008208B0" w:rsidP="008208B0">
                      <w:pPr>
                        <w:ind w:left="2136"/>
                        <w:jc w:val="both"/>
                        <w:rPr>
                          <w:rFonts w:ascii="Ubuntu" w:eastAsia="Times New Roman" w:hAnsi="Ubuntu" w:cs="Times New Roman"/>
                          <w:color w:val="FFFFFF" w:themeColor="background1"/>
                          <w:sz w:val="20"/>
                          <w:szCs w:val="20"/>
                        </w:rPr>
                      </w:pPr>
                      <w:r>
                        <w:rPr>
                          <w:rFonts w:ascii="Ubuntu" w:eastAsia="Times New Roman" w:hAnsi="Ubuntu" w:cs="Times New Roman"/>
                          <w:color w:val="FFFFFF" w:themeColor="background1"/>
                          <w:sz w:val="20"/>
                          <w:szCs w:val="20"/>
                        </w:rPr>
                        <w:t xml:space="preserve">                                                        </w:t>
                      </w:r>
                      <w:r w:rsidRPr="001D2597">
                        <w:rPr>
                          <w:rFonts w:ascii="Ubuntu" w:eastAsia="Times New Roman" w:hAnsi="Ubuntu" w:cs="Times New Roman"/>
                          <w:color w:val="FFFFFF" w:themeColor="background1"/>
                          <w:sz w:val="20"/>
                          <w:szCs w:val="20"/>
                        </w:rPr>
                        <w:t xml:space="preserve"> </w:t>
                      </w:r>
                    </w:p>
                    <w:p w14:paraId="20169166" w14:textId="77777777" w:rsidR="008208B0" w:rsidRDefault="008208B0" w:rsidP="008208B0">
                      <w:pPr>
                        <w:ind w:left="2136"/>
                        <w:jc w:val="both"/>
                        <w:rPr>
                          <w:rFonts w:ascii="Ubuntu" w:eastAsia="Times New Roman" w:hAnsi="Ubuntu" w:cs="Times New Roman"/>
                          <w:color w:val="FFFFFF" w:themeColor="background1"/>
                          <w:sz w:val="20"/>
                          <w:szCs w:val="20"/>
                        </w:rPr>
                      </w:pPr>
                    </w:p>
                    <w:p w14:paraId="1CD4A856" w14:textId="77777777" w:rsidR="008208B0" w:rsidRDefault="008208B0" w:rsidP="008208B0">
                      <w:pPr>
                        <w:ind w:left="2136"/>
                        <w:jc w:val="both"/>
                        <w:rPr>
                          <w:rFonts w:ascii="Ubuntu" w:eastAsia="Times New Roman" w:hAnsi="Ubuntu" w:cs="Times New Roman"/>
                          <w:color w:val="FFFFFF" w:themeColor="background1"/>
                          <w:sz w:val="20"/>
                          <w:szCs w:val="20"/>
                        </w:rPr>
                      </w:pPr>
                    </w:p>
                    <w:p w14:paraId="254A9A26" w14:textId="77777777" w:rsidR="008208B0" w:rsidRDefault="008208B0" w:rsidP="008208B0">
                      <w:pPr>
                        <w:ind w:left="2136"/>
                        <w:jc w:val="both"/>
                        <w:rPr>
                          <w:rFonts w:ascii="Ubuntu" w:eastAsia="Times New Roman" w:hAnsi="Ubuntu" w:cs="Times New Roman"/>
                          <w:color w:val="FFFFFF" w:themeColor="background1"/>
                          <w:sz w:val="20"/>
                          <w:szCs w:val="20"/>
                        </w:rPr>
                      </w:pPr>
                    </w:p>
                    <w:p w14:paraId="3A087268" w14:textId="77777777" w:rsidR="008208B0" w:rsidRDefault="008208B0" w:rsidP="008208B0">
                      <w:pPr>
                        <w:ind w:left="2136"/>
                        <w:jc w:val="both"/>
                        <w:rPr>
                          <w:rFonts w:ascii="Ubuntu" w:eastAsia="Times New Roman" w:hAnsi="Ubuntu" w:cs="Times New Roman"/>
                          <w:color w:val="FFFFFF" w:themeColor="background1"/>
                          <w:sz w:val="20"/>
                          <w:szCs w:val="20"/>
                        </w:rPr>
                      </w:pPr>
                    </w:p>
                    <w:p w14:paraId="7119C802" w14:textId="77777777" w:rsidR="008208B0" w:rsidRPr="008D09FB" w:rsidRDefault="008208B0" w:rsidP="008208B0">
                      <w:pPr>
                        <w:rPr>
                          <w:rFonts w:ascii="Ubuntu" w:hAnsi="Ubuntu"/>
                          <w:color w:val="FFFFFF" w:themeColor="background1"/>
                          <w:sz w:val="20"/>
                          <w:szCs w:val="20"/>
                        </w:rPr>
                      </w:pPr>
                    </w:p>
                    <w:p w14:paraId="08B4F3EE" w14:textId="77777777" w:rsidR="008208B0" w:rsidRPr="008C6FAA" w:rsidRDefault="008208B0" w:rsidP="008208B0">
                      <w:pPr>
                        <w:rPr>
                          <w:rFonts w:ascii="Ubuntu" w:hAnsi="Ubuntu"/>
                          <w:color w:val="FFFFFF" w:themeColor="background1"/>
                          <w:sz w:val="20"/>
                          <w:szCs w:val="20"/>
                        </w:rPr>
                      </w:pPr>
                    </w:p>
                    <w:p w14:paraId="20FEA8D6" w14:textId="77777777" w:rsidR="008208B0" w:rsidRPr="005F240B" w:rsidRDefault="008208B0" w:rsidP="008208B0">
                      <w:pPr>
                        <w:numPr>
                          <w:ilvl w:val="0"/>
                          <w:numId w:val="19"/>
                        </w:numPr>
                        <w:ind w:left="2268" w:hanging="283"/>
                        <w:rPr>
                          <w:rFonts w:ascii="Arial" w:hAnsi="Arial" w:cs="Arial"/>
                          <w:color w:val="FFFFFF" w:themeColor="background1"/>
                          <w:sz w:val="20"/>
                          <w:szCs w:val="20"/>
                        </w:rPr>
                      </w:pPr>
                      <w:r w:rsidRPr="005F240B">
                        <w:rPr>
                          <w:rFonts w:ascii="Arial" w:eastAsia="Calibri" w:hAnsi="Arial" w:cs="Arial"/>
                          <w:color w:val="FFFFFF" w:themeColor="background1"/>
                          <w:sz w:val="20"/>
                          <w:szCs w:val="20"/>
                        </w:rPr>
                        <w:t xml:space="preserve">Todas as marcações de cores e sugestões de redação não utilizadas devem </w:t>
                      </w:r>
                      <w:r w:rsidRPr="005F240B">
                        <w:rPr>
                          <w:rFonts w:ascii="Arial" w:eastAsia="Calibri" w:hAnsi="Arial" w:cs="Arial"/>
                          <w:color w:val="FFFFFF" w:themeColor="background1"/>
                          <w:sz w:val="20"/>
                          <w:szCs w:val="20"/>
                        </w:rPr>
                        <w:br/>
                        <w:t>ser excluídas do texto final do parecer, inclusive esse quadro explicativo.</w:t>
                      </w:r>
                    </w:p>
                  </w:txbxContent>
                </v:textbox>
              </v:roundrect>
            </w:pict>
          </mc:Fallback>
        </mc:AlternateContent>
      </w:r>
      <w:r w:rsidR="008208B0">
        <w:br w:type="page"/>
      </w:r>
    </w:p>
    <w:p w14:paraId="714C3927" w14:textId="2B6D72E0" w:rsidR="007D7282" w:rsidRPr="00F10D6A" w:rsidRDefault="6401A0D1" w:rsidP="000D5742">
      <w:pPr>
        <w:spacing w:after="0" w:line="240" w:lineRule="auto"/>
        <w:ind w:left="2268"/>
        <w:jc w:val="both"/>
        <w:rPr>
          <w:rFonts w:ascii="Times New Roman" w:eastAsia="Times New Roman" w:hAnsi="Times New Roman" w:cs="Times New Roman"/>
          <w:color w:val="000000"/>
          <w:sz w:val="20"/>
          <w:szCs w:val="20"/>
          <w:lang w:eastAsia="pt-BR"/>
        </w:rPr>
      </w:pPr>
      <w:r w:rsidRPr="00F10D6A">
        <w:rPr>
          <w:rFonts w:ascii="Times New Roman" w:eastAsia="Times New Roman" w:hAnsi="Times New Roman" w:cs="Times New Roman"/>
          <w:b/>
          <w:bCs/>
          <w:color w:val="000000" w:themeColor="text1"/>
          <w:sz w:val="20"/>
          <w:szCs w:val="20"/>
          <w:lang w:eastAsia="pt-BR"/>
        </w:rPr>
        <w:lastRenderedPageBreak/>
        <w:t>EMENTA</w:t>
      </w:r>
      <w:r w:rsidRPr="00F10D6A">
        <w:rPr>
          <w:rFonts w:ascii="Times New Roman" w:eastAsia="Times New Roman" w:hAnsi="Times New Roman" w:cs="Times New Roman"/>
          <w:color w:val="000000" w:themeColor="text1"/>
          <w:sz w:val="20"/>
          <w:szCs w:val="20"/>
          <w:lang w:eastAsia="pt-BR"/>
        </w:rPr>
        <w:t>: DIREITO ADMINISTRATIVO. LICITAÇÃO. PREGÃO ELETRÔNICO. </w:t>
      </w:r>
      <w:r w:rsidR="00EE733D" w:rsidRPr="00F10D6A">
        <w:rPr>
          <w:rFonts w:ascii="Times New Roman" w:eastAsia="Times New Roman" w:hAnsi="Times New Roman" w:cs="Times New Roman"/>
          <w:color w:val="FF0000"/>
          <w:sz w:val="20"/>
          <w:szCs w:val="20"/>
          <w:lang w:eastAsia="pt-BR"/>
        </w:rPr>
        <w:t xml:space="preserve"> </w:t>
      </w:r>
      <w:r w:rsidR="00124717" w:rsidRPr="00821ED3">
        <w:rPr>
          <w:rFonts w:ascii="Times New Roman" w:eastAsia="Times New Roman" w:hAnsi="Times New Roman" w:cs="Times New Roman"/>
          <w:color w:val="FF0000"/>
          <w:sz w:val="20"/>
          <w:szCs w:val="20"/>
          <w:lang w:eastAsia="pt-BR"/>
        </w:rPr>
        <w:t>SISTEMA DE REGISTRO DE PREÇOS.</w:t>
      </w:r>
      <w:r w:rsidR="00124717" w:rsidRPr="00FB0434">
        <w:rPr>
          <w:rFonts w:ascii="Times New Roman" w:eastAsia="Times New Roman" w:hAnsi="Times New Roman" w:cs="Times New Roman"/>
          <w:color w:val="000000" w:themeColor="text1"/>
          <w:sz w:val="20"/>
          <w:szCs w:val="20"/>
          <w:lang w:eastAsia="pt-BR"/>
        </w:rPr>
        <w:t xml:space="preserve"> </w:t>
      </w:r>
      <w:r w:rsidRPr="0010072D">
        <w:rPr>
          <w:rFonts w:ascii="Times New Roman" w:eastAsia="Times New Roman" w:hAnsi="Times New Roman" w:cs="Times New Roman"/>
          <w:color w:val="FF0000"/>
          <w:sz w:val="20"/>
          <w:szCs w:val="20"/>
          <w:lang w:eastAsia="pt-BR"/>
        </w:rPr>
        <w:t xml:space="preserve">SERVIÇOS CONTINUADOS </w:t>
      </w:r>
      <w:r w:rsidR="00F904DD" w:rsidRPr="0010072D">
        <w:rPr>
          <w:rFonts w:ascii="Times New Roman" w:eastAsia="Times New Roman" w:hAnsi="Times New Roman" w:cs="Times New Roman"/>
          <w:color w:val="FF0000"/>
          <w:sz w:val="20"/>
          <w:szCs w:val="20"/>
          <w:lang w:eastAsia="pt-BR"/>
        </w:rPr>
        <w:t>SE</w:t>
      </w:r>
      <w:r w:rsidRPr="0010072D">
        <w:rPr>
          <w:rFonts w:ascii="Times New Roman" w:eastAsia="Times New Roman" w:hAnsi="Times New Roman" w:cs="Times New Roman"/>
          <w:color w:val="FF0000"/>
          <w:sz w:val="20"/>
          <w:szCs w:val="20"/>
          <w:lang w:eastAsia="pt-BR"/>
        </w:rPr>
        <w:t>M DEDICAÇÃO EXCLUSIVA DE MÃO DE OBRA</w:t>
      </w:r>
      <w:r w:rsidR="00F904DD" w:rsidRPr="0010072D">
        <w:rPr>
          <w:rFonts w:ascii="Times New Roman" w:eastAsia="Times New Roman" w:hAnsi="Times New Roman" w:cs="Times New Roman"/>
          <w:color w:val="FF0000"/>
          <w:sz w:val="20"/>
          <w:szCs w:val="20"/>
          <w:lang w:eastAsia="pt-BR"/>
        </w:rPr>
        <w:t xml:space="preserve"> OU SERVIÇO NÃO CONTINUADO</w:t>
      </w:r>
      <w:r w:rsidR="00F904DD" w:rsidRPr="00F10D6A">
        <w:rPr>
          <w:rFonts w:ascii="Times New Roman" w:eastAsia="Times New Roman" w:hAnsi="Times New Roman" w:cs="Times New Roman"/>
          <w:color w:val="000000" w:themeColor="text1"/>
          <w:sz w:val="20"/>
          <w:szCs w:val="20"/>
          <w:lang w:eastAsia="pt-BR"/>
        </w:rPr>
        <w:t>.</w:t>
      </w:r>
      <w:r w:rsidRPr="00F10D6A">
        <w:rPr>
          <w:rFonts w:ascii="Times New Roman" w:eastAsia="Times New Roman" w:hAnsi="Times New Roman" w:cs="Times New Roman"/>
          <w:color w:val="FF0000"/>
          <w:sz w:val="20"/>
          <w:szCs w:val="20"/>
          <w:lang w:eastAsia="pt-BR"/>
        </w:rPr>
        <w:t> </w:t>
      </w:r>
      <w:r w:rsidR="58276ED5" w:rsidRPr="00F10D6A">
        <w:rPr>
          <w:rFonts w:ascii="Times New Roman" w:eastAsia="Calibri" w:hAnsi="Times New Roman" w:cs="Times New Roman"/>
          <w:sz w:val="20"/>
          <w:szCs w:val="20"/>
        </w:rPr>
        <w:t xml:space="preserve"> LEGISLAÇÃO APLICÁVEL: LEI </w:t>
      </w:r>
      <w:r w:rsidR="00B34997" w:rsidRPr="00F10D6A">
        <w:rPr>
          <w:rFonts w:ascii="Times New Roman" w:eastAsia="Calibri" w:hAnsi="Times New Roman" w:cs="Times New Roman"/>
          <w:sz w:val="20"/>
          <w:szCs w:val="20"/>
        </w:rPr>
        <w:t>N</w:t>
      </w:r>
      <w:r w:rsidR="00D80A62" w:rsidRPr="00F10D6A">
        <w:rPr>
          <w:rFonts w:ascii="Times New Roman" w:eastAsia="Calibri" w:hAnsi="Times New Roman" w:cs="Times New Roman"/>
          <w:sz w:val="20"/>
          <w:szCs w:val="20"/>
        </w:rPr>
        <w:t>º</w:t>
      </w:r>
      <w:r w:rsidR="58276ED5" w:rsidRPr="00F10D6A">
        <w:rPr>
          <w:rFonts w:ascii="Times New Roman" w:eastAsia="Calibri" w:hAnsi="Times New Roman" w:cs="Times New Roman"/>
          <w:sz w:val="20"/>
          <w:szCs w:val="20"/>
        </w:rPr>
        <w:t xml:space="preserve"> 14.133</w:t>
      </w:r>
      <w:r w:rsidR="00D80A62" w:rsidRPr="00F10D6A">
        <w:rPr>
          <w:rFonts w:ascii="Times New Roman" w:eastAsia="Calibri" w:hAnsi="Times New Roman" w:cs="Times New Roman"/>
          <w:sz w:val="20"/>
          <w:szCs w:val="20"/>
        </w:rPr>
        <w:t xml:space="preserve">, </w:t>
      </w:r>
      <w:r w:rsidR="00B34997" w:rsidRPr="00F10D6A">
        <w:rPr>
          <w:rFonts w:ascii="Times New Roman" w:eastAsia="Calibri" w:hAnsi="Times New Roman" w:cs="Times New Roman"/>
          <w:sz w:val="20"/>
          <w:szCs w:val="20"/>
        </w:rPr>
        <w:t>DE</w:t>
      </w:r>
      <w:r w:rsidR="00D80A62" w:rsidRPr="00F10D6A">
        <w:rPr>
          <w:rFonts w:ascii="Times New Roman" w:eastAsia="Calibri" w:hAnsi="Times New Roman" w:cs="Times New Roman"/>
          <w:sz w:val="20"/>
          <w:szCs w:val="20"/>
        </w:rPr>
        <w:t xml:space="preserve"> 20</w:t>
      </w:r>
      <w:r w:rsidR="58276ED5" w:rsidRPr="00F10D6A">
        <w:rPr>
          <w:rFonts w:ascii="Times New Roman" w:eastAsia="Calibri" w:hAnsi="Times New Roman" w:cs="Times New Roman"/>
          <w:sz w:val="20"/>
          <w:szCs w:val="20"/>
        </w:rPr>
        <w:t xml:space="preserve">21, </w:t>
      </w:r>
      <w:r w:rsidR="002A07C3" w:rsidRPr="00DF1A8F">
        <w:rPr>
          <w:rFonts w:ascii="Times New Roman" w:eastAsiaTheme="minorEastAsia" w:hAnsi="Times New Roman" w:cs="Times New Roman"/>
          <w:color w:val="FF0000"/>
          <w:sz w:val="20"/>
          <w:szCs w:val="20"/>
        </w:rPr>
        <w:t>DECRETO Nº 11.462</w:t>
      </w:r>
      <w:r w:rsidR="002A07C3">
        <w:rPr>
          <w:rFonts w:ascii="Times New Roman" w:eastAsiaTheme="minorEastAsia" w:hAnsi="Times New Roman" w:cs="Times New Roman"/>
          <w:color w:val="FF0000"/>
          <w:sz w:val="20"/>
          <w:szCs w:val="20"/>
        </w:rPr>
        <w:t xml:space="preserve">, DE </w:t>
      </w:r>
      <w:r w:rsidR="002A07C3" w:rsidRPr="00DF1A8F">
        <w:rPr>
          <w:rFonts w:ascii="Times New Roman" w:eastAsiaTheme="minorEastAsia" w:hAnsi="Times New Roman" w:cs="Times New Roman"/>
          <w:color w:val="FF0000"/>
          <w:sz w:val="20"/>
          <w:szCs w:val="20"/>
        </w:rPr>
        <w:t>2023</w:t>
      </w:r>
      <w:r w:rsidR="002A07C3" w:rsidRPr="00DF1A8F">
        <w:rPr>
          <w:rFonts w:ascii="Times New Roman" w:eastAsia="Times New Roman" w:hAnsi="Times New Roman" w:cs="Times New Roman"/>
          <w:color w:val="FF0000"/>
          <w:sz w:val="20"/>
          <w:szCs w:val="20"/>
        </w:rPr>
        <w:t xml:space="preserve">, </w:t>
      </w:r>
      <w:r w:rsidR="58276ED5" w:rsidRPr="00F10D6A">
        <w:rPr>
          <w:rFonts w:ascii="Times New Roman" w:eastAsia="Calibri" w:hAnsi="Times New Roman" w:cs="Times New Roman"/>
          <w:sz w:val="20"/>
          <w:szCs w:val="20"/>
        </w:rPr>
        <w:t xml:space="preserve">PORTARIA SEGES/ME </w:t>
      </w:r>
      <w:r w:rsidR="00796588" w:rsidRPr="00F10D6A">
        <w:rPr>
          <w:rFonts w:ascii="Times New Roman" w:eastAsia="Calibri" w:hAnsi="Times New Roman" w:cs="Times New Roman"/>
          <w:sz w:val="20"/>
          <w:szCs w:val="20"/>
        </w:rPr>
        <w:t>N</w:t>
      </w:r>
      <w:r w:rsidR="00D80A62" w:rsidRPr="00F10D6A">
        <w:rPr>
          <w:rFonts w:ascii="Times New Roman" w:eastAsia="Calibri" w:hAnsi="Times New Roman" w:cs="Times New Roman"/>
          <w:sz w:val="20"/>
          <w:szCs w:val="20"/>
        </w:rPr>
        <w:t>º</w:t>
      </w:r>
      <w:r w:rsidR="58276ED5" w:rsidRPr="00F10D6A">
        <w:rPr>
          <w:rFonts w:ascii="Times New Roman" w:eastAsia="Calibri" w:hAnsi="Times New Roman" w:cs="Times New Roman"/>
          <w:sz w:val="20"/>
          <w:szCs w:val="20"/>
        </w:rPr>
        <w:t xml:space="preserve"> 8.678</w:t>
      </w:r>
      <w:r w:rsidR="00D80A62" w:rsidRPr="00F10D6A">
        <w:rPr>
          <w:rFonts w:ascii="Times New Roman" w:eastAsia="Calibri" w:hAnsi="Times New Roman" w:cs="Times New Roman"/>
          <w:sz w:val="20"/>
          <w:szCs w:val="20"/>
        </w:rPr>
        <w:t xml:space="preserve">, </w:t>
      </w:r>
      <w:r w:rsidR="00B34997" w:rsidRPr="00F10D6A">
        <w:rPr>
          <w:rFonts w:ascii="Times New Roman" w:eastAsia="Calibri" w:hAnsi="Times New Roman" w:cs="Times New Roman"/>
          <w:sz w:val="20"/>
          <w:szCs w:val="20"/>
        </w:rPr>
        <w:t>DE</w:t>
      </w:r>
      <w:r w:rsidR="00D80A62" w:rsidRPr="00F10D6A">
        <w:rPr>
          <w:rFonts w:ascii="Times New Roman" w:eastAsia="Calibri" w:hAnsi="Times New Roman" w:cs="Times New Roman"/>
          <w:sz w:val="20"/>
          <w:szCs w:val="20"/>
        </w:rPr>
        <w:t xml:space="preserve"> 20</w:t>
      </w:r>
      <w:r w:rsidR="58276ED5" w:rsidRPr="00F10D6A">
        <w:rPr>
          <w:rFonts w:ascii="Times New Roman" w:eastAsia="Calibri" w:hAnsi="Times New Roman" w:cs="Times New Roman"/>
          <w:sz w:val="20"/>
          <w:szCs w:val="20"/>
        </w:rPr>
        <w:t xml:space="preserve">21, INSTRUÇÃO NORMATIVA SEGES/ME </w:t>
      </w:r>
      <w:r w:rsidR="00D80A62" w:rsidRPr="00F10D6A">
        <w:rPr>
          <w:rFonts w:ascii="Times New Roman" w:eastAsia="Calibri" w:hAnsi="Times New Roman" w:cs="Times New Roman"/>
          <w:sz w:val="20"/>
          <w:szCs w:val="20"/>
        </w:rPr>
        <w:t>nº</w:t>
      </w:r>
      <w:r w:rsidR="58276ED5" w:rsidRPr="00F10D6A">
        <w:rPr>
          <w:rFonts w:ascii="Times New Roman" w:eastAsia="Calibri" w:hAnsi="Times New Roman" w:cs="Times New Roman"/>
          <w:sz w:val="20"/>
          <w:szCs w:val="20"/>
        </w:rPr>
        <w:t xml:space="preserve"> 65</w:t>
      </w:r>
      <w:r w:rsidR="00D80A62" w:rsidRPr="00F10D6A">
        <w:rPr>
          <w:rFonts w:ascii="Times New Roman" w:eastAsia="Calibri" w:hAnsi="Times New Roman" w:cs="Times New Roman"/>
          <w:sz w:val="20"/>
          <w:szCs w:val="20"/>
        </w:rPr>
        <w:t xml:space="preserve">, </w:t>
      </w:r>
      <w:r w:rsidR="00B34997" w:rsidRPr="00F10D6A">
        <w:rPr>
          <w:rFonts w:ascii="Times New Roman" w:eastAsia="Calibri" w:hAnsi="Times New Roman" w:cs="Times New Roman"/>
          <w:sz w:val="20"/>
          <w:szCs w:val="20"/>
        </w:rPr>
        <w:t>DE</w:t>
      </w:r>
      <w:r w:rsidR="00D80A62" w:rsidRPr="00F10D6A">
        <w:rPr>
          <w:rFonts w:ascii="Times New Roman" w:eastAsia="Calibri" w:hAnsi="Times New Roman" w:cs="Times New Roman"/>
          <w:sz w:val="20"/>
          <w:szCs w:val="20"/>
        </w:rPr>
        <w:t xml:space="preserve"> 20</w:t>
      </w:r>
      <w:r w:rsidR="58276ED5" w:rsidRPr="00F10D6A">
        <w:rPr>
          <w:rFonts w:ascii="Times New Roman" w:eastAsia="Calibri" w:hAnsi="Times New Roman" w:cs="Times New Roman"/>
          <w:sz w:val="20"/>
          <w:szCs w:val="20"/>
        </w:rPr>
        <w:t xml:space="preserve">21, DECRETO </w:t>
      </w:r>
      <w:r w:rsidR="00796588" w:rsidRPr="00F10D6A">
        <w:rPr>
          <w:rFonts w:ascii="Times New Roman" w:eastAsia="Calibri" w:hAnsi="Times New Roman" w:cs="Times New Roman"/>
          <w:sz w:val="20"/>
          <w:szCs w:val="20"/>
        </w:rPr>
        <w:t>N</w:t>
      </w:r>
      <w:r w:rsidR="00D80A62" w:rsidRPr="00F10D6A">
        <w:rPr>
          <w:rFonts w:ascii="Times New Roman" w:eastAsia="Calibri" w:hAnsi="Times New Roman" w:cs="Times New Roman"/>
          <w:sz w:val="20"/>
          <w:szCs w:val="20"/>
        </w:rPr>
        <w:t>º</w:t>
      </w:r>
      <w:r w:rsidR="58276ED5" w:rsidRPr="00F10D6A">
        <w:rPr>
          <w:rFonts w:ascii="Times New Roman" w:eastAsia="Calibri" w:hAnsi="Times New Roman" w:cs="Times New Roman"/>
          <w:sz w:val="20"/>
          <w:szCs w:val="20"/>
        </w:rPr>
        <w:t xml:space="preserve"> 10.947</w:t>
      </w:r>
      <w:r w:rsidR="00D80A62" w:rsidRPr="00F10D6A">
        <w:rPr>
          <w:rFonts w:ascii="Times New Roman" w:eastAsia="Calibri" w:hAnsi="Times New Roman" w:cs="Times New Roman"/>
          <w:sz w:val="20"/>
          <w:szCs w:val="20"/>
        </w:rPr>
        <w:t xml:space="preserve">, </w:t>
      </w:r>
      <w:r w:rsidR="00B34997" w:rsidRPr="00F10D6A">
        <w:rPr>
          <w:rFonts w:ascii="Times New Roman" w:eastAsia="Calibri" w:hAnsi="Times New Roman" w:cs="Times New Roman"/>
          <w:sz w:val="20"/>
          <w:szCs w:val="20"/>
        </w:rPr>
        <w:t>DE</w:t>
      </w:r>
      <w:r w:rsidR="00D80A62" w:rsidRPr="00F10D6A">
        <w:rPr>
          <w:rFonts w:ascii="Times New Roman" w:eastAsia="Calibri" w:hAnsi="Times New Roman" w:cs="Times New Roman"/>
          <w:sz w:val="20"/>
          <w:szCs w:val="20"/>
        </w:rPr>
        <w:t xml:space="preserve"> 20</w:t>
      </w:r>
      <w:r w:rsidR="58276ED5" w:rsidRPr="00F10D6A">
        <w:rPr>
          <w:rFonts w:ascii="Times New Roman" w:eastAsia="Calibri" w:hAnsi="Times New Roman" w:cs="Times New Roman"/>
          <w:sz w:val="20"/>
          <w:szCs w:val="20"/>
        </w:rPr>
        <w:t xml:space="preserve">22, INSTRUÇÃO NORMATIVA SEGES </w:t>
      </w:r>
      <w:r w:rsidR="00796588" w:rsidRPr="00F10D6A">
        <w:rPr>
          <w:rFonts w:ascii="Times New Roman" w:eastAsia="Calibri" w:hAnsi="Times New Roman" w:cs="Times New Roman"/>
          <w:sz w:val="20"/>
          <w:szCs w:val="20"/>
        </w:rPr>
        <w:t>N</w:t>
      </w:r>
      <w:r w:rsidR="00D80A62" w:rsidRPr="00F10D6A">
        <w:rPr>
          <w:rFonts w:ascii="Times New Roman" w:eastAsia="Calibri" w:hAnsi="Times New Roman" w:cs="Times New Roman"/>
          <w:sz w:val="20"/>
          <w:szCs w:val="20"/>
        </w:rPr>
        <w:t>º</w:t>
      </w:r>
      <w:r w:rsidR="58276ED5" w:rsidRPr="00F10D6A">
        <w:rPr>
          <w:rFonts w:ascii="Times New Roman" w:eastAsia="Calibri" w:hAnsi="Times New Roman" w:cs="Times New Roman"/>
          <w:sz w:val="20"/>
          <w:szCs w:val="20"/>
        </w:rPr>
        <w:t xml:space="preserve"> 58</w:t>
      </w:r>
      <w:r w:rsidR="00D80A62" w:rsidRPr="00F10D6A">
        <w:rPr>
          <w:rFonts w:ascii="Times New Roman" w:eastAsia="Calibri" w:hAnsi="Times New Roman" w:cs="Times New Roman"/>
          <w:sz w:val="20"/>
          <w:szCs w:val="20"/>
        </w:rPr>
        <w:t xml:space="preserve">, </w:t>
      </w:r>
      <w:r w:rsidR="00B34997" w:rsidRPr="00F10D6A">
        <w:rPr>
          <w:rFonts w:ascii="Times New Roman" w:eastAsia="Calibri" w:hAnsi="Times New Roman" w:cs="Times New Roman"/>
          <w:sz w:val="20"/>
          <w:szCs w:val="20"/>
        </w:rPr>
        <w:t>DE</w:t>
      </w:r>
      <w:r w:rsidR="00D80A62" w:rsidRPr="00F10D6A">
        <w:rPr>
          <w:rFonts w:ascii="Times New Roman" w:eastAsia="Calibri" w:hAnsi="Times New Roman" w:cs="Times New Roman"/>
          <w:sz w:val="20"/>
          <w:szCs w:val="20"/>
        </w:rPr>
        <w:t xml:space="preserve"> 20</w:t>
      </w:r>
      <w:r w:rsidR="58276ED5" w:rsidRPr="00F10D6A">
        <w:rPr>
          <w:rFonts w:ascii="Times New Roman" w:eastAsia="Calibri" w:hAnsi="Times New Roman" w:cs="Times New Roman"/>
          <w:sz w:val="20"/>
          <w:szCs w:val="20"/>
        </w:rPr>
        <w:t xml:space="preserve">22, PORTARIA ME </w:t>
      </w:r>
      <w:r w:rsidR="00796588" w:rsidRPr="00F10D6A">
        <w:rPr>
          <w:rFonts w:ascii="Times New Roman" w:eastAsia="Calibri" w:hAnsi="Times New Roman" w:cs="Times New Roman"/>
          <w:sz w:val="20"/>
          <w:szCs w:val="20"/>
        </w:rPr>
        <w:t>N</w:t>
      </w:r>
      <w:r w:rsidR="00D80A62" w:rsidRPr="00F10D6A">
        <w:rPr>
          <w:rFonts w:ascii="Times New Roman" w:eastAsia="Calibri" w:hAnsi="Times New Roman" w:cs="Times New Roman"/>
          <w:sz w:val="20"/>
          <w:szCs w:val="20"/>
        </w:rPr>
        <w:t>º</w:t>
      </w:r>
      <w:r w:rsidR="58276ED5" w:rsidRPr="00F10D6A">
        <w:rPr>
          <w:rFonts w:ascii="Times New Roman" w:eastAsia="Calibri" w:hAnsi="Times New Roman" w:cs="Times New Roman"/>
          <w:sz w:val="20"/>
          <w:szCs w:val="20"/>
        </w:rPr>
        <w:t xml:space="preserve"> 7.828</w:t>
      </w:r>
      <w:r w:rsidR="00D80A62" w:rsidRPr="00F10D6A">
        <w:rPr>
          <w:rFonts w:ascii="Times New Roman" w:eastAsia="Calibri" w:hAnsi="Times New Roman" w:cs="Times New Roman"/>
          <w:sz w:val="20"/>
          <w:szCs w:val="20"/>
        </w:rPr>
        <w:t xml:space="preserve">, </w:t>
      </w:r>
      <w:r w:rsidR="00B34997" w:rsidRPr="00F10D6A">
        <w:rPr>
          <w:rFonts w:ascii="Times New Roman" w:eastAsia="Calibri" w:hAnsi="Times New Roman" w:cs="Times New Roman"/>
          <w:sz w:val="20"/>
          <w:szCs w:val="20"/>
        </w:rPr>
        <w:t>DE</w:t>
      </w:r>
      <w:r w:rsidR="00D80A62" w:rsidRPr="00F10D6A">
        <w:rPr>
          <w:rFonts w:ascii="Times New Roman" w:eastAsia="Calibri" w:hAnsi="Times New Roman" w:cs="Times New Roman"/>
          <w:sz w:val="20"/>
          <w:szCs w:val="20"/>
        </w:rPr>
        <w:t xml:space="preserve"> 20</w:t>
      </w:r>
      <w:r w:rsidR="58276ED5" w:rsidRPr="00F10D6A">
        <w:rPr>
          <w:rFonts w:ascii="Times New Roman" w:eastAsia="Calibri" w:hAnsi="Times New Roman" w:cs="Times New Roman"/>
          <w:sz w:val="20"/>
          <w:szCs w:val="20"/>
        </w:rPr>
        <w:t xml:space="preserve">22, DECRETO </w:t>
      </w:r>
      <w:r w:rsidR="00796588" w:rsidRPr="00F10D6A">
        <w:rPr>
          <w:rFonts w:ascii="Times New Roman" w:eastAsia="Calibri" w:hAnsi="Times New Roman" w:cs="Times New Roman"/>
          <w:sz w:val="20"/>
          <w:szCs w:val="20"/>
        </w:rPr>
        <w:t>N</w:t>
      </w:r>
      <w:r w:rsidR="00D80A62" w:rsidRPr="00F10D6A">
        <w:rPr>
          <w:rFonts w:ascii="Times New Roman" w:eastAsia="Calibri" w:hAnsi="Times New Roman" w:cs="Times New Roman"/>
          <w:sz w:val="20"/>
          <w:szCs w:val="20"/>
        </w:rPr>
        <w:t>º</w:t>
      </w:r>
      <w:r w:rsidR="58276ED5" w:rsidRPr="00F10D6A">
        <w:rPr>
          <w:rFonts w:ascii="Times New Roman" w:eastAsia="Calibri" w:hAnsi="Times New Roman" w:cs="Times New Roman"/>
          <w:sz w:val="20"/>
          <w:szCs w:val="20"/>
        </w:rPr>
        <w:t xml:space="preserve"> 11.246</w:t>
      </w:r>
      <w:r w:rsidR="00D80A62" w:rsidRPr="00F10D6A">
        <w:rPr>
          <w:rFonts w:ascii="Times New Roman" w:eastAsia="Calibri" w:hAnsi="Times New Roman" w:cs="Times New Roman"/>
          <w:sz w:val="20"/>
          <w:szCs w:val="20"/>
        </w:rPr>
        <w:t xml:space="preserve">, </w:t>
      </w:r>
      <w:r w:rsidR="00B34997" w:rsidRPr="00F10D6A">
        <w:rPr>
          <w:rFonts w:ascii="Times New Roman" w:eastAsia="Calibri" w:hAnsi="Times New Roman" w:cs="Times New Roman"/>
          <w:sz w:val="20"/>
          <w:szCs w:val="20"/>
        </w:rPr>
        <w:t>DE</w:t>
      </w:r>
      <w:r w:rsidR="00D80A62" w:rsidRPr="00F10D6A">
        <w:rPr>
          <w:rFonts w:ascii="Times New Roman" w:eastAsia="Calibri" w:hAnsi="Times New Roman" w:cs="Times New Roman"/>
          <w:sz w:val="20"/>
          <w:szCs w:val="20"/>
        </w:rPr>
        <w:t xml:space="preserve"> 20</w:t>
      </w:r>
      <w:r w:rsidR="58276ED5" w:rsidRPr="00F10D6A">
        <w:rPr>
          <w:rFonts w:ascii="Times New Roman" w:eastAsia="Calibri" w:hAnsi="Times New Roman" w:cs="Times New Roman"/>
          <w:sz w:val="20"/>
          <w:szCs w:val="20"/>
        </w:rPr>
        <w:t xml:space="preserve">22, INSTRUÇÃO NORMATIVA SEGES/ME </w:t>
      </w:r>
      <w:r w:rsidR="00796588" w:rsidRPr="00F10D6A">
        <w:rPr>
          <w:rFonts w:ascii="Times New Roman" w:eastAsia="Calibri" w:hAnsi="Times New Roman" w:cs="Times New Roman"/>
          <w:sz w:val="20"/>
          <w:szCs w:val="20"/>
        </w:rPr>
        <w:t>N</w:t>
      </w:r>
      <w:r w:rsidR="00D80A62" w:rsidRPr="00F10D6A">
        <w:rPr>
          <w:rFonts w:ascii="Times New Roman" w:eastAsia="Calibri" w:hAnsi="Times New Roman" w:cs="Times New Roman"/>
          <w:sz w:val="20"/>
          <w:szCs w:val="20"/>
        </w:rPr>
        <w:t>º</w:t>
      </w:r>
      <w:r w:rsidR="58276ED5" w:rsidRPr="00F10D6A">
        <w:rPr>
          <w:rFonts w:ascii="Times New Roman" w:eastAsia="Calibri" w:hAnsi="Times New Roman" w:cs="Times New Roman"/>
          <w:sz w:val="20"/>
          <w:szCs w:val="20"/>
        </w:rPr>
        <w:t xml:space="preserve"> 81</w:t>
      </w:r>
      <w:r w:rsidR="00D80A62" w:rsidRPr="00F10D6A">
        <w:rPr>
          <w:rFonts w:ascii="Times New Roman" w:eastAsia="Calibri" w:hAnsi="Times New Roman" w:cs="Times New Roman"/>
          <w:sz w:val="20"/>
          <w:szCs w:val="20"/>
        </w:rPr>
        <w:t xml:space="preserve">, </w:t>
      </w:r>
      <w:r w:rsidR="00B34997" w:rsidRPr="00F10D6A">
        <w:rPr>
          <w:rFonts w:ascii="Times New Roman" w:eastAsia="Calibri" w:hAnsi="Times New Roman" w:cs="Times New Roman"/>
          <w:sz w:val="20"/>
          <w:szCs w:val="20"/>
        </w:rPr>
        <w:t>DE</w:t>
      </w:r>
      <w:r w:rsidR="00D80A62" w:rsidRPr="00F10D6A">
        <w:rPr>
          <w:rFonts w:ascii="Times New Roman" w:eastAsia="Calibri" w:hAnsi="Times New Roman" w:cs="Times New Roman"/>
          <w:sz w:val="20"/>
          <w:szCs w:val="20"/>
        </w:rPr>
        <w:t xml:space="preserve"> 20</w:t>
      </w:r>
      <w:r w:rsidR="58276ED5" w:rsidRPr="00F10D6A">
        <w:rPr>
          <w:rFonts w:ascii="Times New Roman" w:eastAsia="Calibri" w:hAnsi="Times New Roman" w:cs="Times New Roman"/>
          <w:sz w:val="20"/>
          <w:szCs w:val="20"/>
        </w:rPr>
        <w:t xml:space="preserve">22. PORTARIA SEGES/ME </w:t>
      </w:r>
      <w:r w:rsidR="00796588" w:rsidRPr="00F10D6A">
        <w:rPr>
          <w:rFonts w:ascii="Times New Roman" w:eastAsia="Calibri" w:hAnsi="Times New Roman" w:cs="Times New Roman"/>
          <w:sz w:val="20"/>
          <w:szCs w:val="20"/>
        </w:rPr>
        <w:t>N</w:t>
      </w:r>
      <w:r w:rsidR="00D80A62" w:rsidRPr="00F10D6A">
        <w:rPr>
          <w:rFonts w:ascii="Times New Roman" w:eastAsia="Calibri" w:hAnsi="Times New Roman" w:cs="Times New Roman"/>
          <w:sz w:val="20"/>
          <w:szCs w:val="20"/>
        </w:rPr>
        <w:t>º</w:t>
      </w:r>
      <w:r w:rsidR="58276ED5" w:rsidRPr="00F10D6A">
        <w:rPr>
          <w:rFonts w:ascii="Times New Roman" w:eastAsia="Calibri" w:hAnsi="Times New Roman" w:cs="Times New Roman"/>
          <w:sz w:val="20"/>
          <w:szCs w:val="20"/>
        </w:rPr>
        <w:t xml:space="preserve"> 938</w:t>
      </w:r>
      <w:r w:rsidR="00D80A62" w:rsidRPr="00F10D6A">
        <w:rPr>
          <w:rFonts w:ascii="Times New Roman" w:eastAsia="Calibri" w:hAnsi="Times New Roman" w:cs="Times New Roman"/>
          <w:sz w:val="20"/>
          <w:szCs w:val="20"/>
        </w:rPr>
        <w:t xml:space="preserve">, </w:t>
      </w:r>
      <w:r w:rsidR="00B34997" w:rsidRPr="00F10D6A">
        <w:rPr>
          <w:rFonts w:ascii="Times New Roman" w:eastAsia="Calibri" w:hAnsi="Times New Roman" w:cs="Times New Roman"/>
          <w:sz w:val="20"/>
          <w:szCs w:val="20"/>
        </w:rPr>
        <w:t>DE</w:t>
      </w:r>
      <w:r w:rsidR="00D80A62" w:rsidRPr="00F10D6A">
        <w:rPr>
          <w:rFonts w:ascii="Times New Roman" w:eastAsia="Calibri" w:hAnsi="Times New Roman" w:cs="Times New Roman"/>
          <w:sz w:val="20"/>
          <w:szCs w:val="20"/>
        </w:rPr>
        <w:t xml:space="preserve"> 20</w:t>
      </w:r>
      <w:r w:rsidR="58276ED5" w:rsidRPr="00F10D6A">
        <w:rPr>
          <w:rFonts w:ascii="Times New Roman" w:eastAsia="Calibri" w:hAnsi="Times New Roman" w:cs="Times New Roman"/>
          <w:sz w:val="20"/>
          <w:szCs w:val="20"/>
        </w:rPr>
        <w:t xml:space="preserve">22, INSTRUÇÃO NORMATIVA SEGES/ME </w:t>
      </w:r>
      <w:r w:rsidR="00796588" w:rsidRPr="00F10D6A">
        <w:rPr>
          <w:rFonts w:ascii="Times New Roman" w:eastAsia="Calibri" w:hAnsi="Times New Roman" w:cs="Times New Roman"/>
          <w:sz w:val="20"/>
          <w:szCs w:val="20"/>
        </w:rPr>
        <w:t>N</w:t>
      </w:r>
      <w:r w:rsidR="00D80A62" w:rsidRPr="00F10D6A">
        <w:rPr>
          <w:rFonts w:ascii="Times New Roman" w:eastAsia="Calibri" w:hAnsi="Times New Roman" w:cs="Times New Roman"/>
          <w:sz w:val="20"/>
          <w:szCs w:val="20"/>
        </w:rPr>
        <w:t>º</w:t>
      </w:r>
      <w:r w:rsidR="58276ED5" w:rsidRPr="00F10D6A">
        <w:rPr>
          <w:rFonts w:ascii="Times New Roman" w:eastAsia="Calibri" w:hAnsi="Times New Roman" w:cs="Times New Roman"/>
          <w:sz w:val="20"/>
          <w:szCs w:val="20"/>
        </w:rPr>
        <w:t xml:space="preserve"> 98, DE 26 DE DEZEMBRO DE 2022 E INSTRUÇÃO NORMATIVA </w:t>
      </w:r>
      <w:r w:rsidR="00796588" w:rsidRPr="00F10D6A">
        <w:rPr>
          <w:rFonts w:ascii="Times New Roman" w:eastAsia="Calibri" w:hAnsi="Times New Roman" w:cs="Times New Roman"/>
          <w:sz w:val="20"/>
          <w:szCs w:val="20"/>
        </w:rPr>
        <w:t>N</w:t>
      </w:r>
      <w:r w:rsidR="00D80A62" w:rsidRPr="00F10D6A">
        <w:rPr>
          <w:rFonts w:ascii="Times New Roman" w:eastAsia="Calibri" w:hAnsi="Times New Roman" w:cs="Times New Roman"/>
          <w:sz w:val="20"/>
          <w:szCs w:val="20"/>
        </w:rPr>
        <w:t>º</w:t>
      </w:r>
      <w:r w:rsidR="58276ED5" w:rsidRPr="00F10D6A">
        <w:rPr>
          <w:rFonts w:ascii="Times New Roman" w:eastAsia="Calibri" w:hAnsi="Times New Roman" w:cs="Times New Roman"/>
          <w:sz w:val="20"/>
          <w:szCs w:val="20"/>
        </w:rPr>
        <w:t xml:space="preserve"> 5, DE 26 DE MAIO DE 2017, NO QUE COUBER. </w:t>
      </w:r>
      <w:r w:rsidRPr="00F10D6A">
        <w:rPr>
          <w:rFonts w:ascii="Times New Roman" w:eastAsia="Times New Roman" w:hAnsi="Times New Roman" w:cs="Times New Roman"/>
          <w:color w:val="000000" w:themeColor="text1"/>
          <w:sz w:val="20"/>
          <w:szCs w:val="20"/>
          <w:lang w:eastAsia="pt-BR"/>
        </w:rPr>
        <w:t>REGULARIDADE FORMAL DO PROCESSO. </w:t>
      </w:r>
      <w:r w:rsidRPr="00F10D6A">
        <w:rPr>
          <w:rFonts w:ascii="Times New Roman" w:eastAsia="Times New Roman" w:hAnsi="Times New Roman" w:cs="Times New Roman"/>
          <w:color w:val="FF0000"/>
          <w:sz w:val="20"/>
          <w:szCs w:val="20"/>
          <w:lang w:eastAsia="pt-BR"/>
        </w:rPr>
        <w:t>[COMPLEMENTAR COM ESPECIFICIDADES]</w:t>
      </w:r>
      <w:r w:rsidRPr="00F10D6A">
        <w:rPr>
          <w:rFonts w:ascii="Times New Roman" w:eastAsia="Times New Roman" w:hAnsi="Times New Roman" w:cs="Times New Roman"/>
          <w:color w:val="000000" w:themeColor="text1"/>
          <w:sz w:val="20"/>
          <w:szCs w:val="20"/>
          <w:lang w:eastAsia="pt-BR"/>
        </w:rPr>
        <w:t xml:space="preserve">. </w:t>
      </w:r>
      <w:r w:rsidR="769B86AF" w:rsidRPr="00F10D6A">
        <w:rPr>
          <w:rFonts w:ascii="Times New Roman" w:eastAsia="Times New Roman" w:hAnsi="Times New Roman" w:cs="Times New Roman"/>
          <w:color w:val="000000" w:themeColor="text1"/>
          <w:sz w:val="20"/>
          <w:szCs w:val="20"/>
          <w:lang w:eastAsia="pt-BR"/>
        </w:rPr>
        <w:t>REGULARIDADE JURÍDICA</w:t>
      </w:r>
      <w:r w:rsidRPr="00F10D6A">
        <w:rPr>
          <w:rFonts w:ascii="Times New Roman" w:eastAsia="Times New Roman" w:hAnsi="Times New Roman" w:cs="Times New Roman"/>
          <w:color w:val="000000" w:themeColor="text1"/>
          <w:sz w:val="20"/>
          <w:szCs w:val="20"/>
          <w:lang w:eastAsia="pt-BR"/>
        </w:rPr>
        <w:t xml:space="preserve"> </w:t>
      </w:r>
      <w:r w:rsidRPr="00F10D6A">
        <w:rPr>
          <w:rFonts w:ascii="Times New Roman" w:eastAsia="Times New Roman" w:hAnsi="Times New Roman" w:cs="Times New Roman"/>
          <w:color w:val="FF0000"/>
          <w:sz w:val="20"/>
          <w:szCs w:val="20"/>
          <w:lang w:eastAsia="pt-BR"/>
        </w:rPr>
        <w:t>COM RESSALVAS</w:t>
      </w:r>
      <w:r w:rsidRPr="00F10D6A">
        <w:rPr>
          <w:rFonts w:ascii="Times New Roman" w:eastAsia="Times New Roman" w:hAnsi="Times New Roman" w:cs="Times New Roman"/>
          <w:color w:val="000000" w:themeColor="text1"/>
          <w:sz w:val="20"/>
          <w:szCs w:val="20"/>
          <w:lang w:eastAsia="pt-BR"/>
        </w:rPr>
        <w:t>.</w:t>
      </w:r>
    </w:p>
    <w:p w14:paraId="7BC0EBFC" w14:textId="17076FE2"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332A1663" w14:textId="77777777" w:rsidR="007D7282" w:rsidRPr="00911F37" w:rsidRDefault="007D7282" w:rsidP="000D5742">
      <w:pPr>
        <w:spacing w:after="0" w:line="240" w:lineRule="auto"/>
        <w:jc w:val="both"/>
        <w:outlineLvl w:val="0"/>
        <w:rPr>
          <w:rFonts w:ascii="Times New Roman" w:eastAsia="Times New Roman" w:hAnsi="Times New Roman" w:cs="Times New Roman"/>
          <w:b/>
          <w:bCs/>
          <w:caps/>
          <w:color w:val="000000"/>
          <w:kern w:val="36"/>
          <w:sz w:val="24"/>
          <w:szCs w:val="24"/>
          <w:lang w:eastAsia="pt-BR"/>
        </w:rPr>
      </w:pPr>
      <w:r w:rsidRPr="00911F37">
        <w:rPr>
          <w:rFonts w:ascii="Times New Roman" w:eastAsia="Times New Roman" w:hAnsi="Times New Roman" w:cs="Times New Roman"/>
          <w:b/>
          <w:bCs/>
          <w:caps/>
          <w:color w:val="000000"/>
          <w:kern w:val="36"/>
          <w:sz w:val="24"/>
          <w:szCs w:val="24"/>
          <w:lang w:eastAsia="pt-BR"/>
        </w:rPr>
        <w:t>RELATÓRIO</w:t>
      </w:r>
    </w:p>
    <w:p w14:paraId="70A9A6E8"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37751568" w14:textId="1AB67F7B"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5BE6D9C4">
        <w:rPr>
          <w:rFonts w:ascii="Times New Roman" w:eastAsia="Times New Roman" w:hAnsi="Times New Roman" w:cs="Times New Roman"/>
          <w:color w:val="000000" w:themeColor="text1"/>
          <w:sz w:val="24"/>
          <w:szCs w:val="24"/>
          <w:lang w:eastAsia="pt-BR"/>
        </w:rPr>
        <w:t>Trata-se de processo administrativo encaminhado a este órgão consultivo, para análise da regularidade jurídica d</w:t>
      </w:r>
      <w:r w:rsidR="405B61F7" w:rsidRPr="5BE6D9C4">
        <w:rPr>
          <w:rFonts w:ascii="Times New Roman" w:eastAsia="Times New Roman" w:hAnsi="Times New Roman" w:cs="Times New Roman"/>
          <w:color w:val="000000" w:themeColor="text1"/>
          <w:sz w:val="24"/>
          <w:szCs w:val="24"/>
          <w:lang w:eastAsia="pt-BR"/>
        </w:rPr>
        <w:t>o procedimento e da</w:t>
      </w:r>
      <w:r w:rsidRPr="5BE6D9C4">
        <w:rPr>
          <w:rFonts w:ascii="Times New Roman" w:eastAsia="Times New Roman" w:hAnsi="Times New Roman" w:cs="Times New Roman"/>
          <w:color w:val="000000" w:themeColor="text1"/>
          <w:sz w:val="24"/>
          <w:szCs w:val="24"/>
          <w:lang w:eastAsia="pt-BR"/>
        </w:rPr>
        <w:t xml:space="preserve"> minuta d</w:t>
      </w:r>
      <w:r w:rsidR="23A3B025" w:rsidRPr="5BE6D9C4">
        <w:rPr>
          <w:rFonts w:ascii="Times New Roman" w:eastAsia="Times New Roman" w:hAnsi="Times New Roman" w:cs="Times New Roman"/>
          <w:color w:val="000000" w:themeColor="text1"/>
          <w:sz w:val="24"/>
          <w:szCs w:val="24"/>
          <w:lang w:eastAsia="pt-BR"/>
        </w:rPr>
        <w:t>e</w:t>
      </w:r>
      <w:r w:rsidRPr="5BE6D9C4">
        <w:rPr>
          <w:rFonts w:ascii="Times New Roman" w:eastAsia="Times New Roman" w:hAnsi="Times New Roman" w:cs="Times New Roman"/>
          <w:color w:val="000000" w:themeColor="text1"/>
          <w:sz w:val="24"/>
          <w:szCs w:val="24"/>
          <w:lang w:eastAsia="pt-BR"/>
        </w:rPr>
        <w:t xml:space="preserve"> Edital d</w:t>
      </w:r>
      <w:r w:rsidR="56F05E72" w:rsidRPr="5BE6D9C4">
        <w:rPr>
          <w:rFonts w:ascii="Times New Roman" w:eastAsia="Times New Roman" w:hAnsi="Times New Roman" w:cs="Times New Roman"/>
          <w:color w:val="000000" w:themeColor="text1"/>
          <w:sz w:val="24"/>
          <w:szCs w:val="24"/>
          <w:lang w:eastAsia="pt-BR"/>
        </w:rPr>
        <w:t>e</w:t>
      </w:r>
      <w:r w:rsidRPr="5BE6D9C4">
        <w:rPr>
          <w:rFonts w:ascii="Times New Roman" w:eastAsia="Times New Roman" w:hAnsi="Times New Roman" w:cs="Times New Roman"/>
          <w:color w:val="000000" w:themeColor="text1"/>
          <w:sz w:val="24"/>
          <w:szCs w:val="24"/>
          <w:lang w:eastAsia="pt-BR"/>
        </w:rPr>
        <w:t xml:space="preserve"> Pregão Eletrônico,</w:t>
      </w:r>
      <w:r w:rsidR="005954DF" w:rsidRPr="5BE6D9C4">
        <w:rPr>
          <w:rFonts w:ascii="Times New Roman" w:eastAsia="Times New Roman" w:hAnsi="Times New Roman" w:cs="Times New Roman"/>
          <w:color w:val="FF0000"/>
          <w:sz w:val="24"/>
          <w:szCs w:val="24"/>
          <w:lang w:eastAsia="pt-BR"/>
        </w:rPr>
        <w:t xml:space="preserve"> processado sob o Sistema de Registro de Preços,</w:t>
      </w:r>
      <w:r w:rsidRPr="5BE6D9C4">
        <w:rPr>
          <w:rFonts w:ascii="Times New Roman" w:eastAsia="Times New Roman" w:hAnsi="Times New Roman" w:cs="Times New Roman"/>
          <w:color w:val="000000" w:themeColor="text1"/>
          <w:sz w:val="24"/>
          <w:szCs w:val="24"/>
          <w:lang w:eastAsia="pt-BR"/>
        </w:rPr>
        <w:t> que tem por objeto a contratação da prestação de serviços de </w:t>
      </w:r>
      <w:r w:rsidRPr="5BE6D9C4">
        <w:rPr>
          <w:rFonts w:ascii="Times New Roman" w:eastAsia="Times New Roman" w:hAnsi="Times New Roman" w:cs="Times New Roman"/>
          <w:color w:val="FF0000"/>
          <w:sz w:val="24"/>
          <w:szCs w:val="24"/>
          <w:lang w:eastAsia="pt-BR"/>
        </w:rPr>
        <w:t>XXX</w:t>
      </w:r>
      <w:r w:rsidRPr="5BE6D9C4">
        <w:rPr>
          <w:rFonts w:ascii="Times New Roman" w:eastAsia="Times New Roman" w:hAnsi="Times New Roman" w:cs="Times New Roman"/>
          <w:color w:val="000000" w:themeColor="text1"/>
          <w:sz w:val="24"/>
          <w:szCs w:val="24"/>
          <w:lang w:eastAsia="pt-BR"/>
        </w:rPr>
        <w:t>, no valor estimado de R$</w:t>
      </w:r>
      <w:r w:rsidRPr="5BE6D9C4">
        <w:rPr>
          <w:rFonts w:ascii="Times New Roman" w:eastAsia="Times New Roman" w:hAnsi="Times New Roman" w:cs="Times New Roman"/>
          <w:color w:val="FF0000"/>
          <w:sz w:val="24"/>
          <w:szCs w:val="24"/>
          <w:lang w:eastAsia="pt-BR"/>
        </w:rPr>
        <w:t> XXX.</w:t>
      </w:r>
    </w:p>
    <w:p w14:paraId="21C30BD4"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52A97DB6" w14:textId="77777777" w:rsidR="007D7282"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Os presentes autos encontram-se instruídos com os seguintes documentos, pertinentes à presente análise:</w:t>
      </w:r>
    </w:p>
    <w:p w14:paraId="002C747B" w14:textId="77777777" w:rsidR="000C5204" w:rsidRPr="00911F37" w:rsidRDefault="000C5204" w:rsidP="000D5742">
      <w:pPr>
        <w:spacing w:after="0" w:line="240" w:lineRule="auto"/>
        <w:jc w:val="both"/>
        <w:rPr>
          <w:rFonts w:ascii="Times New Roman" w:eastAsia="Times New Roman" w:hAnsi="Times New Roman" w:cs="Times New Roman"/>
          <w:color w:val="000000"/>
          <w:sz w:val="24"/>
          <w:szCs w:val="24"/>
          <w:lang w:eastAsia="pt-BR"/>
        </w:rPr>
      </w:pPr>
    </w:p>
    <w:p w14:paraId="4B4883B6" w14:textId="77777777" w:rsidR="007D7282" w:rsidRPr="000C5204" w:rsidRDefault="007D7282" w:rsidP="00E408DB">
      <w:pPr>
        <w:numPr>
          <w:ilvl w:val="0"/>
          <w:numId w:val="4"/>
        </w:numPr>
        <w:tabs>
          <w:tab w:val="clear" w:pos="720"/>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5CF4EA36">
        <w:rPr>
          <w:rFonts w:ascii="Times New Roman" w:eastAsia="Times New Roman" w:hAnsi="Times New Roman" w:cs="Times New Roman"/>
          <w:color w:val="FF0000"/>
          <w:sz w:val="20"/>
          <w:szCs w:val="20"/>
          <w:lang w:eastAsia="pt-BR"/>
        </w:rPr>
        <w:t>documento de formalização da demanda (fls. SEI n. )</w:t>
      </w:r>
    </w:p>
    <w:p w14:paraId="37F1B9BB" w14:textId="77777777" w:rsidR="007D7282" w:rsidRPr="000C5204" w:rsidRDefault="007D7282" w:rsidP="00E408DB">
      <w:pPr>
        <w:numPr>
          <w:ilvl w:val="0"/>
          <w:numId w:val="4"/>
        </w:numPr>
        <w:tabs>
          <w:tab w:val="clear" w:pos="720"/>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5CF4EA36">
        <w:rPr>
          <w:rFonts w:ascii="Times New Roman" w:eastAsia="Times New Roman" w:hAnsi="Times New Roman" w:cs="Times New Roman"/>
          <w:color w:val="FF0000"/>
          <w:sz w:val="20"/>
          <w:szCs w:val="20"/>
          <w:lang w:eastAsia="pt-BR"/>
        </w:rPr>
        <w:t>autorização da autoridade administrativa (fls. SEI n. )</w:t>
      </w:r>
    </w:p>
    <w:p w14:paraId="4F6F01E4" w14:textId="77777777" w:rsidR="007D7282" w:rsidRPr="000C5204" w:rsidRDefault="007D7282" w:rsidP="00E408DB">
      <w:pPr>
        <w:numPr>
          <w:ilvl w:val="0"/>
          <w:numId w:val="4"/>
        </w:numPr>
        <w:tabs>
          <w:tab w:val="clear" w:pos="720"/>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5CF4EA36">
        <w:rPr>
          <w:rFonts w:ascii="Times New Roman" w:eastAsia="Times New Roman" w:hAnsi="Times New Roman" w:cs="Times New Roman"/>
          <w:color w:val="FF0000"/>
          <w:sz w:val="20"/>
          <w:szCs w:val="20"/>
          <w:lang w:eastAsia="pt-BR"/>
        </w:rPr>
        <w:t>estudos técnicos preliminares (fls. SEI n. )</w:t>
      </w:r>
    </w:p>
    <w:p w14:paraId="70A86230" w14:textId="77777777" w:rsidR="007D7282" w:rsidRPr="000C5204" w:rsidRDefault="007D7282" w:rsidP="00E408DB">
      <w:pPr>
        <w:numPr>
          <w:ilvl w:val="0"/>
          <w:numId w:val="4"/>
        </w:numPr>
        <w:tabs>
          <w:tab w:val="clear" w:pos="720"/>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5CF4EA36">
        <w:rPr>
          <w:rFonts w:ascii="Times New Roman" w:eastAsia="Times New Roman" w:hAnsi="Times New Roman" w:cs="Times New Roman"/>
          <w:color w:val="FF0000"/>
          <w:sz w:val="20"/>
          <w:szCs w:val="20"/>
          <w:lang w:eastAsia="pt-BR"/>
        </w:rPr>
        <w:t>mapa de gerenciamento de riscos (fls. SEI n. )</w:t>
      </w:r>
    </w:p>
    <w:p w14:paraId="06CBCDE4" w14:textId="77777777" w:rsidR="007D7282" w:rsidRPr="000C5204" w:rsidRDefault="007D7282" w:rsidP="00E408DB">
      <w:pPr>
        <w:numPr>
          <w:ilvl w:val="0"/>
          <w:numId w:val="4"/>
        </w:numPr>
        <w:tabs>
          <w:tab w:val="clear" w:pos="720"/>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5CF4EA36">
        <w:rPr>
          <w:rFonts w:ascii="Times New Roman" w:eastAsia="Times New Roman" w:hAnsi="Times New Roman" w:cs="Times New Roman"/>
          <w:color w:val="FF0000"/>
          <w:sz w:val="20"/>
          <w:szCs w:val="20"/>
          <w:lang w:eastAsia="pt-BR"/>
        </w:rPr>
        <w:t>pesquisa de preços (fls. SEI n. )</w:t>
      </w:r>
    </w:p>
    <w:p w14:paraId="53A66072" w14:textId="77777777" w:rsidR="007D7282" w:rsidRPr="000C5204" w:rsidRDefault="007D7282" w:rsidP="00E408DB">
      <w:pPr>
        <w:numPr>
          <w:ilvl w:val="0"/>
          <w:numId w:val="4"/>
        </w:numPr>
        <w:tabs>
          <w:tab w:val="clear" w:pos="720"/>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5CF4EA36">
        <w:rPr>
          <w:rFonts w:ascii="Times New Roman" w:eastAsia="Times New Roman" w:hAnsi="Times New Roman" w:cs="Times New Roman"/>
          <w:color w:val="FF0000"/>
          <w:sz w:val="20"/>
          <w:szCs w:val="20"/>
          <w:lang w:eastAsia="pt-BR"/>
        </w:rPr>
        <w:t>mapa comparativo de preços (fls. SEI n. )</w:t>
      </w:r>
    </w:p>
    <w:p w14:paraId="30CECD3B" w14:textId="018A61C3" w:rsidR="007D7282" w:rsidRPr="000C5204" w:rsidRDefault="007D7282" w:rsidP="00505F8F">
      <w:pPr>
        <w:numPr>
          <w:ilvl w:val="0"/>
          <w:numId w:val="4"/>
        </w:numPr>
        <w:tabs>
          <w:tab w:val="clear" w:pos="720"/>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5CF4EA36">
        <w:rPr>
          <w:rFonts w:ascii="Times New Roman" w:eastAsia="Times New Roman" w:hAnsi="Times New Roman" w:cs="Times New Roman"/>
          <w:color w:val="FF0000"/>
          <w:sz w:val="20"/>
          <w:szCs w:val="20"/>
          <w:lang w:eastAsia="pt-BR"/>
        </w:rPr>
        <w:t>despacho com considerações a respeito da pesquisa de mercado (fls. SEI n.</w:t>
      </w:r>
      <w:r w:rsidR="00395EE3">
        <w:rPr>
          <w:rFonts w:ascii="Times New Roman" w:eastAsia="Times New Roman" w:hAnsi="Times New Roman" w:cs="Times New Roman"/>
          <w:color w:val="FF0000"/>
          <w:sz w:val="20"/>
          <w:szCs w:val="20"/>
          <w:lang w:eastAsia="pt-BR"/>
        </w:rPr>
        <w:t>)</w:t>
      </w:r>
    </w:p>
    <w:p w14:paraId="61A89A65" w14:textId="300DBAAC" w:rsidR="007D7282" w:rsidRDefault="007D7282" w:rsidP="001B1E62">
      <w:pPr>
        <w:numPr>
          <w:ilvl w:val="0"/>
          <w:numId w:val="4"/>
        </w:numPr>
        <w:tabs>
          <w:tab w:val="clear" w:pos="720"/>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000C5204">
        <w:rPr>
          <w:rFonts w:ascii="Times New Roman" w:eastAsia="Times New Roman" w:hAnsi="Times New Roman" w:cs="Times New Roman"/>
          <w:color w:val="FF0000"/>
          <w:sz w:val="20"/>
          <w:szCs w:val="20"/>
          <w:lang w:eastAsia="pt-BR"/>
        </w:rPr>
        <w:t>termo de referência (fls. SEI n. )</w:t>
      </w:r>
    </w:p>
    <w:p w14:paraId="6D0A15EB" w14:textId="174C3DC6" w:rsidR="001B1E62" w:rsidRPr="001B1E62" w:rsidRDefault="001B1E62" w:rsidP="001B1E62">
      <w:pPr>
        <w:pStyle w:val="PargrafodaLista"/>
        <w:numPr>
          <w:ilvl w:val="0"/>
          <w:numId w:val="4"/>
        </w:numPr>
        <w:tabs>
          <w:tab w:val="clear" w:pos="720"/>
          <w:tab w:val="left" w:pos="2552"/>
        </w:tabs>
        <w:spacing w:after="0" w:line="240" w:lineRule="auto"/>
        <w:ind w:left="2268" w:firstLine="0"/>
        <w:rPr>
          <w:rFonts w:ascii="Times New Roman" w:eastAsiaTheme="minorEastAsia" w:hAnsi="Times New Roman" w:cs="Times New Roman"/>
          <w:color w:val="FF0000"/>
          <w:sz w:val="20"/>
          <w:szCs w:val="20"/>
          <w:lang w:eastAsia="pt-BR"/>
        </w:rPr>
      </w:pPr>
      <w:r w:rsidRPr="00EC16F4">
        <w:rPr>
          <w:rFonts w:ascii="Times New Roman" w:eastAsiaTheme="minorEastAsia" w:hAnsi="Times New Roman" w:cs="Times New Roman"/>
          <w:color w:val="FF0000"/>
          <w:sz w:val="20"/>
          <w:szCs w:val="20"/>
          <w:lang w:eastAsia="pt-BR"/>
        </w:rPr>
        <w:t>divulgação da intenção de registro de preços (fls. SEI n. );</w:t>
      </w:r>
    </w:p>
    <w:p w14:paraId="1C37F2CE" w14:textId="77777777" w:rsidR="007D7282" w:rsidRPr="000C5204" w:rsidRDefault="007D7282" w:rsidP="001B1E62">
      <w:pPr>
        <w:numPr>
          <w:ilvl w:val="0"/>
          <w:numId w:val="4"/>
        </w:numPr>
        <w:tabs>
          <w:tab w:val="clear" w:pos="720"/>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000C5204">
        <w:rPr>
          <w:rFonts w:ascii="Times New Roman" w:eastAsia="Times New Roman" w:hAnsi="Times New Roman" w:cs="Times New Roman"/>
          <w:color w:val="FF0000"/>
          <w:sz w:val="20"/>
          <w:szCs w:val="20"/>
          <w:lang w:eastAsia="pt-BR"/>
        </w:rPr>
        <w:t>ato de designação do pregoeiro e equipe de apoio (fls. SEI n. )</w:t>
      </w:r>
    </w:p>
    <w:p w14:paraId="296A81B5" w14:textId="77777777" w:rsidR="007D7282" w:rsidRPr="000C5204" w:rsidRDefault="007D7282" w:rsidP="001B1E62">
      <w:pPr>
        <w:numPr>
          <w:ilvl w:val="0"/>
          <w:numId w:val="4"/>
        </w:numPr>
        <w:tabs>
          <w:tab w:val="clear" w:pos="720"/>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000C5204">
        <w:rPr>
          <w:rFonts w:ascii="Times New Roman" w:eastAsia="Times New Roman" w:hAnsi="Times New Roman" w:cs="Times New Roman"/>
          <w:color w:val="FF0000"/>
          <w:sz w:val="20"/>
          <w:szCs w:val="20"/>
          <w:lang w:eastAsia="pt-BR"/>
        </w:rPr>
        <w:t>indicação da disponibilidade orçamentária (fls. SEI n. )</w:t>
      </w:r>
    </w:p>
    <w:p w14:paraId="75FED16B" w14:textId="77777777" w:rsidR="007D7282" w:rsidRPr="000C5204" w:rsidRDefault="007D7282" w:rsidP="00E408DB">
      <w:pPr>
        <w:numPr>
          <w:ilvl w:val="0"/>
          <w:numId w:val="4"/>
        </w:numPr>
        <w:tabs>
          <w:tab w:val="clear" w:pos="720"/>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000C5204">
        <w:rPr>
          <w:rFonts w:ascii="Times New Roman" w:eastAsia="Times New Roman" w:hAnsi="Times New Roman" w:cs="Times New Roman"/>
          <w:color w:val="FF0000"/>
          <w:sz w:val="20"/>
          <w:szCs w:val="20"/>
          <w:lang w:eastAsia="pt-BR"/>
        </w:rPr>
        <w:t>minuta de edital com anexos (fls. SEI n. )</w:t>
      </w:r>
    </w:p>
    <w:p w14:paraId="4BB4FFD0" w14:textId="77777777" w:rsidR="007D7282" w:rsidRPr="000C5204" w:rsidRDefault="007D7282" w:rsidP="00E408DB">
      <w:pPr>
        <w:numPr>
          <w:ilvl w:val="0"/>
          <w:numId w:val="4"/>
        </w:numPr>
        <w:tabs>
          <w:tab w:val="clear" w:pos="720"/>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000C5204">
        <w:rPr>
          <w:rFonts w:ascii="Times New Roman" w:eastAsia="Times New Roman" w:hAnsi="Times New Roman" w:cs="Times New Roman"/>
          <w:color w:val="FF0000"/>
          <w:sz w:val="20"/>
          <w:szCs w:val="20"/>
          <w:lang w:eastAsia="pt-BR"/>
        </w:rPr>
        <w:t>lista de verificação da regularidade processual (fls. SEI n. )</w:t>
      </w:r>
    </w:p>
    <w:p w14:paraId="57876E73" w14:textId="0ECF453C" w:rsidR="007D7282" w:rsidRPr="000C5204" w:rsidRDefault="007D7282" w:rsidP="00E408DB">
      <w:pPr>
        <w:numPr>
          <w:ilvl w:val="0"/>
          <w:numId w:val="4"/>
        </w:numPr>
        <w:tabs>
          <w:tab w:val="clear" w:pos="720"/>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000C5204">
        <w:rPr>
          <w:rFonts w:ascii="Times New Roman" w:eastAsia="Times New Roman" w:hAnsi="Times New Roman" w:cs="Times New Roman"/>
          <w:color w:val="FF0000"/>
          <w:sz w:val="20"/>
          <w:szCs w:val="20"/>
          <w:lang w:eastAsia="pt-BR"/>
        </w:rPr>
        <w:t>certificado de adoção das minutas padrão da AGU (fls. SEI n. ).</w:t>
      </w:r>
      <w:r w:rsidRPr="000C5204">
        <w:rPr>
          <w:rFonts w:ascii="Times New Roman" w:eastAsia="Times New Roman" w:hAnsi="Times New Roman" w:cs="Times New Roman"/>
          <w:color w:val="000000"/>
          <w:sz w:val="20"/>
          <w:szCs w:val="20"/>
          <w:lang w:eastAsia="pt-BR"/>
        </w:rPr>
        <w:t> </w:t>
      </w:r>
    </w:p>
    <w:p w14:paraId="6D6A3F35" w14:textId="77777777" w:rsidR="000C5204" w:rsidRPr="000C5204" w:rsidRDefault="000C5204" w:rsidP="000C5204">
      <w:pPr>
        <w:tabs>
          <w:tab w:val="left" w:pos="2552"/>
        </w:tabs>
        <w:spacing w:after="0" w:line="276" w:lineRule="auto"/>
        <w:ind w:left="2268"/>
        <w:jc w:val="both"/>
        <w:rPr>
          <w:rFonts w:ascii="Times New Roman" w:eastAsia="Times New Roman" w:hAnsi="Times New Roman" w:cs="Times New Roman"/>
          <w:color w:val="FF0000"/>
          <w:sz w:val="20"/>
          <w:szCs w:val="20"/>
          <w:lang w:eastAsia="pt-BR"/>
        </w:rPr>
      </w:pPr>
    </w:p>
    <w:p w14:paraId="01A5063A" w14:textId="77777777"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Por razões de economia processual, documentos não mencionados no item anterior serão devidamente referenciados ao longo do parecer.</w:t>
      </w:r>
    </w:p>
    <w:p w14:paraId="32EC8762"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371289CE" w14:textId="77777777"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É o relatório.</w:t>
      </w:r>
    </w:p>
    <w:p w14:paraId="16FC063C" w14:textId="20247908" w:rsidR="007D7282"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2F4401E0" w14:textId="77777777" w:rsidR="004362D0" w:rsidRPr="00911F37" w:rsidRDefault="004362D0" w:rsidP="000D5742">
      <w:pPr>
        <w:spacing w:after="0" w:line="240" w:lineRule="auto"/>
        <w:ind w:firstLine="1418"/>
        <w:jc w:val="both"/>
        <w:rPr>
          <w:rFonts w:ascii="Times New Roman" w:eastAsia="Times New Roman" w:hAnsi="Times New Roman" w:cs="Times New Roman"/>
          <w:color w:val="000000"/>
          <w:sz w:val="24"/>
          <w:szCs w:val="24"/>
          <w:lang w:eastAsia="pt-BR"/>
        </w:rPr>
      </w:pPr>
    </w:p>
    <w:p w14:paraId="12FF567A" w14:textId="77777777" w:rsidR="00F94CBD" w:rsidRDefault="00F94CBD">
      <w:pPr>
        <w:rPr>
          <w:rFonts w:ascii="Times New Roman" w:eastAsia="Times New Roman" w:hAnsi="Times New Roman" w:cs="Times New Roman"/>
          <w:b/>
          <w:bCs/>
          <w:caps/>
          <w:color w:val="000000"/>
          <w:kern w:val="36"/>
          <w:sz w:val="24"/>
          <w:szCs w:val="24"/>
          <w:lang w:eastAsia="pt-BR"/>
        </w:rPr>
      </w:pPr>
      <w:r>
        <w:rPr>
          <w:rFonts w:ascii="Times New Roman" w:eastAsia="Times New Roman" w:hAnsi="Times New Roman" w:cs="Times New Roman"/>
          <w:b/>
          <w:bCs/>
          <w:caps/>
          <w:color w:val="000000"/>
          <w:kern w:val="36"/>
          <w:sz w:val="24"/>
          <w:szCs w:val="24"/>
          <w:lang w:eastAsia="pt-BR"/>
        </w:rPr>
        <w:br w:type="page"/>
      </w:r>
    </w:p>
    <w:p w14:paraId="44C061BC" w14:textId="290E1199" w:rsidR="007D7282" w:rsidRDefault="007D7282" w:rsidP="00F94CBD">
      <w:pPr>
        <w:spacing w:after="0" w:line="240" w:lineRule="auto"/>
        <w:jc w:val="both"/>
        <w:outlineLvl w:val="0"/>
        <w:rPr>
          <w:rFonts w:ascii="Times New Roman" w:eastAsia="Times New Roman" w:hAnsi="Times New Roman" w:cs="Times New Roman"/>
          <w:b/>
          <w:bCs/>
          <w:caps/>
          <w:color w:val="000000"/>
          <w:kern w:val="36"/>
          <w:sz w:val="24"/>
          <w:szCs w:val="24"/>
          <w:lang w:eastAsia="pt-BR"/>
        </w:rPr>
      </w:pPr>
      <w:r w:rsidRPr="00911F37">
        <w:rPr>
          <w:rFonts w:ascii="Times New Roman" w:eastAsia="Times New Roman" w:hAnsi="Times New Roman" w:cs="Times New Roman"/>
          <w:b/>
          <w:bCs/>
          <w:caps/>
          <w:color w:val="000000"/>
          <w:kern w:val="36"/>
          <w:sz w:val="24"/>
          <w:szCs w:val="24"/>
          <w:lang w:eastAsia="pt-BR"/>
        </w:rPr>
        <w:lastRenderedPageBreak/>
        <w:t>DA FUNDAMENTAÇÃO</w:t>
      </w:r>
    </w:p>
    <w:p w14:paraId="70D269EA" w14:textId="77777777" w:rsidR="009032F5" w:rsidRPr="00F94CBD" w:rsidRDefault="009032F5" w:rsidP="00F94CBD">
      <w:pPr>
        <w:spacing w:after="0" w:line="240" w:lineRule="auto"/>
        <w:jc w:val="both"/>
        <w:outlineLvl w:val="0"/>
        <w:rPr>
          <w:rFonts w:ascii="Times New Roman" w:eastAsia="Times New Roman" w:hAnsi="Times New Roman" w:cs="Times New Roman"/>
          <w:b/>
          <w:bCs/>
          <w:caps/>
          <w:color w:val="000000"/>
          <w:kern w:val="36"/>
          <w:sz w:val="24"/>
          <w:szCs w:val="24"/>
          <w:lang w:eastAsia="pt-BR"/>
        </w:rPr>
      </w:pPr>
    </w:p>
    <w:p w14:paraId="23723BF2" w14:textId="29A72DE1" w:rsidR="007D7282" w:rsidRPr="00911F37" w:rsidRDefault="007D7282" w:rsidP="000D5742">
      <w:pPr>
        <w:spacing w:after="0" w:line="240" w:lineRule="auto"/>
        <w:jc w:val="both"/>
        <w:outlineLvl w:val="1"/>
        <w:rPr>
          <w:rFonts w:ascii="Times New Roman" w:eastAsia="Times New Roman" w:hAnsi="Times New Roman" w:cs="Times New Roman"/>
          <w:b/>
          <w:bCs/>
          <w:color w:val="000000"/>
          <w:sz w:val="24"/>
          <w:szCs w:val="24"/>
          <w:lang w:eastAsia="pt-BR"/>
        </w:rPr>
      </w:pPr>
      <w:r w:rsidRPr="00911F37">
        <w:rPr>
          <w:rFonts w:ascii="Times New Roman" w:eastAsia="Times New Roman" w:hAnsi="Times New Roman" w:cs="Times New Roman"/>
          <w:b/>
          <w:bCs/>
          <w:color w:val="000000"/>
          <w:sz w:val="24"/>
          <w:szCs w:val="24"/>
          <w:lang w:eastAsia="pt-BR"/>
        </w:rPr>
        <w:t>DOS LIMITES DA ANÁLISE JURÍDICA</w:t>
      </w:r>
    </w:p>
    <w:p w14:paraId="707273CD" w14:textId="77777777" w:rsidR="007D7282" w:rsidRPr="00911F37" w:rsidRDefault="6401A0D1"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themeColor="text1"/>
          <w:sz w:val="24"/>
          <w:szCs w:val="24"/>
          <w:lang w:eastAsia="pt-BR"/>
        </w:rPr>
        <w:t> </w:t>
      </w:r>
    </w:p>
    <w:p w14:paraId="6765E6FC" w14:textId="683911B1" w:rsidR="003138FC" w:rsidRPr="00911F37" w:rsidRDefault="003138FC" w:rsidP="000D5742">
      <w:pPr>
        <w:spacing w:after="0" w:line="240" w:lineRule="auto"/>
        <w:jc w:val="both"/>
        <w:rPr>
          <w:rFonts w:ascii="Times New Roman" w:eastAsiaTheme="minorEastAsia" w:hAnsi="Times New Roman" w:cs="Times New Roman"/>
          <w:sz w:val="24"/>
          <w:szCs w:val="24"/>
          <w:lang w:eastAsia="pt-BR"/>
        </w:rPr>
      </w:pPr>
      <w:r w:rsidRPr="00911F37">
        <w:rPr>
          <w:rFonts w:ascii="Times New Roman" w:eastAsiaTheme="minorEastAsia" w:hAnsi="Times New Roman" w:cs="Times New Roman"/>
          <w:sz w:val="24"/>
          <w:szCs w:val="24"/>
          <w:lang w:eastAsia="pt-BR"/>
        </w:rPr>
        <w:t>A presente manifestação jurídica tem o escopo de assistir a autoridade assessorada no controle prévio de legalidade, conforme art. 53</w:t>
      </w:r>
      <w:r w:rsidR="0053512E">
        <w:rPr>
          <w:rFonts w:ascii="Times New Roman" w:eastAsiaTheme="minorEastAsia" w:hAnsi="Times New Roman" w:cs="Times New Roman"/>
          <w:sz w:val="24"/>
          <w:szCs w:val="24"/>
          <w:lang w:eastAsia="pt-BR"/>
        </w:rPr>
        <w:t xml:space="preserve">, </w:t>
      </w:r>
      <w:r w:rsidR="0053512E" w:rsidRPr="0053512E">
        <w:rPr>
          <w:rFonts w:ascii="Times New Roman" w:eastAsiaTheme="minorEastAsia" w:hAnsi="Times New Roman" w:cs="Times New Roman"/>
          <w:i/>
          <w:sz w:val="24"/>
          <w:szCs w:val="24"/>
          <w:lang w:eastAsia="pt-BR"/>
        </w:rPr>
        <w:t>capu</w:t>
      </w:r>
      <w:r w:rsidR="0053512E">
        <w:rPr>
          <w:rFonts w:ascii="Times New Roman" w:eastAsiaTheme="minorEastAsia" w:hAnsi="Times New Roman" w:cs="Times New Roman"/>
          <w:i/>
          <w:sz w:val="24"/>
          <w:szCs w:val="24"/>
          <w:lang w:eastAsia="pt-BR"/>
        </w:rPr>
        <w:t>t</w:t>
      </w:r>
      <w:r w:rsidR="008D79E6">
        <w:rPr>
          <w:rFonts w:ascii="Times New Roman" w:eastAsiaTheme="minorEastAsia" w:hAnsi="Times New Roman" w:cs="Times New Roman"/>
          <w:sz w:val="24"/>
          <w:szCs w:val="24"/>
          <w:lang w:eastAsia="pt-BR"/>
        </w:rPr>
        <w:t>,</w:t>
      </w:r>
      <w:r w:rsidRPr="00911F37">
        <w:rPr>
          <w:rFonts w:ascii="Times New Roman" w:eastAsiaTheme="minorEastAsia" w:hAnsi="Times New Roman" w:cs="Times New Roman"/>
          <w:sz w:val="24"/>
          <w:szCs w:val="24"/>
          <w:lang w:eastAsia="pt-BR"/>
        </w:rPr>
        <w:t xml:space="preserve"> da </w:t>
      </w:r>
      <w:hyperlink r:id="rId30">
        <w:r w:rsidRPr="00911F37">
          <w:rPr>
            <w:rStyle w:val="Hyperlink"/>
            <w:rFonts w:ascii="Times New Roman" w:eastAsiaTheme="minorEastAsia" w:hAnsi="Times New Roman" w:cs="Times New Roman"/>
            <w:color w:val="auto"/>
            <w:sz w:val="24"/>
            <w:szCs w:val="24"/>
            <w:u w:val="none"/>
          </w:rPr>
          <w:t>Lei  nº 14.133, de  1º  de abril de 2021</w:t>
        </w:r>
      </w:hyperlink>
      <w:r w:rsidRPr="00911F37">
        <w:rPr>
          <w:rFonts w:ascii="Times New Roman" w:eastAsiaTheme="minorEastAsia" w:hAnsi="Times New Roman" w:cs="Times New Roman"/>
          <w:sz w:val="24"/>
          <w:szCs w:val="24"/>
          <w:lang w:eastAsia="pt-BR"/>
        </w:rPr>
        <w:t>. Dessa maneira, não há determinação legal a impor a fiscalização posterior de cumprimento de recomendações feitas pela unidade jurídico-consultiva. Na eventualidade de o administrador não atender as orientações do Órgão Consultivo, deve justificar nos autos as razões que embasaram tal postura, nos termos do art. 50, VII, da Lei nº 9.784,</w:t>
      </w:r>
      <w:r w:rsidR="007378BB" w:rsidRPr="00911F37">
        <w:rPr>
          <w:rFonts w:ascii="Times New Roman" w:eastAsiaTheme="minorEastAsia" w:hAnsi="Times New Roman" w:cs="Times New Roman"/>
          <w:sz w:val="24"/>
          <w:szCs w:val="24"/>
          <w:lang w:eastAsia="pt-BR"/>
        </w:rPr>
        <w:t xml:space="preserve"> de 29 de janeiro de</w:t>
      </w:r>
      <w:r w:rsidRPr="00911F37">
        <w:rPr>
          <w:rFonts w:ascii="Times New Roman" w:eastAsiaTheme="minorEastAsia" w:hAnsi="Times New Roman" w:cs="Times New Roman"/>
          <w:sz w:val="24"/>
          <w:szCs w:val="24"/>
          <w:lang w:eastAsia="pt-BR"/>
        </w:rPr>
        <w:t xml:space="preserve"> 1999. </w:t>
      </w:r>
    </w:p>
    <w:p w14:paraId="0150DB4C" w14:textId="77777777" w:rsidR="003138FC" w:rsidRPr="00911F37" w:rsidRDefault="003138FC" w:rsidP="000D5742">
      <w:pPr>
        <w:spacing w:after="0" w:line="240" w:lineRule="auto"/>
        <w:jc w:val="both"/>
        <w:rPr>
          <w:rFonts w:ascii="Times New Roman" w:eastAsiaTheme="minorEastAsia" w:hAnsi="Times New Roman" w:cs="Times New Roman"/>
          <w:sz w:val="24"/>
          <w:szCs w:val="24"/>
          <w:lang w:eastAsia="pt-BR"/>
        </w:rPr>
      </w:pPr>
    </w:p>
    <w:p w14:paraId="4B324FCB" w14:textId="77777777"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Ressalte-se que o exame aqui empreendido se restringe aos aspectos jurídicos do procedimento, excluídos, portanto, aqueles de natureza eminentemente técnica, o que inclui o detalhamento do objeto da contratação, suas características, requisitos e especificações. Com relação a esses dados, parte-se da premissa de que a autoridade competente se municiará dos conhecimentos técnicos imprescindíveis para a sua adequação às necessidades da Administração, conforme orientação constante da Boa Prática Consultiva – BPC n° 7, que assim dispõe: </w:t>
      </w:r>
    </w:p>
    <w:p w14:paraId="57BE4116" w14:textId="77777777" w:rsidR="00457C2A" w:rsidRPr="00911F37" w:rsidRDefault="00457C2A" w:rsidP="000D5742">
      <w:pPr>
        <w:spacing w:after="0" w:line="240" w:lineRule="auto"/>
        <w:jc w:val="both"/>
        <w:rPr>
          <w:rFonts w:ascii="Times New Roman" w:eastAsia="Times New Roman" w:hAnsi="Times New Roman" w:cs="Times New Roman"/>
          <w:i/>
          <w:iCs/>
          <w:color w:val="000000"/>
          <w:sz w:val="24"/>
          <w:szCs w:val="24"/>
          <w:lang w:eastAsia="pt-BR"/>
        </w:rPr>
      </w:pPr>
    </w:p>
    <w:p w14:paraId="6F298C53" w14:textId="77777777" w:rsidR="004362D0" w:rsidRPr="004362D0" w:rsidRDefault="007D7282" w:rsidP="00EF3938">
      <w:pPr>
        <w:spacing w:after="0" w:line="240" w:lineRule="auto"/>
        <w:ind w:left="2268"/>
        <w:jc w:val="both"/>
        <w:rPr>
          <w:rFonts w:ascii="Times New Roman" w:eastAsia="Times New Roman" w:hAnsi="Times New Roman" w:cs="Times New Roman"/>
          <w:color w:val="000000"/>
          <w:sz w:val="20"/>
          <w:szCs w:val="20"/>
          <w:lang w:eastAsia="pt-BR"/>
        </w:rPr>
      </w:pPr>
      <w:r w:rsidRPr="004362D0">
        <w:rPr>
          <w:rFonts w:ascii="Times New Roman" w:eastAsia="Times New Roman" w:hAnsi="Times New Roman" w:cs="Times New Roman"/>
          <w:color w:val="000000"/>
          <w:sz w:val="20"/>
          <w:szCs w:val="20"/>
          <w:lang w:eastAsia="pt-BR"/>
        </w:rPr>
        <w:t>A manifestação consultiva que adentrar questão jurídica com potencial de significativo reflexo em aspecto técnico deve conter justificativa da necessidade de fazê-lo, evitando-se posicionamentos conclusivos sobre temas não jurídicos, tais como os técnicos, administrativos ou de conveniência ou oportunidade, podendo-se, porém, sobre estes emitir opinião ou formular recomendações, desde que enfatizando o caráter discricionário de seu acatamento.</w:t>
      </w:r>
    </w:p>
    <w:p w14:paraId="642C0326" w14:textId="27F94563" w:rsidR="007D7282" w:rsidRPr="004362D0" w:rsidRDefault="007D7282" w:rsidP="00EF3938">
      <w:pPr>
        <w:spacing w:after="0" w:line="240" w:lineRule="auto"/>
        <w:ind w:left="2268"/>
        <w:jc w:val="both"/>
        <w:rPr>
          <w:rFonts w:ascii="Times New Roman" w:eastAsia="Times New Roman" w:hAnsi="Times New Roman" w:cs="Times New Roman"/>
          <w:color w:val="000000"/>
          <w:sz w:val="20"/>
          <w:szCs w:val="20"/>
          <w:lang w:eastAsia="pt-BR"/>
        </w:rPr>
      </w:pPr>
      <w:r w:rsidRPr="004362D0">
        <w:rPr>
          <w:rFonts w:ascii="Times New Roman" w:eastAsia="Times New Roman" w:hAnsi="Times New Roman" w:cs="Times New Roman"/>
          <w:color w:val="000000"/>
          <w:sz w:val="20"/>
          <w:szCs w:val="20"/>
          <w:lang w:eastAsia="pt-BR"/>
        </w:rPr>
        <w:t>(Manual de Boas Práticas Consultivas aprovado pela Portaria Conjunta nº 01, de 2 de dezembro de 2016)</w:t>
      </w:r>
    </w:p>
    <w:p w14:paraId="0781B1EF"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1593CB3C" w14:textId="77777777"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Feita a ressalva, passamos à análise estritamente jurídica do presente processo.</w:t>
      </w:r>
    </w:p>
    <w:p w14:paraId="2D953A30" w14:textId="1BB3F012"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75F9FCDC" w14:textId="6CEFFA2F" w:rsidR="00BA5E95" w:rsidRPr="00911F37" w:rsidRDefault="00BA5E95" w:rsidP="005D7521">
      <w:pPr>
        <w:spacing w:after="0" w:line="240" w:lineRule="auto"/>
        <w:jc w:val="both"/>
        <w:rPr>
          <w:rFonts w:ascii="Times New Roman" w:eastAsia="Times New Roman" w:hAnsi="Times New Roman" w:cs="Times New Roman"/>
          <w:b/>
          <w:bCs/>
          <w:sz w:val="24"/>
          <w:szCs w:val="24"/>
        </w:rPr>
      </w:pPr>
      <w:r w:rsidRPr="00911F37">
        <w:rPr>
          <w:rFonts w:ascii="Times New Roman" w:eastAsia="Times New Roman" w:hAnsi="Times New Roman" w:cs="Times New Roman"/>
          <w:b/>
          <w:bCs/>
          <w:sz w:val="24"/>
          <w:szCs w:val="24"/>
        </w:rPr>
        <w:t xml:space="preserve">DA VEDAÇÃO DA APLICAÇÃO COMBINADA DA LEI N.º 14.133, de 2021 COM A LEI N.º 8.666, de 1993, A LEI N.º 10.520, de 2002 E A LEI N.º 12.462, </w:t>
      </w:r>
      <w:r w:rsidR="005D7521">
        <w:rPr>
          <w:rFonts w:ascii="Times New Roman" w:eastAsia="Times New Roman" w:hAnsi="Times New Roman" w:cs="Times New Roman"/>
          <w:b/>
          <w:bCs/>
          <w:sz w:val="24"/>
          <w:szCs w:val="24"/>
        </w:rPr>
        <w:t>DE</w:t>
      </w:r>
      <w:r w:rsidRPr="00911F37">
        <w:rPr>
          <w:rFonts w:ascii="Times New Roman" w:eastAsia="Times New Roman" w:hAnsi="Times New Roman" w:cs="Times New Roman"/>
          <w:b/>
          <w:bCs/>
          <w:sz w:val="24"/>
          <w:szCs w:val="24"/>
        </w:rPr>
        <w:t xml:space="preserve"> 2011. </w:t>
      </w:r>
    </w:p>
    <w:p w14:paraId="12667A76" w14:textId="77777777" w:rsidR="00BA5E95" w:rsidRPr="00911F37" w:rsidRDefault="00BA5E95" w:rsidP="000D5742">
      <w:pPr>
        <w:spacing w:after="0" w:line="240" w:lineRule="auto"/>
        <w:rPr>
          <w:rFonts w:ascii="Times New Roman" w:eastAsia="Times New Roman" w:hAnsi="Times New Roman" w:cs="Times New Roman"/>
          <w:sz w:val="24"/>
          <w:szCs w:val="24"/>
        </w:rPr>
      </w:pPr>
    </w:p>
    <w:p w14:paraId="0074C222" w14:textId="77777777" w:rsidR="00BA5E95" w:rsidRPr="00911F37" w:rsidRDefault="00BA5E95" w:rsidP="000D5742">
      <w:pPr>
        <w:spacing w:after="0" w:line="240" w:lineRule="auto"/>
        <w:jc w:val="both"/>
        <w:rPr>
          <w:rFonts w:ascii="Times New Roman" w:eastAsia="Times New Roman" w:hAnsi="Times New Roman" w:cs="Times New Roman"/>
          <w:sz w:val="24"/>
          <w:szCs w:val="24"/>
        </w:rPr>
      </w:pPr>
      <w:r w:rsidRPr="00911F37">
        <w:rPr>
          <w:rFonts w:ascii="Times New Roman" w:eastAsia="Times New Roman" w:hAnsi="Times New Roman" w:cs="Times New Roman"/>
          <w:sz w:val="24"/>
          <w:szCs w:val="24"/>
        </w:rPr>
        <w:t>Não é demais destacar a vedação da aplicação combinada da Lei n.º 14.133, de 2021 com a Lei nº. 8.666, de 1993, Lei n.º 10.520, de 2002 e a Lei n.º 12.462, de 2011 (art. 191, da Lei n.º 14.133, de 2021 e item 217 do PARECER n. 00002, de 2021/CNMLC/CGU/AGU, NUP: 00688.000716, de 2019-43, sequencial 460), como se observa a seguir:</w:t>
      </w:r>
    </w:p>
    <w:p w14:paraId="1A484DD9" w14:textId="77777777" w:rsidR="00BA5E95" w:rsidRPr="00911F37" w:rsidRDefault="00BA5E95" w:rsidP="000D5742">
      <w:pPr>
        <w:spacing w:after="0" w:line="240" w:lineRule="auto"/>
        <w:ind w:left="1440"/>
        <w:jc w:val="both"/>
        <w:rPr>
          <w:rFonts w:ascii="Times New Roman" w:eastAsia="Times New Roman" w:hAnsi="Times New Roman" w:cs="Times New Roman"/>
          <w:sz w:val="24"/>
          <w:szCs w:val="24"/>
        </w:rPr>
      </w:pPr>
    </w:p>
    <w:p w14:paraId="62DF39D9" w14:textId="77777777" w:rsidR="00BA5E95" w:rsidRPr="006C039A" w:rsidRDefault="00BA5E95" w:rsidP="00EF3938">
      <w:pPr>
        <w:spacing w:after="0" w:line="240" w:lineRule="auto"/>
        <w:ind w:left="2268"/>
        <w:jc w:val="both"/>
        <w:rPr>
          <w:rFonts w:ascii="Times New Roman" w:eastAsia="Times New Roman" w:hAnsi="Times New Roman" w:cs="Times New Roman"/>
          <w:color w:val="000000"/>
          <w:sz w:val="20"/>
          <w:szCs w:val="20"/>
          <w:lang w:eastAsia="pt-BR"/>
        </w:rPr>
      </w:pPr>
      <w:r w:rsidRPr="006C039A">
        <w:rPr>
          <w:rFonts w:ascii="Times New Roman" w:eastAsia="Times New Roman" w:hAnsi="Times New Roman" w:cs="Times New Roman"/>
          <w:color w:val="000000"/>
          <w:sz w:val="20"/>
          <w:szCs w:val="20"/>
          <w:lang w:eastAsia="pt-BR"/>
        </w:rPr>
        <w:t>217. Ante o exposto, conclui-se que: [...] b) a utilização de mesmos detalhamentos normativos para regimes jurídicos distintos, poderá causar tratamento não isonômico dos administrados e incerteza das consequências jurídicas; c) não é possível que os regulamentos editados na égide das Leis nº 8.666/93, nº 10.520/02 e nº 12.462/11 sejam recepcionados pela Lei nº14.133, de 2021, enquanto todos esses diplomas continuem em vigor, a luz do art. 191, parte final, da Lei nº 14.133/21 - ressalvada a possibilidade de que um novo ato normativo, editado pela autoridade competente, estabeleça expressamente a aplicação de tais regulamentos para a nova legislação (PARECER n. 00002, de 2021/CNMLC/CGU/AGU, NUP: 00688.000716, de 2019-43, sequencial 460).</w:t>
      </w:r>
    </w:p>
    <w:p w14:paraId="372DE013" w14:textId="77777777" w:rsidR="00BA5E95" w:rsidRPr="00911F37" w:rsidRDefault="00BA5E95" w:rsidP="000D5742">
      <w:pPr>
        <w:spacing w:after="0" w:line="240" w:lineRule="auto"/>
        <w:ind w:firstLine="1418"/>
        <w:jc w:val="both"/>
        <w:rPr>
          <w:rFonts w:ascii="Times New Roman" w:eastAsia="Times New Roman" w:hAnsi="Times New Roman" w:cs="Times New Roman"/>
          <w:color w:val="000000"/>
          <w:sz w:val="24"/>
          <w:szCs w:val="24"/>
          <w:lang w:eastAsia="pt-BR"/>
        </w:rPr>
      </w:pPr>
    </w:p>
    <w:p w14:paraId="1105AA07" w14:textId="77777777" w:rsidR="00F94CBD" w:rsidRDefault="00F94CBD">
      <w:pPr>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14:paraId="267404AD" w14:textId="1BC5DEEB" w:rsidR="007D7282" w:rsidRPr="00911F37" w:rsidRDefault="69D5CBF9" w:rsidP="000D5742">
      <w:pPr>
        <w:spacing w:after="0" w:line="240" w:lineRule="auto"/>
        <w:jc w:val="both"/>
        <w:rPr>
          <w:rFonts w:ascii="Times New Roman" w:eastAsia="Times New Roman" w:hAnsi="Times New Roman" w:cs="Times New Roman"/>
          <w:b/>
          <w:bCs/>
          <w:color w:val="000000"/>
          <w:sz w:val="24"/>
          <w:szCs w:val="24"/>
          <w:lang w:eastAsia="pt-BR"/>
        </w:rPr>
      </w:pPr>
      <w:r w:rsidRPr="00911F37">
        <w:rPr>
          <w:rFonts w:ascii="Times New Roman" w:eastAsia="Calibri" w:hAnsi="Times New Roman" w:cs="Times New Roman"/>
          <w:b/>
          <w:bCs/>
          <w:sz w:val="24"/>
          <w:szCs w:val="24"/>
        </w:rPr>
        <w:lastRenderedPageBreak/>
        <w:t xml:space="preserve">DA AUTORIZAÇÃO PARA A CELEBRAÇÃO DE NOVOS CONTRATOS E DAS NORMAS DE GOVERNANÇA </w:t>
      </w:r>
      <w:r w:rsidR="6401A0D1" w:rsidRPr="00911F37">
        <w:rPr>
          <w:rFonts w:ascii="Times New Roman" w:eastAsia="Times New Roman" w:hAnsi="Times New Roman" w:cs="Times New Roman"/>
          <w:b/>
          <w:bCs/>
          <w:color w:val="000000" w:themeColor="text1"/>
          <w:sz w:val="24"/>
          <w:szCs w:val="24"/>
          <w:lang w:eastAsia="pt-BR"/>
        </w:rPr>
        <w:t> </w:t>
      </w:r>
    </w:p>
    <w:p w14:paraId="5CECBE50" w14:textId="67245A48" w:rsidR="62E60E62" w:rsidRPr="00911F37" w:rsidRDefault="62E60E62" w:rsidP="000D5742">
      <w:pPr>
        <w:spacing w:after="0" w:line="240" w:lineRule="auto"/>
        <w:ind w:firstLine="1418"/>
        <w:jc w:val="both"/>
        <w:rPr>
          <w:rFonts w:ascii="Times New Roman" w:eastAsia="Times New Roman" w:hAnsi="Times New Roman" w:cs="Times New Roman"/>
          <w:color w:val="000000" w:themeColor="text1"/>
          <w:sz w:val="24"/>
          <w:szCs w:val="24"/>
          <w:highlight w:val="green"/>
          <w:lang w:eastAsia="pt-BR"/>
        </w:rPr>
      </w:pPr>
    </w:p>
    <w:p w14:paraId="55DC594F" w14:textId="326AA02C" w:rsidR="6FF31D35" w:rsidRPr="00911F37" w:rsidRDefault="1FDAE6EE" w:rsidP="000D5742">
      <w:pPr>
        <w:spacing w:after="0" w:line="240" w:lineRule="auto"/>
        <w:jc w:val="both"/>
        <w:rPr>
          <w:rFonts w:ascii="Times New Roman" w:eastAsia="Segoe UI" w:hAnsi="Times New Roman" w:cs="Times New Roman"/>
          <w:color w:val="FF0000"/>
          <w:sz w:val="24"/>
          <w:szCs w:val="24"/>
        </w:rPr>
      </w:pPr>
      <w:r w:rsidRPr="00911F37">
        <w:rPr>
          <w:rFonts w:ascii="Times New Roman" w:eastAsia="Times New Roman" w:hAnsi="Times New Roman" w:cs="Times New Roman"/>
          <w:color w:val="FF0000"/>
          <w:sz w:val="24"/>
          <w:szCs w:val="24"/>
          <w:lang w:eastAsia="pt-BR"/>
        </w:rPr>
        <w:t>P</w:t>
      </w:r>
      <w:r w:rsidR="6401A0D1" w:rsidRPr="00911F37">
        <w:rPr>
          <w:rFonts w:ascii="Times New Roman" w:eastAsia="Times New Roman" w:hAnsi="Times New Roman" w:cs="Times New Roman"/>
          <w:color w:val="FF0000"/>
          <w:sz w:val="24"/>
          <w:szCs w:val="24"/>
          <w:lang w:eastAsia="pt-BR"/>
        </w:rPr>
        <w:t>ara atividades de custeio, </w:t>
      </w:r>
      <w:r w:rsidR="6401A0D1" w:rsidRPr="00911F37">
        <w:rPr>
          <w:rFonts w:ascii="Times New Roman" w:eastAsia="Times New Roman" w:hAnsi="Times New Roman" w:cs="Times New Roman"/>
          <w:color w:val="FF0000"/>
          <w:sz w:val="24"/>
          <w:szCs w:val="24"/>
          <w:u w:val="single"/>
          <w:lang w:eastAsia="pt-BR"/>
        </w:rPr>
        <w:t>deve</w:t>
      </w:r>
      <w:r w:rsidR="6401A0D1" w:rsidRPr="00911F37">
        <w:rPr>
          <w:rFonts w:ascii="Times New Roman" w:eastAsia="Times New Roman" w:hAnsi="Times New Roman" w:cs="Times New Roman"/>
          <w:color w:val="FF0000"/>
          <w:sz w:val="24"/>
          <w:szCs w:val="24"/>
          <w:lang w:eastAsia="pt-BR"/>
        </w:rPr>
        <w:t> a Administração Pública comprovar que foi obtida autorização para celebração de contrato prevista no art. 3º do Decreto n.º 10.193, de 27 de dezembro de 2019</w:t>
      </w:r>
      <w:r w:rsidR="6401A0D1" w:rsidRPr="00911F37">
        <w:rPr>
          <w:rFonts w:ascii="Times New Roman" w:eastAsia="Times New Roman" w:hAnsi="Times New Roman" w:cs="Times New Roman"/>
          <w:color w:val="000000" w:themeColor="text1"/>
          <w:sz w:val="24"/>
          <w:szCs w:val="24"/>
          <w:lang w:eastAsia="pt-BR"/>
        </w:rPr>
        <w:t>. </w:t>
      </w:r>
      <w:r w:rsidR="7F2D5986" w:rsidRPr="00911F37">
        <w:rPr>
          <w:rFonts w:ascii="Times New Roman" w:eastAsia="Calibri" w:hAnsi="Times New Roman" w:cs="Times New Roman"/>
          <w:sz w:val="24"/>
          <w:szCs w:val="24"/>
        </w:rPr>
        <w:t xml:space="preserve"> </w:t>
      </w:r>
      <w:r w:rsidR="7F2D5986" w:rsidRPr="00911F37">
        <w:rPr>
          <w:rFonts w:ascii="Times New Roman" w:eastAsia="Calibri" w:hAnsi="Times New Roman" w:cs="Times New Roman"/>
          <w:color w:val="FF0000"/>
          <w:sz w:val="24"/>
          <w:szCs w:val="24"/>
        </w:rPr>
        <w:t>A P</w:t>
      </w:r>
      <w:r w:rsidR="006D2E67" w:rsidRPr="00911F37">
        <w:rPr>
          <w:rFonts w:ascii="Times New Roman" w:eastAsia="Calibri" w:hAnsi="Times New Roman" w:cs="Times New Roman"/>
          <w:color w:val="FF0000"/>
          <w:sz w:val="24"/>
          <w:szCs w:val="24"/>
        </w:rPr>
        <w:t>ortaria</w:t>
      </w:r>
      <w:r w:rsidR="7F2D5986" w:rsidRPr="00911F37">
        <w:rPr>
          <w:rFonts w:ascii="Times New Roman" w:eastAsia="Calibri" w:hAnsi="Times New Roman" w:cs="Times New Roman"/>
          <w:color w:val="FF0000"/>
          <w:sz w:val="24"/>
          <w:szCs w:val="24"/>
        </w:rPr>
        <w:t xml:space="preserve"> ME </w:t>
      </w:r>
      <w:r w:rsidR="00D80A62" w:rsidRPr="00911F37">
        <w:rPr>
          <w:rFonts w:ascii="Times New Roman" w:eastAsia="Calibri" w:hAnsi="Times New Roman" w:cs="Times New Roman"/>
          <w:color w:val="FF0000"/>
          <w:sz w:val="24"/>
          <w:szCs w:val="24"/>
        </w:rPr>
        <w:t>nº</w:t>
      </w:r>
      <w:r w:rsidR="7F2D5986" w:rsidRPr="00911F37">
        <w:rPr>
          <w:rFonts w:ascii="Times New Roman" w:eastAsia="Calibri" w:hAnsi="Times New Roman" w:cs="Times New Roman"/>
          <w:color w:val="FF0000"/>
          <w:sz w:val="24"/>
          <w:szCs w:val="24"/>
        </w:rPr>
        <w:t xml:space="preserve"> 7.828, de 30 de agosto de 2022, estabelece normas complementares para o cumprimento do Decreto nº 10.193, de 2019.</w:t>
      </w:r>
      <w:r w:rsidR="74DCD887" w:rsidRPr="00911F37">
        <w:rPr>
          <w:rFonts w:ascii="Times New Roman" w:eastAsia="Calibri" w:hAnsi="Times New Roman" w:cs="Times New Roman"/>
          <w:color w:val="FF0000"/>
          <w:sz w:val="24"/>
          <w:szCs w:val="24"/>
        </w:rPr>
        <w:t xml:space="preserve"> </w:t>
      </w:r>
      <w:r w:rsidR="6FF31D35" w:rsidRPr="00911F37">
        <w:rPr>
          <w:rFonts w:ascii="Times New Roman" w:eastAsia="Segoe UI" w:hAnsi="Times New Roman" w:cs="Times New Roman"/>
          <w:color w:val="FF0000"/>
          <w:sz w:val="24"/>
          <w:szCs w:val="24"/>
          <w:highlight w:val="cyan"/>
        </w:rPr>
        <w:t>Tal providência encontra-se atendida às fls. XXX/no doc. SEI n. XXX.</w:t>
      </w:r>
      <w:r w:rsidR="00802D23" w:rsidRPr="00911F37">
        <w:rPr>
          <w:rFonts w:ascii="Times New Roman" w:eastAsia="Segoe UI" w:hAnsi="Times New Roman" w:cs="Times New Roman"/>
          <w:color w:val="FF0000"/>
          <w:sz w:val="24"/>
          <w:szCs w:val="24"/>
        </w:rPr>
        <w:t xml:space="preserve"> </w:t>
      </w:r>
    </w:p>
    <w:p w14:paraId="616693AE" w14:textId="39881C3A" w:rsidR="6FF31D35" w:rsidRPr="00911F37" w:rsidRDefault="6FF31D35" w:rsidP="00EF3938">
      <w:pPr>
        <w:spacing w:after="0" w:line="240" w:lineRule="auto"/>
        <w:ind w:firstLine="709"/>
        <w:jc w:val="both"/>
        <w:rPr>
          <w:rFonts w:ascii="Times New Roman" w:eastAsia="Segoe UI" w:hAnsi="Times New Roman" w:cs="Times New Roman"/>
          <w:color w:val="FF0000"/>
          <w:sz w:val="24"/>
          <w:szCs w:val="24"/>
        </w:rPr>
      </w:pPr>
      <w:r w:rsidRPr="00911F37">
        <w:rPr>
          <w:rFonts w:ascii="Times New Roman" w:eastAsia="Segoe UI" w:hAnsi="Times New Roman" w:cs="Times New Roman"/>
          <w:b/>
          <w:bCs/>
          <w:color w:val="FF0000"/>
          <w:sz w:val="24"/>
          <w:szCs w:val="24"/>
          <w:highlight w:val="cyan"/>
          <w:u w:val="single"/>
        </w:rPr>
        <w:t>OU</w:t>
      </w:r>
      <w:r w:rsidR="00802D23" w:rsidRPr="00911F37">
        <w:rPr>
          <w:rFonts w:ascii="Times New Roman" w:eastAsia="Segoe UI" w:hAnsi="Times New Roman" w:cs="Times New Roman"/>
          <w:color w:val="FF0000"/>
          <w:sz w:val="24"/>
          <w:szCs w:val="24"/>
        </w:rPr>
        <w:t xml:space="preserve"> </w:t>
      </w:r>
    </w:p>
    <w:p w14:paraId="78E35B2C" w14:textId="35AFAD52" w:rsidR="6FF31D35" w:rsidRPr="00911F37" w:rsidRDefault="6FF31D35" w:rsidP="00EF3938">
      <w:pPr>
        <w:spacing w:after="0" w:line="240" w:lineRule="auto"/>
        <w:ind w:firstLine="709"/>
        <w:jc w:val="both"/>
        <w:rPr>
          <w:rFonts w:ascii="Times New Roman" w:eastAsia="Segoe UI" w:hAnsi="Times New Roman" w:cs="Times New Roman"/>
          <w:color w:val="FF0000"/>
          <w:sz w:val="24"/>
          <w:szCs w:val="24"/>
        </w:rPr>
      </w:pPr>
      <w:r w:rsidRPr="00911F37">
        <w:rPr>
          <w:rFonts w:ascii="Times New Roman" w:eastAsia="Calibri" w:hAnsi="Times New Roman" w:cs="Times New Roman"/>
          <w:b/>
          <w:bCs/>
          <w:color w:val="FF0000"/>
          <w:sz w:val="24"/>
          <w:szCs w:val="24"/>
          <w:highlight w:val="cyan"/>
          <w:u w:val="single"/>
        </w:rPr>
        <w:t>Tal providência deve ser juntada aos autos até antes da efetiva contratação</w:t>
      </w:r>
      <w:r w:rsidRPr="00911F37">
        <w:rPr>
          <w:rFonts w:ascii="Times New Roman" w:eastAsia="Calibri" w:hAnsi="Times New Roman" w:cs="Times New Roman"/>
          <w:b/>
          <w:bCs/>
          <w:color w:val="FF0000"/>
          <w:sz w:val="24"/>
          <w:szCs w:val="24"/>
          <w:highlight w:val="cyan"/>
        </w:rPr>
        <w:t xml:space="preserve"> </w:t>
      </w:r>
      <w:r w:rsidRPr="00911F37">
        <w:rPr>
          <w:rFonts w:ascii="Times New Roman" w:eastAsia="Calibri" w:hAnsi="Times New Roman" w:cs="Times New Roman"/>
          <w:b/>
          <w:bCs/>
          <w:color w:val="FF0000"/>
          <w:sz w:val="24"/>
          <w:szCs w:val="24"/>
          <w:highlight w:val="cyan"/>
          <w:u w:val="single"/>
        </w:rPr>
        <w:t>(</w:t>
      </w:r>
      <w:r w:rsidR="003737E3" w:rsidRPr="00911F37">
        <w:rPr>
          <w:rFonts w:ascii="Times New Roman" w:eastAsia="Calibri" w:hAnsi="Times New Roman" w:cs="Times New Roman"/>
          <w:color w:val="FF0000"/>
          <w:sz w:val="24"/>
          <w:szCs w:val="24"/>
          <w:highlight w:val="cyan"/>
        </w:rPr>
        <w:t>art.</w:t>
      </w:r>
      <w:r w:rsidRPr="00911F37">
        <w:rPr>
          <w:rFonts w:ascii="Times New Roman" w:eastAsia="Calibri" w:hAnsi="Times New Roman" w:cs="Times New Roman"/>
          <w:color w:val="FF0000"/>
          <w:sz w:val="24"/>
          <w:szCs w:val="24"/>
          <w:highlight w:val="cyan"/>
        </w:rPr>
        <w:t xml:space="preserve"> 3º, da</w:t>
      </w:r>
      <w:r w:rsidRPr="000D7662">
        <w:rPr>
          <w:rFonts w:ascii="Times New Roman" w:eastAsia="Calibri" w:hAnsi="Times New Roman" w:cs="Times New Roman"/>
          <w:color w:val="FF0000"/>
          <w:sz w:val="24"/>
          <w:szCs w:val="24"/>
          <w:highlight w:val="cyan"/>
        </w:rPr>
        <w:t xml:space="preserve"> </w:t>
      </w:r>
      <w:r w:rsidRPr="00911F37">
        <w:rPr>
          <w:rFonts w:ascii="Times New Roman" w:eastAsia="Calibri" w:hAnsi="Times New Roman" w:cs="Times New Roman"/>
          <w:color w:val="FF0000"/>
          <w:sz w:val="24"/>
          <w:szCs w:val="24"/>
          <w:highlight w:val="cyan"/>
        </w:rPr>
        <w:t>P</w:t>
      </w:r>
      <w:r w:rsidR="007A6D5D" w:rsidRPr="00911F37">
        <w:rPr>
          <w:rFonts w:ascii="Times New Roman" w:eastAsia="Calibri" w:hAnsi="Times New Roman" w:cs="Times New Roman"/>
          <w:color w:val="FF0000"/>
          <w:sz w:val="24"/>
          <w:szCs w:val="24"/>
          <w:highlight w:val="cyan"/>
        </w:rPr>
        <w:t>ortaria</w:t>
      </w:r>
      <w:r w:rsidRPr="00911F37">
        <w:rPr>
          <w:rFonts w:ascii="Times New Roman" w:eastAsia="Calibri" w:hAnsi="Times New Roman" w:cs="Times New Roman"/>
          <w:color w:val="FF0000"/>
          <w:sz w:val="24"/>
          <w:szCs w:val="24"/>
          <w:highlight w:val="cyan"/>
        </w:rPr>
        <w:t xml:space="preserve"> ME </w:t>
      </w:r>
      <w:r w:rsidR="00D80A62" w:rsidRPr="00911F37">
        <w:rPr>
          <w:rFonts w:ascii="Times New Roman" w:eastAsia="Calibri" w:hAnsi="Times New Roman" w:cs="Times New Roman"/>
          <w:color w:val="FF0000"/>
          <w:sz w:val="24"/>
          <w:szCs w:val="24"/>
          <w:highlight w:val="cyan"/>
        </w:rPr>
        <w:t>nº</w:t>
      </w:r>
      <w:r w:rsidRPr="00911F37">
        <w:rPr>
          <w:rFonts w:ascii="Times New Roman" w:eastAsia="Calibri" w:hAnsi="Times New Roman" w:cs="Times New Roman"/>
          <w:color w:val="FF0000"/>
          <w:sz w:val="24"/>
          <w:szCs w:val="24"/>
          <w:highlight w:val="cyan"/>
        </w:rPr>
        <w:t xml:space="preserve"> 7.828, de 30 de agosto de 2022</w:t>
      </w:r>
      <w:r w:rsidRPr="00911F37">
        <w:rPr>
          <w:rFonts w:ascii="Times New Roman" w:eastAsia="Calibri" w:hAnsi="Times New Roman" w:cs="Times New Roman"/>
          <w:b/>
          <w:bCs/>
          <w:color w:val="FF0000"/>
          <w:sz w:val="24"/>
          <w:szCs w:val="24"/>
          <w:highlight w:val="cyan"/>
          <w:u w:val="single"/>
        </w:rPr>
        <w:t>)</w:t>
      </w:r>
      <w:r w:rsidRPr="00911F37">
        <w:rPr>
          <w:rFonts w:ascii="Times New Roman" w:eastAsia="Calibri" w:hAnsi="Times New Roman" w:cs="Times New Roman"/>
          <w:color w:val="FF0000"/>
          <w:sz w:val="24"/>
          <w:szCs w:val="24"/>
          <w:highlight w:val="cyan"/>
        </w:rPr>
        <w:t>.</w:t>
      </w:r>
    </w:p>
    <w:p w14:paraId="5F233C91" w14:textId="08B1324D" w:rsidR="3E5C098B" w:rsidRPr="00911F37" w:rsidRDefault="3E5C098B" w:rsidP="000D5742">
      <w:pPr>
        <w:spacing w:after="0" w:line="240" w:lineRule="auto"/>
        <w:jc w:val="both"/>
        <w:rPr>
          <w:rFonts w:ascii="Times New Roman" w:eastAsia="Calibri" w:hAnsi="Times New Roman" w:cs="Times New Roman"/>
          <w:color w:val="FF0000"/>
          <w:sz w:val="24"/>
          <w:szCs w:val="24"/>
        </w:rPr>
      </w:pPr>
    </w:p>
    <w:p w14:paraId="5C7F610A" w14:textId="5D4E509D" w:rsidR="7F2D5986" w:rsidRPr="00911F37" w:rsidRDefault="7F2D5986" w:rsidP="000D5742">
      <w:pPr>
        <w:spacing w:after="0" w:line="240" w:lineRule="auto"/>
        <w:jc w:val="both"/>
        <w:rPr>
          <w:rFonts w:ascii="Times New Roman" w:eastAsia="Calibri" w:hAnsi="Times New Roman" w:cs="Times New Roman"/>
          <w:color w:val="FF0000"/>
          <w:sz w:val="24"/>
          <w:szCs w:val="24"/>
        </w:rPr>
      </w:pPr>
      <w:r w:rsidRPr="00911F37">
        <w:rPr>
          <w:rFonts w:ascii="Times New Roman" w:eastAsia="Calibri" w:hAnsi="Times New Roman" w:cs="Times New Roman"/>
          <w:color w:val="FF0000"/>
          <w:sz w:val="24"/>
          <w:szCs w:val="24"/>
        </w:rPr>
        <w:t xml:space="preserve">Ressalte-se que </w:t>
      </w:r>
      <w:r w:rsidRPr="00911F37">
        <w:rPr>
          <w:rFonts w:ascii="Times New Roman" w:eastAsia="Calibri" w:hAnsi="Times New Roman" w:cs="Times New Roman"/>
          <w:color w:val="FF0000"/>
          <w:sz w:val="24"/>
          <w:szCs w:val="24"/>
          <w:u w:val="single"/>
        </w:rPr>
        <w:t>a Administração deve certificar</w:t>
      </w:r>
      <w:r w:rsidR="280FB3E6" w:rsidRPr="00911F37">
        <w:rPr>
          <w:rFonts w:ascii="Times New Roman" w:eastAsia="Calibri" w:hAnsi="Times New Roman" w:cs="Times New Roman"/>
          <w:color w:val="FF0000"/>
          <w:sz w:val="24"/>
          <w:szCs w:val="24"/>
          <w:u w:val="single"/>
        </w:rPr>
        <w:t>-se</w:t>
      </w:r>
      <w:r w:rsidRPr="00911F37">
        <w:rPr>
          <w:rFonts w:ascii="Times New Roman" w:eastAsia="Calibri" w:hAnsi="Times New Roman" w:cs="Times New Roman"/>
          <w:color w:val="FF0000"/>
          <w:sz w:val="24"/>
          <w:szCs w:val="24"/>
          <w:u w:val="single"/>
        </w:rPr>
        <w:t xml:space="preserve"> da obediência às regras internas de competência para autorização</w:t>
      </w:r>
      <w:r w:rsidRPr="00911F37">
        <w:rPr>
          <w:rFonts w:ascii="Times New Roman" w:eastAsia="Calibri" w:hAnsi="Times New Roman" w:cs="Times New Roman"/>
          <w:color w:val="FF0000"/>
          <w:sz w:val="24"/>
          <w:szCs w:val="24"/>
        </w:rPr>
        <w:t xml:space="preserve"> da presente contratação.</w:t>
      </w:r>
    </w:p>
    <w:p w14:paraId="374205B5" w14:textId="26063CF5" w:rsidR="62E60E62" w:rsidRPr="00911F37" w:rsidRDefault="62E60E62" w:rsidP="000D5742">
      <w:pPr>
        <w:spacing w:after="0" w:line="240" w:lineRule="auto"/>
        <w:jc w:val="both"/>
        <w:rPr>
          <w:rFonts w:ascii="Times New Roman" w:eastAsia="Calibri" w:hAnsi="Times New Roman" w:cs="Times New Roman"/>
          <w:color w:val="FF0000"/>
          <w:sz w:val="24"/>
          <w:szCs w:val="24"/>
          <w:highlight w:val="green"/>
        </w:rPr>
      </w:pP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7D7282" w:rsidRPr="00911F37" w14:paraId="4F9B9045" w14:textId="77777777" w:rsidTr="004975BA">
        <w:tc>
          <w:tcPr>
            <w:tcW w:w="9064" w:type="dxa"/>
            <w:tcBorders>
              <w:top w:val="outset" w:sz="6" w:space="0" w:color="000000" w:themeColor="text1"/>
              <w:left w:val="outset" w:sz="6" w:space="0" w:color="000000" w:themeColor="text1"/>
              <w:bottom w:val="outset" w:sz="6" w:space="0" w:color="000000" w:themeColor="text1"/>
              <w:right w:val="outset" w:sz="6" w:space="0" w:color="000000" w:themeColor="text1"/>
            </w:tcBorders>
            <w:tcMar>
              <w:top w:w="30" w:type="dxa"/>
              <w:left w:w="30" w:type="dxa"/>
              <w:bottom w:w="30" w:type="dxa"/>
              <w:right w:w="30" w:type="dxa"/>
            </w:tcMar>
            <w:vAlign w:val="center"/>
            <w:hideMark/>
          </w:tcPr>
          <w:p w14:paraId="238C1202" w14:textId="4046FDB1"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b/>
                <w:bCs/>
                <w:i/>
                <w:iCs/>
                <w:color w:val="000000"/>
                <w:sz w:val="24"/>
                <w:szCs w:val="24"/>
                <w:shd w:val="clear" w:color="auto" w:fill="FFFF99"/>
                <w:lang w:eastAsia="pt-BR"/>
              </w:rPr>
              <w:t>Nota Explicativa:</w:t>
            </w:r>
            <w:r w:rsidRPr="00911F37">
              <w:rPr>
                <w:rFonts w:ascii="Times New Roman" w:eastAsia="Times New Roman" w:hAnsi="Times New Roman" w:cs="Times New Roman"/>
                <w:color w:val="000000"/>
                <w:sz w:val="24"/>
                <w:szCs w:val="24"/>
                <w:shd w:val="clear" w:color="auto" w:fill="FFFF99"/>
                <w:lang w:eastAsia="pt-BR"/>
              </w:rPr>
              <w:t> As disposições do Decreto n.</w:t>
            </w:r>
            <w:r w:rsidR="00E7575E" w:rsidRPr="00911F37">
              <w:rPr>
                <w:rFonts w:ascii="Times New Roman" w:eastAsia="Times New Roman" w:hAnsi="Times New Roman" w:cs="Times New Roman"/>
                <w:color w:val="000000"/>
                <w:sz w:val="24"/>
                <w:szCs w:val="24"/>
                <w:shd w:val="clear" w:color="auto" w:fill="FFFF99"/>
                <w:lang w:eastAsia="pt-BR"/>
              </w:rPr>
              <w:t>º</w:t>
            </w:r>
            <w:r w:rsidRPr="00911F37">
              <w:rPr>
                <w:rFonts w:ascii="Times New Roman" w:eastAsia="Times New Roman" w:hAnsi="Times New Roman" w:cs="Times New Roman"/>
                <w:color w:val="000000"/>
                <w:sz w:val="24"/>
                <w:szCs w:val="24"/>
                <w:shd w:val="clear" w:color="auto" w:fill="FFFF99"/>
                <w:lang w:eastAsia="pt-BR"/>
              </w:rPr>
              <w:t xml:space="preserve"> 10.193</w:t>
            </w:r>
            <w:r w:rsidR="00D80A62" w:rsidRPr="00911F37">
              <w:rPr>
                <w:rFonts w:ascii="Times New Roman" w:eastAsia="Times New Roman" w:hAnsi="Times New Roman" w:cs="Times New Roman"/>
                <w:color w:val="000000"/>
                <w:sz w:val="24"/>
                <w:szCs w:val="24"/>
                <w:shd w:val="clear" w:color="auto" w:fill="FFFF99"/>
                <w:lang w:eastAsia="pt-BR"/>
              </w:rPr>
              <w:t>, de 20</w:t>
            </w:r>
            <w:r w:rsidRPr="00911F37">
              <w:rPr>
                <w:rFonts w:ascii="Times New Roman" w:eastAsia="Times New Roman" w:hAnsi="Times New Roman" w:cs="Times New Roman"/>
                <w:color w:val="000000"/>
                <w:sz w:val="24"/>
                <w:szCs w:val="24"/>
                <w:shd w:val="clear" w:color="auto" w:fill="FFFF99"/>
                <w:lang w:eastAsia="pt-BR"/>
              </w:rPr>
              <w:t>19</w:t>
            </w:r>
            <w:r w:rsidR="00E7575E" w:rsidRPr="00911F37">
              <w:rPr>
                <w:rFonts w:ascii="Times New Roman" w:eastAsia="Times New Roman" w:hAnsi="Times New Roman" w:cs="Times New Roman"/>
                <w:color w:val="000000"/>
                <w:sz w:val="24"/>
                <w:szCs w:val="24"/>
                <w:shd w:val="clear" w:color="auto" w:fill="FFFF99"/>
                <w:lang w:eastAsia="pt-BR"/>
              </w:rPr>
              <w:t>,</w:t>
            </w:r>
            <w:r w:rsidRPr="00911F37">
              <w:rPr>
                <w:rFonts w:ascii="Times New Roman" w:eastAsia="Times New Roman" w:hAnsi="Times New Roman" w:cs="Times New Roman"/>
                <w:color w:val="000000"/>
                <w:sz w:val="24"/>
                <w:szCs w:val="24"/>
                <w:shd w:val="clear" w:color="auto" w:fill="FFFF99"/>
                <w:lang w:eastAsia="pt-BR"/>
              </w:rPr>
              <w:t xml:space="preserve"> </w:t>
            </w:r>
            <w:r w:rsidRPr="005C20A9">
              <w:rPr>
                <w:rFonts w:ascii="Times New Roman" w:eastAsia="Times New Roman" w:hAnsi="Times New Roman" w:cs="Times New Roman"/>
                <w:b/>
                <w:bCs/>
                <w:color w:val="000000"/>
                <w:sz w:val="24"/>
                <w:szCs w:val="24"/>
                <w:shd w:val="clear" w:color="auto" w:fill="FFFF99"/>
                <w:lang w:eastAsia="pt-BR"/>
              </w:rPr>
              <w:t>não se aplicam</w:t>
            </w:r>
            <w:r w:rsidRPr="00911F37">
              <w:rPr>
                <w:rFonts w:ascii="Times New Roman" w:eastAsia="Times New Roman" w:hAnsi="Times New Roman" w:cs="Times New Roman"/>
                <w:color w:val="000000"/>
                <w:sz w:val="24"/>
                <w:szCs w:val="24"/>
                <w:shd w:val="clear" w:color="auto" w:fill="FFFF99"/>
                <w:lang w:eastAsia="pt-BR"/>
              </w:rPr>
              <w:t xml:space="preserve"> às agências reguladoras, nos termos do art. 1º, parágrafo único, II.</w:t>
            </w:r>
          </w:p>
        </w:tc>
      </w:tr>
    </w:tbl>
    <w:p w14:paraId="1DFA9417" w14:textId="77777777" w:rsidR="007D7282" w:rsidRPr="00911F37" w:rsidRDefault="6401A0D1"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themeColor="text1"/>
          <w:sz w:val="24"/>
          <w:szCs w:val="24"/>
          <w:lang w:eastAsia="pt-BR"/>
        </w:rPr>
        <w:t> </w:t>
      </w:r>
    </w:p>
    <w:p w14:paraId="77E1A473" w14:textId="535700A3" w:rsidR="7FB18BA8" w:rsidRPr="00911F37" w:rsidRDefault="7FB18BA8" w:rsidP="000D5742">
      <w:pPr>
        <w:spacing w:after="0" w:line="240" w:lineRule="auto"/>
        <w:jc w:val="both"/>
        <w:rPr>
          <w:rFonts w:ascii="Times New Roman" w:eastAsia="Calibri" w:hAnsi="Times New Roman" w:cs="Times New Roman"/>
          <w:sz w:val="24"/>
          <w:szCs w:val="24"/>
          <w:highlight w:val="cyan"/>
        </w:rPr>
      </w:pPr>
      <w:r w:rsidRPr="00911F37">
        <w:rPr>
          <w:rFonts w:ascii="Times New Roman" w:eastAsia="Calibri" w:hAnsi="Times New Roman" w:cs="Times New Roman"/>
          <w:sz w:val="24"/>
          <w:szCs w:val="24"/>
          <w:u w:val="single"/>
        </w:rPr>
        <w:t>Deverá ser atestado nos autos que a presente contratação está contemplada no Plano de Contratações Anual da entidade e alinhada com o Plano Diretor de Logística Sustentável</w:t>
      </w:r>
      <w:r w:rsidRPr="00911F37">
        <w:rPr>
          <w:rFonts w:ascii="Times New Roman" w:eastAsia="Calibri" w:hAnsi="Times New Roman" w:cs="Times New Roman"/>
          <w:sz w:val="24"/>
          <w:szCs w:val="24"/>
        </w:rPr>
        <w:t>, além de outros instrumentos de planejamento da Administração (</w:t>
      </w:r>
      <w:r w:rsidR="003F6C4C" w:rsidRPr="00911F37">
        <w:rPr>
          <w:rFonts w:ascii="Times New Roman" w:eastAsia="Calibri" w:hAnsi="Times New Roman" w:cs="Times New Roman"/>
          <w:sz w:val="24"/>
          <w:szCs w:val="24"/>
        </w:rPr>
        <w:t xml:space="preserve">Decreto </w:t>
      </w:r>
      <w:r w:rsidR="00D80A62" w:rsidRPr="00911F37">
        <w:rPr>
          <w:rFonts w:ascii="Times New Roman" w:eastAsia="Calibri" w:hAnsi="Times New Roman" w:cs="Times New Roman"/>
          <w:sz w:val="24"/>
          <w:szCs w:val="24"/>
        </w:rPr>
        <w:t>nº</w:t>
      </w:r>
      <w:r w:rsidRPr="00911F37">
        <w:rPr>
          <w:rFonts w:ascii="Times New Roman" w:eastAsia="Calibri" w:hAnsi="Times New Roman" w:cs="Times New Roman"/>
          <w:sz w:val="24"/>
          <w:szCs w:val="24"/>
        </w:rPr>
        <w:t xml:space="preserve"> 10.947, </w:t>
      </w:r>
      <w:r w:rsidR="003F6C4C" w:rsidRPr="00911F37">
        <w:rPr>
          <w:rFonts w:ascii="Times New Roman" w:eastAsia="Calibri" w:hAnsi="Times New Roman" w:cs="Times New Roman"/>
          <w:sz w:val="24"/>
          <w:szCs w:val="24"/>
        </w:rPr>
        <w:t xml:space="preserve">de </w:t>
      </w:r>
      <w:r w:rsidRPr="00911F37">
        <w:rPr>
          <w:rFonts w:ascii="Times New Roman" w:eastAsia="Calibri" w:hAnsi="Times New Roman" w:cs="Times New Roman"/>
          <w:sz w:val="24"/>
          <w:szCs w:val="24"/>
        </w:rPr>
        <w:t xml:space="preserve">25 </w:t>
      </w:r>
      <w:r w:rsidR="003F6C4C" w:rsidRPr="00911F37">
        <w:rPr>
          <w:rFonts w:ascii="Times New Roman" w:eastAsia="Calibri" w:hAnsi="Times New Roman" w:cs="Times New Roman"/>
          <w:sz w:val="24"/>
          <w:szCs w:val="24"/>
        </w:rPr>
        <w:t xml:space="preserve">de janeiro de </w:t>
      </w:r>
      <w:r w:rsidRPr="00911F37">
        <w:rPr>
          <w:rFonts w:ascii="Times New Roman" w:eastAsia="Calibri" w:hAnsi="Times New Roman" w:cs="Times New Roman"/>
          <w:sz w:val="24"/>
          <w:szCs w:val="24"/>
        </w:rPr>
        <w:t xml:space="preserve">2022, art. 7º da IN </w:t>
      </w:r>
      <w:r w:rsidR="1F61E05D" w:rsidRPr="00911F37">
        <w:rPr>
          <w:rFonts w:ascii="Times New Roman" w:eastAsia="Calibri" w:hAnsi="Times New Roman" w:cs="Times New Roman"/>
          <w:sz w:val="24"/>
          <w:szCs w:val="24"/>
        </w:rPr>
        <w:t>SEGES/</w:t>
      </w:r>
      <w:r w:rsidRPr="00911F37">
        <w:rPr>
          <w:rFonts w:ascii="Times New Roman" w:eastAsia="Calibri" w:hAnsi="Times New Roman" w:cs="Times New Roman"/>
          <w:sz w:val="24"/>
          <w:szCs w:val="24"/>
        </w:rPr>
        <w:t>ME nº 81</w:t>
      </w:r>
      <w:r w:rsidR="00D80A62" w:rsidRPr="00911F37">
        <w:rPr>
          <w:rFonts w:ascii="Times New Roman" w:eastAsia="Calibri" w:hAnsi="Times New Roman" w:cs="Times New Roman"/>
          <w:sz w:val="24"/>
          <w:szCs w:val="24"/>
        </w:rPr>
        <w:t>, de 20</w:t>
      </w:r>
      <w:r w:rsidRPr="00911F37">
        <w:rPr>
          <w:rFonts w:ascii="Times New Roman" w:eastAsia="Calibri" w:hAnsi="Times New Roman" w:cs="Times New Roman"/>
          <w:sz w:val="24"/>
          <w:szCs w:val="24"/>
        </w:rPr>
        <w:t>22</w:t>
      </w:r>
      <w:r w:rsidR="003C1758" w:rsidRPr="00911F37">
        <w:rPr>
          <w:rFonts w:ascii="Times New Roman" w:eastAsia="Calibri" w:hAnsi="Times New Roman" w:cs="Times New Roman"/>
          <w:sz w:val="24"/>
          <w:szCs w:val="24"/>
        </w:rPr>
        <w:t>,</w:t>
      </w:r>
      <w:r w:rsidRPr="00911F37">
        <w:rPr>
          <w:rFonts w:ascii="Times New Roman" w:eastAsia="Calibri" w:hAnsi="Times New Roman" w:cs="Times New Roman"/>
          <w:sz w:val="24"/>
          <w:szCs w:val="24"/>
        </w:rPr>
        <w:t xml:space="preserve"> e Portaria S</w:t>
      </w:r>
      <w:r w:rsidR="2E764A4A" w:rsidRPr="00911F37">
        <w:rPr>
          <w:rFonts w:ascii="Times New Roman" w:eastAsia="Calibri" w:hAnsi="Times New Roman" w:cs="Times New Roman"/>
          <w:sz w:val="24"/>
          <w:szCs w:val="24"/>
        </w:rPr>
        <w:t>EGES</w:t>
      </w:r>
      <w:r w:rsidRPr="00911F37">
        <w:rPr>
          <w:rFonts w:ascii="Times New Roman" w:eastAsia="Calibri" w:hAnsi="Times New Roman" w:cs="Times New Roman"/>
          <w:sz w:val="24"/>
          <w:szCs w:val="24"/>
        </w:rPr>
        <w:t xml:space="preserve">/ME nº 8.678, de 19 de julho de 2021). </w:t>
      </w:r>
      <w:r w:rsidRPr="00911F37">
        <w:rPr>
          <w:rFonts w:ascii="Times New Roman" w:eastAsia="Calibri" w:hAnsi="Times New Roman" w:cs="Times New Roman"/>
          <w:color w:val="FF0000"/>
          <w:sz w:val="24"/>
          <w:szCs w:val="24"/>
          <w:highlight w:val="cyan"/>
        </w:rPr>
        <w:t>Tal providência encontra-se atendida às fls. XXX/no doc. SEI n. XXX.</w:t>
      </w:r>
      <w:r w:rsidR="4307C79D" w:rsidRPr="00911F37">
        <w:rPr>
          <w:rFonts w:ascii="Times New Roman" w:eastAsia="Calibri" w:hAnsi="Times New Roman" w:cs="Times New Roman"/>
          <w:color w:val="FF0000"/>
          <w:sz w:val="24"/>
          <w:szCs w:val="24"/>
        </w:rPr>
        <w:t xml:space="preserve"> </w:t>
      </w:r>
    </w:p>
    <w:p w14:paraId="35DD7315" w14:textId="2F98EADF" w:rsidR="7FB18BA8" w:rsidRPr="00911F37" w:rsidRDefault="4307C79D" w:rsidP="00EF3938">
      <w:pPr>
        <w:spacing w:after="0" w:line="240" w:lineRule="auto"/>
        <w:ind w:firstLine="709"/>
        <w:jc w:val="both"/>
        <w:rPr>
          <w:rFonts w:ascii="Times New Roman" w:eastAsia="Calibri" w:hAnsi="Times New Roman" w:cs="Times New Roman"/>
          <w:sz w:val="24"/>
          <w:szCs w:val="24"/>
          <w:highlight w:val="cyan"/>
        </w:rPr>
      </w:pPr>
      <w:r w:rsidRPr="00911F37">
        <w:rPr>
          <w:rFonts w:ascii="Times New Roman" w:eastAsia="Calibri" w:hAnsi="Times New Roman" w:cs="Times New Roman"/>
          <w:b/>
          <w:bCs/>
          <w:color w:val="000000" w:themeColor="text1"/>
          <w:sz w:val="24"/>
          <w:szCs w:val="24"/>
          <w:highlight w:val="cyan"/>
          <w:u w:val="single"/>
        </w:rPr>
        <w:t>OU</w:t>
      </w:r>
      <w:r w:rsidRPr="00911F37">
        <w:rPr>
          <w:rFonts w:ascii="Times New Roman" w:eastAsia="Calibri" w:hAnsi="Times New Roman" w:cs="Times New Roman"/>
          <w:color w:val="FF0000"/>
          <w:sz w:val="24"/>
          <w:szCs w:val="24"/>
          <w:highlight w:val="cyan"/>
        </w:rPr>
        <w:t xml:space="preserve"> </w:t>
      </w:r>
    </w:p>
    <w:p w14:paraId="5B2FB379" w14:textId="5746213B" w:rsidR="7FB18BA8" w:rsidRPr="00911F37" w:rsidRDefault="00EF3938" w:rsidP="000D7662">
      <w:pPr>
        <w:spacing w:after="0" w:line="240" w:lineRule="auto"/>
        <w:ind w:firstLine="708"/>
        <w:jc w:val="both"/>
        <w:rPr>
          <w:rFonts w:ascii="Times New Roman" w:eastAsia="Calibri" w:hAnsi="Times New Roman" w:cs="Times New Roman"/>
          <w:sz w:val="24"/>
          <w:szCs w:val="24"/>
          <w:highlight w:val="cyan"/>
        </w:rPr>
      </w:pPr>
      <w:r w:rsidRPr="0E2A886A">
        <w:rPr>
          <w:rFonts w:ascii="Times New Roman" w:eastAsia="Calibri" w:hAnsi="Times New Roman" w:cs="Times New Roman"/>
          <w:color w:val="FF0000"/>
          <w:sz w:val="24"/>
          <w:szCs w:val="24"/>
          <w:highlight w:val="cyan"/>
          <w:u w:val="single"/>
        </w:rPr>
        <w:t>T</w:t>
      </w:r>
      <w:r w:rsidR="4307C79D" w:rsidRPr="0E2A886A">
        <w:rPr>
          <w:rFonts w:ascii="Times New Roman" w:eastAsia="Calibri" w:hAnsi="Times New Roman" w:cs="Times New Roman"/>
          <w:color w:val="FF0000"/>
          <w:sz w:val="24"/>
          <w:szCs w:val="24"/>
          <w:highlight w:val="cyan"/>
          <w:u w:val="single"/>
        </w:rPr>
        <w:t>al providência não se encontra completamente atendida nos autos, logo recomenda-se que a Administração ateste que a presente contratação está contemplada no Plano de Contratações Anual do ente E/OU está alinhada com o Plano Diretor de Logística Sustentável</w:t>
      </w:r>
      <w:r w:rsidR="4307C79D" w:rsidRPr="0E2A886A">
        <w:rPr>
          <w:rFonts w:ascii="Times New Roman" w:eastAsia="Calibri" w:hAnsi="Times New Roman" w:cs="Times New Roman"/>
          <w:color w:val="FF0000"/>
          <w:sz w:val="24"/>
          <w:szCs w:val="24"/>
          <w:highlight w:val="cyan"/>
        </w:rPr>
        <w:t>.</w:t>
      </w:r>
    </w:p>
    <w:p w14:paraId="4C30EF0A"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0C4F340B" w14:textId="4D920919"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shd w:val="clear" w:color="auto" w:fill="00FFFF"/>
          <w:lang w:eastAsia="pt-BR"/>
        </w:rPr>
        <w:t xml:space="preserve">Por fim, </w:t>
      </w:r>
      <w:r w:rsidRPr="00722744">
        <w:rPr>
          <w:rFonts w:ascii="Times New Roman" w:eastAsia="Times New Roman" w:hAnsi="Times New Roman" w:cs="Times New Roman"/>
          <w:color w:val="000000"/>
          <w:sz w:val="24"/>
          <w:szCs w:val="24"/>
          <w:u w:val="single"/>
          <w:shd w:val="clear" w:color="auto" w:fill="00FFFF"/>
          <w:lang w:eastAsia="pt-BR"/>
        </w:rPr>
        <w:t>deve a Administração manifestar-se sobre a essencialidade e o interesse público da contratação</w:t>
      </w:r>
      <w:r w:rsidRPr="00911F37">
        <w:rPr>
          <w:rFonts w:ascii="Times New Roman" w:eastAsia="Times New Roman" w:hAnsi="Times New Roman" w:cs="Times New Roman"/>
          <w:color w:val="000000"/>
          <w:sz w:val="24"/>
          <w:szCs w:val="24"/>
          <w:shd w:val="clear" w:color="auto" w:fill="00FFFF"/>
          <w:lang w:eastAsia="pt-BR"/>
        </w:rPr>
        <w:t>, para os fins do previsto no art. 3º do Decreto nº 8.540</w:t>
      </w:r>
      <w:r w:rsidR="00D80A62" w:rsidRPr="00911F37">
        <w:rPr>
          <w:rFonts w:ascii="Times New Roman" w:eastAsia="Times New Roman" w:hAnsi="Times New Roman" w:cs="Times New Roman"/>
          <w:color w:val="000000"/>
          <w:sz w:val="24"/>
          <w:szCs w:val="24"/>
          <w:shd w:val="clear" w:color="auto" w:fill="00FFFF"/>
          <w:lang w:eastAsia="pt-BR"/>
        </w:rPr>
        <w:t>, de 20</w:t>
      </w:r>
      <w:r w:rsidRPr="00911F37">
        <w:rPr>
          <w:rFonts w:ascii="Times New Roman" w:eastAsia="Times New Roman" w:hAnsi="Times New Roman" w:cs="Times New Roman"/>
          <w:color w:val="000000"/>
          <w:sz w:val="24"/>
          <w:szCs w:val="24"/>
          <w:shd w:val="clear" w:color="auto" w:fill="00FFFF"/>
          <w:lang w:eastAsia="pt-BR"/>
        </w:rPr>
        <w:t>15. </w:t>
      </w:r>
    </w:p>
    <w:p w14:paraId="558C4291" w14:textId="77777777" w:rsidR="007D7282" w:rsidRPr="00911F37" w:rsidRDefault="007D7282" w:rsidP="00EF3938">
      <w:pPr>
        <w:spacing w:after="0" w:line="240" w:lineRule="auto"/>
        <w:ind w:firstLine="709"/>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b/>
          <w:bCs/>
          <w:color w:val="000000"/>
          <w:sz w:val="24"/>
          <w:szCs w:val="24"/>
          <w:u w:val="single"/>
          <w:shd w:val="clear" w:color="auto" w:fill="00FFFF"/>
          <w:lang w:eastAsia="pt-BR"/>
        </w:rPr>
        <w:t>OU</w:t>
      </w:r>
    </w:p>
    <w:p w14:paraId="292AFC5F" w14:textId="77777777" w:rsidR="00F94CBD" w:rsidRDefault="007D7282" w:rsidP="000D7662">
      <w:pPr>
        <w:spacing w:after="0" w:line="240" w:lineRule="auto"/>
        <w:ind w:firstLine="70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shd w:val="clear" w:color="auto" w:fill="00FFFF"/>
          <w:lang w:eastAsia="pt-BR"/>
        </w:rPr>
        <w:t>Por fim, reputo que às</w:t>
      </w:r>
      <w:r w:rsidRPr="00911F37">
        <w:rPr>
          <w:rFonts w:ascii="Times New Roman" w:eastAsia="Times New Roman" w:hAnsi="Times New Roman" w:cs="Times New Roman"/>
          <w:color w:val="FF0000"/>
          <w:sz w:val="24"/>
          <w:szCs w:val="24"/>
          <w:shd w:val="clear" w:color="auto" w:fill="00FFFF"/>
          <w:lang w:eastAsia="pt-BR"/>
        </w:rPr>
        <w:t> fls. XXX/no doc. SEI n. XXX</w:t>
      </w:r>
      <w:r w:rsidRPr="00911F37">
        <w:rPr>
          <w:rFonts w:ascii="Times New Roman" w:eastAsia="Times New Roman" w:hAnsi="Times New Roman" w:cs="Times New Roman"/>
          <w:color w:val="000000"/>
          <w:sz w:val="24"/>
          <w:szCs w:val="24"/>
          <w:shd w:val="clear" w:color="auto" w:fill="00FFFF"/>
          <w:lang w:eastAsia="pt-BR"/>
        </w:rPr>
        <w:t> foi demonstrada a essencialidade e o interesse público da contratação, para os fins do previsto no art. 3º do Decreto nº 8.540</w:t>
      </w:r>
      <w:r w:rsidR="00D80A62" w:rsidRPr="00911F37">
        <w:rPr>
          <w:rFonts w:ascii="Times New Roman" w:eastAsia="Times New Roman" w:hAnsi="Times New Roman" w:cs="Times New Roman"/>
          <w:color w:val="000000"/>
          <w:sz w:val="24"/>
          <w:szCs w:val="24"/>
          <w:shd w:val="clear" w:color="auto" w:fill="00FFFF"/>
          <w:lang w:eastAsia="pt-BR"/>
        </w:rPr>
        <w:t>, de 20</w:t>
      </w:r>
      <w:r w:rsidRPr="00911F37">
        <w:rPr>
          <w:rFonts w:ascii="Times New Roman" w:eastAsia="Times New Roman" w:hAnsi="Times New Roman" w:cs="Times New Roman"/>
          <w:color w:val="000000"/>
          <w:sz w:val="24"/>
          <w:szCs w:val="24"/>
          <w:shd w:val="clear" w:color="auto" w:fill="00FFFF"/>
          <w:lang w:eastAsia="pt-BR"/>
        </w:rPr>
        <w:t>15.</w:t>
      </w:r>
    </w:p>
    <w:p w14:paraId="0F4E4672" w14:textId="2E1BB317" w:rsidR="007D7282" w:rsidRPr="00911F37" w:rsidRDefault="007D7282" w:rsidP="00F94CBD">
      <w:pPr>
        <w:rPr>
          <w:rFonts w:ascii="Times New Roman" w:eastAsia="Times New Roman" w:hAnsi="Times New Roman" w:cs="Times New Roman"/>
          <w:color w:val="000000"/>
          <w:sz w:val="24"/>
          <w:szCs w:val="24"/>
          <w:lang w:eastAsia="pt-BR"/>
        </w:rPr>
      </w:pP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7D7282" w:rsidRPr="00911F37" w14:paraId="247E89EA" w14:textId="77777777" w:rsidTr="004975BA">
        <w:tc>
          <w:tcPr>
            <w:tcW w:w="9064" w:type="dxa"/>
            <w:tcBorders>
              <w:top w:val="outset" w:sz="6" w:space="0" w:color="000000" w:themeColor="text1"/>
              <w:left w:val="outset" w:sz="6" w:space="0" w:color="000000" w:themeColor="text1"/>
              <w:bottom w:val="outset" w:sz="6" w:space="0" w:color="000000" w:themeColor="text1"/>
              <w:right w:val="outset" w:sz="6" w:space="0" w:color="000000" w:themeColor="text1"/>
            </w:tcBorders>
            <w:tcMar>
              <w:top w:w="30" w:type="dxa"/>
              <w:left w:w="30" w:type="dxa"/>
              <w:bottom w:w="30" w:type="dxa"/>
              <w:right w:w="30" w:type="dxa"/>
            </w:tcMar>
            <w:vAlign w:val="center"/>
            <w:hideMark/>
          </w:tcPr>
          <w:p w14:paraId="48F144C1" w14:textId="5041520D" w:rsidR="007D7282" w:rsidRPr="00911F37" w:rsidRDefault="6401A0D1" w:rsidP="000D5742">
            <w:pPr>
              <w:spacing w:after="0" w:line="240" w:lineRule="auto"/>
              <w:jc w:val="both"/>
              <w:rPr>
                <w:rFonts w:ascii="Times New Roman" w:eastAsia="Times New Roman" w:hAnsi="Times New Roman" w:cs="Times New Roman"/>
                <w:sz w:val="24"/>
                <w:szCs w:val="24"/>
                <w:lang w:eastAsia="pt-BR"/>
              </w:rPr>
            </w:pPr>
            <w:r w:rsidRPr="00911F37">
              <w:rPr>
                <w:rFonts w:ascii="Times New Roman" w:eastAsia="Times New Roman" w:hAnsi="Times New Roman" w:cs="Times New Roman"/>
                <w:b/>
                <w:bCs/>
                <w:i/>
                <w:iCs/>
                <w:sz w:val="24"/>
                <w:szCs w:val="24"/>
                <w:shd w:val="clear" w:color="auto" w:fill="FFFF99"/>
                <w:lang w:eastAsia="pt-BR"/>
              </w:rPr>
              <w:t>Nota Explicativa:</w:t>
            </w:r>
            <w:r w:rsidRPr="00911F37">
              <w:rPr>
                <w:rFonts w:ascii="Times New Roman" w:eastAsia="Times New Roman" w:hAnsi="Times New Roman" w:cs="Times New Roman"/>
                <w:sz w:val="24"/>
                <w:szCs w:val="24"/>
                <w:shd w:val="clear" w:color="auto" w:fill="FFFF99"/>
                <w:lang w:eastAsia="pt-BR"/>
              </w:rPr>
              <w:t> O Procurador deverá atentar para o disposto na </w:t>
            </w:r>
            <w:r w:rsidRPr="00D4344D">
              <w:rPr>
                <w:rFonts w:ascii="Times New Roman" w:eastAsia="Times New Roman" w:hAnsi="Times New Roman" w:cs="Times New Roman"/>
                <w:sz w:val="24"/>
                <w:szCs w:val="24"/>
                <w:shd w:val="clear" w:color="auto" w:fill="FFFF99"/>
                <w:lang w:eastAsia="pt-BR"/>
              </w:rPr>
              <w:t>Portaria nº 179, de 22 de abril de 2019</w:t>
            </w:r>
            <w:r w:rsidRPr="00911F37">
              <w:rPr>
                <w:rFonts w:ascii="Times New Roman" w:eastAsia="Times New Roman" w:hAnsi="Times New Roman" w:cs="Times New Roman"/>
                <w:sz w:val="24"/>
                <w:szCs w:val="24"/>
                <w:shd w:val="clear" w:color="auto" w:fill="FFFF99"/>
                <w:lang w:eastAsia="pt-BR"/>
              </w:rPr>
              <w:t xml:space="preserve">, </w:t>
            </w:r>
            <w:r w:rsidR="00B23B5C" w:rsidRPr="00911F37">
              <w:rPr>
                <w:rFonts w:ascii="Times New Roman" w:eastAsia="Times New Roman" w:hAnsi="Times New Roman" w:cs="Times New Roman"/>
                <w:b/>
                <w:bCs/>
                <w:sz w:val="24"/>
                <w:szCs w:val="24"/>
                <w:shd w:val="clear" w:color="auto" w:fill="FFFF99"/>
                <w:lang w:eastAsia="pt-BR"/>
              </w:rPr>
              <w:t xml:space="preserve">alterada pela Portaria </w:t>
            </w:r>
            <w:r w:rsidR="00E7401F" w:rsidRPr="00911F37">
              <w:rPr>
                <w:rFonts w:ascii="Times New Roman" w:eastAsia="Times New Roman" w:hAnsi="Times New Roman" w:cs="Times New Roman"/>
                <w:b/>
                <w:bCs/>
                <w:sz w:val="24"/>
                <w:szCs w:val="24"/>
                <w:shd w:val="clear" w:color="auto" w:fill="FFFF99"/>
                <w:lang w:eastAsia="pt-BR"/>
              </w:rPr>
              <w:t xml:space="preserve">n.º </w:t>
            </w:r>
            <w:r w:rsidR="00B23B5C" w:rsidRPr="00911F37">
              <w:rPr>
                <w:rFonts w:ascii="Times New Roman" w:eastAsia="Times New Roman" w:hAnsi="Times New Roman" w:cs="Times New Roman"/>
                <w:b/>
                <w:bCs/>
                <w:sz w:val="24"/>
                <w:szCs w:val="24"/>
                <w:shd w:val="clear" w:color="auto" w:fill="FFFF99"/>
                <w:lang w:eastAsia="pt-BR"/>
              </w:rPr>
              <w:t>5.168, de 2021</w:t>
            </w:r>
            <w:r w:rsidR="00B23B5C" w:rsidRPr="00911F37">
              <w:rPr>
                <w:rFonts w:ascii="Times New Roman" w:eastAsia="Times New Roman" w:hAnsi="Times New Roman" w:cs="Times New Roman"/>
                <w:sz w:val="24"/>
                <w:szCs w:val="24"/>
                <w:shd w:val="clear" w:color="auto" w:fill="FFFF99"/>
                <w:lang w:eastAsia="pt-BR"/>
              </w:rPr>
              <w:t xml:space="preserve">, </w:t>
            </w:r>
            <w:r w:rsidRPr="00911F37">
              <w:rPr>
                <w:rFonts w:ascii="Times New Roman" w:eastAsia="Times New Roman" w:hAnsi="Times New Roman" w:cs="Times New Roman"/>
                <w:sz w:val="24"/>
                <w:szCs w:val="24"/>
                <w:shd w:val="clear" w:color="auto" w:fill="FFFF99"/>
                <w:lang w:eastAsia="pt-BR"/>
              </w:rPr>
              <w:t>editada pelo Ministro da Economia, verificando, à luz do normativo, se a contratação do objeto escolhido pela Administração encontra-se suspensa (aquisição e locação de imóveis; aquisição de veículos de representação e de serviços comuns; locação de veículos; locação de máquinas e equipamentos; fornecimento de jornais e revistas em meio impresso; e serviços de ascensorista).</w:t>
            </w:r>
          </w:p>
          <w:p w14:paraId="6AE76E13" w14:textId="79CF9653" w:rsidR="007D7282" w:rsidRPr="00911F37" w:rsidRDefault="007D7282" w:rsidP="000D5742">
            <w:pPr>
              <w:spacing w:after="0" w:line="240" w:lineRule="auto"/>
              <w:jc w:val="both"/>
              <w:rPr>
                <w:rFonts w:ascii="Times New Roman" w:eastAsia="Times New Roman" w:hAnsi="Times New Roman" w:cs="Times New Roman"/>
                <w:sz w:val="24"/>
                <w:szCs w:val="24"/>
                <w:lang w:eastAsia="pt-BR"/>
              </w:rPr>
            </w:pPr>
            <w:r w:rsidRPr="00911F37">
              <w:rPr>
                <w:rFonts w:ascii="Times New Roman" w:eastAsia="Times New Roman" w:hAnsi="Times New Roman" w:cs="Times New Roman"/>
                <w:sz w:val="24"/>
                <w:szCs w:val="24"/>
                <w:shd w:val="clear" w:color="auto" w:fill="FFFF99"/>
                <w:lang w:eastAsia="pt-BR"/>
              </w:rPr>
              <w:t>Caso se trate de licitação para contratar sistema de transporte de servidores, empregados e colaboradores a serviço dos órgãos da Administração Federal no âmbito do Distrito Federal e entorno, deverá ser observado o disposto na </w:t>
            </w:r>
            <w:r w:rsidRPr="00D4344D">
              <w:rPr>
                <w:rFonts w:ascii="Times New Roman" w:eastAsia="Times New Roman" w:hAnsi="Times New Roman" w:cs="Times New Roman"/>
                <w:sz w:val="24"/>
                <w:szCs w:val="24"/>
                <w:shd w:val="clear" w:color="auto" w:fill="FFFF99"/>
                <w:lang w:eastAsia="pt-BR"/>
              </w:rPr>
              <w:t>Portaria nº 6, de 15 de janeiro de 2018</w:t>
            </w:r>
            <w:r w:rsidRPr="00911F37">
              <w:rPr>
                <w:rFonts w:ascii="Times New Roman" w:eastAsia="Times New Roman" w:hAnsi="Times New Roman" w:cs="Times New Roman"/>
                <w:sz w:val="24"/>
                <w:szCs w:val="24"/>
                <w:shd w:val="clear" w:color="auto" w:fill="FFFF99"/>
                <w:lang w:eastAsia="pt-BR"/>
              </w:rPr>
              <w:t xml:space="preserve">, do então Ministro do Planejamento, Desenvolvimento e Gestão. O ato atribui exclusividade à Central de Compras para realizar procedimentos licitatórios visando à contratação dos referidos serviços, ressalvando as necessidades de transporte relacionadas ao desenvolvimento das </w:t>
            </w:r>
            <w:r w:rsidRPr="00911F37">
              <w:rPr>
                <w:rFonts w:ascii="Times New Roman" w:eastAsia="Times New Roman" w:hAnsi="Times New Roman" w:cs="Times New Roman"/>
                <w:sz w:val="24"/>
                <w:szCs w:val="24"/>
                <w:shd w:val="clear" w:color="auto" w:fill="FFFF99"/>
                <w:lang w:eastAsia="pt-BR"/>
              </w:rPr>
              <w:lastRenderedPageBreak/>
              <w:t>atividades finalísticas, institucionais ou de representação e aos transportes aéreo, fluvial e marítimo.</w:t>
            </w:r>
          </w:p>
          <w:p w14:paraId="4B76BBD9" w14:textId="77777777" w:rsidR="007D7282" w:rsidRPr="00911F37" w:rsidRDefault="007D7282" w:rsidP="000D5742">
            <w:pPr>
              <w:spacing w:after="0" w:line="240" w:lineRule="auto"/>
              <w:jc w:val="both"/>
              <w:rPr>
                <w:rFonts w:ascii="Times New Roman" w:eastAsia="Times New Roman" w:hAnsi="Times New Roman" w:cs="Times New Roman"/>
                <w:sz w:val="24"/>
                <w:szCs w:val="24"/>
                <w:lang w:eastAsia="pt-BR"/>
              </w:rPr>
            </w:pPr>
            <w:r w:rsidRPr="00911F37">
              <w:rPr>
                <w:rFonts w:ascii="Times New Roman" w:eastAsia="Times New Roman" w:hAnsi="Times New Roman" w:cs="Times New Roman"/>
                <w:sz w:val="24"/>
                <w:szCs w:val="24"/>
                <w:shd w:val="clear" w:color="auto" w:fill="FFFF99"/>
                <w:lang w:eastAsia="pt-BR"/>
              </w:rPr>
              <w:t>Por ocasião da análise, deverá ser confirmada a vigência ou alteração das mencionadas Portarias Ministeriais.</w:t>
            </w:r>
          </w:p>
          <w:p w14:paraId="251151DE" w14:textId="77777777" w:rsidR="007D7282" w:rsidRPr="00911F37" w:rsidRDefault="007D7282" w:rsidP="000D5742">
            <w:pPr>
              <w:spacing w:after="0" w:line="240" w:lineRule="auto"/>
              <w:jc w:val="both"/>
              <w:rPr>
                <w:rFonts w:ascii="Times New Roman" w:eastAsia="Times New Roman" w:hAnsi="Times New Roman" w:cs="Times New Roman"/>
                <w:sz w:val="24"/>
                <w:szCs w:val="24"/>
                <w:lang w:eastAsia="pt-BR"/>
              </w:rPr>
            </w:pPr>
            <w:r w:rsidRPr="00911F37">
              <w:rPr>
                <w:rFonts w:ascii="Times New Roman" w:eastAsia="Times New Roman" w:hAnsi="Times New Roman" w:cs="Times New Roman"/>
                <w:sz w:val="24"/>
                <w:szCs w:val="24"/>
                <w:shd w:val="clear" w:color="auto" w:fill="FFFF99"/>
                <w:lang w:eastAsia="pt-BR"/>
              </w:rPr>
              <w:t>Os tópicos abaixo deverão ser utilizados </w:t>
            </w:r>
            <w:r w:rsidRPr="00911F37">
              <w:rPr>
                <w:rFonts w:ascii="Times New Roman" w:eastAsia="Times New Roman" w:hAnsi="Times New Roman" w:cs="Times New Roman"/>
                <w:b/>
                <w:bCs/>
                <w:sz w:val="24"/>
                <w:szCs w:val="24"/>
                <w:shd w:val="clear" w:color="auto" w:fill="FFFF99"/>
                <w:lang w:eastAsia="pt-BR"/>
              </w:rPr>
              <w:t>alternativamente </w:t>
            </w:r>
            <w:r w:rsidRPr="00911F37">
              <w:rPr>
                <w:rFonts w:ascii="Times New Roman" w:eastAsia="Times New Roman" w:hAnsi="Times New Roman" w:cs="Times New Roman"/>
                <w:sz w:val="24"/>
                <w:szCs w:val="24"/>
                <w:shd w:val="clear" w:color="auto" w:fill="FFFF99"/>
                <w:lang w:eastAsia="pt-BR"/>
              </w:rPr>
              <w:t>e apenas se incidir, no caso, hipótese de </w:t>
            </w:r>
            <w:r w:rsidRPr="00911F37">
              <w:rPr>
                <w:rFonts w:ascii="Times New Roman" w:eastAsia="Times New Roman" w:hAnsi="Times New Roman" w:cs="Times New Roman"/>
                <w:b/>
                <w:bCs/>
                <w:sz w:val="24"/>
                <w:szCs w:val="24"/>
                <w:shd w:val="clear" w:color="auto" w:fill="FFFF99"/>
                <w:lang w:eastAsia="pt-BR"/>
              </w:rPr>
              <w:t>suspensão</w:t>
            </w:r>
            <w:r w:rsidRPr="00911F37">
              <w:rPr>
                <w:rFonts w:ascii="Times New Roman" w:eastAsia="Times New Roman" w:hAnsi="Times New Roman" w:cs="Times New Roman"/>
                <w:sz w:val="24"/>
                <w:szCs w:val="24"/>
                <w:shd w:val="clear" w:color="auto" w:fill="FFFF99"/>
                <w:lang w:eastAsia="pt-BR"/>
              </w:rPr>
              <w:t> ou </w:t>
            </w:r>
            <w:r w:rsidRPr="00911F37">
              <w:rPr>
                <w:rFonts w:ascii="Times New Roman" w:eastAsia="Times New Roman" w:hAnsi="Times New Roman" w:cs="Times New Roman"/>
                <w:b/>
                <w:bCs/>
                <w:sz w:val="24"/>
                <w:szCs w:val="24"/>
                <w:shd w:val="clear" w:color="auto" w:fill="FFFF99"/>
                <w:lang w:eastAsia="pt-BR"/>
              </w:rPr>
              <w:t>vedação</w:t>
            </w:r>
            <w:r w:rsidRPr="00911F37">
              <w:rPr>
                <w:rFonts w:ascii="Times New Roman" w:eastAsia="Times New Roman" w:hAnsi="Times New Roman" w:cs="Times New Roman"/>
                <w:sz w:val="24"/>
                <w:szCs w:val="24"/>
                <w:shd w:val="clear" w:color="auto" w:fill="FFFF99"/>
                <w:lang w:eastAsia="pt-BR"/>
              </w:rPr>
              <w:t> da contratação do objeto.</w:t>
            </w:r>
          </w:p>
        </w:tc>
      </w:tr>
    </w:tbl>
    <w:p w14:paraId="257DAECD"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lastRenderedPageBreak/>
        <w:t> </w:t>
      </w:r>
    </w:p>
    <w:p w14:paraId="61A7AB50" w14:textId="77777777" w:rsidR="007D7282" w:rsidRPr="00911F37" w:rsidRDefault="007D7282" w:rsidP="00072625">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FF0000"/>
          <w:sz w:val="24"/>
          <w:szCs w:val="24"/>
          <w:shd w:val="clear" w:color="auto" w:fill="00FFFF"/>
          <w:lang w:eastAsia="pt-BR"/>
        </w:rPr>
        <w:t>No caso, </w:t>
      </w:r>
      <w:r w:rsidRPr="00911F37">
        <w:rPr>
          <w:rFonts w:ascii="Times New Roman" w:eastAsia="Times New Roman" w:hAnsi="Times New Roman" w:cs="Times New Roman"/>
          <w:color w:val="FF0000"/>
          <w:sz w:val="24"/>
          <w:szCs w:val="24"/>
          <w:u w:val="single"/>
          <w:shd w:val="clear" w:color="auto" w:fill="00FFFF"/>
          <w:lang w:eastAsia="pt-BR"/>
        </w:rPr>
        <w:t xml:space="preserve">percebe-se que a contratação do objeto pretendido se encontra suspensa nos termos do art. 1º da Portaria ME nº 179, de 22 de abril de </w:t>
      </w:r>
      <w:r w:rsidRPr="009B44B1">
        <w:rPr>
          <w:rFonts w:ascii="Times New Roman" w:eastAsia="Times New Roman" w:hAnsi="Times New Roman" w:cs="Times New Roman"/>
          <w:color w:val="FF0000"/>
          <w:sz w:val="24"/>
          <w:szCs w:val="24"/>
          <w:shd w:val="clear" w:color="auto" w:fill="00FFFF"/>
          <w:lang w:eastAsia="pt-BR"/>
        </w:rPr>
        <w:t>2019 (</w:t>
      </w:r>
      <w:r w:rsidRPr="00911F37">
        <w:rPr>
          <w:rFonts w:ascii="Times New Roman" w:eastAsia="Times New Roman" w:hAnsi="Times New Roman" w:cs="Times New Roman"/>
          <w:b/>
          <w:bCs/>
          <w:color w:val="FF0000"/>
          <w:sz w:val="24"/>
          <w:szCs w:val="24"/>
          <w:shd w:val="clear" w:color="auto" w:fill="00FFFF"/>
          <w:lang w:eastAsia="pt-BR"/>
        </w:rPr>
        <w:t>OU vedada pela Portaria MP nº 6, de 15 de janeiro de 2018)</w:t>
      </w:r>
      <w:r w:rsidRPr="00911F37">
        <w:rPr>
          <w:rFonts w:ascii="Times New Roman" w:eastAsia="Times New Roman" w:hAnsi="Times New Roman" w:cs="Times New Roman"/>
          <w:color w:val="FF0000"/>
          <w:sz w:val="24"/>
          <w:szCs w:val="24"/>
          <w:shd w:val="clear" w:color="auto" w:fill="00FFFF"/>
          <w:lang w:eastAsia="pt-BR"/>
        </w:rPr>
        <w:t>. Nesse sentido, não há como se prosseguir com a contratação.</w:t>
      </w:r>
    </w:p>
    <w:p w14:paraId="786408C8" w14:textId="77777777" w:rsidR="007D7282" w:rsidRPr="00911F37" w:rsidRDefault="007D7282" w:rsidP="00072625">
      <w:pPr>
        <w:spacing w:after="0" w:line="240" w:lineRule="auto"/>
        <w:ind w:firstLine="851"/>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b/>
          <w:bCs/>
          <w:color w:val="FF0000"/>
          <w:sz w:val="24"/>
          <w:szCs w:val="24"/>
          <w:u w:val="single"/>
          <w:shd w:val="clear" w:color="auto" w:fill="00FFFF"/>
          <w:lang w:eastAsia="pt-BR"/>
        </w:rPr>
        <w:t>OU</w:t>
      </w:r>
    </w:p>
    <w:p w14:paraId="30B1D000" w14:textId="5A3EF649" w:rsidR="007D7282" w:rsidRPr="00911F37" w:rsidRDefault="007D7282" w:rsidP="000D7662">
      <w:pPr>
        <w:spacing w:after="0" w:line="240" w:lineRule="auto"/>
        <w:ind w:firstLine="70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FF0000"/>
          <w:sz w:val="24"/>
          <w:szCs w:val="24"/>
          <w:shd w:val="clear" w:color="auto" w:fill="00FFFF"/>
          <w:lang w:eastAsia="pt-BR"/>
        </w:rPr>
        <w:t>No caso, percebe-se que a contratação do objeto pretendido </w:t>
      </w:r>
      <w:r w:rsidRPr="00911F37">
        <w:rPr>
          <w:rFonts w:ascii="Times New Roman" w:eastAsia="Times New Roman" w:hAnsi="Times New Roman" w:cs="Times New Roman"/>
          <w:color w:val="FF0000"/>
          <w:sz w:val="24"/>
          <w:szCs w:val="24"/>
          <w:u w:val="single"/>
          <w:shd w:val="clear" w:color="auto" w:fill="00FFFF"/>
          <w:lang w:eastAsia="pt-BR"/>
        </w:rPr>
        <w:t>se encontra suspensa nos termos do art. 1º da Portaria ME nº 179, de 22 de abril de 2019</w:t>
      </w:r>
      <w:r w:rsidRPr="00911F37">
        <w:rPr>
          <w:rFonts w:ascii="Times New Roman" w:eastAsia="Times New Roman" w:hAnsi="Times New Roman" w:cs="Times New Roman"/>
          <w:color w:val="FF0000"/>
          <w:sz w:val="24"/>
          <w:szCs w:val="24"/>
          <w:shd w:val="clear" w:color="auto" w:fill="00FFFF"/>
          <w:lang w:eastAsia="pt-BR"/>
        </w:rPr>
        <w:t xml:space="preserve">. Desta forma, para que haja o prosseguimento da contratação, torna-se necessário juntar a autorização prevista no </w:t>
      </w:r>
      <w:r w:rsidR="00330391" w:rsidRPr="00911F37">
        <w:rPr>
          <w:rFonts w:ascii="Times New Roman" w:hAnsi="Times New Roman" w:cs="Times New Roman"/>
          <w:color w:val="FF0000"/>
          <w:sz w:val="24"/>
          <w:szCs w:val="24"/>
          <w:shd w:val="clear" w:color="auto" w:fill="00FFFF"/>
        </w:rPr>
        <w:t>art. 1º, § 2º ou no </w:t>
      </w:r>
      <w:r w:rsidRPr="00911F37">
        <w:rPr>
          <w:rFonts w:ascii="Times New Roman" w:eastAsia="Times New Roman" w:hAnsi="Times New Roman" w:cs="Times New Roman"/>
          <w:color w:val="FF0000"/>
          <w:sz w:val="24"/>
          <w:szCs w:val="24"/>
          <w:shd w:val="clear" w:color="auto" w:fill="00FFFF"/>
          <w:lang w:eastAsia="pt-BR"/>
        </w:rPr>
        <w:t>art. 2º da mencionada Portaria.</w:t>
      </w:r>
    </w:p>
    <w:p w14:paraId="308566D8" w14:textId="77777777" w:rsidR="007D7282" w:rsidRPr="00911F37" w:rsidRDefault="007D7282" w:rsidP="00072625">
      <w:pPr>
        <w:spacing w:after="0" w:line="240" w:lineRule="auto"/>
        <w:ind w:firstLine="851"/>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b/>
          <w:bCs/>
          <w:color w:val="FF0000"/>
          <w:sz w:val="24"/>
          <w:szCs w:val="24"/>
          <w:u w:val="single"/>
          <w:shd w:val="clear" w:color="auto" w:fill="00FFFF"/>
          <w:lang w:eastAsia="pt-BR"/>
        </w:rPr>
        <w:t>OU</w:t>
      </w:r>
    </w:p>
    <w:p w14:paraId="08C733F4" w14:textId="789DFCD7" w:rsidR="007D7282" w:rsidRPr="00911F37" w:rsidRDefault="6401A0D1" w:rsidP="00DA3BE8">
      <w:pPr>
        <w:spacing w:after="0" w:line="240" w:lineRule="auto"/>
        <w:ind w:firstLine="70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FF0000"/>
          <w:sz w:val="24"/>
          <w:szCs w:val="24"/>
          <w:shd w:val="clear" w:color="auto" w:fill="00FFFF"/>
          <w:lang w:eastAsia="pt-BR"/>
        </w:rPr>
        <w:t>Nas contratações de sistema de transporte de servidores, empregados e colaboradores no DF e entorno, </w:t>
      </w:r>
      <w:r w:rsidRPr="00911F37">
        <w:rPr>
          <w:rFonts w:ascii="Times New Roman" w:eastAsia="Times New Roman" w:hAnsi="Times New Roman" w:cs="Times New Roman"/>
          <w:color w:val="FF0000"/>
          <w:sz w:val="24"/>
          <w:szCs w:val="24"/>
          <w:u w:val="single"/>
          <w:shd w:val="clear" w:color="auto" w:fill="00FFFF"/>
          <w:lang w:eastAsia="pt-BR"/>
        </w:rPr>
        <w:t>deve ser verificado se a contratação não se encontra prevista entre as hipóteses de vedação</w:t>
      </w:r>
      <w:r w:rsidRPr="00911F37">
        <w:rPr>
          <w:rFonts w:ascii="Times New Roman" w:eastAsia="Times New Roman" w:hAnsi="Times New Roman" w:cs="Times New Roman"/>
          <w:color w:val="FF0000"/>
          <w:sz w:val="24"/>
          <w:szCs w:val="24"/>
          <w:shd w:val="clear" w:color="auto" w:fill="00FFFF"/>
          <w:lang w:eastAsia="pt-BR"/>
        </w:rPr>
        <w:t xml:space="preserve"> da Portaria MP nº 6, de 15 de janeiro de 2018, conforme orientações a serem expedidas </w:t>
      </w:r>
      <w:r w:rsidRPr="00911F37">
        <w:rPr>
          <w:rFonts w:ascii="Times New Roman" w:eastAsia="Times New Roman" w:hAnsi="Times New Roman" w:cs="Times New Roman"/>
          <w:color w:val="FF0000"/>
          <w:sz w:val="24"/>
          <w:szCs w:val="24"/>
          <w:highlight w:val="cyan"/>
          <w:shd w:val="clear" w:color="auto" w:fill="00FFFF"/>
          <w:lang w:eastAsia="pt-BR"/>
        </w:rPr>
        <w:t xml:space="preserve">pela </w:t>
      </w:r>
      <w:r w:rsidR="320D7634" w:rsidRPr="00911F37">
        <w:rPr>
          <w:rFonts w:ascii="Times New Roman" w:eastAsia="Calibri" w:hAnsi="Times New Roman" w:cs="Times New Roman"/>
          <w:color w:val="FF0000"/>
          <w:sz w:val="24"/>
          <w:szCs w:val="24"/>
          <w:highlight w:val="cyan"/>
        </w:rPr>
        <w:t>Secretaria de Gestão e Inovação do Ministério Da Gestão e da Inovação em Serviços Públicos</w:t>
      </w:r>
      <w:r w:rsidRPr="00911F37">
        <w:rPr>
          <w:rFonts w:ascii="Times New Roman" w:eastAsia="Times New Roman" w:hAnsi="Times New Roman" w:cs="Times New Roman"/>
          <w:color w:val="FF0000"/>
          <w:sz w:val="24"/>
          <w:szCs w:val="24"/>
          <w:highlight w:val="cyan"/>
          <w:shd w:val="clear" w:color="auto" w:fill="00FFFF"/>
          <w:lang w:eastAsia="pt-BR"/>
        </w:rPr>
        <w:t>, conforme arts. 1º, </w:t>
      </w:r>
      <w:r w:rsidRPr="0E2A886A">
        <w:rPr>
          <w:rFonts w:ascii="Times New Roman" w:eastAsia="Times New Roman" w:hAnsi="Times New Roman" w:cs="Times New Roman"/>
          <w:i/>
          <w:iCs/>
          <w:color w:val="FF0000"/>
          <w:sz w:val="24"/>
          <w:szCs w:val="24"/>
          <w:highlight w:val="cyan"/>
          <w:shd w:val="clear" w:color="auto" w:fill="00FFFF"/>
          <w:lang w:eastAsia="pt-BR"/>
        </w:rPr>
        <w:t>caput</w:t>
      </w:r>
      <w:r w:rsidRPr="00911F37">
        <w:rPr>
          <w:rFonts w:ascii="Times New Roman" w:eastAsia="Times New Roman" w:hAnsi="Times New Roman" w:cs="Times New Roman"/>
          <w:color w:val="FF0000"/>
          <w:sz w:val="24"/>
          <w:szCs w:val="24"/>
          <w:highlight w:val="cyan"/>
          <w:shd w:val="clear" w:color="auto" w:fill="00FFFF"/>
          <w:lang w:eastAsia="pt-BR"/>
        </w:rPr>
        <w:t>, 3º e 5º do referido ato</w:t>
      </w:r>
      <w:r w:rsidRPr="00911F37">
        <w:rPr>
          <w:rFonts w:ascii="Times New Roman" w:eastAsia="Times New Roman" w:hAnsi="Times New Roman" w:cs="Times New Roman"/>
          <w:color w:val="FF0000"/>
          <w:sz w:val="24"/>
          <w:szCs w:val="24"/>
          <w:shd w:val="clear" w:color="auto" w:fill="00FFFF"/>
          <w:lang w:eastAsia="pt-BR"/>
        </w:rPr>
        <w:t>.</w:t>
      </w:r>
    </w:p>
    <w:p w14:paraId="5D20D60E" w14:textId="77777777" w:rsidR="007D7282" w:rsidRPr="00911F37" w:rsidRDefault="007D7282" w:rsidP="00072625">
      <w:pPr>
        <w:spacing w:after="0" w:line="240" w:lineRule="auto"/>
        <w:ind w:firstLine="851"/>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b/>
          <w:bCs/>
          <w:color w:val="FF0000"/>
          <w:sz w:val="24"/>
          <w:szCs w:val="24"/>
          <w:u w:val="single"/>
          <w:shd w:val="clear" w:color="auto" w:fill="00FFFF"/>
          <w:lang w:eastAsia="pt-BR"/>
        </w:rPr>
        <w:t>OU</w:t>
      </w:r>
    </w:p>
    <w:p w14:paraId="4FC0BCB0" w14:textId="77777777" w:rsidR="007D7282" w:rsidRPr="00911F37" w:rsidRDefault="007D7282" w:rsidP="00DA3BE8">
      <w:pPr>
        <w:spacing w:after="0" w:line="240" w:lineRule="auto"/>
        <w:ind w:firstLine="70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FF0000"/>
          <w:sz w:val="24"/>
          <w:szCs w:val="24"/>
          <w:shd w:val="clear" w:color="auto" w:fill="00FFFF"/>
          <w:lang w:eastAsia="pt-BR"/>
        </w:rPr>
        <w:t>Quanto ao objeto contratual, percebe-se que, </w:t>
      </w:r>
      <w:r w:rsidRPr="00911F37">
        <w:rPr>
          <w:rFonts w:ascii="Times New Roman" w:eastAsia="Times New Roman" w:hAnsi="Times New Roman" w:cs="Times New Roman"/>
          <w:color w:val="FF0000"/>
          <w:sz w:val="24"/>
          <w:szCs w:val="24"/>
          <w:u w:val="single"/>
          <w:shd w:val="clear" w:color="auto" w:fill="00FFFF"/>
          <w:lang w:eastAsia="pt-BR"/>
        </w:rPr>
        <w:t>aparentemente, a contratação pretendida se encontra vedada pela Portaria MP nº 6, de 15 de janeiro de 2018</w:t>
      </w:r>
      <w:r w:rsidRPr="00911F37">
        <w:rPr>
          <w:rFonts w:ascii="Times New Roman" w:eastAsia="Times New Roman" w:hAnsi="Times New Roman" w:cs="Times New Roman"/>
          <w:color w:val="FF0000"/>
          <w:sz w:val="24"/>
          <w:szCs w:val="24"/>
          <w:shd w:val="clear" w:color="auto" w:fill="00FFFF"/>
          <w:lang w:eastAsia="pt-BR"/>
        </w:rPr>
        <w:t>. Nesse sentido, não há como se prosseguir com a licitação sem que haja a demonstração nos autos de que o objeto poderá ser contratado, com amparo no permissivo do art. 1º, parágrafo único, do referido ato.</w:t>
      </w:r>
    </w:p>
    <w:p w14:paraId="2CE45870" w14:textId="4778418E" w:rsidR="00F94CBD" w:rsidRDefault="00F94CBD">
      <w:pPr>
        <w:rPr>
          <w:rFonts w:ascii="Times New Roman" w:eastAsia="Times New Roman" w:hAnsi="Times New Roman" w:cs="Times New Roman"/>
          <w:b/>
          <w:bCs/>
          <w:color w:val="000000"/>
          <w:sz w:val="24"/>
          <w:szCs w:val="24"/>
          <w:lang w:eastAsia="pt-BR"/>
        </w:rPr>
      </w:pPr>
    </w:p>
    <w:p w14:paraId="79C060C9" w14:textId="6054B659" w:rsidR="007D7282" w:rsidRPr="00911F37" w:rsidRDefault="007D7282" w:rsidP="000D5742">
      <w:pPr>
        <w:spacing w:after="0" w:line="240" w:lineRule="auto"/>
        <w:jc w:val="both"/>
        <w:outlineLvl w:val="1"/>
        <w:rPr>
          <w:rFonts w:ascii="Times New Roman" w:eastAsia="Times New Roman" w:hAnsi="Times New Roman" w:cs="Times New Roman"/>
          <w:b/>
          <w:bCs/>
          <w:color w:val="000000"/>
          <w:sz w:val="24"/>
          <w:szCs w:val="24"/>
          <w:lang w:eastAsia="pt-BR"/>
        </w:rPr>
      </w:pPr>
      <w:r w:rsidRPr="00911F37">
        <w:rPr>
          <w:rFonts w:ascii="Times New Roman" w:eastAsia="Times New Roman" w:hAnsi="Times New Roman" w:cs="Times New Roman"/>
          <w:b/>
          <w:bCs/>
          <w:color w:val="000000"/>
          <w:sz w:val="24"/>
          <w:szCs w:val="24"/>
          <w:lang w:eastAsia="pt-BR"/>
        </w:rPr>
        <w:t>DA UTILIZAÇÃO DO PREGÃO ELETRÔNICO COMO MODALIDADE DE LICITAÇÃO </w:t>
      </w:r>
    </w:p>
    <w:p w14:paraId="644E0810"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20983032" w14:textId="130BB925" w:rsidR="007D7282" w:rsidRPr="00911F37" w:rsidRDefault="6401A0D1" w:rsidP="000D5742">
      <w:pPr>
        <w:spacing w:after="0" w:line="240" w:lineRule="auto"/>
        <w:jc w:val="both"/>
        <w:rPr>
          <w:rFonts w:ascii="Times New Roman" w:eastAsia="Times New Roman" w:hAnsi="Times New Roman" w:cs="Times New Roman"/>
          <w:color w:val="000000"/>
          <w:sz w:val="24"/>
          <w:szCs w:val="24"/>
          <w:highlight w:val="cyan"/>
          <w:lang w:eastAsia="pt-BR"/>
        </w:rPr>
      </w:pPr>
      <w:r w:rsidRPr="00911F37">
        <w:rPr>
          <w:rFonts w:ascii="Times New Roman" w:eastAsia="Times New Roman" w:hAnsi="Times New Roman" w:cs="Times New Roman"/>
          <w:color w:val="000000"/>
          <w:sz w:val="24"/>
          <w:szCs w:val="24"/>
          <w:highlight w:val="cyan"/>
          <w:shd w:val="clear" w:color="auto" w:fill="00FFFF"/>
          <w:lang w:eastAsia="pt-BR"/>
        </w:rPr>
        <w:t xml:space="preserve">Vê-se que a escolha do Pregão Eletrônico, como modalidade de licitação, foi adequada, pois o serviço a ser contratado foi qualificado como comum pela unidade técnica </w:t>
      </w:r>
      <w:r w:rsidR="007C2722" w:rsidRPr="00911F37">
        <w:rPr>
          <w:rFonts w:ascii="Times New Roman" w:eastAsia="Times New Roman" w:hAnsi="Times New Roman" w:cs="Times New Roman"/>
          <w:color w:val="000000"/>
          <w:sz w:val="24"/>
          <w:szCs w:val="24"/>
          <w:highlight w:val="cyan"/>
          <w:shd w:val="clear" w:color="auto" w:fill="00FFFF"/>
          <w:lang w:eastAsia="pt-BR"/>
        </w:rPr>
        <w:t>(</w:t>
      </w:r>
      <w:r w:rsidR="11B8C0A8" w:rsidRPr="00911F37">
        <w:rPr>
          <w:rFonts w:ascii="Times New Roman" w:eastAsia="Calibri" w:hAnsi="Times New Roman" w:cs="Times New Roman"/>
          <w:sz w:val="24"/>
          <w:szCs w:val="24"/>
          <w:highlight w:val="cyan"/>
        </w:rPr>
        <w:t>art. 6º, XIII,</w:t>
      </w:r>
      <w:r w:rsidR="1C42FB48" w:rsidRPr="00911F37">
        <w:rPr>
          <w:rFonts w:ascii="Times New Roman" w:eastAsia="Calibri" w:hAnsi="Times New Roman" w:cs="Times New Roman"/>
          <w:sz w:val="24"/>
          <w:szCs w:val="24"/>
          <w:highlight w:val="cyan"/>
        </w:rPr>
        <w:t xml:space="preserve"> e art. 29</w:t>
      </w:r>
      <w:r w:rsidR="11B8C0A8" w:rsidRPr="00911F37">
        <w:rPr>
          <w:rFonts w:ascii="Times New Roman" w:eastAsia="Calibri" w:hAnsi="Times New Roman" w:cs="Times New Roman"/>
          <w:sz w:val="24"/>
          <w:szCs w:val="24"/>
          <w:highlight w:val="cyan"/>
        </w:rPr>
        <w:t xml:space="preserve"> da </w:t>
      </w:r>
      <w:r w:rsidR="00DD036C" w:rsidRPr="00911F37">
        <w:rPr>
          <w:rFonts w:ascii="Times New Roman" w:eastAsia="Calibri" w:hAnsi="Times New Roman" w:cs="Times New Roman"/>
          <w:sz w:val="24"/>
          <w:szCs w:val="24"/>
          <w:highlight w:val="cyan"/>
        </w:rPr>
        <w:t xml:space="preserve">Lei </w:t>
      </w:r>
      <w:r w:rsidR="00D80A62" w:rsidRPr="00911F37">
        <w:rPr>
          <w:rFonts w:ascii="Times New Roman" w:eastAsia="Calibri" w:hAnsi="Times New Roman" w:cs="Times New Roman"/>
          <w:sz w:val="24"/>
          <w:szCs w:val="24"/>
          <w:highlight w:val="cyan"/>
        </w:rPr>
        <w:t>nº</w:t>
      </w:r>
      <w:r w:rsidR="11B8C0A8" w:rsidRPr="00911F37">
        <w:rPr>
          <w:rFonts w:ascii="Times New Roman" w:eastAsia="Calibri" w:hAnsi="Times New Roman" w:cs="Times New Roman"/>
          <w:sz w:val="24"/>
          <w:szCs w:val="24"/>
          <w:highlight w:val="cyan"/>
        </w:rPr>
        <w:t xml:space="preserve"> 14.133, </w:t>
      </w:r>
      <w:r w:rsidR="00DD036C" w:rsidRPr="00911F37">
        <w:rPr>
          <w:rFonts w:ascii="Times New Roman" w:eastAsia="Calibri" w:hAnsi="Times New Roman" w:cs="Times New Roman"/>
          <w:sz w:val="24"/>
          <w:szCs w:val="24"/>
          <w:highlight w:val="cyan"/>
        </w:rPr>
        <w:t xml:space="preserve">de </w:t>
      </w:r>
      <w:r w:rsidR="11B8C0A8" w:rsidRPr="00911F37">
        <w:rPr>
          <w:rFonts w:ascii="Times New Roman" w:eastAsia="Calibri" w:hAnsi="Times New Roman" w:cs="Times New Roman"/>
          <w:sz w:val="24"/>
          <w:szCs w:val="24"/>
          <w:highlight w:val="cyan"/>
        </w:rPr>
        <w:t xml:space="preserve">1º </w:t>
      </w:r>
      <w:r w:rsidR="00DD036C" w:rsidRPr="00911F37">
        <w:rPr>
          <w:rFonts w:ascii="Times New Roman" w:eastAsia="Calibri" w:hAnsi="Times New Roman" w:cs="Times New Roman"/>
          <w:sz w:val="24"/>
          <w:szCs w:val="24"/>
          <w:highlight w:val="cyan"/>
        </w:rPr>
        <w:t xml:space="preserve">de abril de </w:t>
      </w:r>
      <w:r w:rsidR="11B8C0A8" w:rsidRPr="00911F37">
        <w:rPr>
          <w:rFonts w:ascii="Times New Roman" w:eastAsia="Calibri" w:hAnsi="Times New Roman" w:cs="Times New Roman"/>
          <w:sz w:val="24"/>
          <w:szCs w:val="24"/>
          <w:highlight w:val="cyan"/>
        </w:rPr>
        <w:t>2021</w:t>
      </w:r>
      <w:r w:rsidRPr="00911F37">
        <w:rPr>
          <w:rFonts w:ascii="Times New Roman" w:eastAsia="Times New Roman" w:hAnsi="Times New Roman" w:cs="Times New Roman"/>
          <w:color w:val="000000"/>
          <w:sz w:val="24"/>
          <w:szCs w:val="24"/>
          <w:highlight w:val="cyan"/>
          <w:shd w:val="clear" w:color="auto" w:fill="00FFFF"/>
          <w:lang w:eastAsia="pt-BR"/>
        </w:rPr>
        <w:t xml:space="preserve"> c/c Orientação Normativa AGU nº 54</w:t>
      </w:r>
      <w:r w:rsidR="00D80A62" w:rsidRPr="00911F37">
        <w:rPr>
          <w:rFonts w:ascii="Times New Roman" w:eastAsia="Times New Roman" w:hAnsi="Times New Roman" w:cs="Times New Roman"/>
          <w:color w:val="000000"/>
          <w:sz w:val="24"/>
          <w:szCs w:val="24"/>
          <w:highlight w:val="cyan"/>
          <w:shd w:val="clear" w:color="auto" w:fill="00FFFF"/>
          <w:lang w:eastAsia="pt-BR"/>
        </w:rPr>
        <w:t>, de 20</w:t>
      </w:r>
      <w:r w:rsidRPr="00911F37">
        <w:rPr>
          <w:rFonts w:ascii="Times New Roman" w:eastAsia="Times New Roman" w:hAnsi="Times New Roman" w:cs="Times New Roman"/>
          <w:color w:val="000000"/>
          <w:sz w:val="24"/>
          <w:szCs w:val="24"/>
          <w:highlight w:val="cyan"/>
          <w:shd w:val="clear" w:color="auto" w:fill="00FFFF"/>
          <w:lang w:eastAsia="pt-BR"/>
        </w:rPr>
        <w:t>14, </w:t>
      </w:r>
      <w:r w:rsidRPr="00911F37">
        <w:rPr>
          <w:rFonts w:ascii="Times New Roman" w:eastAsia="Times New Roman" w:hAnsi="Times New Roman" w:cs="Times New Roman"/>
          <w:color w:val="FF0000"/>
          <w:sz w:val="24"/>
          <w:szCs w:val="24"/>
          <w:highlight w:val="cyan"/>
          <w:shd w:val="clear" w:color="auto" w:fill="00FFFF"/>
          <w:lang w:eastAsia="pt-BR"/>
        </w:rPr>
        <w:t>item XXX do TR</w:t>
      </w:r>
      <w:r w:rsidRPr="00911F37">
        <w:rPr>
          <w:rFonts w:ascii="Times New Roman" w:eastAsia="Times New Roman" w:hAnsi="Times New Roman" w:cs="Times New Roman"/>
          <w:color w:val="000000"/>
          <w:sz w:val="24"/>
          <w:szCs w:val="24"/>
          <w:highlight w:val="cyan"/>
          <w:shd w:val="clear" w:color="auto" w:fill="00FFFF"/>
          <w:lang w:eastAsia="pt-BR"/>
        </w:rPr>
        <w:t xml:space="preserve">). Destaque-se que, à luz do </w:t>
      </w:r>
      <w:r w:rsidR="7694BFA7" w:rsidRPr="00911F37">
        <w:rPr>
          <w:rFonts w:ascii="Times New Roman" w:eastAsia="Calibri" w:hAnsi="Times New Roman" w:cs="Times New Roman"/>
          <w:sz w:val="24"/>
          <w:szCs w:val="24"/>
          <w:highlight w:val="cyan"/>
        </w:rPr>
        <w:t>art. 6º, XLI, da Lei nº 14.133</w:t>
      </w:r>
      <w:r w:rsidR="00D80A62" w:rsidRPr="00911F37">
        <w:rPr>
          <w:rFonts w:ascii="Times New Roman" w:eastAsia="Calibri" w:hAnsi="Times New Roman" w:cs="Times New Roman"/>
          <w:sz w:val="24"/>
          <w:szCs w:val="24"/>
          <w:highlight w:val="cyan"/>
        </w:rPr>
        <w:t>, de 20</w:t>
      </w:r>
      <w:r w:rsidR="7694BFA7" w:rsidRPr="00911F37">
        <w:rPr>
          <w:rFonts w:ascii="Times New Roman" w:eastAsia="Calibri" w:hAnsi="Times New Roman" w:cs="Times New Roman"/>
          <w:sz w:val="24"/>
          <w:szCs w:val="24"/>
          <w:highlight w:val="cyan"/>
        </w:rPr>
        <w:t>21,</w:t>
      </w:r>
      <w:r w:rsidRPr="00911F37">
        <w:rPr>
          <w:rFonts w:ascii="Times New Roman" w:eastAsia="Times New Roman" w:hAnsi="Times New Roman" w:cs="Times New Roman"/>
          <w:color w:val="000000"/>
          <w:sz w:val="24"/>
          <w:szCs w:val="24"/>
          <w:highlight w:val="cyan"/>
          <w:shd w:val="clear" w:color="auto" w:fill="00FFFF"/>
          <w:lang w:eastAsia="pt-BR"/>
        </w:rPr>
        <w:t xml:space="preserve"> </w:t>
      </w:r>
      <w:r w:rsidR="003B15EB" w:rsidRPr="00911F37">
        <w:rPr>
          <w:rFonts w:ascii="Times New Roman" w:hAnsi="Times New Roman" w:cs="Times New Roman"/>
          <w:color w:val="000000"/>
          <w:sz w:val="24"/>
          <w:szCs w:val="24"/>
          <w:shd w:val="clear" w:color="auto" w:fill="00FFFF"/>
        </w:rPr>
        <w:t> somente é possível licitar o presente objeto sob o tipo menor preço ou maior desconto.</w:t>
      </w:r>
    </w:p>
    <w:p w14:paraId="097DB49A" w14:textId="77777777" w:rsidR="007D7282" w:rsidRPr="00911F37" w:rsidRDefault="007D7282" w:rsidP="00072625">
      <w:pPr>
        <w:spacing w:after="0" w:line="240" w:lineRule="auto"/>
        <w:ind w:firstLine="709"/>
        <w:jc w:val="both"/>
        <w:rPr>
          <w:rFonts w:ascii="Times New Roman" w:eastAsia="Times New Roman" w:hAnsi="Times New Roman" w:cs="Times New Roman"/>
          <w:color w:val="000000"/>
          <w:sz w:val="24"/>
          <w:szCs w:val="24"/>
          <w:highlight w:val="cyan"/>
          <w:lang w:eastAsia="pt-BR"/>
        </w:rPr>
      </w:pPr>
      <w:r w:rsidRPr="00911F37">
        <w:rPr>
          <w:rFonts w:ascii="Times New Roman" w:eastAsia="Times New Roman" w:hAnsi="Times New Roman" w:cs="Times New Roman"/>
          <w:b/>
          <w:bCs/>
          <w:color w:val="000000"/>
          <w:sz w:val="24"/>
          <w:szCs w:val="24"/>
          <w:highlight w:val="cyan"/>
          <w:u w:val="single"/>
          <w:shd w:val="clear" w:color="auto" w:fill="00FFFF"/>
          <w:lang w:eastAsia="pt-BR"/>
        </w:rPr>
        <w:t>OU</w:t>
      </w:r>
    </w:p>
    <w:p w14:paraId="36862188" w14:textId="1670E1CA" w:rsidR="007D7282" w:rsidRDefault="6401A0D1" w:rsidP="0E2A886A">
      <w:pPr>
        <w:spacing w:after="0" w:line="240" w:lineRule="auto"/>
        <w:jc w:val="both"/>
        <w:rPr>
          <w:rFonts w:ascii="Times New Roman" w:eastAsia="Times New Roman" w:hAnsi="Times New Roman" w:cs="Times New Roman"/>
          <w:color w:val="000000"/>
          <w:sz w:val="24"/>
          <w:szCs w:val="24"/>
          <w:shd w:val="clear" w:color="auto" w:fill="00FFFF"/>
          <w:lang w:eastAsia="pt-BR"/>
        </w:rPr>
      </w:pPr>
      <w:r w:rsidRPr="00911F37">
        <w:rPr>
          <w:rFonts w:ascii="Times New Roman" w:eastAsia="Times New Roman" w:hAnsi="Times New Roman" w:cs="Times New Roman"/>
          <w:color w:val="000000"/>
          <w:sz w:val="24"/>
          <w:szCs w:val="24"/>
          <w:highlight w:val="cyan"/>
          <w:shd w:val="clear" w:color="auto" w:fill="00FFFF"/>
          <w:lang w:eastAsia="pt-BR"/>
        </w:rPr>
        <w:t>Inicialmente, para que seja comprovada a adequação da modalidade escolhida para o processamento da licitação, deverá a Administração </w:t>
      </w:r>
      <w:r w:rsidRPr="00911F37">
        <w:rPr>
          <w:rFonts w:ascii="Times New Roman" w:eastAsia="Times New Roman" w:hAnsi="Times New Roman" w:cs="Times New Roman"/>
          <w:color w:val="000000"/>
          <w:sz w:val="24"/>
          <w:szCs w:val="24"/>
          <w:highlight w:val="cyan"/>
          <w:u w:val="single"/>
          <w:shd w:val="clear" w:color="auto" w:fill="00FFFF"/>
          <w:lang w:eastAsia="pt-BR"/>
        </w:rPr>
        <w:t>declarar expressamente nos autos que o objeto pode ser considerado como um serviço comum,</w:t>
      </w:r>
      <w:r w:rsidRPr="00911F37">
        <w:rPr>
          <w:rFonts w:ascii="Times New Roman" w:eastAsia="Times New Roman" w:hAnsi="Times New Roman" w:cs="Times New Roman"/>
          <w:color w:val="000000"/>
          <w:sz w:val="24"/>
          <w:szCs w:val="24"/>
          <w:highlight w:val="cyan"/>
          <w:shd w:val="clear" w:color="auto" w:fill="00FFFF"/>
          <w:lang w:eastAsia="pt-BR"/>
        </w:rPr>
        <w:t> atendendo aos requisitos do </w:t>
      </w:r>
      <w:r w:rsidR="71D6F640" w:rsidRPr="00911F37">
        <w:rPr>
          <w:rFonts w:ascii="Times New Roman" w:eastAsia="Calibri" w:hAnsi="Times New Roman" w:cs="Times New Roman"/>
          <w:sz w:val="24"/>
          <w:szCs w:val="24"/>
          <w:highlight w:val="cyan"/>
        </w:rPr>
        <w:t xml:space="preserve">art. 6º, XIII, </w:t>
      </w:r>
      <w:r w:rsidR="7774DEEB" w:rsidRPr="00911F37">
        <w:rPr>
          <w:rFonts w:ascii="Times New Roman" w:eastAsia="Calibri" w:hAnsi="Times New Roman" w:cs="Times New Roman"/>
          <w:sz w:val="24"/>
          <w:szCs w:val="24"/>
          <w:highlight w:val="cyan"/>
        </w:rPr>
        <w:t xml:space="preserve">e art. 29 </w:t>
      </w:r>
      <w:r w:rsidR="71D6F640" w:rsidRPr="00911F37">
        <w:rPr>
          <w:rFonts w:ascii="Times New Roman" w:eastAsia="Calibri" w:hAnsi="Times New Roman" w:cs="Times New Roman"/>
          <w:sz w:val="24"/>
          <w:szCs w:val="24"/>
          <w:highlight w:val="cyan"/>
        </w:rPr>
        <w:t xml:space="preserve">da </w:t>
      </w:r>
      <w:r w:rsidR="00DD036C" w:rsidRPr="00911F37">
        <w:rPr>
          <w:rFonts w:ascii="Times New Roman" w:eastAsia="Calibri" w:hAnsi="Times New Roman" w:cs="Times New Roman"/>
          <w:sz w:val="24"/>
          <w:szCs w:val="24"/>
          <w:highlight w:val="cyan"/>
        </w:rPr>
        <w:t xml:space="preserve">Lei </w:t>
      </w:r>
      <w:r w:rsidR="00D80A62" w:rsidRPr="00911F37">
        <w:rPr>
          <w:rFonts w:ascii="Times New Roman" w:eastAsia="Calibri" w:hAnsi="Times New Roman" w:cs="Times New Roman"/>
          <w:sz w:val="24"/>
          <w:szCs w:val="24"/>
          <w:highlight w:val="cyan"/>
        </w:rPr>
        <w:t>nº</w:t>
      </w:r>
      <w:r w:rsidR="71D6F640" w:rsidRPr="00911F37">
        <w:rPr>
          <w:rFonts w:ascii="Times New Roman" w:eastAsia="Calibri" w:hAnsi="Times New Roman" w:cs="Times New Roman"/>
          <w:sz w:val="24"/>
          <w:szCs w:val="24"/>
          <w:highlight w:val="cyan"/>
        </w:rPr>
        <w:t xml:space="preserve"> 14.133, </w:t>
      </w:r>
      <w:r w:rsidR="00DD036C" w:rsidRPr="00911F37">
        <w:rPr>
          <w:rFonts w:ascii="Times New Roman" w:eastAsia="Calibri" w:hAnsi="Times New Roman" w:cs="Times New Roman"/>
          <w:sz w:val="24"/>
          <w:szCs w:val="24"/>
          <w:highlight w:val="cyan"/>
        </w:rPr>
        <w:t xml:space="preserve">de </w:t>
      </w:r>
      <w:r w:rsidR="71D6F640" w:rsidRPr="00911F37">
        <w:rPr>
          <w:rFonts w:ascii="Times New Roman" w:eastAsia="Calibri" w:hAnsi="Times New Roman" w:cs="Times New Roman"/>
          <w:sz w:val="24"/>
          <w:szCs w:val="24"/>
          <w:highlight w:val="cyan"/>
        </w:rPr>
        <w:t xml:space="preserve">1º </w:t>
      </w:r>
      <w:r w:rsidR="00DD036C" w:rsidRPr="00911F37">
        <w:rPr>
          <w:rFonts w:ascii="Times New Roman" w:eastAsia="Calibri" w:hAnsi="Times New Roman" w:cs="Times New Roman"/>
          <w:sz w:val="24"/>
          <w:szCs w:val="24"/>
          <w:highlight w:val="cyan"/>
        </w:rPr>
        <w:t xml:space="preserve">de abril de </w:t>
      </w:r>
      <w:r w:rsidR="71D6F640" w:rsidRPr="00911F37">
        <w:rPr>
          <w:rFonts w:ascii="Times New Roman" w:eastAsia="Calibri" w:hAnsi="Times New Roman" w:cs="Times New Roman"/>
          <w:sz w:val="24"/>
          <w:szCs w:val="24"/>
          <w:highlight w:val="cyan"/>
        </w:rPr>
        <w:t>2021</w:t>
      </w:r>
      <w:r w:rsidRPr="00911F37">
        <w:rPr>
          <w:rFonts w:ascii="Times New Roman" w:eastAsia="Times New Roman" w:hAnsi="Times New Roman" w:cs="Times New Roman"/>
          <w:color w:val="000000"/>
          <w:sz w:val="24"/>
          <w:szCs w:val="24"/>
          <w:highlight w:val="cyan"/>
          <w:shd w:val="clear" w:color="auto" w:fill="00FFFF"/>
          <w:lang w:eastAsia="pt-BR"/>
        </w:rPr>
        <w:t xml:space="preserve"> c/c Orientação Normativa AGU nº 54</w:t>
      </w:r>
      <w:r w:rsidR="00D80A62" w:rsidRPr="00911F37">
        <w:rPr>
          <w:rFonts w:ascii="Times New Roman" w:eastAsia="Times New Roman" w:hAnsi="Times New Roman" w:cs="Times New Roman"/>
          <w:color w:val="000000"/>
          <w:sz w:val="24"/>
          <w:szCs w:val="24"/>
          <w:highlight w:val="cyan"/>
          <w:shd w:val="clear" w:color="auto" w:fill="00FFFF"/>
          <w:lang w:eastAsia="pt-BR"/>
        </w:rPr>
        <w:t>, de 20</w:t>
      </w:r>
      <w:r w:rsidRPr="00911F37">
        <w:rPr>
          <w:rFonts w:ascii="Times New Roman" w:eastAsia="Times New Roman" w:hAnsi="Times New Roman" w:cs="Times New Roman"/>
          <w:color w:val="000000"/>
          <w:sz w:val="24"/>
          <w:szCs w:val="24"/>
          <w:highlight w:val="cyan"/>
          <w:shd w:val="clear" w:color="auto" w:fill="00FFFF"/>
          <w:lang w:eastAsia="pt-BR"/>
        </w:rPr>
        <w:t>14. Se esse for o caso, somente será possível licitar o presente objeto sob o tipo menor preço ou maior desconto (</w:t>
      </w:r>
      <w:r w:rsidR="79D93331" w:rsidRPr="00911F37">
        <w:rPr>
          <w:rFonts w:ascii="Times New Roman" w:eastAsia="Calibri" w:hAnsi="Times New Roman" w:cs="Times New Roman"/>
          <w:sz w:val="24"/>
          <w:szCs w:val="24"/>
          <w:highlight w:val="cyan"/>
        </w:rPr>
        <w:t>art. 6º, XLI, da Lei nº 14.133</w:t>
      </w:r>
      <w:r w:rsidR="00D80A62" w:rsidRPr="00911F37">
        <w:rPr>
          <w:rFonts w:ascii="Times New Roman" w:eastAsia="Calibri" w:hAnsi="Times New Roman" w:cs="Times New Roman"/>
          <w:sz w:val="24"/>
          <w:szCs w:val="24"/>
          <w:highlight w:val="cyan"/>
        </w:rPr>
        <w:t>, de 20</w:t>
      </w:r>
      <w:r w:rsidR="79D93331" w:rsidRPr="00911F37">
        <w:rPr>
          <w:rFonts w:ascii="Times New Roman" w:eastAsia="Calibri" w:hAnsi="Times New Roman" w:cs="Times New Roman"/>
          <w:sz w:val="24"/>
          <w:szCs w:val="24"/>
          <w:highlight w:val="cyan"/>
        </w:rPr>
        <w:t>21</w:t>
      </w:r>
      <w:r w:rsidRPr="00911F37">
        <w:rPr>
          <w:rFonts w:ascii="Times New Roman" w:eastAsia="Times New Roman" w:hAnsi="Times New Roman" w:cs="Times New Roman"/>
          <w:color w:val="000000"/>
          <w:sz w:val="24"/>
          <w:szCs w:val="24"/>
          <w:highlight w:val="cyan"/>
          <w:shd w:val="clear" w:color="auto" w:fill="00FFFF"/>
          <w:lang w:eastAsia="pt-BR"/>
        </w:rPr>
        <w:t>).</w:t>
      </w:r>
    </w:p>
    <w:p w14:paraId="5115F955" w14:textId="77777777" w:rsidR="00921992" w:rsidRDefault="00921992" w:rsidP="00921992">
      <w:pPr>
        <w:jc w:val="both"/>
        <w:rPr>
          <w:rFonts w:ascii="Times New Roman" w:eastAsia="Times New Roman" w:hAnsi="Times New Roman" w:cs="Times New Roman"/>
          <w:b/>
          <w:bCs/>
          <w:color w:val="FF0000"/>
          <w:sz w:val="24"/>
          <w:szCs w:val="24"/>
        </w:rPr>
      </w:pPr>
    </w:p>
    <w:p w14:paraId="068F26CC" w14:textId="03B8515C" w:rsidR="00921992" w:rsidRPr="00474AD6" w:rsidRDefault="00921992" w:rsidP="00921992">
      <w:pPr>
        <w:jc w:val="both"/>
        <w:rPr>
          <w:rFonts w:ascii="Times New Roman" w:eastAsia="Times New Roman" w:hAnsi="Times New Roman" w:cs="Times New Roman"/>
          <w:color w:val="FF0000"/>
          <w:sz w:val="24"/>
          <w:szCs w:val="24"/>
        </w:rPr>
      </w:pPr>
      <w:r w:rsidRPr="00474AD6">
        <w:rPr>
          <w:rFonts w:ascii="Times New Roman" w:eastAsia="Times New Roman" w:hAnsi="Times New Roman" w:cs="Times New Roman"/>
          <w:b/>
          <w:bCs/>
          <w:color w:val="FF0000"/>
          <w:sz w:val="24"/>
          <w:szCs w:val="24"/>
        </w:rPr>
        <w:t>DO SISTEMA DE REGISTRO DE PREÇOS</w:t>
      </w:r>
      <w:r w:rsidRPr="00474AD6">
        <w:rPr>
          <w:rFonts w:ascii="Times New Roman" w:eastAsia="Times New Roman" w:hAnsi="Times New Roman" w:cs="Times New Roman"/>
          <w:color w:val="FF0000"/>
          <w:sz w:val="24"/>
          <w:szCs w:val="24"/>
        </w:rPr>
        <w:t xml:space="preserve"> </w:t>
      </w:r>
    </w:p>
    <w:p w14:paraId="3CD0171B" w14:textId="77777777" w:rsidR="00921992" w:rsidRPr="00474AD6" w:rsidRDefault="00921992" w:rsidP="00921992">
      <w:pPr>
        <w:jc w:val="both"/>
        <w:rPr>
          <w:rFonts w:ascii="Times New Roman" w:eastAsia="Times New Roman" w:hAnsi="Times New Roman" w:cs="Times New Roman"/>
          <w:color w:val="FF0000"/>
          <w:sz w:val="24"/>
          <w:szCs w:val="24"/>
        </w:rPr>
      </w:pPr>
      <w:r w:rsidRPr="00474AD6">
        <w:rPr>
          <w:rFonts w:ascii="Times New Roman" w:eastAsia="Times New Roman" w:hAnsi="Times New Roman" w:cs="Times New Roman"/>
          <w:color w:val="FF0000"/>
          <w:sz w:val="24"/>
          <w:szCs w:val="24"/>
        </w:rPr>
        <w:t xml:space="preserve">O Sistema de Registro de Preços - SRP - </w:t>
      </w:r>
      <w:r w:rsidRPr="00474AD6">
        <w:rPr>
          <w:rFonts w:ascii="Times New Roman" w:eastAsia="Times New Roman" w:hAnsi="Times New Roman" w:cs="Times New Roman"/>
          <w:b/>
          <w:bCs/>
          <w:color w:val="FF0000"/>
          <w:sz w:val="24"/>
          <w:szCs w:val="24"/>
        </w:rPr>
        <w:t>poderá</w:t>
      </w:r>
      <w:r w:rsidRPr="00474AD6">
        <w:rPr>
          <w:rFonts w:ascii="Times New Roman" w:eastAsia="Times New Roman" w:hAnsi="Times New Roman" w:cs="Times New Roman"/>
          <w:color w:val="FF0000"/>
          <w:sz w:val="24"/>
          <w:szCs w:val="24"/>
        </w:rPr>
        <w:t xml:space="preserve"> ser adotado quando a Administração julgar pertinente, em especial (art. 3º do Decreto nº 11.462, de 2023):</w:t>
      </w:r>
    </w:p>
    <w:p w14:paraId="16134D17" w14:textId="77777777" w:rsidR="00921992" w:rsidRPr="00474AD6" w:rsidRDefault="00921992" w:rsidP="00921992">
      <w:pPr>
        <w:tabs>
          <w:tab w:val="left" w:pos="2552"/>
        </w:tabs>
        <w:spacing w:after="0" w:line="240" w:lineRule="auto"/>
        <w:ind w:left="2268"/>
        <w:jc w:val="both"/>
        <w:rPr>
          <w:rFonts w:ascii="Times New Roman" w:eastAsia="Times New Roman" w:hAnsi="Times New Roman" w:cs="Times New Roman"/>
          <w:color w:val="FF0000"/>
          <w:sz w:val="20"/>
          <w:szCs w:val="20"/>
        </w:rPr>
      </w:pPr>
      <w:r w:rsidRPr="00474AD6">
        <w:rPr>
          <w:rFonts w:ascii="Times New Roman" w:eastAsia="Times New Roman" w:hAnsi="Times New Roman" w:cs="Times New Roman"/>
          <w:color w:val="FF0000"/>
          <w:sz w:val="20"/>
          <w:szCs w:val="20"/>
        </w:rPr>
        <w:lastRenderedPageBreak/>
        <w:t xml:space="preserve">I - quando, pelas características do objeto, houver necessidade de contratações permanentes ou frequentes;  </w:t>
      </w:r>
    </w:p>
    <w:p w14:paraId="7D811C81" w14:textId="77777777" w:rsidR="00921992" w:rsidRPr="00474AD6" w:rsidRDefault="00921992" w:rsidP="00921992">
      <w:pPr>
        <w:tabs>
          <w:tab w:val="left" w:pos="2552"/>
        </w:tabs>
        <w:spacing w:after="0" w:line="240" w:lineRule="auto"/>
        <w:ind w:left="2268"/>
        <w:jc w:val="both"/>
        <w:rPr>
          <w:rFonts w:ascii="Times New Roman" w:eastAsia="Times New Roman" w:hAnsi="Times New Roman" w:cs="Times New Roman"/>
          <w:color w:val="FF0000"/>
          <w:sz w:val="20"/>
          <w:szCs w:val="20"/>
        </w:rPr>
      </w:pPr>
      <w:r w:rsidRPr="00474AD6">
        <w:rPr>
          <w:rFonts w:ascii="Times New Roman" w:eastAsia="Times New Roman" w:hAnsi="Times New Roman" w:cs="Times New Roman"/>
          <w:color w:val="FF0000"/>
          <w:sz w:val="20"/>
          <w:szCs w:val="20"/>
        </w:rPr>
        <w:t xml:space="preserve">II - quando for conveniente a aquisição de bens com previsão de entregas parceladas ou contratação de serviços remunerados por unidade de medida, como quantidade de horas de serviço, postos de trabalho ou em regime de tarefa;  </w:t>
      </w:r>
    </w:p>
    <w:p w14:paraId="5D2F870F" w14:textId="77777777" w:rsidR="00921992" w:rsidRPr="00474AD6" w:rsidRDefault="00921992" w:rsidP="00921992">
      <w:pPr>
        <w:tabs>
          <w:tab w:val="left" w:pos="2552"/>
        </w:tabs>
        <w:spacing w:after="0" w:line="240" w:lineRule="auto"/>
        <w:ind w:left="2268"/>
        <w:jc w:val="both"/>
        <w:rPr>
          <w:rFonts w:ascii="Times New Roman" w:eastAsia="Times New Roman" w:hAnsi="Times New Roman" w:cs="Times New Roman"/>
          <w:color w:val="FF0000"/>
          <w:sz w:val="20"/>
          <w:szCs w:val="20"/>
        </w:rPr>
      </w:pPr>
      <w:r w:rsidRPr="00474AD6">
        <w:rPr>
          <w:rFonts w:ascii="Times New Roman" w:eastAsia="Times New Roman" w:hAnsi="Times New Roman" w:cs="Times New Roman"/>
          <w:color w:val="FF0000"/>
          <w:sz w:val="20"/>
          <w:szCs w:val="20"/>
        </w:rPr>
        <w:t xml:space="preserve">III - quando for conveniente para atendimento a mais de um órgão ou a mais de uma entidade, inclusive nas compras centralizadas;  </w:t>
      </w:r>
    </w:p>
    <w:p w14:paraId="035D3095" w14:textId="77777777" w:rsidR="00921992" w:rsidRPr="00474AD6" w:rsidRDefault="00921992" w:rsidP="00921992">
      <w:pPr>
        <w:tabs>
          <w:tab w:val="left" w:pos="2552"/>
        </w:tabs>
        <w:spacing w:after="0" w:line="240" w:lineRule="auto"/>
        <w:ind w:left="2268"/>
        <w:jc w:val="both"/>
        <w:rPr>
          <w:rFonts w:ascii="Times New Roman" w:eastAsia="Times New Roman" w:hAnsi="Times New Roman" w:cs="Times New Roman"/>
          <w:color w:val="FF0000"/>
          <w:sz w:val="20"/>
          <w:szCs w:val="20"/>
        </w:rPr>
      </w:pPr>
      <w:r w:rsidRPr="00474AD6">
        <w:rPr>
          <w:rFonts w:ascii="Times New Roman" w:eastAsia="Times New Roman" w:hAnsi="Times New Roman" w:cs="Times New Roman"/>
          <w:color w:val="FF0000"/>
          <w:sz w:val="20"/>
          <w:szCs w:val="20"/>
        </w:rPr>
        <w:t xml:space="preserve">IV - quando for atender a execução descentralizada de programa ou projeto federal, por meio de compra nacional ou da adesão de que trata o § 2º do art. 32; ou  </w:t>
      </w:r>
    </w:p>
    <w:p w14:paraId="291D6759" w14:textId="77777777" w:rsidR="00921992" w:rsidRPr="00474AD6" w:rsidRDefault="00921992" w:rsidP="00921992">
      <w:pPr>
        <w:tabs>
          <w:tab w:val="left" w:pos="2552"/>
        </w:tabs>
        <w:spacing w:after="0" w:line="240" w:lineRule="auto"/>
        <w:ind w:left="2268"/>
        <w:jc w:val="both"/>
        <w:rPr>
          <w:rFonts w:ascii="Times New Roman" w:eastAsia="Times New Roman" w:hAnsi="Times New Roman" w:cs="Times New Roman"/>
          <w:color w:val="FF0000"/>
          <w:sz w:val="20"/>
          <w:szCs w:val="20"/>
        </w:rPr>
      </w:pPr>
      <w:r w:rsidRPr="00474AD6">
        <w:rPr>
          <w:rFonts w:ascii="Times New Roman" w:eastAsia="Times New Roman" w:hAnsi="Times New Roman" w:cs="Times New Roman"/>
          <w:color w:val="FF0000"/>
          <w:sz w:val="20"/>
          <w:szCs w:val="20"/>
        </w:rPr>
        <w:t xml:space="preserve">V - quando, pela natureza do objeto, não for possível definir previamente o quantitativo a ser demandado pela Administração.  </w:t>
      </w:r>
    </w:p>
    <w:p w14:paraId="6812830B" w14:textId="77777777" w:rsidR="00921992" w:rsidRPr="00474AD6" w:rsidRDefault="00921992" w:rsidP="00921992">
      <w:pPr>
        <w:spacing w:after="0"/>
        <w:jc w:val="both"/>
        <w:rPr>
          <w:rFonts w:ascii="Times New Roman" w:eastAsia="Times New Roman" w:hAnsi="Times New Roman" w:cs="Times New Roman"/>
          <w:color w:val="FF0000"/>
          <w:sz w:val="24"/>
          <w:szCs w:val="24"/>
        </w:rPr>
      </w:pPr>
    </w:p>
    <w:p w14:paraId="293A224D" w14:textId="77777777" w:rsidR="00921992" w:rsidRPr="00E605BA" w:rsidRDefault="00921992" w:rsidP="00921992">
      <w:pPr>
        <w:spacing w:after="0" w:line="240" w:lineRule="auto"/>
        <w:jc w:val="both"/>
        <w:rPr>
          <w:rFonts w:ascii="Times New Roman" w:eastAsia="Times New Roman" w:hAnsi="Times New Roman" w:cs="Times New Roman"/>
          <w:color w:val="FF0000"/>
          <w:sz w:val="24"/>
          <w:szCs w:val="24"/>
          <w:highlight w:val="cyan"/>
          <w:shd w:val="clear" w:color="auto" w:fill="00FFFF"/>
          <w:lang w:eastAsia="pt-BR"/>
        </w:rPr>
      </w:pPr>
      <w:r w:rsidRPr="00E605BA">
        <w:rPr>
          <w:rFonts w:ascii="Times New Roman" w:eastAsia="Times New Roman" w:hAnsi="Times New Roman" w:cs="Times New Roman"/>
          <w:color w:val="FF0000"/>
          <w:sz w:val="24"/>
          <w:szCs w:val="24"/>
          <w:highlight w:val="cyan"/>
          <w:shd w:val="clear" w:color="auto" w:fill="00FFFF"/>
          <w:lang w:eastAsia="pt-BR"/>
        </w:rPr>
        <w:t xml:space="preserve">No caso, verifica-se que a Administração indicou, às fls./no doc. SEI n. xxxx, que o SRP foi adotado em razão de xxxxxx, enquadrando a contratação no art. 3º, caput, </w:t>
      </w:r>
      <w:r w:rsidRPr="00E605BA">
        <w:rPr>
          <w:rFonts w:ascii="Times New Roman" w:eastAsia="Times New Roman" w:hAnsi="Times New Roman" w:cs="Times New Roman"/>
          <w:b/>
          <w:bCs/>
          <w:color w:val="FF0000"/>
          <w:sz w:val="24"/>
          <w:szCs w:val="24"/>
          <w:highlight w:val="cyan"/>
          <w:u w:val="single"/>
          <w:shd w:val="clear" w:color="auto" w:fill="00FFFF"/>
          <w:lang w:eastAsia="pt-BR"/>
        </w:rPr>
        <w:t>E/OU</w:t>
      </w:r>
      <w:r w:rsidRPr="00E605BA">
        <w:rPr>
          <w:rFonts w:ascii="Times New Roman" w:eastAsia="Times New Roman" w:hAnsi="Times New Roman" w:cs="Times New Roman"/>
          <w:color w:val="FF0000"/>
          <w:sz w:val="24"/>
          <w:szCs w:val="24"/>
          <w:highlight w:val="cyan"/>
          <w:shd w:val="clear" w:color="auto" w:fill="00FFFF"/>
          <w:lang w:eastAsia="pt-BR"/>
        </w:rPr>
        <w:t xml:space="preserve"> inciso xx do Decreto nº 11.462, de 2023. Pelo exposto, considera-se cabível a adoção do SRP.</w:t>
      </w:r>
    </w:p>
    <w:p w14:paraId="3642ADA1" w14:textId="77777777" w:rsidR="00921992" w:rsidRPr="00E605BA" w:rsidRDefault="00921992" w:rsidP="00921992">
      <w:pPr>
        <w:spacing w:after="0" w:line="240" w:lineRule="auto"/>
        <w:ind w:firstLine="709"/>
        <w:jc w:val="both"/>
        <w:rPr>
          <w:rFonts w:ascii="Times New Roman" w:eastAsia="Times New Roman" w:hAnsi="Times New Roman" w:cs="Times New Roman"/>
          <w:b/>
          <w:bCs/>
          <w:color w:val="FF0000"/>
          <w:sz w:val="24"/>
          <w:szCs w:val="24"/>
          <w:highlight w:val="cyan"/>
          <w:u w:val="single"/>
          <w:shd w:val="clear" w:color="auto" w:fill="00FFFF"/>
          <w:lang w:eastAsia="pt-BR"/>
        </w:rPr>
      </w:pPr>
      <w:r w:rsidRPr="00E605BA">
        <w:rPr>
          <w:rFonts w:ascii="Times New Roman" w:eastAsia="Times New Roman" w:hAnsi="Times New Roman" w:cs="Times New Roman"/>
          <w:b/>
          <w:bCs/>
          <w:color w:val="FF0000"/>
          <w:sz w:val="24"/>
          <w:szCs w:val="24"/>
          <w:highlight w:val="cyan"/>
          <w:u w:val="single"/>
          <w:shd w:val="clear" w:color="auto" w:fill="00FFFF"/>
          <w:lang w:eastAsia="pt-BR"/>
        </w:rPr>
        <w:t>OU</w:t>
      </w:r>
    </w:p>
    <w:p w14:paraId="53B112EE" w14:textId="77777777" w:rsidR="00F94CBD" w:rsidRDefault="00921992" w:rsidP="00DA3BE8">
      <w:pPr>
        <w:spacing w:after="0" w:line="240" w:lineRule="auto"/>
        <w:ind w:firstLine="708"/>
        <w:jc w:val="both"/>
        <w:rPr>
          <w:rFonts w:ascii="Times New Roman" w:eastAsia="Times New Roman" w:hAnsi="Times New Roman" w:cs="Times New Roman"/>
          <w:b/>
          <w:bCs/>
          <w:color w:val="FF0000"/>
          <w:sz w:val="24"/>
          <w:szCs w:val="24"/>
        </w:rPr>
      </w:pPr>
      <w:r w:rsidRPr="00E605BA">
        <w:rPr>
          <w:rFonts w:ascii="Times New Roman" w:eastAsia="Times New Roman" w:hAnsi="Times New Roman" w:cs="Times New Roman"/>
          <w:color w:val="FF0000"/>
          <w:sz w:val="24"/>
          <w:szCs w:val="24"/>
          <w:highlight w:val="cyan"/>
          <w:shd w:val="clear" w:color="auto" w:fill="00FFFF"/>
          <w:lang w:eastAsia="pt-BR"/>
        </w:rPr>
        <w:t xml:space="preserve">No caso, verifica-se que </w:t>
      </w:r>
      <w:r w:rsidRPr="002F2ECE">
        <w:rPr>
          <w:rFonts w:ascii="Times New Roman" w:eastAsia="Times New Roman" w:hAnsi="Times New Roman" w:cs="Times New Roman"/>
          <w:color w:val="FF0000"/>
          <w:sz w:val="24"/>
          <w:szCs w:val="24"/>
          <w:highlight w:val="cyan"/>
          <w:u w:val="single"/>
          <w:shd w:val="clear" w:color="auto" w:fill="00FFFF"/>
          <w:lang w:eastAsia="pt-BR"/>
        </w:rPr>
        <w:t>a Administração não apresentou justificativa da pertinência de adoção do SRP nem fez o devido enquadramento nas hipóteses previstas,</w:t>
      </w:r>
      <w:r w:rsidRPr="00E605BA">
        <w:rPr>
          <w:rFonts w:ascii="Times New Roman" w:eastAsia="Times New Roman" w:hAnsi="Times New Roman" w:cs="Times New Roman"/>
          <w:color w:val="FF0000"/>
          <w:sz w:val="24"/>
          <w:szCs w:val="24"/>
          <w:highlight w:val="cyan"/>
          <w:shd w:val="clear" w:color="auto" w:fill="00FFFF"/>
          <w:lang w:eastAsia="pt-BR"/>
        </w:rPr>
        <w:t xml:space="preserve"> razão pela qual não se faz possível conferir a adequação da escolha, </w:t>
      </w:r>
      <w:r w:rsidRPr="00796B4F">
        <w:rPr>
          <w:rFonts w:ascii="Times New Roman" w:eastAsia="Times New Roman" w:hAnsi="Times New Roman" w:cs="Times New Roman"/>
          <w:b/>
          <w:bCs/>
          <w:color w:val="FF0000"/>
          <w:sz w:val="24"/>
          <w:szCs w:val="24"/>
          <w:highlight w:val="cyan"/>
          <w:shd w:val="clear" w:color="auto" w:fill="00FFFF"/>
          <w:lang w:eastAsia="pt-BR"/>
        </w:rPr>
        <w:t xml:space="preserve">devendo tal motivação ser apresentada.   </w:t>
      </w:r>
    </w:p>
    <w:p w14:paraId="0DC6CFF7" w14:textId="77777777" w:rsidR="00F94CBD" w:rsidRDefault="00F94CBD" w:rsidP="00921992">
      <w:pPr>
        <w:spacing w:after="0" w:line="240" w:lineRule="auto"/>
        <w:jc w:val="both"/>
        <w:rPr>
          <w:rFonts w:ascii="Times New Roman" w:eastAsia="Times New Roman" w:hAnsi="Times New Roman" w:cs="Times New Roman"/>
          <w:b/>
          <w:bCs/>
          <w:color w:val="FF0000"/>
          <w:sz w:val="24"/>
          <w:szCs w:val="24"/>
        </w:rPr>
      </w:pPr>
    </w:p>
    <w:p w14:paraId="73D1C4DD" w14:textId="4B300F46" w:rsidR="00921992" w:rsidRPr="00F94CBD" w:rsidRDefault="00921992" w:rsidP="00921992">
      <w:pPr>
        <w:spacing w:after="0" w:line="240" w:lineRule="auto"/>
        <w:jc w:val="both"/>
        <w:rPr>
          <w:rFonts w:ascii="Times New Roman" w:eastAsia="Times New Roman" w:hAnsi="Times New Roman" w:cs="Times New Roman"/>
          <w:b/>
          <w:bCs/>
          <w:color w:val="FF0000"/>
          <w:sz w:val="24"/>
          <w:szCs w:val="24"/>
          <w:highlight w:val="cyan"/>
          <w:shd w:val="clear" w:color="auto" w:fill="00FFFF"/>
          <w:lang w:eastAsia="pt-BR"/>
        </w:rPr>
      </w:pPr>
      <w:r w:rsidRPr="00474AD6">
        <w:rPr>
          <w:rFonts w:ascii="Times New Roman" w:eastAsia="Times New Roman" w:hAnsi="Times New Roman" w:cs="Times New Roman"/>
          <w:b/>
          <w:bCs/>
          <w:color w:val="FF0000"/>
          <w:sz w:val="24"/>
          <w:szCs w:val="24"/>
        </w:rPr>
        <w:t>DA INTENÇÃO DE REGISTRO DE PREÇOS</w:t>
      </w:r>
    </w:p>
    <w:p w14:paraId="517A3DCE" w14:textId="77777777" w:rsidR="00921992" w:rsidRPr="00474AD6" w:rsidRDefault="00921992" w:rsidP="00921992">
      <w:pPr>
        <w:spacing w:after="0" w:line="240" w:lineRule="auto"/>
        <w:ind w:firstLine="1418"/>
        <w:jc w:val="both"/>
        <w:rPr>
          <w:rFonts w:ascii="Times New Roman" w:eastAsia="Times New Roman" w:hAnsi="Times New Roman" w:cs="Times New Roman"/>
          <w:color w:val="FF0000"/>
          <w:sz w:val="24"/>
          <w:szCs w:val="24"/>
        </w:rPr>
      </w:pPr>
    </w:p>
    <w:p w14:paraId="59A1FADA" w14:textId="77777777" w:rsidR="00921992" w:rsidRDefault="00921992" w:rsidP="00921992">
      <w:pPr>
        <w:spacing w:after="0" w:line="240" w:lineRule="auto"/>
        <w:jc w:val="both"/>
        <w:rPr>
          <w:rFonts w:ascii="Times New Roman" w:eastAsia="Times New Roman" w:hAnsi="Times New Roman" w:cs="Times New Roman"/>
          <w:color w:val="FF0000"/>
          <w:sz w:val="24"/>
          <w:szCs w:val="24"/>
        </w:rPr>
      </w:pPr>
      <w:r w:rsidRPr="00474AD6">
        <w:rPr>
          <w:rFonts w:ascii="Times New Roman" w:eastAsia="Times New Roman" w:hAnsi="Times New Roman" w:cs="Times New Roman"/>
          <w:color w:val="FF0000"/>
          <w:sz w:val="24"/>
          <w:szCs w:val="24"/>
        </w:rPr>
        <w:t>Nos termos do art. 86 da Lei nº 14.133</w:t>
      </w:r>
      <w:r>
        <w:rPr>
          <w:rFonts w:ascii="Times New Roman" w:eastAsia="Times New Roman" w:hAnsi="Times New Roman" w:cs="Times New Roman"/>
          <w:color w:val="FF0000"/>
          <w:sz w:val="24"/>
          <w:szCs w:val="24"/>
        </w:rPr>
        <w:t xml:space="preserve">, de </w:t>
      </w:r>
      <w:r w:rsidRPr="00474AD6">
        <w:rPr>
          <w:rFonts w:ascii="Times New Roman" w:eastAsia="Times New Roman" w:hAnsi="Times New Roman" w:cs="Times New Roman"/>
          <w:color w:val="FF0000"/>
          <w:sz w:val="24"/>
          <w:szCs w:val="24"/>
        </w:rPr>
        <w:t>2021</w:t>
      </w:r>
      <w:r>
        <w:rPr>
          <w:rFonts w:ascii="Times New Roman" w:eastAsia="Times New Roman" w:hAnsi="Times New Roman" w:cs="Times New Roman"/>
          <w:color w:val="FF0000"/>
          <w:sz w:val="24"/>
          <w:szCs w:val="24"/>
        </w:rPr>
        <w:t>,</w:t>
      </w:r>
      <w:r w:rsidRPr="00474AD6">
        <w:rPr>
          <w:rFonts w:ascii="Times New Roman" w:eastAsia="Times New Roman" w:hAnsi="Times New Roman" w:cs="Times New Roman"/>
          <w:color w:val="FF0000"/>
          <w:sz w:val="24"/>
          <w:szCs w:val="24"/>
        </w:rPr>
        <w:t xml:space="preserve"> e art. 9º do Decreto nº 11.462, de 2023, a adoção do Sistema de Registro de Preços pressupõe, como regra geral, a divulgação da intenção de registro de preços perante possíveis órgãos participantes.</w:t>
      </w:r>
    </w:p>
    <w:p w14:paraId="36215011" w14:textId="77777777" w:rsidR="00921992" w:rsidRPr="00474AD6" w:rsidRDefault="00921992" w:rsidP="00921992">
      <w:pPr>
        <w:spacing w:after="0" w:line="240" w:lineRule="auto"/>
        <w:jc w:val="both"/>
        <w:rPr>
          <w:rFonts w:ascii="Times New Roman" w:hAnsi="Times New Roman" w:cs="Times New Roman"/>
          <w:sz w:val="24"/>
          <w:szCs w:val="24"/>
        </w:rPr>
      </w:pPr>
    </w:p>
    <w:p w14:paraId="370971F8" w14:textId="77777777" w:rsidR="00921992" w:rsidRDefault="00921992" w:rsidP="00921992">
      <w:pPr>
        <w:spacing w:after="0" w:line="240" w:lineRule="auto"/>
        <w:jc w:val="both"/>
        <w:rPr>
          <w:rFonts w:ascii="Times New Roman" w:eastAsia="Times New Roman" w:hAnsi="Times New Roman" w:cs="Times New Roman"/>
          <w:color w:val="FF0000"/>
          <w:sz w:val="24"/>
          <w:szCs w:val="24"/>
        </w:rPr>
      </w:pPr>
      <w:r w:rsidRPr="00474AD6">
        <w:rPr>
          <w:rFonts w:ascii="Times New Roman" w:eastAsia="Times New Roman" w:hAnsi="Times New Roman" w:cs="Times New Roman"/>
          <w:color w:val="FF0000"/>
          <w:sz w:val="24"/>
          <w:szCs w:val="24"/>
        </w:rPr>
        <w:t xml:space="preserve">Será dispensável essa divulgação quando o órgão ou a entidade gerenciadora for o único contratante (art. 86, §1º, da Lei nº 14.133/2021 e art. 9º, § 2º, do Decreto nº 11.462, de 2023).  </w:t>
      </w:r>
    </w:p>
    <w:p w14:paraId="0066101D" w14:textId="77777777" w:rsidR="00921992" w:rsidRPr="00474AD6" w:rsidRDefault="00921992" w:rsidP="00921992">
      <w:pPr>
        <w:spacing w:after="0" w:line="240" w:lineRule="auto"/>
        <w:jc w:val="both"/>
        <w:rPr>
          <w:rFonts w:ascii="Times New Roman" w:hAnsi="Times New Roman" w:cs="Times New Roman"/>
          <w:sz w:val="24"/>
          <w:szCs w:val="24"/>
        </w:rPr>
      </w:pPr>
    </w:p>
    <w:p w14:paraId="6684D3EB" w14:textId="77777777" w:rsidR="00921992" w:rsidRDefault="00921992" w:rsidP="00921992">
      <w:pPr>
        <w:spacing w:after="0" w:line="240" w:lineRule="auto"/>
        <w:jc w:val="both"/>
        <w:rPr>
          <w:rFonts w:ascii="Times New Roman" w:eastAsia="Times New Roman" w:hAnsi="Times New Roman" w:cs="Times New Roman"/>
          <w:color w:val="FF0000"/>
          <w:sz w:val="24"/>
          <w:szCs w:val="24"/>
        </w:rPr>
      </w:pPr>
      <w:r w:rsidRPr="00474AD6">
        <w:rPr>
          <w:rFonts w:ascii="Times New Roman" w:eastAsia="Times New Roman" w:hAnsi="Times New Roman" w:cs="Times New Roman"/>
          <w:color w:val="FF0000"/>
          <w:sz w:val="24"/>
          <w:szCs w:val="24"/>
        </w:rPr>
        <w:t xml:space="preserve">Em se tratando de registro de preços com indicação limitada a unidades de contratação, sem indicação do total a ser adquirido, nas hipóteses do art. 4º, do Decreto nº 11.462, de </w:t>
      </w:r>
      <w:r>
        <w:rPr>
          <w:rFonts w:ascii="Times New Roman" w:eastAsia="Times New Roman" w:hAnsi="Times New Roman" w:cs="Times New Roman"/>
          <w:color w:val="FF0000"/>
          <w:sz w:val="24"/>
          <w:szCs w:val="24"/>
        </w:rPr>
        <w:t>2023, (</w:t>
      </w:r>
      <w:r w:rsidRPr="00474AD6">
        <w:rPr>
          <w:rFonts w:ascii="Times New Roman" w:eastAsia="Times New Roman" w:hAnsi="Times New Roman" w:cs="Times New Roman"/>
          <w:color w:val="FF0000"/>
          <w:sz w:val="24"/>
          <w:szCs w:val="24"/>
        </w:rPr>
        <w:t xml:space="preserve">item XX do termo de referência), </w:t>
      </w:r>
      <w:r w:rsidRPr="00474AD6">
        <w:rPr>
          <w:rFonts w:ascii="Times New Roman" w:eastAsia="Times New Roman" w:hAnsi="Times New Roman" w:cs="Times New Roman"/>
          <w:b/>
          <w:bCs/>
          <w:color w:val="FF0000"/>
          <w:sz w:val="24"/>
          <w:szCs w:val="24"/>
        </w:rPr>
        <w:t>é vedada a participação</w:t>
      </w:r>
      <w:r w:rsidRPr="00474AD6">
        <w:rPr>
          <w:rFonts w:ascii="Times New Roman" w:eastAsia="Times New Roman" w:hAnsi="Times New Roman" w:cs="Times New Roman"/>
          <w:color w:val="FF0000"/>
          <w:sz w:val="24"/>
          <w:szCs w:val="24"/>
        </w:rPr>
        <w:t xml:space="preserve"> de outro órgão ou entidade na ata (art. 82, § 4º, da Lei nº 14.133/2021 e artigo 4º, parágrafo único, do Decreto nº 11.462, de 2023).</w:t>
      </w:r>
    </w:p>
    <w:p w14:paraId="10C2BEBC" w14:textId="77777777" w:rsidR="00921992" w:rsidRPr="00474AD6" w:rsidRDefault="00921992" w:rsidP="00921992">
      <w:pPr>
        <w:spacing w:after="0" w:line="240" w:lineRule="auto"/>
        <w:jc w:val="both"/>
        <w:rPr>
          <w:rFonts w:ascii="Times New Roman" w:hAnsi="Times New Roman" w:cs="Times New Roman"/>
          <w:sz w:val="24"/>
          <w:szCs w:val="24"/>
        </w:rPr>
      </w:pPr>
    </w:p>
    <w:p w14:paraId="1A1BE46D" w14:textId="77777777" w:rsidR="00921992" w:rsidRPr="00E605BA" w:rsidRDefault="00921992" w:rsidP="00921992">
      <w:pPr>
        <w:spacing w:after="0" w:line="240" w:lineRule="auto"/>
        <w:jc w:val="both"/>
        <w:rPr>
          <w:rFonts w:ascii="Times New Roman" w:eastAsia="Times New Roman" w:hAnsi="Times New Roman" w:cs="Times New Roman"/>
          <w:color w:val="FF0000"/>
          <w:sz w:val="24"/>
          <w:szCs w:val="24"/>
          <w:highlight w:val="cyan"/>
          <w:shd w:val="clear" w:color="auto" w:fill="00FFFF"/>
          <w:lang w:eastAsia="pt-BR"/>
        </w:rPr>
      </w:pPr>
      <w:r w:rsidRPr="00E605BA">
        <w:rPr>
          <w:rFonts w:ascii="Times New Roman" w:eastAsia="Times New Roman" w:hAnsi="Times New Roman" w:cs="Times New Roman"/>
          <w:color w:val="FF0000"/>
          <w:sz w:val="24"/>
          <w:szCs w:val="24"/>
          <w:highlight w:val="cyan"/>
          <w:shd w:val="clear" w:color="auto" w:fill="00FFFF"/>
          <w:lang w:eastAsia="pt-BR"/>
        </w:rPr>
        <w:t xml:space="preserve">Às fls. XXX/No doc. SEI n. XXXX, percebe-se que houve a referida divulgação. </w:t>
      </w:r>
    </w:p>
    <w:p w14:paraId="3B16F0EE" w14:textId="77777777" w:rsidR="00921992" w:rsidRPr="00E605BA" w:rsidRDefault="00921992" w:rsidP="00921992">
      <w:pPr>
        <w:spacing w:after="0" w:line="240" w:lineRule="auto"/>
        <w:ind w:firstLine="709"/>
        <w:jc w:val="both"/>
        <w:rPr>
          <w:rFonts w:ascii="Times New Roman" w:eastAsia="Times New Roman" w:hAnsi="Times New Roman" w:cs="Times New Roman"/>
          <w:b/>
          <w:bCs/>
          <w:color w:val="FF0000"/>
          <w:sz w:val="24"/>
          <w:szCs w:val="24"/>
          <w:highlight w:val="cyan"/>
          <w:u w:val="single"/>
          <w:shd w:val="clear" w:color="auto" w:fill="00FFFF"/>
          <w:lang w:eastAsia="pt-BR"/>
        </w:rPr>
      </w:pPr>
      <w:r w:rsidRPr="00E605BA">
        <w:rPr>
          <w:rFonts w:ascii="Times New Roman" w:eastAsia="Times New Roman" w:hAnsi="Times New Roman" w:cs="Times New Roman"/>
          <w:b/>
          <w:bCs/>
          <w:color w:val="FF0000"/>
          <w:sz w:val="24"/>
          <w:szCs w:val="24"/>
          <w:highlight w:val="cyan"/>
          <w:u w:val="single"/>
          <w:shd w:val="clear" w:color="auto" w:fill="00FFFF"/>
          <w:lang w:eastAsia="pt-BR"/>
        </w:rPr>
        <w:t>OU</w:t>
      </w:r>
    </w:p>
    <w:p w14:paraId="7A25B14D" w14:textId="77777777" w:rsidR="00921992" w:rsidRPr="00E605BA" w:rsidRDefault="00921992" w:rsidP="00DA3BE8">
      <w:pPr>
        <w:spacing w:after="0" w:line="240" w:lineRule="auto"/>
        <w:ind w:firstLine="708"/>
        <w:jc w:val="both"/>
        <w:rPr>
          <w:rFonts w:ascii="Times New Roman" w:eastAsia="Times New Roman" w:hAnsi="Times New Roman" w:cs="Times New Roman"/>
          <w:color w:val="FF0000"/>
          <w:sz w:val="24"/>
          <w:szCs w:val="24"/>
          <w:highlight w:val="cyan"/>
          <w:shd w:val="clear" w:color="auto" w:fill="00FFFF"/>
          <w:lang w:eastAsia="pt-BR"/>
        </w:rPr>
      </w:pPr>
      <w:r w:rsidRPr="00E605BA">
        <w:rPr>
          <w:rFonts w:ascii="Times New Roman" w:eastAsia="Times New Roman" w:hAnsi="Times New Roman" w:cs="Times New Roman"/>
          <w:color w:val="FF0000"/>
          <w:sz w:val="24"/>
          <w:szCs w:val="24"/>
          <w:highlight w:val="cyan"/>
          <w:shd w:val="clear" w:color="auto" w:fill="00FFFF"/>
          <w:lang w:eastAsia="pt-BR"/>
        </w:rPr>
        <w:t xml:space="preserve">No caso, apesar de não ter havido a referida divulgação, foi informado que o órgão ou a entidade gerenciadora </w:t>
      </w:r>
      <w:r w:rsidRPr="00766169">
        <w:rPr>
          <w:rFonts w:ascii="Times New Roman" w:eastAsia="Times New Roman" w:hAnsi="Times New Roman" w:cs="Times New Roman"/>
          <w:b/>
          <w:bCs/>
          <w:color w:val="FF0000"/>
          <w:sz w:val="24"/>
          <w:szCs w:val="24"/>
          <w:highlight w:val="cyan"/>
          <w:shd w:val="clear" w:color="auto" w:fill="00FFFF"/>
          <w:lang w:eastAsia="pt-BR"/>
        </w:rPr>
        <w:t>é o único contratante</w:t>
      </w:r>
      <w:r w:rsidRPr="00E605BA">
        <w:rPr>
          <w:rFonts w:ascii="Times New Roman" w:eastAsia="Times New Roman" w:hAnsi="Times New Roman" w:cs="Times New Roman"/>
          <w:color w:val="FF0000"/>
          <w:sz w:val="24"/>
          <w:szCs w:val="24"/>
          <w:highlight w:val="cyan"/>
          <w:shd w:val="clear" w:color="auto" w:fill="00FFFF"/>
          <w:lang w:eastAsia="pt-BR"/>
        </w:rPr>
        <w:t xml:space="preserve"> (fls. XXX/ no doc. SEI n. XXXX).</w:t>
      </w:r>
    </w:p>
    <w:p w14:paraId="130FC4D2" w14:textId="77777777" w:rsidR="00921992" w:rsidRPr="00E605BA" w:rsidRDefault="00921992" w:rsidP="00921992">
      <w:pPr>
        <w:spacing w:after="0" w:line="240" w:lineRule="auto"/>
        <w:ind w:firstLine="709"/>
        <w:jc w:val="both"/>
        <w:rPr>
          <w:rFonts w:ascii="Times New Roman" w:eastAsia="Times New Roman" w:hAnsi="Times New Roman" w:cs="Times New Roman"/>
          <w:b/>
          <w:bCs/>
          <w:color w:val="FF0000"/>
          <w:sz w:val="24"/>
          <w:szCs w:val="24"/>
          <w:highlight w:val="cyan"/>
          <w:u w:val="single"/>
          <w:shd w:val="clear" w:color="auto" w:fill="00FFFF"/>
          <w:lang w:eastAsia="pt-BR"/>
        </w:rPr>
      </w:pPr>
      <w:r w:rsidRPr="00E605BA">
        <w:rPr>
          <w:rFonts w:ascii="Times New Roman" w:eastAsia="Times New Roman" w:hAnsi="Times New Roman" w:cs="Times New Roman"/>
          <w:b/>
          <w:bCs/>
          <w:color w:val="FF0000"/>
          <w:sz w:val="24"/>
          <w:szCs w:val="24"/>
          <w:highlight w:val="cyan"/>
          <w:u w:val="single"/>
          <w:shd w:val="clear" w:color="auto" w:fill="00FFFF"/>
          <w:lang w:eastAsia="pt-BR"/>
        </w:rPr>
        <w:t>OU</w:t>
      </w:r>
    </w:p>
    <w:p w14:paraId="5EFE6ADA" w14:textId="77777777" w:rsidR="00921992" w:rsidRPr="00E605BA" w:rsidRDefault="00921992" w:rsidP="00DA3BE8">
      <w:pPr>
        <w:spacing w:after="0" w:line="240" w:lineRule="auto"/>
        <w:ind w:firstLine="708"/>
        <w:jc w:val="both"/>
        <w:rPr>
          <w:rFonts w:ascii="Times New Roman" w:eastAsia="Times New Roman" w:hAnsi="Times New Roman" w:cs="Times New Roman"/>
          <w:color w:val="FF0000"/>
          <w:sz w:val="24"/>
          <w:szCs w:val="24"/>
          <w:highlight w:val="cyan"/>
          <w:shd w:val="clear" w:color="auto" w:fill="00FFFF"/>
          <w:lang w:eastAsia="pt-BR"/>
        </w:rPr>
      </w:pPr>
      <w:r w:rsidRPr="00E605BA">
        <w:rPr>
          <w:rFonts w:ascii="Times New Roman" w:eastAsia="Times New Roman" w:hAnsi="Times New Roman" w:cs="Times New Roman"/>
          <w:color w:val="FF0000"/>
          <w:sz w:val="24"/>
          <w:szCs w:val="24"/>
          <w:highlight w:val="cyan"/>
          <w:shd w:val="clear" w:color="auto" w:fill="00FFFF"/>
          <w:lang w:eastAsia="pt-BR"/>
        </w:rPr>
        <w:t xml:space="preserve">No caso, não consta a divulgação da intenção de registro de preços, nem informação de que o órgão ou a entidade gerenciadora é o único contratante, </w:t>
      </w:r>
      <w:r w:rsidRPr="00766169">
        <w:rPr>
          <w:rFonts w:ascii="Times New Roman" w:eastAsia="Times New Roman" w:hAnsi="Times New Roman" w:cs="Times New Roman"/>
          <w:b/>
          <w:bCs/>
          <w:color w:val="FF0000"/>
          <w:sz w:val="24"/>
          <w:szCs w:val="24"/>
          <w:highlight w:val="cyan"/>
          <w:u w:val="single"/>
          <w:shd w:val="clear" w:color="auto" w:fill="00FFFF"/>
          <w:lang w:eastAsia="pt-BR"/>
        </w:rPr>
        <w:t>razão pela qual deve ser realizada a intenção de registro de preços ou justificada a não divulgação do ato</w:t>
      </w:r>
      <w:r w:rsidRPr="00E605BA">
        <w:rPr>
          <w:rFonts w:ascii="Times New Roman" w:eastAsia="Times New Roman" w:hAnsi="Times New Roman" w:cs="Times New Roman"/>
          <w:color w:val="FF0000"/>
          <w:sz w:val="24"/>
          <w:szCs w:val="24"/>
          <w:highlight w:val="cyan"/>
          <w:shd w:val="clear" w:color="auto" w:fill="00FFFF"/>
          <w:lang w:eastAsia="pt-BR"/>
        </w:rPr>
        <w:t>, na forma art. 86, § 1º, da Lei nº 14.133/2021 e art. 9º, § 2º, do Decreto nº 11.462, de 2023.</w:t>
      </w:r>
    </w:p>
    <w:p w14:paraId="0C251B26" w14:textId="1F2500E9" w:rsidR="00921992" w:rsidRPr="00911F37" w:rsidRDefault="00921992" w:rsidP="00F94CBD">
      <w:pPr>
        <w:spacing w:after="0" w:line="240" w:lineRule="auto"/>
        <w:ind w:firstLine="1418"/>
        <w:jc w:val="both"/>
        <w:rPr>
          <w:rFonts w:ascii="Times New Roman" w:eastAsia="Times New Roman" w:hAnsi="Times New Roman" w:cs="Times New Roman"/>
          <w:color w:val="000000"/>
          <w:sz w:val="24"/>
          <w:szCs w:val="24"/>
          <w:lang w:eastAsia="pt-BR"/>
        </w:rPr>
      </w:pPr>
      <w:r w:rsidRPr="007112B6">
        <w:rPr>
          <w:rFonts w:ascii="Times New Roman" w:eastAsia="Times New Roman" w:hAnsi="Times New Roman" w:cs="Times New Roman"/>
          <w:color w:val="000000"/>
          <w:sz w:val="24"/>
          <w:szCs w:val="24"/>
          <w:lang w:eastAsia="pt-BR"/>
        </w:rPr>
        <w:t> </w:t>
      </w:r>
    </w:p>
    <w:p w14:paraId="5689259D" w14:textId="2DCB6746" w:rsidR="00474BC8" w:rsidRPr="00911F37" w:rsidRDefault="007D7282" w:rsidP="007C2E0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themeColor="text1"/>
          <w:sz w:val="24"/>
          <w:szCs w:val="24"/>
          <w:lang w:eastAsia="pt-BR"/>
        </w:rPr>
        <w:t> </w:t>
      </w:r>
    </w:p>
    <w:p w14:paraId="11209CE7" w14:textId="77777777" w:rsidR="007D7282" w:rsidRPr="00911F37" w:rsidRDefault="007D7282" w:rsidP="000D5742">
      <w:pPr>
        <w:spacing w:after="0" w:line="240" w:lineRule="auto"/>
        <w:jc w:val="both"/>
        <w:outlineLvl w:val="1"/>
        <w:rPr>
          <w:rFonts w:ascii="Times New Roman" w:eastAsia="Times New Roman" w:hAnsi="Times New Roman" w:cs="Times New Roman"/>
          <w:b/>
          <w:bCs/>
          <w:color w:val="000000"/>
          <w:sz w:val="24"/>
          <w:szCs w:val="24"/>
          <w:lang w:eastAsia="pt-BR"/>
        </w:rPr>
      </w:pPr>
      <w:r w:rsidRPr="00911F37">
        <w:rPr>
          <w:rFonts w:ascii="Times New Roman" w:eastAsia="Times New Roman" w:hAnsi="Times New Roman" w:cs="Times New Roman"/>
          <w:b/>
          <w:bCs/>
          <w:color w:val="000000"/>
          <w:sz w:val="24"/>
          <w:szCs w:val="24"/>
          <w:lang w:eastAsia="pt-BR"/>
        </w:rPr>
        <w:t>PLANEJAMENTO DA CONTRATAÇÃO</w:t>
      </w:r>
    </w:p>
    <w:p w14:paraId="2B300843" w14:textId="77777777" w:rsidR="007D7282"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7D76C722" w14:textId="77777777" w:rsidR="00DC4DF3" w:rsidRPr="00FB7FC5" w:rsidRDefault="00DC4DF3" w:rsidP="00DC4DF3">
      <w:pPr>
        <w:spacing w:after="0" w:line="240" w:lineRule="auto"/>
        <w:jc w:val="both"/>
        <w:outlineLvl w:val="1"/>
        <w:rPr>
          <w:rFonts w:ascii="Times New Roman" w:hAnsi="Times New Roman" w:cs="Times New Roman"/>
          <w:b/>
          <w:bCs/>
          <w:sz w:val="24"/>
          <w:szCs w:val="24"/>
        </w:rPr>
      </w:pPr>
      <w:r w:rsidRPr="00FB7FC5">
        <w:rPr>
          <w:rFonts w:ascii="Times New Roman" w:hAnsi="Times New Roman" w:cs="Times New Roman"/>
          <w:b/>
          <w:bCs/>
          <w:sz w:val="24"/>
          <w:szCs w:val="24"/>
        </w:rPr>
        <w:t>Da recomendação para adoção do Instrumento de Padronização dos Procedimentos de Contratação (IPP)</w:t>
      </w:r>
    </w:p>
    <w:p w14:paraId="50C26DD1" w14:textId="77777777" w:rsidR="00DC4DF3" w:rsidRPr="00FB7FC5" w:rsidRDefault="00DC4DF3" w:rsidP="00DC4DF3">
      <w:pPr>
        <w:spacing w:after="0" w:line="240" w:lineRule="auto"/>
        <w:jc w:val="both"/>
        <w:outlineLvl w:val="1"/>
        <w:rPr>
          <w:rFonts w:ascii="Times New Roman" w:hAnsi="Times New Roman" w:cs="Times New Roman"/>
          <w:b/>
          <w:bCs/>
          <w:sz w:val="24"/>
          <w:szCs w:val="24"/>
        </w:rPr>
      </w:pPr>
    </w:p>
    <w:p w14:paraId="4DFBDE8A" w14:textId="77777777" w:rsidR="00DC4DF3" w:rsidRPr="00FB7FC5" w:rsidRDefault="00DC4DF3" w:rsidP="00DC4DF3">
      <w:pPr>
        <w:spacing w:after="0" w:line="240" w:lineRule="auto"/>
        <w:jc w:val="both"/>
        <w:outlineLvl w:val="1"/>
        <w:rPr>
          <w:rFonts w:ascii="Times New Roman" w:hAnsi="Times New Roman" w:cs="Times New Roman"/>
          <w:sz w:val="24"/>
          <w:szCs w:val="24"/>
        </w:rPr>
      </w:pPr>
      <w:r w:rsidRPr="00FB7FC5">
        <w:rPr>
          <w:rFonts w:ascii="Times New Roman" w:hAnsi="Times New Roman" w:cs="Times New Roman"/>
          <w:sz w:val="24"/>
          <w:szCs w:val="24"/>
        </w:rPr>
        <w:lastRenderedPageBreak/>
        <w:t xml:space="preserve"> A Advocacia-Geral da União (AGU) elaborou, em parceria com o Ministério da Gestão e da Inovação em Serviços Públicos (MGI), o Instrumento de Padronização dos Procedimentos de Contratação (IPP), que se caracteriza como um guia destinado a orientar gestores públicos em procedimentos de contratação. </w:t>
      </w:r>
    </w:p>
    <w:p w14:paraId="52953863" w14:textId="77777777" w:rsidR="00DC4DF3" w:rsidRPr="00FB7FC5" w:rsidRDefault="00DC4DF3" w:rsidP="00DC4DF3">
      <w:pPr>
        <w:spacing w:after="0" w:line="240" w:lineRule="auto"/>
        <w:jc w:val="both"/>
        <w:outlineLvl w:val="1"/>
        <w:rPr>
          <w:rFonts w:ascii="Times New Roman" w:hAnsi="Times New Roman" w:cs="Times New Roman"/>
          <w:sz w:val="24"/>
          <w:szCs w:val="24"/>
        </w:rPr>
      </w:pPr>
    </w:p>
    <w:p w14:paraId="41A10927" w14:textId="4EB10C02" w:rsidR="00DC4DF3" w:rsidRPr="00FB7FC5" w:rsidRDefault="00DC4DF3" w:rsidP="00DC4DF3">
      <w:pPr>
        <w:spacing w:after="0" w:line="240" w:lineRule="auto"/>
        <w:jc w:val="both"/>
        <w:outlineLvl w:val="1"/>
        <w:rPr>
          <w:rFonts w:ascii="Times New Roman" w:hAnsi="Times New Roman" w:cs="Times New Roman"/>
          <w:sz w:val="24"/>
          <w:szCs w:val="24"/>
        </w:rPr>
      </w:pPr>
      <w:r w:rsidRPr="00FB7FC5">
        <w:rPr>
          <w:rFonts w:ascii="Times New Roman" w:hAnsi="Times New Roman" w:cs="Times New Roman"/>
          <w:sz w:val="24"/>
          <w:szCs w:val="24"/>
        </w:rPr>
        <w:t xml:space="preserve">Recomenda-se que o planejamento da contratação seja realizado em conformidade com as diretrizes constantes do referido instrumento, que se encontra disponível em: https://www.gov.br/agu/ptbr/comunicacao/noticias/instrumento-de-padronizacao-dos-procedimentos.pdf ou em </w:t>
      </w:r>
      <w:r w:rsidRPr="00D4344D">
        <w:rPr>
          <w:rFonts w:ascii="Times New Roman" w:hAnsi="Times New Roman" w:cs="Times New Roman"/>
          <w:sz w:val="24"/>
          <w:szCs w:val="24"/>
        </w:rPr>
        <w:t>https://www.gov.br/compras/pt-br/acesso-a-informacao/manuais/manual-fase-interna</w:t>
      </w:r>
      <w:r w:rsidRPr="00FB7FC5">
        <w:rPr>
          <w:rFonts w:ascii="Times New Roman" w:hAnsi="Times New Roman" w:cs="Times New Roman"/>
          <w:sz w:val="24"/>
          <w:szCs w:val="24"/>
        </w:rPr>
        <w:t>.</w:t>
      </w:r>
    </w:p>
    <w:p w14:paraId="59E8F92E" w14:textId="77777777" w:rsidR="00DC4DF3" w:rsidRPr="00FB7FC5" w:rsidRDefault="00DC4DF3" w:rsidP="00DC4DF3">
      <w:pPr>
        <w:spacing w:after="0" w:line="240" w:lineRule="auto"/>
        <w:jc w:val="both"/>
        <w:outlineLvl w:val="1"/>
        <w:rPr>
          <w:rFonts w:ascii="Times New Roman" w:hAnsi="Times New Roman" w:cs="Times New Roman"/>
          <w:sz w:val="24"/>
          <w:szCs w:val="24"/>
        </w:rPr>
      </w:pPr>
    </w:p>
    <w:p w14:paraId="59AC35A6" w14:textId="77777777" w:rsidR="00DC4DF3" w:rsidRPr="00FB7FC5" w:rsidRDefault="00DC4DF3" w:rsidP="00DC4DF3">
      <w:pPr>
        <w:spacing w:after="0" w:line="240" w:lineRule="auto"/>
        <w:jc w:val="both"/>
        <w:outlineLvl w:val="1"/>
        <w:rPr>
          <w:rFonts w:ascii="Times New Roman" w:hAnsi="Times New Roman" w:cs="Times New Roman"/>
          <w:sz w:val="24"/>
          <w:szCs w:val="24"/>
        </w:rPr>
      </w:pPr>
      <w:r w:rsidRPr="00FB7FC5">
        <w:rPr>
          <w:rFonts w:ascii="Times New Roman" w:hAnsi="Times New Roman" w:cs="Times New Roman"/>
          <w:sz w:val="24"/>
          <w:szCs w:val="24"/>
        </w:rPr>
        <w:t xml:space="preserve"> Cabe à Administração, portanto, observar o IPP, que vai servir como referência para as contratações públicas em todo o país. O documento está em formato de um verdadeiro manual, cujo objetivo central é facilitar e, ao mesmo tempo, dar maior segurança à atuação dos administradores públicos, de modo a prevenir eventuais riscos e conferir economia de tempo e de recursos nos processos licitatórios e nas contratações diretas. </w:t>
      </w:r>
    </w:p>
    <w:p w14:paraId="3E92F646" w14:textId="77777777" w:rsidR="00DC4DF3" w:rsidRPr="00FB7FC5" w:rsidRDefault="00DC4DF3" w:rsidP="00DC4DF3">
      <w:pPr>
        <w:spacing w:after="0" w:line="240" w:lineRule="auto"/>
        <w:jc w:val="both"/>
        <w:outlineLvl w:val="1"/>
        <w:rPr>
          <w:rFonts w:ascii="Times New Roman" w:hAnsi="Times New Roman" w:cs="Times New Roman"/>
          <w:sz w:val="24"/>
          <w:szCs w:val="24"/>
        </w:rPr>
      </w:pPr>
    </w:p>
    <w:p w14:paraId="26FEB485" w14:textId="52738C54" w:rsidR="00DC4DF3" w:rsidRPr="00671F75" w:rsidRDefault="00DC4DF3" w:rsidP="44E35159">
      <w:pPr>
        <w:spacing w:after="0" w:line="240" w:lineRule="auto"/>
        <w:jc w:val="both"/>
        <w:outlineLvl w:val="1"/>
        <w:rPr>
          <w:rFonts w:ascii="Times New Roman" w:hAnsi="Times New Roman" w:cs="Times New Roman"/>
          <w:color w:val="FF0000"/>
          <w:sz w:val="24"/>
          <w:szCs w:val="24"/>
          <w:lang w:eastAsia="pt-BR"/>
        </w:rPr>
      </w:pPr>
      <w:r w:rsidRPr="44E35159">
        <w:rPr>
          <w:rFonts w:ascii="Times New Roman" w:hAnsi="Times New Roman" w:cs="Times New Roman"/>
          <w:color w:val="FF0000"/>
          <w:sz w:val="24"/>
          <w:szCs w:val="24"/>
        </w:rPr>
        <w:t>Oportuno registrar que o</w:t>
      </w:r>
      <w:r w:rsidR="743FA9C1" w:rsidRPr="44E35159">
        <w:rPr>
          <w:rFonts w:ascii="Times New Roman" w:hAnsi="Times New Roman" w:cs="Times New Roman"/>
          <w:color w:val="FF0000"/>
          <w:sz w:val="24"/>
          <w:szCs w:val="24"/>
        </w:rPr>
        <w:t xml:space="preserve"> documento </w:t>
      </w:r>
      <w:r w:rsidRPr="44E35159">
        <w:rPr>
          <w:rFonts w:ascii="Times New Roman" w:hAnsi="Times New Roman" w:cs="Times New Roman"/>
          <w:color w:val="FF0000"/>
          <w:sz w:val="24"/>
          <w:szCs w:val="24"/>
        </w:rPr>
        <w:t>não aborda as especificidades das contratações de obras e serviços de engenharia, de serviços de tecnologia, informação e comunicação, serviços de publicidade ou aquelas que utilizam como modalidade o Diálogo Competitivo. Para contratações dessas naturezas, é recomendável a observância da legislação específica, adotando o IPP de forma subsidiária.</w:t>
      </w:r>
    </w:p>
    <w:p w14:paraId="569BE65B" w14:textId="5DB407FC" w:rsidR="00F94CBD" w:rsidRDefault="00F94CBD">
      <w:pPr>
        <w:rPr>
          <w:rFonts w:ascii="Times New Roman" w:eastAsia="Times New Roman" w:hAnsi="Times New Roman" w:cs="Times New Roman"/>
          <w:b/>
          <w:bCs/>
          <w:color w:val="000000"/>
          <w:sz w:val="24"/>
          <w:szCs w:val="24"/>
          <w:lang w:eastAsia="pt-BR"/>
        </w:rPr>
      </w:pPr>
    </w:p>
    <w:p w14:paraId="6CB9AA9C" w14:textId="69A0BDBD"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b/>
          <w:bCs/>
          <w:color w:val="000000"/>
          <w:sz w:val="24"/>
          <w:szCs w:val="24"/>
          <w:lang w:eastAsia="pt-BR"/>
        </w:rPr>
        <w:t>Documentos necessários ao planejamento da contratação</w:t>
      </w:r>
    </w:p>
    <w:p w14:paraId="29D30C53"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208C8420" w14:textId="706CA368" w:rsidR="007D7282" w:rsidRPr="00911F37" w:rsidRDefault="6401A0D1"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themeColor="text1"/>
          <w:sz w:val="24"/>
          <w:szCs w:val="24"/>
          <w:lang w:eastAsia="pt-BR"/>
        </w:rPr>
        <w:t xml:space="preserve">De acordo com </w:t>
      </w:r>
      <w:r w:rsidR="307BDB72" w:rsidRPr="00911F37">
        <w:rPr>
          <w:rFonts w:ascii="Times New Roman" w:eastAsia="Calibri" w:hAnsi="Times New Roman" w:cs="Times New Roman"/>
          <w:sz w:val="24"/>
          <w:szCs w:val="24"/>
        </w:rPr>
        <w:t>a Lei nº 14.133</w:t>
      </w:r>
      <w:r w:rsidR="00D80A62" w:rsidRPr="00911F37">
        <w:rPr>
          <w:rFonts w:ascii="Times New Roman" w:eastAsia="Calibri" w:hAnsi="Times New Roman" w:cs="Times New Roman"/>
          <w:sz w:val="24"/>
          <w:szCs w:val="24"/>
        </w:rPr>
        <w:t>, de 20</w:t>
      </w:r>
      <w:r w:rsidR="307BDB72" w:rsidRPr="00911F37">
        <w:rPr>
          <w:rFonts w:ascii="Times New Roman" w:eastAsia="Calibri" w:hAnsi="Times New Roman" w:cs="Times New Roman"/>
          <w:sz w:val="24"/>
          <w:szCs w:val="24"/>
        </w:rPr>
        <w:t xml:space="preserve">21, a IN SEGES </w:t>
      </w:r>
      <w:r w:rsidR="00D80A62" w:rsidRPr="00911F37">
        <w:rPr>
          <w:rFonts w:ascii="Times New Roman" w:eastAsia="Calibri" w:hAnsi="Times New Roman" w:cs="Times New Roman"/>
          <w:sz w:val="24"/>
          <w:szCs w:val="24"/>
        </w:rPr>
        <w:t>nº</w:t>
      </w:r>
      <w:r w:rsidR="307BDB72" w:rsidRPr="00911F37">
        <w:rPr>
          <w:rFonts w:ascii="Times New Roman" w:eastAsia="Calibri" w:hAnsi="Times New Roman" w:cs="Times New Roman"/>
          <w:sz w:val="24"/>
          <w:szCs w:val="24"/>
        </w:rPr>
        <w:t xml:space="preserve"> 58</w:t>
      </w:r>
      <w:r w:rsidR="00D80A62" w:rsidRPr="00911F37">
        <w:rPr>
          <w:rFonts w:ascii="Times New Roman" w:eastAsia="Calibri" w:hAnsi="Times New Roman" w:cs="Times New Roman"/>
          <w:sz w:val="24"/>
          <w:szCs w:val="24"/>
        </w:rPr>
        <w:t>, de 20</w:t>
      </w:r>
      <w:r w:rsidR="307BDB72" w:rsidRPr="00911F37">
        <w:rPr>
          <w:rFonts w:ascii="Times New Roman" w:eastAsia="Calibri" w:hAnsi="Times New Roman" w:cs="Times New Roman"/>
          <w:sz w:val="24"/>
          <w:szCs w:val="24"/>
        </w:rPr>
        <w:t xml:space="preserve">22, a IN SEGES/ME </w:t>
      </w:r>
      <w:r w:rsidR="00D80A62" w:rsidRPr="00911F37">
        <w:rPr>
          <w:rFonts w:ascii="Times New Roman" w:eastAsia="Calibri" w:hAnsi="Times New Roman" w:cs="Times New Roman"/>
          <w:sz w:val="24"/>
          <w:szCs w:val="24"/>
        </w:rPr>
        <w:t>nº</w:t>
      </w:r>
      <w:r w:rsidR="307BDB72" w:rsidRPr="00911F37">
        <w:rPr>
          <w:rFonts w:ascii="Times New Roman" w:eastAsia="Calibri" w:hAnsi="Times New Roman" w:cs="Times New Roman"/>
          <w:sz w:val="24"/>
          <w:szCs w:val="24"/>
        </w:rPr>
        <w:t xml:space="preserve"> 81</w:t>
      </w:r>
      <w:r w:rsidR="00D80A62" w:rsidRPr="00911F37">
        <w:rPr>
          <w:rFonts w:ascii="Times New Roman" w:eastAsia="Calibri" w:hAnsi="Times New Roman" w:cs="Times New Roman"/>
          <w:sz w:val="24"/>
          <w:szCs w:val="24"/>
        </w:rPr>
        <w:t>, de 20</w:t>
      </w:r>
      <w:r w:rsidR="307BDB72" w:rsidRPr="00911F37">
        <w:rPr>
          <w:rFonts w:ascii="Times New Roman" w:eastAsia="Calibri" w:hAnsi="Times New Roman" w:cs="Times New Roman"/>
          <w:sz w:val="24"/>
          <w:szCs w:val="24"/>
        </w:rPr>
        <w:t>22 e a IN SEGES/MP nº 05</w:t>
      </w:r>
      <w:r w:rsidR="00D80A62" w:rsidRPr="00911F37">
        <w:rPr>
          <w:rFonts w:ascii="Times New Roman" w:eastAsia="Calibri" w:hAnsi="Times New Roman" w:cs="Times New Roman"/>
          <w:sz w:val="24"/>
          <w:szCs w:val="24"/>
        </w:rPr>
        <w:t>, de 20</w:t>
      </w:r>
      <w:r w:rsidR="307BDB72" w:rsidRPr="00911F37">
        <w:rPr>
          <w:rFonts w:ascii="Times New Roman" w:eastAsia="Calibri" w:hAnsi="Times New Roman" w:cs="Times New Roman"/>
          <w:sz w:val="24"/>
          <w:szCs w:val="24"/>
        </w:rPr>
        <w:t xml:space="preserve">17, aplicável, no que couber, por força da IN SEGES/ME </w:t>
      </w:r>
      <w:r w:rsidR="00D80A62" w:rsidRPr="00911F37">
        <w:rPr>
          <w:rFonts w:ascii="Times New Roman" w:eastAsia="Calibri" w:hAnsi="Times New Roman" w:cs="Times New Roman"/>
          <w:sz w:val="24"/>
          <w:szCs w:val="24"/>
        </w:rPr>
        <w:t>nº</w:t>
      </w:r>
      <w:r w:rsidR="307BDB72" w:rsidRPr="00911F37">
        <w:rPr>
          <w:rFonts w:ascii="Times New Roman" w:eastAsia="Calibri" w:hAnsi="Times New Roman" w:cs="Times New Roman"/>
          <w:sz w:val="24"/>
          <w:szCs w:val="24"/>
        </w:rPr>
        <w:t xml:space="preserve"> 98</w:t>
      </w:r>
      <w:r w:rsidR="00D80A62" w:rsidRPr="00911F37">
        <w:rPr>
          <w:rFonts w:ascii="Times New Roman" w:eastAsia="Calibri" w:hAnsi="Times New Roman" w:cs="Times New Roman"/>
          <w:sz w:val="24"/>
          <w:szCs w:val="24"/>
        </w:rPr>
        <w:t>, de 20</w:t>
      </w:r>
      <w:r w:rsidR="307BDB72" w:rsidRPr="00911F37">
        <w:rPr>
          <w:rFonts w:ascii="Times New Roman" w:eastAsia="Calibri" w:hAnsi="Times New Roman" w:cs="Times New Roman"/>
          <w:sz w:val="24"/>
          <w:szCs w:val="24"/>
        </w:rPr>
        <w:t>22</w:t>
      </w:r>
      <w:r w:rsidRPr="00911F37">
        <w:rPr>
          <w:rFonts w:ascii="Times New Roman" w:eastAsia="Times New Roman" w:hAnsi="Times New Roman" w:cs="Times New Roman"/>
          <w:color w:val="000000" w:themeColor="text1"/>
          <w:sz w:val="24"/>
          <w:szCs w:val="24"/>
          <w:lang w:eastAsia="pt-BR"/>
        </w:rPr>
        <w:t>, a Administração Pública deverá produzir os documentos abaixo durante a fase de planejamento da contratação:</w:t>
      </w:r>
    </w:p>
    <w:p w14:paraId="4BFDBD66" w14:textId="77777777" w:rsidR="00943170" w:rsidRPr="00911F37" w:rsidRDefault="00943170" w:rsidP="00003F55">
      <w:pPr>
        <w:spacing w:after="0" w:line="240" w:lineRule="auto"/>
        <w:ind w:firstLine="1418"/>
        <w:jc w:val="both"/>
        <w:rPr>
          <w:rFonts w:ascii="Times New Roman" w:eastAsia="Times New Roman" w:hAnsi="Times New Roman" w:cs="Times New Roman"/>
          <w:color w:val="000000"/>
          <w:sz w:val="24"/>
          <w:szCs w:val="24"/>
          <w:lang w:eastAsia="pt-BR"/>
        </w:rPr>
      </w:pPr>
    </w:p>
    <w:p w14:paraId="49B58D66" w14:textId="067EDD55" w:rsidR="007D7282" w:rsidRPr="006C039A" w:rsidRDefault="007D7282" w:rsidP="00003F55">
      <w:pPr>
        <w:spacing w:after="0" w:line="240" w:lineRule="auto"/>
        <w:ind w:firstLine="2268"/>
        <w:jc w:val="both"/>
        <w:rPr>
          <w:rFonts w:ascii="Times New Roman" w:eastAsia="Times New Roman" w:hAnsi="Times New Roman" w:cs="Times New Roman"/>
          <w:color w:val="000000"/>
          <w:sz w:val="20"/>
          <w:szCs w:val="20"/>
          <w:lang w:eastAsia="pt-BR"/>
        </w:rPr>
      </w:pPr>
      <w:r w:rsidRPr="006C039A">
        <w:rPr>
          <w:rFonts w:ascii="Times New Roman" w:eastAsia="Times New Roman" w:hAnsi="Times New Roman" w:cs="Times New Roman"/>
          <w:color w:val="000000"/>
          <w:sz w:val="20"/>
          <w:szCs w:val="20"/>
          <w:lang w:eastAsia="pt-BR"/>
        </w:rPr>
        <w:t>a) documento para formalização da demanda;</w:t>
      </w:r>
    </w:p>
    <w:p w14:paraId="54FE70B9" w14:textId="77777777" w:rsidR="007D7282" w:rsidRPr="006C039A" w:rsidRDefault="007D7282" w:rsidP="00003F55">
      <w:pPr>
        <w:spacing w:after="0" w:line="240" w:lineRule="auto"/>
        <w:ind w:firstLine="2268"/>
        <w:jc w:val="both"/>
        <w:rPr>
          <w:rFonts w:ascii="Times New Roman" w:eastAsia="Times New Roman" w:hAnsi="Times New Roman" w:cs="Times New Roman"/>
          <w:color w:val="000000"/>
          <w:sz w:val="20"/>
          <w:szCs w:val="20"/>
          <w:lang w:eastAsia="pt-BR"/>
        </w:rPr>
      </w:pPr>
      <w:r w:rsidRPr="006C039A">
        <w:rPr>
          <w:rFonts w:ascii="Times New Roman" w:eastAsia="Times New Roman" w:hAnsi="Times New Roman" w:cs="Times New Roman"/>
          <w:color w:val="000000"/>
          <w:sz w:val="20"/>
          <w:szCs w:val="20"/>
          <w:lang w:eastAsia="pt-BR"/>
        </w:rPr>
        <w:t>b) estudo técnico preliminar;</w:t>
      </w:r>
    </w:p>
    <w:p w14:paraId="40374DE9" w14:textId="77777777" w:rsidR="007D7282" w:rsidRPr="006C039A" w:rsidRDefault="007D7282" w:rsidP="00003F55">
      <w:pPr>
        <w:spacing w:after="0" w:line="240" w:lineRule="auto"/>
        <w:ind w:firstLine="2268"/>
        <w:jc w:val="both"/>
        <w:rPr>
          <w:rFonts w:ascii="Times New Roman" w:eastAsia="Times New Roman" w:hAnsi="Times New Roman" w:cs="Times New Roman"/>
          <w:color w:val="000000"/>
          <w:sz w:val="20"/>
          <w:szCs w:val="20"/>
          <w:lang w:eastAsia="pt-BR"/>
        </w:rPr>
      </w:pPr>
      <w:r w:rsidRPr="006C039A">
        <w:rPr>
          <w:rFonts w:ascii="Times New Roman" w:eastAsia="Times New Roman" w:hAnsi="Times New Roman" w:cs="Times New Roman"/>
          <w:color w:val="000000"/>
          <w:sz w:val="20"/>
          <w:szCs w:val="20"/>
          <w:lang w:eastAsia="pt-BR"/>
        </w:rPr>
        <w:t>c) mapa(s) de risco;</w:t>
      </w:r>
    </w:p>
    <w:p w14:paraId="24B4C248" w14:textId="77777777" w:rsidR="007D7282" w:rsidRPr="006C039A" w:rsidRDefault="007D7282" w:rsidP="00003F55">
      <w:pPr>
        <w:spacing w:after="0" w:line="240" w:lineRule="auto"/>
        <w:ind w:firstLine="2268"/>
        <w:jc w:val="both"/>
        <w:rPr>
          <w:rFonts w:ascii="Times New Roman" w:eastAsia="Times New Roman" w:hAnsi="Times New Roman" w:cs="Times New Roman"/>
          <w:color w:val="000000"/>
          <w:sz w:val="20"/>
          <w:szCs w:val="20"/>
          <w:lang w:eastAsia="pt-BR"/>
        </w:rPr>
      </w:pPr>
      <w:r w:rsidRPr="006C039A">
        <w:rPr>
          <w:rFonts w:ascii="Times New Roman" w:eastAsia="Times New Roman" w:hAnsi="Times New Roman" w:cs="Times New Roman"/>
          <w:color w:val="000000"/>
          <w:sz w:val="20"/>
          <w:szCs w:val="20"/>
          <w:lang w:eastAsia="pt-BR"/>
        </w:rPr>
        <w:t>d) termo de referência.</w:t>
      </w:r>
    </w:p>
    <w:p w14:paraId="458E0771" w14:textId="77777777" w:rsidR="007D7282" w:rsidRPr="00911F37" w:rsidRDefault="007D7282" w:rsidP="00003F55">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74C0583C" w14:textId="77777777"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Dito isso, percebe-se que os documentos foram juntados </w:t>
      </w:r>
      <w:r w:rsidRPr="00911F37">
        <w:rPr>
          <w:rFonts w:ascii="Times New Roman" w:eastAsia="Times New Roman" w:hAnsi="Times New Roman" w:cs="Times New Roman"/>
          <w:color w:val="FF0000"/>
          <w:sz w:val="24"/>
          <w:szCs w:val="24"/>
          <w:lang w:eastAsia="pt-BR"/>
        </w:rPr>
        <w:t>às fls. XXX/aos doc. SEI n. XXX</w:t>
      </w:r>
      <w:r w:rsidRPr="00911F37">
        <w:rPr>
          <w:rFonts w:ascii="Times New Roman" w:eastAsia="Times New Roman" w:hAnsi="Times New Roman" w:cs="Times New Roman"/>
          <w:color w:val="000000"/>
          <w:sz w:val="24"/>
          <w:szCs w:val="24"/>
          <w:lang w:eastAsia="pt-BR"/>
        </w:rPr>
        <w:t>.</w:t>
      </w:r>
    </w:p>
    <w:p w14:paraId="1205DC01"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05D5BC8D" w14:textId="77777777"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Embora sejam documentos de natureza essencialmente técnica, faremos algumas observações a título de orientação jurídica. </w:t>
      </w:r>
    </w:p>
    <w:p w14:paraId="73AF2AD0"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220A533E" w14:textId="68DF59A7"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b/>
          <w:bCs/>
          <w:color w:val="000000" w:themeColor="text1"/>
          <w:sz w:val="24"/>
          <w:szCs w:val="24"/>
          <w:lang w:eastAsia="pt-BR"/>
        </w:rPr>
        <w:t>Documento para formalização da demanda e estudos preliminares: principais elementos</w:t>
      </w:r>
    </w:p>
    <w:p w14:paraId="012837BC"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7BE5A798" w14:textId="15B541F9" w:rsidR="007D7282" w:rsidRPr="00911F37" w:rsidRDefault="6401A0D1" w:rsidP="000D5742">
      <w:pPr>
        <w:spacing w:after="0" w:line="240" w:lineRule="auto"/>
        <w:jc w:val="both"/>
        <w:rPr>
          <w:rFonts w:ascii="Times New Roman" w:eastAsia="Times New Roman" w:hAnsi="Times New Roman" w:cs="Times New Roman"/>
          <w:color w:val="000000"/>
          <w:sz w:val="24"/>
          <w:szCs w:val="24"/>
          <w:highlight w:val="cyan"/>
          <w:lang w:eastAsia="pt-BR"/>
        </w:rPr>
      </w:pPr>
      <w:r w:rsidRPr="00911F37">
        <w:rPr>
          <w:rFonts w:ascii="Times New Roman" w:eastAsia="Times New Roman" w:hAnsi="Times New Roman" w:cs="Times New Roman"/>
          <w:color w:val="000000"/>
          <w:sz w:val="24"/>
          <w:szCs w:val="24"/>
          <w:highlight w:val="cyan"/>
          <w:shd w:val="clear" w:color="auto" w:fill="00FFFF"/>
          <w:lang w:eastAsia="pt-BR"/>
        </w:rPr>
        <w:t xml:space="preserve">Da análise do documento de formalização da demanda, percebe-se que foram previstos os conteúdos do </w:t>
      </w:r>
      <w:r w:rsidR="5C712F99" w:rsidRPr="00911F37">
        <w:rPr>
          <w:rFonts w:ascii="Times New Roman" w:eastAsia="Calibri" w:hAnsi="Times New Roman" w:cs="Times New Roman"/>
          <w:sz w:val="24"/>
          <w:szCs w:val="24"/>
          <w:highlight w:val="cyan"/>
        </w:rPr>
        <w:t>art. 8º do D</w:t>
      </w:r>
      <w:r w:rsidR="00361BE0" w:rsidRPr="00911F37">
        <w:rPr>
          <w:rFonts w:ascii="Times New Roman" w:eastAsia="Calibri" w:hAnsi="Times New Roman" w:cs="Times New Roman"/>
          <w:sz w:val="24"/>
          <w:szCs w:val="24"/>
          <w:highlight w:val="cyan"/>
        </w:rPr>
        <w:t>ecreto</w:t>
      </w:r>
      <w:r w:rsidR="5C712F99" w:rsidRPr="00911F37">
        <w:rPr>
          <w:rFonts w:ascii="Times New Roman" w:eastAsia="Calibri" w:hAnsi="Times New Roman" w:cs="Times New Roman"/>
          <w:sz w:val="24"/>
          <w:szCs w:val="24"/>
          <w:highlight w:val="cyan"/>
        </w:rPr>
        <w:t xml:space="preserve"> </w:t>
      </w:r>
      <w:r w:rsidR="00D80A62" w:rsidRPr="00911F37">
        <w:rPr>
          <w:rFonts w:ascii="Times New Roman" w:eastAsia="Calibri" w:hAnsi="Times New Roman" w:cs="Times New Roman"/>
          <w:sz w:val="24"/>
          <w:szCs w:val="24"/>
          <w:highlight w:val="cyan"/>
        </w:rPr>
        <w:t>nº</w:t>
      </w:r>
      <w:r w:rsidR="5C712F99" w:rsidRPr="00911F37">
        <w:rPr>
          <w:rFonts w:ascii="Times New Roman" w:eastAsia="Calibri" w:hAnsi="Times New Roman" w:cs="Times New Roman"/>
          <w:sz w:val="24"/>
          <w:szCs w:val="24"/>
          <w:highlight w:val="cyan"/>
        </w:rPr>
        <w:t xml:space="preserve"> 10.947, </w:t>
      </w:r>
      <w:r w:rsidR="00361BE0" w:rsidRPr="00911F37">
        <w:rPr>
          <w:rFonts w:ascii="Times New Roman" w:eastAsia="Calibri" w:hAnsi="Times New Roman" w:cs="Times New Roman"/>
          <w:sz w:val="24"/>
          <w:szCs w:val="24"/>
          <w:highlight w:val="cyan"/>
        </w:rPr>
        <w:t>de</w:t>
      </w:r>
      <w:r w:rsidR="5C712F99" w:rsidRPr="00911F37">
        <w:rPr>
          <w:rFonts w:ascii="Times New Roman" w:eastAsia="Calibri" w:hAnsi="Times New Roman" w:cs="Times New Roman"/>
          <w:sz w:val="24"/>
          <w:szCs w:val="24"/>
          <w:highlight w:val="cyan"/>
        </w:rPr>
        <w:t xml:space="preserve"> 25 </w:t>
      </w:r>
      <w:r w:rsidR="00361BE0" w:rsidRPr="00911F37">
        <w:rPr>
          <w:rFonts w:ascii="Times New Roman" w:eastAsia="Calibri" w:hAnsi="Times New Roman" w:cs="Times New Roman"/>
          <w:sz w:val="24"/>
          <w:szCs w:val="24"/>
          <w:highlight w:val="cyan"/>
        </w:rPr>
        <w:t>de janeiro de</w:t>
      </w:r>
      <w:r w:rsidR="5C712F99" w:rsidRPr="00911F37">
        <w:rPr>
          <w:rFonts w:ascii="Times New Roman" w:eastAsia="Calibri" w:hAnsi="Times New Roman" w:cs="Times New Roman"/>
          <w:sz w:val="24"/>
          <w:szCs w:val="24"/>
          <w:highlight w:val="cyan"/>
        </w:rPr>
        <w:t xml:space="preserve"> 2022</w:t>
      </w:r>
      <w:r w:rsidRPr="00911F37">
        <w:rPr>
          <w:rFonts w:ascii="Times New Roman" w:eastAsia="Times New Roman" w:hAnsi="Times New Roman" w:cs="Times New Roman"/>
          <w:color w:val="000000"/>
          <w:sz w:val="24"/>
          <w:szCs w:val="24"/>
          <w:highlight w:val="cyan"/>
          <w:shd w:val="clear" w:color="auto" w:fill="00FFFF"/>
          <w:lang w:eastAsia="pt-BR"/>
        </w:rPr>
        <w:t xml:space="preserve">, especialmente a justificativa da necessidade da contratação, </w:t>
      </w:r>
      <w:r w:rsidR="6F20C0A3" w:rsidRPr="00911F37">
        <w:rPr>
          <w:rFonts w:ascii="Times New Roman" w:eastAsia="Calibri" w:hAnsi="Times New Roman" w:cs="Times New Roman"/>
          <w:sz w:val="24"/>
          <w:szCs w:val="24"/>
          <w:highlight w:val="cyan"/>
        </w:rPr>
        <w:t>o nome da área requisitante ou técnica com a identificação do responsável e a indicação da data pretendida para a conclusão da contratação.</w:t>
      </w:r>
    </w:p>
    <w:p w14:paraId="2D6E028B" w14:textId="77777777" w:rsidR="007D7282" w:rsidRPr="00911F37" w:rsidRDefault="007D7282" w:rsidP="00003F55">
      <w:pPr>
        <w:spacing w:after="0" w:line="240" w:lineRule="auto"/>
        <w:ind w:firstLine="709"/>
        <w:jc w:val="both"/>
        <w:rPr>
          <w:rFonts w:ascii="Times New Roman" w:eastAsia="Times New Roman" w:hAnsi="Times New Roman" w:cs="Times New Roman"/>
          <w:color w:val="000000"/>
          <w:sz w:val="24"/>
          <w:szCs w:val="24"/>
          <w:highlight w:val="cyan"/>
          <w:lang w:eastAsia="pt-BR"/>
        </w:rPr>
      </w:pPr>
      <w:r w:rsidRPr="00911F37">
        <w:rPr>
          <w:rFonts w:ascii="Times New Roman" w:eastAsia="Times New Roman" w:hAnsi="Times New Roman" w:cs="Times New Roman"/>
          <w:b/>
          <w:bCs/>
          <w:color w:val="000000"/>
          <w:sz w:val="24"/>
          <w:szCs w:val="24"/>
          <w:highlight w:val="cyan"/>
          <w:u w:val="single"/>
          <w:shd w:val="clear" w:color="auto" w:fill="00FFFF"/>
          <w:lang w:eastAsia="pt-BR"/>
        </w:rPr>
        <w:t>OU</w:t>
      </w:r>
    </w:p>
    <w:p w14:paraId="248D4C30" w14:textId="4E41C2A4" w:rsidR="007D7282" w:rsidRPr="00911F37" w:rsidRDefault="6401A0D1" w:rsidP="005E0683">
      <w:pPr>
        <w:spacing w:after="0" w:line="240" w:lineRule="auto"/>
        <w:ind w:firstLine="708"/>
        <w:jc w:val="both"/>
        <w:rPr>
          <w:rFonts w:ascii="Times New Roman" w:eastAsia="Calibri" w:hAnsi="Times New Roman" w:cs="Times New Roman"/>
          <w:color w:val="FF0000"/>
          <w:sz w:val="24"/>
          <w:szCs w:val="24"/>
        </w:rPr>
      </w:pPr>
      <w:r w:rsidRPr="00911F37">
        <w:rPr>
          <w:rFonts w:ascii="Times New Roman" w:eastAsia="Times New Roman" w:hAnsi="Times New Roman" w:cs="Times New Roman"/>
          <w:color w:val="000000"/>
          <w:sz w:val="24"/>
          <w:szCs w:val="24"/>
          <w:highlight w:val="cyan"/>
          <w:shd w:val="clear" w:color="auto" w:fill="00FFFF"/>
          <w:lang w:eastAsia="pt-BR"/>
        </w:rPr>
        <w:t>Da análise do documento de formalização da demanda, percebe-se que </w:t>
      </w:r>
      <w:r w:rsidRPr="00911F37">
        <w:rPr>
          <w:rFonts w:ascii="Times New Roman" w:eastAsia="Times New Roman" w:hAnsi="Times New Roman" w:cs="Times New Roman"/>
          <w:color w:val="000000"/>
          <w:sz w:val="24"/>
          <w:szCs w:val="24"/>
          <w:highlight w:val="cyan"/>
          <w:u w:val="single"/>
          <w:shd w:val="clear" w:color="auto" w:fill="00FFFF"/>
          <w:lang w:eastAsia="pt-BR"/>
        </w:rPr>
        <w:t>não foram previstos todos os conteúdos</w:t>
      </w:r>
      <w:r w:rsidRPr="00911F37">
        <w:rPr>
          <w:rFonts w:ascii="Times New Roman" w:eastAsia="Times New Roman" w:hAnsi="Times New Roman" w:cs="Times New Roman"/>
          <w:color w:val="000000"/>
          <w:sz w:val="24"/>
          <w:szCs w:val="24"/>
          <w:highlight w:val="cyan"/>
          <w:shd w:val="clear" w:color="auto" w:fill="00FFFF"/>
          <w:lang w:eastAsia="pt-BR"/>
        </w:rPr>
        <w:t xml:space="preserve"> do </w:t>
      </w:r>
      <w:r w:rsidR="1B1614CB" w:rsidRPr="00911F37">
        <w:rPr>
          <w:rFonts w:ascii="Times New Roman" w:eastAsia="Calibri" w:hAnsi="Times New Roman" w:cs="Times New Roman"/>
          <w:sz w:val="24"/>
          <w:szCs w:val="24"/>
          <w:highlight w:val="cyan"/>
        </w:rPr>
        <w:t xml:space="preserve">art. 8º </w:t>
      </w:r>
      <w:r w:rsidR="00410D14" w:rsidRPr="00911F37">
        <w:rPr>
          <w:rFonts w:ascii="Times New Roman" w:eastAsia="Calibri" w:hAnsi="Times New Roman" w:cs="Times New Roman"/>
          <w:sz w:val="24"/>
          <w:szCs w:val="24"/>
          <w:highlight w:val="cyan"/>
        </w:rPr>
        <w:t>do Decreto nº 10.947, de 25 de janeiro de 2022</w:t>
      </w:r>
      <w:r w:rsidRPr="00911F37">
        <w:rPr>
          <w:rFonts w:ascii="Times New Roman" w:eastAsia="Times New Roman" w:hAnsi="Times New Roman" w:cs="Times New Roman"/>
          <w:color w:val="000000"/>
          <w:sz w:val="24"/>
          <w:szCs w:val="24"/>
          <w:highlight w:val="cyan"/>
          <w:shd w:val="clear" w:color="auto" w:fill="00FFFF"/>
          <w:lang w:eastAsia="pt-BR"/>
        </w:rPr>
        <w:t xml:space="preserve">. Pelo </w:t>
      </w:r>
      <w:r w:rsidRPr="00911F37">
        <w:rPr>
          <w:rFonts w:ascii="Times New Roman" w:eastAsia="Times New Roman" w:hAnsi="Times New Roman" w:cs="Times New Roman"/>
          <w:color w:val="000000"/>
          <w:sz w:val="24"/>
          <w:szCs w:val="24"/>
          <w:highlight w:val="cyan"/>
          <w:shd w:val="clear" w:color="auto" w:fill="00FFFF"/>
          <w:lang w:eastAsia="pt-BR"/>
        </w:rPr>
        <w:lastRenderedPageBreak/>
        <w:t>exposto, deverá a Administração</w:t>
      </w:r>
      <w:r w:rsidR="0859044C" w:rsidRPr="00911F37">
        <w:rPr>
          <w:rFonts w:ascii="Times New Roman" w:eastAsia="Times New Roman" w:hAnsi="Times New Roman" w:cs="Times New Roman"/>
          <w:color w:val="000000"/>
          <w:sz w:val="24"/>
          <w:szCs w:val="24"/>
          <w:highlight w:val="cyan"/>
          <w:shd w:val="clear" w:color="auto" w:fill="00FFFF"/>
          <w:lang w:eastAsia="pt-BR"/>
        </w:rPr>
        <w:t xml:space="preserve"> </w:t>
      </w:r>
      <w:r w:rsidR="0859044C" w:rsidRPr="00911F37">
        <w:rPr>
          <w:rFonts w:ascii="Times New Roman" w:eastAsia="Calibri" w:hAnsi="Times New Roman" w:cs="Times New Roman"/>
          <w:color w:val="FF0000"/>
          <w:sz w:val="24"/>
          <w:szCs w:val="24"/>
          <w:highlight w:val="cyan"/>
        </w:rPr>
        <w:t>justificar a necessidade da contratação / indicar a data pretendida para a conclusão da contratação / informar o nome da área requisitante ou técnica com a identificação do responsável</w:t>
      </w:r>
      <w:r w:rsidR="0859044C" w:rsidRPr="00911F37">
        <w:rPr>
          <w:rFonts w:ascii="Times New Roman" w:eastAsia="Calibri" w:hAnsi="Times New Roman" w:cs="Times New Roman"/>
          <w:color w:val="FF0000"/>
          <w:sz w:val="24"/>
          <w:szCs w:val="24"/>
        </w:rPr>
        <w:t>.</w:t>
      </w:r>
    </w:p>
    <w:p w14:paraId="29BF162C" w14:textId="1931BFC7" w:rsidR="00F94CBD" w:rsidRPr="00F94CBD" w:rsidRDefault="007D7282" w:rsidP="00F94CBD">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0931A9AC" w14:textId="55D00E3D" w:rsidR="007D7282" w:rsidRPr="00911F37" w:rsidRDefault="6401A0D1"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themeColor="text1"/>
          <w:sz w:val="24"/>
          <w:szCs w:val="24"/>
          <w:lang w:eastAsia="pt-BR"/>
        </w:rPr>
        <w:t>Quanto aos estudos preliminares, a equipe de planejamento deverá </w:t>
      </w:r>
      <w:r w:rsidRPr="00911F37">
        <w:rPr>
          <w:rFonts w:ascii="Times New Roman" w:eastAsia="Times New Roman" w:hAnsi="Times New Roman" w:cs="Times New Roman"/>
          <w:color w:val="000000" w:themeColor="text1"/>
          <w:sz w:val="24"/>
          <w:szCs w:val="24"/>
          <w:u w:val="single"/>
          <w:lang w:eastAsia="pt-BR"/>
        </w:rPr>
        <w:t>certificar-se</w:t>
      </w:r>
      <w:r w:rsidRPr="00911F37">
        <w:rPr>
          <w:rFonts w:ascii="Times New Roman" w:eastAsia="Times New Roman" w:hAnsi="Times New Roman" w:cs="Times New Roman"/>
          <w:color w:val="000000" w:themeColor="text1"/>
          <w:sz w:val="24"/>
          <w:szCs w:val="24"/>
          <w:lang w:eastAsia="pt-BR"/>
        </w:rPr>
        <w:t xml:space="preserve"> de que trazem os conteúdos previstos no </w:t>
      </w:r>
      <w:r w:rsidR="44D23519" w:rsidRPr="00911F37">
        <w:rPr>
          <w:rFonts w:ascii="Times New Roman" w:eastAsia="Calibri" w:hAnsi="Times New Roman" w:cs="Times New Roman"/>
          <w:sz w:val="24"/>
          <w:szCs w:val="24"/>
        </w:rPr>
        <w:t>art. 9º, da IN SEGES nº 58</w:t>
      </w:r>
      <w:r w:rsidR="00D80A62" w:rsidRPr="00911F37">
        <w:rPr>
          <w:rFonts w:ascii="Times New Roman" w:eastAsia="Calibri" w:hAnsi="Times New Roman" w:cs="Times New Roman"/>
          <w:sz w:val="24"/>
          <w:szCs w:val="24"/>
        </w:rPr>
        <w:t>, de 20</w:t>
      </w:r>
      <w:r w:rsidR="44D23519" w:rsidRPr="00911F37">
        <w:rPr>
          <w:rFonts w:ascii="Times New Roman" w:eastAsia="Calibri" w:hAnsi="Times New Roman" w:cs="Times New Roman"/>
          <w:sz w:val="24"/>
          <w:szCs w:val="24"/>
        </w:rPr>
        <w:t>22</w:t>
      </w:r>
      <w:r w:rsidRPr="00911F37">
        <w:rPr>
          <w:rFonts w:ascii="Times New Roman" w:eastAsia="Times New Roman" w:hAnsi="Times New Roman" w:cs="Times New Roman"/>
          <w:color w:val="000000" w:themeColor="text1"/>
          <w:sz w:val="24"/>
          <w:szCs w:val="24"/>
          <w:lang w:eastAsia="pt-BR"/>
        </w:rPr>
        <w:t>. Tal dispositivo estabelece que os estudos preliminares, </w:t>
      </w:r>
      <w:r w:rsidRPr="00911F37">
        <w:rPr>
          <w:rFonts w:ascii="Times New Roman" w:eastAsia="Times New Roman" w:hAnsi="Times New Roman" w:cs="Times New Roman"/>
          <w:color w:val="000000" w:themeColor="text1"/>
          <w:sz w:val="24"/>
          <w:szCs w:val="24"/>
          <w:u w:val="single"/>
          <w:lang w:eastAsia="pt-BR"/>
        </w:rPr>
        <w:t>obrigatoriamente</w:t>
      </w:r>
      <w:r w:rsidRPr="00911F37">
        <w:rPr>
          <w:rFonts w:ascii="Times New Roman" w:eastAsia="Times New Roman" w:hAnsi="Times New Roman" w:cs="Times New Roman"/>
          <w:color w:val="000000" w:themeColor="text1"/>
          <w:sz w:val="24"/>
          <w:szCs w:val="24"/>
          <w:lang w:eastAsia="pt-BR"/>
        </w:rPr>
        <w:t>, deverão conter:</w:t>
      </w:r>
    </w:p>
    <w:p w14:paraId="24A4AA78" w14:textId="77777777" w:rsidR="00943170" w:rsidRPr="00911F37" w:rsidRDefault="00943170" w:rsidP="000D5742">
      <w:pPr>
        <w:spacing w:after="0" w:line="240" w:lineRule="auto"/>
        <w:ind w:left="2268"/>
        <w:jc w:val="both"/>
        <w:rPr>
          <w:rFonts w:ascii="Times New Roman" w:eastAsia="Calibri" w:hAnsi="Times New Roman" w:cs="Times New Roman"/>
          <w:sz w:val="24"/>
          <w:szCs w:val="24"/>
        </w:rPr>
      </w:pPr>
    </w:p>
    <w:p w14:paraId="2FC8B681" w14:textId="1AC94FC7" w:rsidR="25151CA7" w:rsidRPr="006C039A" w:rsidRDefault="25151CA7" w:rsidP="00003F55">
      <w:pPr>
        <w:pStyle w:val="PargrafodaLista"/>
        <w:numPr>
          <w:ilvl w:val="0"/>
          <w:numId w:val="5"/>
        </w:numPr>
        <w:tabs>
          <w:tab w:val="left" w:pos="2552"/>
        </w:tabs>
        <w:spacing w:after="0" w:line="276" w:lineRule="auto"/>
        <w:ind w:left="2268" w:firstLine="0"/>
        <w:jc w:val="both"/>
        <w:rPr>
          <w:rFonts w:ascii="Times New Roman" w:eastAsia="Calibri" w:hAnsi="Times New Roman" w:cs="Times New Roman"/>
          <w:sz w:val="20"/>
          <w:szCs w:val="20"/>
        </w:rPr>
      </w:pPr>
      <w:r w:rsidRPr="006C039A">
        <w:rPr>
          <w:rFonts w:ascii="Times New Roman" w:eastAsia="Calibri" w:hAnsi="Times New Roman" w:cs="Times New Roman"/>
          <w:sz w:val="20"/>
          <w:szCs w:val="20"/>
        </w:rPr>
        <w:t xml:space="preserve">descrição da necessidade da contratação, considerado o problema a ser resolvido sob a perspectiva do interesse público (inc. I); </w:t>
      </w:r>
    </w:p>
    <w:p w14:paraId="543F28F9" w14:textId="2F17A7B3" w:rsidR="25151CA7" w:rsidRPr="006C039A" w:rsidRDefault="25151CA7" w:rsidP="00003F55">
      <w:pPr>
        <w:pStyle w:val="PargrafodaLista"/>
        <w:numPr>
          <w:ilvl w:val="0"/>
          <w:numId w:val="5"/>
        </w:numPr>
        <w:tabs>
          <w:tab w:val="left" w:pos="2552"/>
        </w:tabs>
        <w:spacing w:after="0" w:line="276" w:lineRule="auto"/>
        <w:ind w:left="2268" w:firstLine="0"/>
        <w:jc w:val="both"/>
        <w:rPr>
          <w:rFonts w:ascii="Times New Roman" w:eastAsia="Calibri" w:hAnsi="Times New Roman" w:cs="Times New Roman"/>
          <w:sz w:val="20"/>
          <w:szCs w:val="20"/>
        </w:rPr>
      </w:pPr>
      <w:r w:rsidRPr="006C039A">
        <w:rPr>
          <w:rFonts w:ascii="Times New Roman" w:eastAsia="Calibri" w:hAnsi="Times New Roman" w:cs="Times New Roman"/>
          <w:sz w:val="20"/>
          <w:szCs w:val="20"/>
        </w:rPr>
        <w:t xml:space="preserve">estimativa das quantidades a serem contratadas, acompanhada das memórias de cálculo e dos documentos que lhe dão suporte, considerando a interdependência com outras contratações, de modo a possibilitar economia de escala (inc. V); </w:t>
      </w:r>
    </w:p>
    <w:p w14:paraId="1F9746A7" w14:textId="3470000E" w:rsidR="25151CA7" w:rsidRPr="006C039A" w:rsidRDefault="25151CA7" w:rsidP="00003F55">
      <w:pPr>
        <w:pStyle w:val="PargrafodaLista"/>
        <w:numPr>
          <w:ilvl w:val="0"/>
          <w:numId w:val="5"/>
        </w:numPr>
        <w:tabs>
          <w:tab w:val="left" w:pos="2552"/>
        </w:tabs>
        <w:spacing w:after="0" w:line="276" w:lineRule="auto"/>
        <w:ind w:left="2268" w:firstLine="0"/>
        <w:jc w:val="both"/>
        <w:rPr>
          <w:rFonts w:ascii="Times New Roman" w:eastAsia="Calibri" w:hAnsi="Times New Roman" w:cs="Times New Roman"/>
          <w:sz w:val="20"/>
          <w:szCs w:val="20"/>
        </w:rPr>
      </w:pPr>
      <w:r w:rsidRPr="006C039A">
        <w:rPr>
          <w:rFonts w:ascii="Times New Roman" w:eastAsia="Calibri" w:hAnsi="Times New Roman" w:cs="Times New Roman"/>
          <w:sz w:val="20"/>
          <w:szCs w:val="20"/>
        </w:rPr>
        <w:t>estimativa do valor da contratação, acompanhada dos preços unitários referenciais, das memórias de cálculo e dos documentos que lhe dão suporte, que poderão constar de anexo classificado, se a Administração optar por preservar o seu sigilo até a conclusão da licitação (inc. VI);</w:t>
      </w:r>
    </w:p>
    <w:p w14:paraId="0BC4311B" w14:textId="7B154C89" w:rsidR="25151CA7" w:rsidRPr="006C039A" w:rsidRDefault="25151CA7" w:rsidP="00003F55">
      <w:pPr>
        <w:pStyle w:val="PargrafodaLista"/>
        <w:numPr>
          <w:ilvl w:val="0"/>
          <w:numId w:val="5"/>
        </w:numPr>
        <w:tabs>
          <w:tab w:val="left" w:pos="2552"/>
        </w:tabs>
        <w:spacing w:after="0" w:line="276" w:lineRule="auto"/>
        <w:ind w:left="2268" w:firstLine="0"/>
        <w:jc w:val="both"/>
        <w:rPr>
          <w:rFonts w:ascii="Times New Roman" w:eastAsia="Calibri" w:hAnsi="Times New Roman" w:cs="Times New Roman"/>
          <w:sz w:val="20"/>
          <w:szCs w:val="20"/>
        </w:rPr>
      </w:pPr>
      <w:r w:rsidRPr="006C039A">
        <w:rPr>
          <w:rFonts w:ascii="Times New Roman" w:eastAsia="Calibri" w:hAnsi="Times New Roman" w:cs="Times New Roman"/>
          <w:sz w:val="20"/>
          <w:szCs w:val="20"/>
        </w:rPr>
        <w:t>justificativas para o parcelamento ou não da solução (inc. VII);</w:t>
      </w:r>
    </w:p>
    <w:p w14:paraId="7CBD09E6" w14:textId="5B370DC1" w:rsidR="25151CA7" w:rsidRPr="006C039A" w:rsidRDefault="25151CA7" w:rsidP="00003F55">
      <w:pPr>
        <w:pStyle w:val="PargrafodaLista"/>
        <w:numPr>
          <w:ilvl w:val="0"/>
          <w:numId w:val="5"/>
        </w:numPr>
        <w:tabs>
          <w:tab w:val="left" w:pos="2552"/>
        </w:tabs>
        <w:spacing w:after="0" w:line="276" w:lineRule="auto"/>
        <w:ind w:left="2268" w:firstLine="0"/>
        <w:jc w:val="both"/>
        <w:rPr>
          <w:rFonts w:ascii="Times New Roman" w:eastAsia="Calibri" w:hAnsi="Times New Roman" w:cs="Times New Roman"/>
          <w:sz w:val="20"/>
          <w:szCs w:val="20"/>
        </w:rPr>
      </w:pPr>
      <w:r w:rsidRPr="006C039A">
        <w:rPr>
          <w:rFonts w:ascii="Times New Roman" w:eastAsia="Calibri" w:hAnsi="Times New Roman" w:cs="Times New Roman"/>
          <w:sz w:val="20"/>
          <w:szCs w:val="20"/>
        </w:rPr>
        <w:t>posicionamento conclusivo sobre a adequação da contratação para o atendimento da necessidade a que se destina (inc. XIII).</w:t>
      </w:r>
    </w:p>
    <w:p w14:paraId="431B1C23" w14:textId="77777777"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3458BEE7" w14:textId="2496E4B9" w:rsidR="00943170" w:rsidRPr="00F94CBD" w:rsidRDefault="18936110" w:rsidP="000D5742">
      <w:pPr>
        <w:spacing w:after="0" w:line="240" w:lineRule="auto"/>
        <w:jc w:val="both"/>
        <w:rPr>
          <w:rFonts w:ascii="Times New Roman" w:eastAsia="Times New Roman" w:hAnsi="Times New Roman" w:cs="Times New Roman"/>
          <w:sz w:val="24"/>
          <w:szCs w:val="24"/>
          <w:lang w:eastAsia="pt-BR"/>
        </w:rPr>
      </w:pPr>
      <w:r w:rsidRPr="00911F37">
        <w:rPr>
          <w:rFonts w:ascii="Times New Roman" w:eastAsiaTheme="minorEastAsia" w:hAnsi="Times New Roman" w:cs="Times New Roman"/>
          <w:color w:val="333333"/>
          <w:sz w:val="24"/>
          <w:szCs w:val="24"/>
        </w:rPr>
        <w:t>Eventual não previsão de qualquer dos conteúdos descritos art. 9º, da IN SEGES nº 58</w:t>
      </w:r>
      <w:r w:rsidR="00D80A62" w:rsidRPr="00911F37">
        <w:rPr>
          <w:rFonts w:ascii="Times New Roman" w:eastAsiaTheme="minorEastAsia" w:hAnsi="Times New Roman" w:cs="Times New Roman"/>
          <w:color w:val="333333"/>
          <w:sz w:val="24"/>
          <w:szCs w:val="24"/>
        </w:rPr>
        <w:t>, de 20</w:t>
      </w:r>
      <w:r w:rsidRPr="00911F37">
        <w:rPr>
          <w:rFonts w:ascii="Times New Roman" w:eastAsiaTheme="minorEastAsia" w:hAnsi="Times New Roman" w:cs="Times New Roman"/>
          <w:color w:val="333333"/>
          <w:sz w:val="24"/>
          <w:szCs w:val="24"/>
        </w:rPr>
        <w:t>22, deverá ser devidamente justificada no próprio documento, consoante art. 9º, § 1º, da IN SEGES nº 58</w:t>
      </w:r>
      <w:r w:rsidR="00D80A62" w:rsidRPr="00911F37">
        <w:rPr>
          <w:rFonts w:ascii="Times New Roman" w:eastAsiaTheme="minorEastAsia" w:hAnsi="Times New Roman" w:cs="Times New Roman"/>
          <w:color w:val="333333"/>
          <w:sz w:val="24"/>
          <w:szCs w:val="24"/>
        </w:rPr>
        <w:t>, de 20</w:t>
      </w:r>
      <w:r w:rsidRPr="00911F37">
        <w:rPr>
          <w:rFonts w:ascii="Times New Roman" w:eastAsiaTheme="minorEastAsia" w:hAnsi="Times New Roman" w:cs="Times New Roman"/>
          <w:color w:val="333333"/>
          <w:sz w:val="24"/>
          <w:szCs w:val="24"/>
        </w:rPr>
        <w:t>22</w:t>
      </w:r>
      <w:r w:rsidR="00510D3B" w:rsidRPr="00911F37">
        <w:rPr>
          <w:rFonts w:ascii="Times New Roman" w:eastAsiaTheme="minorEastAsia" w:hAnsi="Times New Roman" w:cs="Times New Roman"/>
          <w:sz w:val="24"/>
          <w:szCs w:val="24"/>
        </w:rPr>
        <w:t>.</w:t>
      </w:r>
    </w:p>
    <w:p w14:paraId="369015C6" w14:textId="77777777" w:rsidR="005E0683" w:rsidRDefault="005E0683" w:rsidP="000D5742">
      <w:pPr>
        <w:spacing w:after="0" w:line="240" w:lineRule="auto"/>
        <w:jc w:val="both"/>
        <w:rPr>
          <w:rFonts w:ascii="Times New Roman" w:eastAsia="Times New Roman" w:hAnsi="Times New Roman" w:cs="Times New Roman"/>
          <w:sz w:val="24"/>
          <w:szCs w:val="24"/>
          <w:shd w:val="clear" w:color="auto" w:fill="00FFFF"/>
          <w:lang w:eastAsia="pt-BR"/>
        </w:rPr>
      </w:pPr>
    </w:p>
    <w:p w14:paraId="2B413133" w14:textId="5EA3375F" w:rsidR="007D7282" w:rsidRPr="00911F37" w:rsidRDefault="007D7282" w:rsidP="000D5742">
      <w:pPr>
        <w:spacing w:after="0" w:line="240" w:lineRule="auto"/>
        <w:jc w:val="both"/>
        <w:rPr>
          <w:rFonts w:ascii="Times New Roman" w:eastAsia="Times New Roman" w:hAnsi="Times New Roman" w:cs="Times New Roman"/>
          <w:sz w:val="24"/>
          <w:szCs w:val="24"/>
          <w:lang w:eastAsia="pt-BR"/>
        </w:rPr>
      </w:pPr>
      <w:r w:rsidRPr="00911F37">
        <w:rPr>
          <w:rFonts w:ascii="Times New Roman" w:eastAsia="Times New Roman" w:hAnsi="Times New Roman" w:cs="Times New Roman"/>
          <w:sz w:val="24"/>
          <w:szCs w:val="24"/>
          <w:shd w:val="clear" w:color="auto" w:fill="00FFFF"/>
          <w:lang w:eastAsia="pt-BR"/>
        </w:rPr>
        <w:t>No caso, verifica-se que a Administração juntou o estudo técnico preliminar às fls. </w:t>
      </w:r>
      <w:r w:rsidRPr="00911F37">
        <w:rPr>
          <w:rFonts w:ascii="Times New Roman" w:eastAsia="Times New Roman" w:hAnsi="Times New Roman" w:cs="Times New Roman"/>
          <w:color w:val="FF0000"/>
          <w:sz w:val="24"/>
          <w:szCs w:val="24"/>
          <w:shd w:val="clear" w:color="auto" w:fill="00FFFF"/>
          <w:lang w:eastAsia="pt-BR"/>
        </w:rPr>
        <w:t>XXX</w:t>
      </w:r>
      <w:r w:rsidRPr="00911F37">
        <w:rPr>
          <w:rFonts w:ascii="Times New Roman" w:eastAsia="Times New Roman" w:hAnsi="Times New Roman" w:cs="Times New Roman"/>
          <w:sz w:val="24"/>
          <w:szCs w:val="24"/>
          <w:shd w:val="clear" w:color="auto" w:fill="00FFFF"/>
          <w:lang w:eastAsia="pt-BR"/>
        </w:rPr>
        <w:t>/ao doc. SEI n. </w:t>
      </w:r>
      <w:r w:rsidRPr="00911F37">
        <w:rPr>
          <w:rFonts w:ascii="Times New Roman" w:eastAsia="Times New Roman" w:hAnsi="Times New Roman" w:cs="Times New Roman"/>
          <w:color w:val="FF0000"/>
          <w:sz w:val="24"/>
          <w:szCs w:val="24"/>
          <w:shd w:val="clear" w:color="auto" w:fill="00FFFF"/>
          <w:lang w:eastAsia="pt-BR"/>
        </w:rPr>
        <w:t>XXX</w:t>
      </w:r>
      <w:r w:rsidRPr="00911F37">
        <w:rPr>
          <w:rFonts w:ascii="Times New Roman" w:eastAsia="Times New Roman" w:hAnsi="Times New Roman" w:cs="Times New Roman"/>
          <w:sz w:val="24"/>
          <w:szCs w:val="24"/>
          <w:shd w:val="clear" w:color="auto" w:fill="00FFFF"/>
          <w:lang w:eastAsia="pt-BR"/>
        </w:rPr>
        <w:t>.</w:t>
      </w:r>
    </w:p>
    <w:p w14:paraId="76015304"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2F7529FC" w14:textId="2A5B5FC4" w:rsidR="007D7282" w:rsidRPr="00911F37" w:rsidRDefault="6401A0D1" w:rsidP="000D5742">
      <w:pPr>
        <w:spacing w:after="0" w:line="240" w:lineRule="auto"/>
        <w:jc w:val="both"/>
        <w:rPr>
          <w:rFonts w:ascii="Times New Roman" w:eastAsia="Calibri" w:hAnsi="Times New Roman" w:cs="Times New Roman"/>
          <w:sz w:val="24"/>
          <w:szCs w:val="24"/>
          <w:highlight w:val="cyan"/>
        </w:rPr>
      </w:pPr>
      <w:r w:rsidRPr="00911F37">
        <w:rPr>
          <w:rFonts w:ascii="Times New Roman" w:eastAsia="Times New Roman" w:hAnsi="Times New Roman" w:cs="Times New Roman"/>
          <w:sz w:val="24"/>
          <w:szCs w:val="24"/>
          <w:highlight w:val="cyan"/>
          <w:shd w:val="clear" w:color="auto" w:fill="00FFFF"/>
          <w:lang w:eastAsia="pt-BR"/>
        </w:rPr>
        <w:t>Percebe-se que referido documento contém, em geral, os elementos exigidos pela</w:t>
      </w:r>
      <w:r w:rsidR="5AF737A3" w:rsidRPr="00911F37">
        <w:rPr>
          <w:rFonts w:ascii="Times New Roman" w:eastAsia="Times New Roman" w:hAnsi="Times New Roman" w:cs="Times New Roman"/>
          <w:sz w:val="24"/>
          <w:szCs w:val="24"/>
          <w:highlight w:val="cyan"/>
          <w:shd w:val="clear" w:color="auto" w:fill="00FFFF"/>
          <w:lang w:eastAsia="pt-BR"/>
        </w:rPr>
        <w:t xml:space="preserve"> </w:t>
      </w:r>
      <w:r w:rsidR="5AF737A3" w:rsidRPr="00911F37">
        <w:rPr>
          <w:rFonts w:ascii="Times New Roman" w:eastAsia="Calibri" w:hAnsi="Times New Roman" w:cs="Times New Roman"/>
          <w:sz w:val="24"/>
          <w:szCs w:val="24"/>
          <w:highlight w:val="cyan"/>
        </w:rPr>
        <w:t>IN SEGES nº 58</w:t>
      </w:r>
      <w:r w:rsidR="00D80A62" w:rsidRPr="00911F37">
        <w:rPr>
          <w:rFonts w:ascii="Times New Roman" w:eastAsia="Calibri" w:hAnsi="Times New Roman" w:cs="Times New Roman"/>
          <w:sz w:val="24"/>
          <w:szCs w:val="24"/>
          <w:highlight w:val="cyan"/>
        </w:rPr>
        <w:t>, de 20</w:t>
      </w:r>
      <w:r w:rsidR="5AF737A3" w:rsidRPr="00911F37">
        <w:rPr>
          <w:rFonts w:ascii="Times New Roman" w:eastAsia="Calibri" w:hAnsi="Times New Roman" w:cs="Times New Roman"/>
          <w:sz w:val="24"/>
          <w:szCs w:val="24"/>
          <w:highlight w:val="cyan"/>
        </w:rPr>
        <w:t>22.</w:t>
      </w:r>
    </w:p>
    <w:p w14:paraId="7F2F809A" w14:textId="0CEC16BB" w:rsidR="007D7282" w:rsidRPr="00911F37" w:rsidRDefault="007D7282" w:rsidP="00003F55">
      <w:pPr>
        <w:spacing w:after="0" w:line="240" w:lineRule="auto"/>
        <w:ind w:firstLine="709"/>
        <w:jc w:val="both"/>
        <w:rPr>
          <w:rFonts w:ascii="Times New Roman" w:eastAsia="Times New Roman" w:hAnsi="Times New Roman" w:cs="Times New Roman"/>
          <w:sz w:val="24"/>
          <w:szCs w:val="24"/>
          <w:highlight w:val="cyan"/>
          <w:lang w:eastAsia="pt-BR"/>
        </w:rPr>
      </w:pPr>
      <w:r w:rsidRPr="00911F37">
        <w:rPr>
          <w:rFonts w:ascii="Times New Roman" w:eastAsia="Times New Roman" w:hAnsi="Times New Roman" w:cs="Times New Roman"/>
          <w:b/>
          <w:bCs/>
          <w:sz w:val="24"/>
          <w:szCs w:val="24"/>
          <w:highlight w:val="cyan"/>
          <w:u w:val="single"/>
          <w:shd w:val="clear" w:color="auto" w:fill="00FFFF"/>
          <w:lang w:eastAsia="pt-BR"/>
        </w:rPr>
        <w:t>OU</w:t>
      </w:r>
    </w:p>
    <w:p w14:paraId="5C65A30F" w14:textId="0B8CCFF2" w:rsidR="007D7282" w:rsidRPr="00911F37" w:rsidRDefault="6401A0D1" w:rsidP="005E0683">
      <w:pPr>
        <w:spacing w:after="0" w:line="240" w:lineRule="auto"/>
        <w:ind w:firstLine="708"/>
        <w:jc w:val="both"/>
        <w:rPr>
          <w:rFonts w:ascii="Times New Roman" w:eastAsia="Times New Roman" w:hAnsi="Times New Roman" w:cs="Times New Roman"/>
          <w:sz w:val="24"/>
          <w:szCs w:val="24"/>
          <w:lang w:eastAsia="pt-BR"/>
        </w:rPr>
      </w:pPr>
      <w:r w:rsidRPr="00911F37">
        <w:rPr>
          <w:rFonts w:ascii="Times New Roman" w:eastAsia="Times New Roman" w:hAnsi="Times New Roman" w:cs="Times New Roman"/>
          <w:sz w:val="24"/>
          <w:szCs w:val="24"/>
          <w:highlight w:val="cyan"/>
          <w:shd w:val="clear" w:color="auto" w:fill="00FFFF"/>
          <w:lang w:eastAsia="pt-BR"/>
        </w:rPr>
        <w:t>Percebe-se, entretanto, que referido documento não contempla todos os elementos exigidos pel</w:t>
      </w:r>
      <w:r w:rsidR="7C28F72C" w:rsidRPr="00911F37">
        <w:rPr>
          <w:rFonts w:ascii="Times New Roman" w:eastAsia="Times New Roman" w:hAnsi="Times New Roman" w:cs="Times New Roman"/>
          <w:sz w:val="24"/>
          <w:szCs w:val="24"/>
          <w:highlight w:val="cyan"/>
          <w:shd w:val="clear" w:color="auto" w:fill="00FFFF"/>
          <w:lang w:eastAsia="pt-BR"/>
        </w:rPr>
        <w:t>o</w:t>
      </w:r>
      <w:r w:rsidRPr="00911F37">
        <w:rPr>
          <w:rFonts w:ascii="Times New Roman" w:eastAsia="Times New Roman" w:hAnsi="Times New Roman" w:cs="Times New Roman"/>
          <w:sz w:val="24"/>
          <w:szCs w:val="24"/>
          <w:highlight w:val="cyan"/>
          <w:shd w:val="clear" w:color="auto" w:fill="00FFFF"/>
          <w:lang w:eastAsia="pt-BR"/>
        </w:rPr>
        <w:t> </w:t>
      </w:r>
      <w:r w:rsidR="41991208" w:rsidRPr="00911F37">
        <w:rPr>
          <w:rFonts w:ascii="Times New Roman" w:eastAsia="Calibri" w:hAnsi="Times New Roman" w:cs="Times New Roman"/>
          <w:sz w:val="24"/>
          <w:szCs w:val="24"/>
          <w:highlight w:val="cyan"/>
        </w:rPr>
        <w:t>art. 9º, da IN SEGES nº 58</w:t>
      </w:r>
      <w:r w:rsidR="00D80A62" w:rsidRPr="00911F37">
        <w:rPr>
          <w:rFonts w:ascii="Times New Roman" w:eastAsia="Calibri" w:hAnsi="Times New Roman" w:cs="Times New Roman"/>
          <w:sz w:val="24"/>
          <w:szCs w:val="24"/>
          <w:highlight w:val="cyan"/>
        </w:rPr>
        <w:t>, de 20</w:t>
      </w:r>
      <w:r w:rsidR="41991208" w:rsidRPr="00911F37">
        <w:rPr>
          <w:rFonts w:ascii="Times New Roman" w:eastAsia="Calibri" w:hAnsi="Times New Roman" w:cs="Times New Roman"/>
          <w:sz w:val="24"/>
          <w:szCs w:val="24"/>
          <w:highlight w:val="cyan"/>
        </w:rPr>
        <w:t>22</w:t>
      </w:r>
      <w:r w:rsidRPr="00911F37">
        <w:rPr>
          <w:rFonts w:ascii="Times New Roman" w:eastAsia="Times New Roman" w:hAnsi="Times New Roman" w:cs="Times New Roman"/>
          <w:sz w:val="24"/>
          <w:szCs w:val="24"/>
          <w:highlight w:val="cyan"/>
          <w:shd w:val="clear" w:color="auto" w:fill="00FFFF"/>
          <w:lang w:eastAsia="pt-BR"/>
        </w:rPr>
        <w:t>. Dessa forma, </w:t>
      </w:r>
      <w:r w:rsidRPr="00911F37">
        <w:rPr>
          <w:rFonts w:ascii="Times New Roman" w:eastAsia="Times New Roman" w:hAnsi="Times New Roman" w:cs="Times New Roman"/>
          <w:sz w:val="24"/>
          <w:szCs w:val="24"/>
          <w:highlight w:val="cyan"/>
          <w:u w:val="single"/>
          <w:shd w:val="clear" w:color="auto" w:fill="00FFFF"/>
          <w:lang w:eastAsia="pt-BR"/>
        </w:rPr>
        <w:t>o documento deverá ser ajustado</w:t>
      </w:r>
      <w:r w:rsidRPr="00911F37">
        <w:rPr>
          <w:rFonts w:ascii="Times New Roman" w:eastAsia="Times New Roman" w:hAnsi="Times New Roman" w:cs="Times New Roman"/>
          <w:sz w:val="24"/>
          <w:szCs w:val="24"/>
          <w:highlight w:val="cyan"/>
          <w:shd w:val="clear" w:color="auto" w:fill="00FFFF"/>
          <w:lang w:eastAsia="pt-BR"/>
        </w:rPr>
        <w:t>, para que passe a tratar dos conteúdos exigíveis, sendo que os elementos obrigatórios devem ser necessariamente contemplados, ao passo que eventual ausência dos demais elementos deve ser devidamente justificada (</w:t>
      </w:r>
      <w:r w:rsidR="2C2896D3" w:rsidRPr="00911F37">
        <w:rPr>
          <w:rFonts w:ascii="Times New Roman" w:eastAsia="Calibri" w:hAnsi="Times New Roman" w:cs="Times New Roman"/>
          <w:sz w:val="24"/>
          <w:szCs w:val="24"/>
          <w:highlight w:val="cyan"/>
        </w:rPr>
        <w:t>art. 9º, § 1º, da IN SEGES nº 58</w:t>
      </w:r>
      <w:r w:rsidR="00D80A62" w:rsidRPr="00911F37">
        <w:rPr>
          <w:rFonts w:ascii="Times New Roman" w:eastAsia="Calibri" w:hAnsi="Times New Roman" w:cs="Times New Roman"/>
          <w:sz w:val="24"/>
          <w:szCs w:val="24"/>
          <w:highlight w:val="cyan"/>
        </w:rPr>
        <w:t>, de 20</w:t>
      </w:r>
      <w:r w:rsidR="2C2896D3" w:rsidRPr="00911F37">
        <w:rPr>
          <w:rFonts w:ascii="Times New Roman" w:eastAsia="Calibri" w:hAnsi="Times New Roman" w:cs="Times New Roman"/>
          <w:sz w:val="24"/>
          <w:szCs w:val="24"/>
          <w:highlight w:val="cyan"/>
        </w:rPr>
        <w:t>22</w:t>
      </w:r>
      <w:r w:rsidRPr="00911F37">
        <w:rPr>
          <w:rFonts w:ascii="Times New Roman" w:eastAsia="Times New Roman" w:hAnsi="Times New Roman" w:cs="Times New Roman"/>
          <w:sz w:val="24"/>
          <w:szCs w:val="24"/>
          <w:highlight w:val="cyan"/>
          <w:shd w:val="clear" w:color="auto" w:fill="00FFFF"/>
          <w:lang w:eastAsia="pt-BR"/>
        </w:rPr>
        <w:t>).</w:t>
      </w:r>
      <w:r w:rsidRPr="00911F37">
        <w:rPr>
          <w:rFonts w:ascii="Times New Roman" w:eastAsia="Times New Roman" w:hAnsi="Times New Roman" w:cs="Times New Roman"/>
          <w:sz w:val="24"/>
          <w:szCs w:val="24"/>
          <w:shd w:val="clear" w:color="auto" w:fill="00FFFF"/>
          <w:lang w:eastAsia="pt-BR"/>
        </w:rPr>
        <w:t> </w:t>
      </w:r>
    </w:p>
    <w:p w14:paraId="422D4DE4" w14:textId="77777777" w:rsidR="007D7282" w:rsidRPr="00911F37" w:rsidRDefault="007D7282" w:rsidP="000D5742">
      <w:pPr>
        <w:spacing w:after="0" w:line="240" w:lineRule="auto"/>
        <w:ind w:firstLine="1418"/>
        <w:jc w:val="both"/>
        <w:rPr>
          <w:rFonts w:ascii="Times New Roman" w:eastAsia="Times New Roman" w:hAnsi="Times New Roman" w:cs="Times New Roman"/>
          <w:sz w:val="24"/>
          <w:szCs w:val="24"/>
          <w:lang w:eastAsia="pt-BR"/>
        </w:rPr>
      </w:pPr>
      <w:r w:rsidRPr="00911F37">
        <w:rPr>
          <w:rFonts w:ascii="Times New Roman" w:eastAsia="Times New Roman" w:hAnsi="Times New Roman" w:cs="Times New Roman"/>
          <w:sz w:val="24"/>
          <w:szCs w:val="24"/>
          <w:lang w:eastAsia="pt-BR"/>
        </w:rPr>
        <w:t> </w:t>
      </w: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7D7282" w:rsidRPr="00911F37" w14:paraId="5017FC79" w14:textId="77777777" w:rsidTr="004975BA">
        <w:tc>
          <w:tcPr>
            <w:tcW w:w="9064" w:type="dxa"/>
            <w:tcBorders>
              <w:top w:val="outset" w:sz="6" w:space="0" w:color="000000" w:themeColor="text1"/>
              <w:left w:val="outset" w:sz="6" w:space="0" w:color="000000" w:themeColor="text1"/>
              <w:bottom w:val="outset" w:sz="6" w:space="0" w:color="000000" w:themeColor="text1"/>
              <w:right w:val="outset" w:sz="6" w:space="0" w:color="000000" w:themeColor="text1"/>
            </w:tcBorders>
            <w:tcMar>
              <w:top w:w="30" w:type="dxa"/>
              <w:left w:w="30" w:type="dxa"/>
              <w:bottom w:w="30" w:type="dxa"/>
              <w:right w:w="30" w:type="dxa"/>
            </w:tcMar>
            <w:vAlign w:val="center"/>
            <w:hideMark/>
          </w:tcPr>
          <w:p w14:paraId="5F11FCB1" w14:textId="77777777" w:rsidR="007D7282" w:rsidRPr="00911F37" w:rsidRDefault="007D7282" w:rsidP="000D5742">
            <w:pPr>
              <w:spacing w:after="0" w:line="240" w:lineRule="auto"/>
              <w:rPr>
                <w:rFonts w:ascii="Times New Roman" w:eastAsia="Times New Roman" w:hAnsi="Times New Roman" w:cs="Times New Roman"/>
                <w:sz w:val="24"/>
                <w:szCs w:val="24"/>
                <w:lang w:eastAsia="pt-BR"/>
              </w:rPr>
            </w:pPr>
            <w:r w:rsidRPr="00911F37">
              <w:rPr>
                <w:rFonts w:ascii="Times New Roman" w:eastAsia="Times New Roman" w:hAnsi="Times New Roman" w:cs="Times New Roman"/>
                <w:b/>
                <w:bCs/>
                <w:color w:val="000000"/>
                <w:sz w:val="24"/>
                <w:szCs w:val="24"/>
                <w:shd w:val="clear" w:color="auto" w:fill="FFFF99"/>
                <w:lang w:eastAsia="pt-BR"/>
              </w:rPr>
              <w:t>Nota Explicativa: </w:t>
            </w:r>
            <w:r w:rsidRPr="00911F37">
              <w:rPr>
                <w:rFonts w:ascii="Times New Roman" w:eastAsia="Times New Roman" w:hAnsi="Times New Roman" w:cs="Times New Roman"/>
                <w:color w:val="000000"/>
                <w:sz w:val="24"/>
                <w:szCs w:val="24"/>
                <w:shd w:val="clear" w:color="auto" w:fill="FFFF99"/>
                <w:lang w:eastAsia="pt-BR"/>
              </w:rPr>
              <w:t>Caso não conste ETP dos autos, deve-se utilizar o item abaixo:</w:t>
            </w:r>
            <w:r w:rsidRPr="00911F37">
              <w:rPr>
                <w:rFonts w:ascii="Times New Roman" w:eastAsia="Times New Roman" w:hAnsi="Times New Roman" w:cs="Times New Roman"/>
                <w:sz w:val="24"/>
                <w:szCs w:val="24"/>
                <w:lang w:eastAsia="pt-BR"/>
              </w:rPr>
              <w:t> </w:t>
            </w:r>
          </w:p>
        </w:tc>
      </w:tr>
    </w:tbl>
    <w:p w14:paraId="433D968F" w14:textId="77777777" w:rsidR="007D7282" w:rsidRPr="00911F37" w:rsidRDefault="007D7282" w:rsidP="000D5742">
      <w:pPr>
        <w:spacing w:after="0" w:line="240" w:lineRule="auto"/>
        <w:ind w:firstLine="1418"/>
        <w:jc w:val="both"/>
        <w:rPr>
          <w:rFonts w:ascii="Times New Roman" w:eastAsia="Times New Roman" w:hAnsi="Times New Roman" w:cs="Times New Roman"/>
          <w:sz w:val="24"/>
          <w:szCs w:val="24"/>
          <w:lang w:eastAsia="pt-BR"/>
        </w:rPr>
      </w:pPr>
      <w:r w:rsidRPr="00911F37">
        <w:rPr>
          <w:rFonts w:ascii="Times New Roman" w:eastAsia="Times New Roman" w:hAnsi="Times New Roman" w:cs="Times New Roman"/>
          <w:sz w:val="24"/>
          <w:szCs w:val="24"/>
          <w:lang w:eastAsia="pt-BR"/>
        </w:rPr>
        <w:t> </w:t>
      </w:r>
    </w:p>
    <w:p w14:paraId="2CC5B54E" w14:textId="62FB2A81" w:rsidR="007D7282" w:rsidRPr="00911F37" w:rsidRDefault="6401A0D1" w:rsidP="000D5742">
      <w:pPr>
        <w:spacing w:after="0" w:line="240" w:lineRule="auto"/>
        <w:jc w:val="both"/>
        <w:rPr>
          <w:rFonts w:ascii="Times New Roman" w:eastAsia="Times New Roman" w:hAnsi="Times New Roman" w:cs="Times New Roman"/>
          <w:color w:val="FF0000"/>
          <w:sz w:val="24"/>
          <w:szCs w:val="24"/>
          <w:lang w:eastAsia="pt-BR"/>
        </w:rPr>
      </w:pPr>
      <w:r w:rsidRPr="00911F37">
        <w:rPr>
          <w:rFonts w:ascii="Times New Roman" w:eastAsia="Times New Roman" w:hAnsi="Times New Roman" w:cs="Times New Roman"/>
          <w:color w:val="FF0000"/>
          <w:sz w:val="24"/>
          <w:szCs w:val="24"/>
          <w:lang w:eastAsia="pt-BR"/>
        </w:rPr>
        <w:t xml:space="preserve">Verifica-se que a Administração não apresentou o estudo técnico preliminar e a hipótese não se enquadra nas exceções do </w:t>
      </w:r>
      <w:r w:rsidR="67C4646B" w:rsidRPr="00911F37">
        <w:rPr>
          <w:rFonts w:ascii="Times New Roman" w:eastAsia="Calibri" w:hAnsi="Times New Roman" w:cs="Times New Roman"/>
          <w:color w:val="FF0000"/>
          <w:sz w:val="24"/>
          <w:szCs w:val="24"/>
        </w:rPr>
        <w:t>art. 14, da IN SEGES nº 58</w:t>
      </w:r>
      <w:r w:rsidR="00D80A62" w:rsidRPr="00911F37">
        <w:rPr>
          <w:rFonts w:ascii="Times New Roman" w:eastAsia="Calibri" w:hAnsi="Times New Roman" w:cs="Times New Roman"/>
          <w:color w:val="FF0000"/>
          <w:sz w:val="24"/>
          <w:szCs w:val="24"/>
        </w:rPr>
        <w:t>, de 20</w:t>
      </w:r>
      <w:r w:rsidR="67C4646B" w:rsidRPr="00911F37">
        <w:rPr>
          <w:rFonts w:ascii="Times New Roman" w:eastAsia="Calibri" w:hAnsi="Times New Roman" w:cs="Times New Roman"/>
          <w:color w:val="FF0000"/>
          <w:sz w:val="24"/>
          <w:szCs w:val="24"/>
        </w:rPr>
        <w:t>22</w:t>
      </w:r>
      <w:r w:rsidRPr="00911F37">
        <w:rPr>
          <w:rFonts w:ascii="Times New Roman" w:eastAsia="Times New Roman" w:hAnsi="Times New Roman" w:cs="Times New Roman"/>
          <w:color w:val="FF0000"/>
          <w:sz w:val="24"/>
          <w:szCs w:val="24"/>
          <w:lang w:eastAsia="pt-BR"/>
        </w:rPr>
        <w:t>. Deverá, portanto, </w:t>
      </w:r>
      <w:r w:rsidRPr="00911F37">
        <w:rPr>
          <w:rFonts w:ascii="Times New Roman" w:eastAsia="Times New Roman" w:hAnsi="Times New Roman" w:cs="Times New Roman"/>
          <w:color w:val="FF0000"/>
          <w:sz w:val="24"/>
          <w:szCs w:val="24"/>
          <w:u w:val="single"/>
          <w:lang w:eastAsia="pt-BR"/>
        </w:rPr>
        <w:t>sanar a irregularidade, elaborando o documento conforme as orientações traçadas acima</w:t>
      </w:r>
      <w:r w:rsidRPr="00911F37">
        <w:rPr>
          <w:rFonts w:ascii="Times New Roman" w:eastAsia="Times New Roman" w:hAnsi="Times New Roman" w:cs="Times New Roman"/>
          <w:color w:val="FF0000"/>
          <w:sz w:val="24"/>
          <w:szCs w:val="24"/>
          <w:lang w:eastAsia="pt-BR"/>
        </w:rPr>
        <w:t>, nos termos d</w:t>
      </w:r>
      <w:r w:rsidR="59B18AB6" w:rsidRPr="00911F37">
        <w:rPr>
          <w:rFonts w:ascii="Times New Roman" w:eastAsia="Times New Roman" w:hAnsi="Times New Roman" w:cs="Times New Roman"/>
          <w:color w:val="FF0000"/>
          <w:sz w:val="24"/>
          <w:szCs w:val="24"/>
          <w:lang w:eastAsia="pt-BR"/>
        </w:rPr>
        <w:t>a</w:t>
      </w:r>
      <w:r w:rsidRPr="00911F37">
        <w:rPr>
          <w:rFonts w:ascii="Times New Roman" w:eastAsia="Times New Roman" w:hAnsi="Times New Roman" w:cs="Times New Roman"/>
          <w:color w:val="FF0000"/>
          <w:sz w:val="24"/>
          <w:szCs w:val="24"/>
          <w:lang w:eastAsia="pt-BR"/>
        </w:rPr>
        <w:t xml:space="preserve"> </w:t>
      </w:r>
      <w:r w:rsidR="56E79A40" w:rsidRPr="00911F37">
        <w:rPr>
          <w:rFonts w:ascii="Times New Roman" w:eastAsia="Calibri" w:hAnsi="Times New Roman" w:cs="Times New Roman"/>
          <w:color w:val="FF0000"/>
          <w:sz w:val="24"/>
          <w:szCs w:val="24"/>
        </w:rPr>
        <w:t>Lei nº 14.133</w:t>
      </w:r>
      <w:r w:rsidR="00D80A62" w:rsidRPr="00911F37">
        <w:rPr>
          <w:rFonts w:ascii="Times New Roman" w:eastAsia="Calibri" w:hAnsi="Times New Roman" w:cs="Times New Roman"/>
          <w:color w:val="FF0000"/>
          <w:sz w:val="24"/>
          <w:szCs w:val="24"/>
        </w:rPr>
        <w:t>, de 20</w:t>
      </w:r>
      <w:r w:rsidR="56E79A40" w:rsidRPr="00911F37">
        <w:rPr>
          <w:rFonts w:ascii="Times New Roman" w:eastAsia="Calibri" w:hAnsi="Times New Roman" w:cs="Times New Roman"/>
          <w:color w:val="FF0000"/>
          <w:sz w:val="24"/>
          <w:szCs w:val="24"/>
        </w:rPr>
        <w:t>21</w:t>
      </w:r>
      <w:r w:rsidR="00BF067C" w:rsidRPr="00911F37">
        <w:rPr>
          <w:rFonts w:ascii="Times New Roman" w:eastAsia="Calibri" w:hAnsi="Times New Roman" w:cs="Times New Roman"/>
          <w:color w:val="FF0000"/>
          <w:sz w:val="24"/>
          <w:szCs w:val="24"/>
        </w:rPr>
        <w:t>,</w:t>
      </w:r>
      <w:r w:rsidR="56E79A40" w:rsidRPr="00911F37">
        <w:rPr>
          <w:rFonts w:ascii="Times New Roman" w:eastAsia="Calibri" w:hAnsi="Times New Roman" w:cs="Times New Roman"/>
          <w:color w:val="FF0000"/>
          <w:sz w:val="24"/>
          <w:szCs w:val="24"/>
        </w:rPr>
        <w:t xml:space="preserve"> (art. 18, I, e § 1º) e da IN SEGES nº 58</w:t>
      </w:r>
      <w:r w:rsidR="00D80A62" w:rsidRPr="00911F37">
        <w:rPr>
          <w:rFonts w:ascii="Times New Roman" w:eastAsia="Calibri" w:hAnsi="Times New Roman" w:cs="Times New Roman"/>
          <w:color w:val="FF0000"/>
          <w:sz w:val="24"/>
          <w:szCs w:val="24"/>
        </w:rPr>
        <w:t>, de 20</w:t>
      </w:r>
      <w:r w:rsidR="56E79A40" w:rsidRPr="00911F37">
        <w:rPr>
          <w:rFonts w:ascii="Times New Roman" w:eastAsia="Calibri" w:hAnsi="Times New Roman" w:cs="Times New Roman"/>
          <w:color w:val="FF0000"/>
          <w:sz w:val="24"/>
          <w:szCs w:val="24"/>
        </w:rPr>
        <w:t>22.</w:t>
      </w:r>
    </w:p>
    <w:p w14:paraId="18993FB5" w14:textId="3B4B6A74" w:rsidR="00F94CBD" w:rsidRPr="00F94CBD" w:rsidRDefault="007D7282" w:rsidP="00F94CBD">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3F55FA88" w14:textId="22C271EC"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b/>
          <w:bCs/>
          <w:color w:val="000000"/>
          <w:sz w:val="24"/>
          <w:szCs w:val="24"/>
          <w:lang w:eastAsia="pt-BR"/>
        </w:rPr>
        <w:t>Gerenciamento de riscos </w:t>
      </w:r>
    </w:p>
    <w:p w14:paraId="6078FBEF"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60664029" w14:textId="77777777" w:rsidR="0019099C" w:rsidRPr="00FF5719" w:rsidRDefault="0019099C" w:rsidP="0019099C">
      <w:pPr>
        <w:spacing w:after="0" w:line="240" w:lineRule="auto"/>
        <w:jc w:val="both"/>
        <w:rPr>
          <w:rFonts w:ascii="Times New Roman" w:hAnsi="Times New Roman" w:cs="Times New Roman"/>
          <w:sz w:val="24"/>
          <w:szCs w:val="24"/>
        </w:rPr>
      </w:pPr>
      <w:r w:rsidRPr="44E35159">
        <w:rPr>
          <w:rFonts w:ascii="Times New Roman" w:hAnsi="Times New Roman" w:cs="Times New Roman"/>
          <w:sz w:val="24"/>
          <w:szCs w:val="24"/>
        </w:rPr>
        <w:t xml:space="preserve">Cabe pontuar que </w:t>
      </w:r>
      <w:r w:rsidRPr="44E35159">
        <w:rPr>
          <w:rFonts w:ascii="Times New Roman" w:hAnsi="Times New Roman" w:cs="Times New Roman"/>
          <w:b/>
          <w:bCs/>
          <w:sz w:val="24"/>
          <w:szCs w:val="24"/>
        </w:rPr>
        <w:t>“Mapa de Riscos” não se confunde com cláusula de matriz de risco,</w:t>
      </w:r>
      <w:r w:rsidRPr="44E35159">
        <w:rPr>
          <w:rFonts w:ascii="Times New Roman" w:hAnsi="Times New Roman" w:cs="Times New Roman"/>
          <w:sz w:val="24"/>
          <w:szCs w:val="24"/>
        </w:rPr>
        <w:t xml:space="preserve"> a qual será tratada quando da minuta de contrato e é considerada como a caracterizadora do equilíbrio econômico-financeiro inicial do contrato, em que se aloca, de forma prévia e </w:t>
      </w:r>
      <w:r w:rsidRPr="44E35159">
        <w:rPr>
          <w:rFonts w:ascii="Times New Roman" w:hAnsi="Times New Roman" w:cs="Times New Roman"/>
          <w:sz w:val="24"/>
          <w:szCs w:val="24"/>
        </w:rPr>
        <w:lastRenderedPageBreak/>
        <w:t xml:space="preserve">acertada, a responsabilidade das partes por possível ônus financeiro decorrente de eventos supervenientes à contratação. Assim, a idealização e elaboração do “Mapa de Riscos” não supre a necessidade da Administração Pública, em momento oportuno, discutir </w:t>
      </w:r>
      <w:r w:rsidRPr="44E35159">
        <w:rPr>
          <w:rFonts w:ascii="Times New Roman" w:hAnsi="Times New Roman" w:cs="Times New Roman"/>
          <w:b/>
          <w:bCs/>
          <w:sz w:val="24"/>
          <w:szCs w:val="24"/>
        </w:rPr>
        <w:t>a matriz de riscos a ser estabelecida no instrumento contratual</w:t>
      </w:r>
      <w:r w:rsidRPr="44E35159">
        <w:rPr>
          <w:rFonts w:ascii="Times New Roman" w:hAnsi="Times New Roman" w:cs="Times New Roman"/>
          <w:sz w:val="24"/>
          <w:szCs w:val="24"/>
        </w:rPr>
        <w:t xml:space="preserve"> (item 5.2. do Instrumento de Padronização dos Procedimentos de Contratação: Advocacia-Geral da União: Ministério da Gestão e Inovação em Serviços Públicos, 2023). </w:t>
      </w:r>
    </w:p>
    <w:p w14:paraId="00E26C57" w14:textId="020379A3" w:rsidR="44E35159" w:rsidRDefault="44E35159" w:rsidP="44E35159">
      <w:pPr>
        <w:spacing w:after="0" w:line="240" w:lineRule="auto"/>
        <w:jc w:val="both"/>
        <w:rPr>
          <w:rFonts w:ascii="Times New Roman" w:hAnsi="Times New Roman" w:cs="Times New Roman"/>
          <w:sz w:val="24"/>
          <w:szCs w:val="24"/>
        </w:rPr>
      </w:pPr>
    </w:p>
    <w:p w14:paraId="780768C0" w14:textId="545D9281" w:rsidR="711C3A1A" w:rsidRDefault="711C3A1A" w:rsidP="44E35159">
      <w:pPr>
        <w:spacing w:after="0" w:line="240" w:lineRule="auto"/>
        <w:jc w:val="both"/>
        <w:rPr>
          <w:rFonts w:ascii="Times New Roman" w:eastAsia="Times New Roman" w:hAnsi="Times New Roman" w:cs="Times New Roman"/>
          <w:sz w:val="24"/>
          <w:szCs w:val="24"/>
        </w:rPr>
      </w:pPr>
      <w:r w:rsidRPr="44E35159">
        <w:rPr>
          <w:rFonts w:ascii="Times New Roman" w:eastAsia="Times New Roman" w:hAnsi="Times New Roman" w:cs="Times New Roman"/>
          <w:color w:val="000000" w:themeColor="text1"/>
          <w:sz w:val="24"/>
          <w:szCs w:val="24"/>
        </w:rPr>
        <w:t xml:space="preserve">O Gerenciamento de Risco se materializa pelo denominado “Mapa de Riscos” e deverá ser confeccionado no módulo de Gestão de Riscos Digital, consoante o item 5.2. do Instrumento de Padronização dos Procedimentos de Contratação: Advocacia-Geral da União: Ministério da Gestão e Inovação em Serviços Públicos, 2023, disponível em </w:t>
      </w:r>
      <w:r w:rsidRPr="00D4344D">
        <w:rPr>
          <w:rFonts w:ascii="Times New Roman" w:eastAsia="Times New Roman" w:hAnsi="Times New Roman" w:cs="Times New Roman"/>
          <w:sz w:val="24"/>
          <w:szCs w:val="24"/>
        </w:rPr>
        <w:t>https://www.gov.br/agu/pt-br/comunicacao/noticias/saiba-como-guia-elaborado-pela-agu-e-peloministerio-da-gestao-facilitara-contratacoes-publicas-em-todo-o-pais</w:t>
      </w:r>
      <w:r w:rsidRPr="44E35159">
        <w:rPr>
          <w:rFonts w:ascii="Times New Roman" w:eastAsia="Times New Roman" w:hAnsi="Times New Roman" w:cs="Times New Roman"/>
          <w:color w:val="000000" w:themeColor="text1"/>
          <w:sz w:val="24"/>
          <w:szCs w:val="24"/>
        </w:rPr>
        <w:t>.</w:t>
      </w:r>
    </w:p>
    <w:p w14:paraId="4DB843E8" w14:textId="77777777" w:rsidR="0019099C" w:rsidRPr="00FF5719" w:rsidRDefault="0019099C" w:rsidP="0019099C">
      <w:pPr>
        <w:spacing w:after="0" w:line="240" w:lineRule="auto"/>
        <w:jc w:val="both"/>
        <w:rPr>
          <w:rFonts w:ascii="Times New Roman" w:hAnsi="Times New Roman" w:cs="Times New Roman"/>
          <w:sz w:val="24"/>
          <w:szCs w:val="24"/>
        </w:rPr>
      </w:pPr>
    </w:p>
    <w:p w14:paraId="3111F20D" w14:textId="77777777" w:rsidR="0019099C" w:rsidRPr="00F3695A" w:rsidRDefault="0019099C" w:rsidP="0019099C">
      <w:pPr>
        <w:spacing w:after="0" w:line="240" w:lineRule="auto"/>
        <w:jc w:val="both"/>
        <w:rPr>
          <w:rFonts w:ascii="Times New Roman" w:eastAsia="Times New Roman" w:hAnsi="Times New Roman" w:cs="Times New Roman"/>
          <w:sz w:val="24"/>
          <w:szCs w:val="24"/>
          <w:highlight w:val="cyan"/>
          <w:shd w:val="clear" w:color="auto" w:fill="00FFFF"/>
          <w:lang w:eastAsia="pt-BR"/>
        </w:rPr>
      </w:pPr>
      <w:r w:rsidRPr="00F3695A">
        <w:rPr>
          <w:rFonts w:ascii="Times New Roman" w:eastAsia="Times New Roman" w:hAnsi="Times New Roman" w:cs="Times New Roman"/>
          <w:sz w:val="24"/>
          <w:szCs w:val="24"/>
          <w:highlight w:val="cyan"/>
          <w:shd w:val="clear" w:color="auto" w:fill="00FFFF"/>
          <w:lang w:eastAsia="pt-BR"/>
        </w:rPr>
        <w:t xml:space="preserve">Quanto ao mapa de riscos (art. 18, X, da Lei nº 14.133, de 2021), percebe-se que foi confeccionado no módulo de Gestão de Riscos Digital, consoante o item 5.2. do Instrumento de Padronização dos Procedimentos de Contratação, com indicação do risco, da probabilidade, do impacto, do responsável e das ações preventiva e de contingência </w:t>
      </w:r>
      <w:r w:rsidRPr="00F3695A">
        <w:rPr>
          <w:rFonts w:ascii="Times New Roman" w:eastAsia="Times New Roman" w:hAnsi="Times New Roman" w:cs="Times New Roman"/>
          <w:color w:val="FF0000"/>
          <w:sz w:val="24"/>
          <w:szCs w:val="24"/>
          <w:highlight w:val="cyan"/>
          <w:shd w:val="clear" w:color="auto" w:fill="00FFFF"/>
          <w:lang w:eastAsia="pt-BR"/>
        </w:rPr>
        <w:t xml:space="preserve">(fls. XXX/SEI n. XXX). </w:t>
      </w:r>
    </w:p>
    <w:p w14:paraId="187F9D3D" w14:textId="77777777" w:rsidR="0019099C" w:rsidRPr="00F3695A" w:rsidRDefault="0019099C" w:rsidP="0019099C">
      <w:pPr>
        <w:spacing w:after="0" w:line="240" w:lineRule="auto"/>
        <w:ind w:firstLine="709"/>
        <w:jc w:val="both"/>
        <w:rPr>
          <w:rFonts w:ascii="Times New Roman" w:eastAsia="Times New Roman" w:hAnsi="Times New Roman" w:cs="Times New Roman"/>
          <w:b/>
          <w:bCs/>
          <w:sz w:val="24"/>
          <w:szCs w:val="24"/>
          <w:highlight w:val="cyan"/>
          <w:u w:val="single"/>
          <w:shd w:val="clear" w:color="auto" w:fill="00FFFF"/>
          <w:lang w:eastAsia="pt-BR"/>
        </w:rPr>
      </w:pPr>
      <w:r w:rsidRPr="00F3695A">
        <w:rPr>
          <w:rFonts w:ascii="Times New Roman" w:eastAsia="Times New Roman" w:hAnsi="Times New Roman" w:cs="Times New Roman"/>
          <w:b/>
          <w:bCs/>
          <w:sz w:val="24"/>
          <w:szCs w:val="24"/>
          <w:highlight w:val="cyan"/>
          <w:u w:val="single"/>
          <w:shd w:val="clear" w:color="auto" w:fill="00FFFF"/>
          <w:lang w:eastAsia="pt-BR"/>
        </w:rPr>
        <w:t xml:space="preserve">OU </w:t>
      </w:r>
    </w:p>
    <w:p w14:paraId="72BFEFB2" w14:textId="77777777" w:rsidR="0019099C" w:rsidRPr="00F3695A" w:rsidRDefault="0019099C" w:rsidP="00865826">
      <w:pPr>
        <w:spacing w:after="0" w:line="240" w:lineRule="auto"/>
        <w:ind w:firstLine="708"/>
        <w:jc w:val="both"/>
        <w:rPr>
          <w:rFonts w:ascii="Times New Roman" w:eastAsia="Times New Roman" w:hAnsi="Times New Roman" w:cs="Times New Roman"/>
          <w:sz w:val="24"/>
          <w:szCs w:val="24"/>
          <w:highlight w:val="cyan"/>
          <w:shd w:val="clear" w:color="auto" w:fill="00FFFF"/>
          <w:lang w:eastAsia="pt-BR"/>
        </w:rPr>
      </w:pPr>
      <w:r w:rsidRPr="00F3695A">
        <w:rPr>
          <w:rFonts w:ascii="Times New Roman" w:eastAsia="Times New Roman" w:hAnsi="Times New Roman" w:cs="Times New Roman"/>
          <w:sz w:val="24"/>
          <w:szCs w:val="24"/>
          <w:highlight w:val="cyan"/>
          <w:shd w:val="clear" w:color="auto" w:fill="00FFFF"/>
          <w:lang w:eastAsia="pt-BR"/>
        </w:rPr>
        <w:t xml:space="preserve">Quanto ao mapa de riscos, percebe-se que não foi juntado aos autos, o que deve ser providenciado (art. 18, X, da Lei nº 14.133, de 2021), adotando-se, para todas as fases da contratação, o modelo disponível no módulo de Gestão de Riscos Digital, consoante o item 5.2. do Instrumento de Padronização dos Procedimentos de Contratação. </w:t>
      </w:r>
    </w:p>
    <w:p w14:paraId="485B64E4" w14:textId="77777777" w:rsidR="0019099C" w:rsidRPr="00F3695A" w:rsidRDefault="0019099C" w:rsidP="0019099C">
      <w:pPr>
        <w:spacing w:after="0" w:line="240" w:lineRule="auto"/>
        <w:ind w:firstLine="709"/>
        <w:jc w:val="both"/>
        <w:rPr>
          <w:rFonts w:ascii="Times New Roman" w:eastAsia="Times New Roman" w:hAnsi="Times New Roman" w:cs="Times New Roman"/>
          <w:b/>
          <w:bCs/>
          <w:sz w:val="24"/>
          <w:szCs w:val="24"/>
          <w:highlight w:val="cyan"/>
          <w:u w:val="single"/>
          <w:shd w:val="clear" w:color="auto" w:fill="00FFFF"/>
          <w:lang w:eastAsia="pt-BR"/>
        </w:rPr>
      </w:pPr>
      <w:r w:rsidRPr="00F3695A">
        <w:rPr>
          <w:rFonts w:ascii="Times New Roman" w:eastAsia="Times New Roman" w:hAnsi="Times New Roman" w:cs="Times New Roman"/>
          <w:b/>
          <w:bCs/>
          <w:sz w:val="24"/>
          <w:szCs w:val="24"/>
          <w:highlight w:val="cyan"/>
          <w:u w:val="single"/>
          <w:shd w:val="clear" w:color="auto" w:fill="00FFFF"/>
          <w:lang w:eastAsia="pt-BR"/>
        </w:rPr>
        <w:t xml:space="preserve">OU </w:t>
      </w:r>
    </w:p>
    <w:p w14:paraId="753A67F3" w14:textId="77777777" w:rsidR="0019099C" w:rsidRPr="00FF5719" w:rsidRDefault="0019099C" w:rsidP="00865826">
      <w:pPr>
        <w:spacing w:after="0" w:line="240" w:lineRule="auto"/>
        <w:ind w:firstLine="708"/>
        <w:jc w:val="both"/>
        <w:rPr>
          <w:rFonts w:ascii="Times New Roman" w:eastAsiaTheme="minorEastAsia" w:hAnsi="Times New Roman" w:cs="Times New Roman"/>
          <w:color w:val="000000" w:themeColor="text1"/>
          <w:sz w:val="24"/>
          <w:szCs w:val="24"/>
        </w:rPr>
      </w:pPr>
      <w:r w:rsidRPr="00F3695A">
        <w:rPr>
          <w:rFonts w:ascii="Times New Roman" w:eastAsia="Times New Roman" w:hAnsi="Times New Roman" w:cs="Times New Roman"/>
          <w:sz w:val="24"/>
          <w:szCs w:val="24"/>
          <w:highlight w:val="cyan"/>
          <w:shd w:val="clear" w:color="auto" w:fill="00FFFF"/>
          <w:lang w:eastAsia="pt-BR"/>
        </w:rPr>
        <w:t xml:space="preserve">Quanto ao mapa de riscos (art. 18, X, da Lei nº 14.133, de 2021), percebe-se que foi juntado aos autos, mas </w:t>
      </w:r>
      <w:r w:rsidRPr="00BB5B71">
        <w:rPr>
          <w:rFonts w:ascii="Times New Roman" w:eastAsia="Times New Roman" w:hAnsi="Times New Roman" w:cs="Times New Roman"/>
          <w:sz w:val="24"/>
          <w:szCs w:val="24"/>
          <w:highlight w:val="cyan"/>
          <w:u w:val="single"/>
          <w:shd w:val="clear" w:color="auto" w:fill="00FFFF"/>
          <w:lang w:eastAsia="pt-BR"/>
        </w:rPr>
        <w:t>não está de acordo com o modelo</w:t>
      </w:r>
      <w:r w:rsidRPr="00F3695A">
        <w:rPr>
          <w:rFonts w:ascii="Times New Roman" w:eastAsia="Times New Roman" w:hAnsi="Times New Roman" w:cs="Times New Roman"/>
          <w:sz w:val="24"/>
          <w:szCs w:val="24"/>
          <w:highlight w:val="cyan"/>
          <w:shd w:val="clear" w:color="auto" w:fill="00FFFF"/>
          <w:lang w:eastAsia="pt-BR"/>
        </w:rPr>
        <w:t xml:space="preserve"> disponível no módulo de Gestão de Riscos Digital, consoante o item 5.2. do Instrumento de Padronização dos Procedimentos de Contratação, </w:t>
      </w:r>
      <w:r w:rsidRPr="00BB5B71">
        <w:rPr>
          <w:rFonts w:ascii="Times New Roman" w:eastAsia="Times New Roman" w:hAnsi="Times New Roman" w:cs="Times New Roman"/>
          <w:sz w:val="24"/>
          <w:szCs w:val="24"/>
          <w:highlight w:val="cyan"/>
          <w:u w:val="single"/>
          <w:shd w:val="clear" w:color="auto" w:fill="00FFFF"/>
          <w:lang w:eastAsia="pt-BR"/>
        </w:rPr>
        <w:t>devendo tal vício ser sanado</w:t>
      </w:r>
      <w:r w:rsidRPr="00FF5719">
        <w:rPr>
          <w:rFonts w:ascii="Times New Roman" w:hAnsi="Times New Roman" w:cs="Times New Roman"/>
          <w:sz w:val="24"/>
          <w:szCs w:val="24"/>
        </w:rPr>
        <w:t>.</w:t>
      </w:r>
    </w:p>
    <w:p w14:paraId="4B35A026" w14:textId="5B5F9D51"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p>
    <w:p w14:paraId="634DAA5E" w14:textId="4CBB23DC"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b/>
          <w:bCs/>
          <w:color w:val="000000"/>
          <w:sz w:val="24"/>
          <w:szCs w:val="24"/>
          <w:lang w:eastAsia="pt-BR"/>
        </w:rPr>
        <w:t>Termo de referência </w:t>
      </w:r>
    </w:p>
    <w:p w14:paraId="358DCCD0" w14:textId="77777777" w:rsidR="007D7282" w:rsidRPr="00911F37" w:rsidRDefault="6401A0D1"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themeColor="text1"/>
          <w:sz w:val="24"/>
          <w:szCs w:val="24"/>
          <w:lang w:eastAsia="pt-BR"/>
        </w:rPr>
        <w:t> </w:t>
      </w:r>
    </w:p>
    <w:p w14:paraId="1BF71A49" w14:textId="19801243" w:rsidR="007D7282" w:rsidRPr="00911F37" w:rsidRDefault="1B6FD73C" w:rsidP="000D5742">
      <w:pPr>
        <w:spacing w:after="0" w:line="240" w:lineRule="auto"/>
        <w:jc w:val="both"/>
        <w:rPr>
          <w:rFonts w:ascii="Times New Roman" w:eastAsia="Calibri" w:hAnsi="Times New Roman" w:cs="Times New Roman"/>
          <w:sz w:val="24"/>
          <w:szCs w:val="24"/>
        </w:rPr>
      </w:pPr>
      <w:r w:rsidRPr="00911F37">
        <w:rPr>
          <w:rFonts w:ascii="Times New Roman" w:eastAsia="Calibri" w:hAnsi="Times New Roman" w:cs="Times New Roman"/>
          <w:sz w:val="24"/>
          <w:szCs w:val="24"/>
        </w:rPr>
        <w:t>O Termo de Referência é o documento que deverá conter a definição do objeto, incluídos sua natureza, os quantitativos, o prazo do contrato e, se for o caso, a possibilidade de sua prorrogação, a fundamentação da contratação, a descrição da solução, os requisitos da contratação, o modelo de execução do objeto, o modelo de gestão do contrato, os critérios de medição e de pagamento, a forma e critérios de seleção do fornecedor, as estimativas do valor da contratação, acompanhadas dos preços unitários referenciais, das memórias de cálculo e dos documentos que lhe dão suporte, com os parâmetros utilizados para a obtenção dos preços e para os respectivos cálculos, que devem constar de documento separado e classificado e a adequação orçamentária (art. 6º, XXIII, da Lei nº 14.133, de 2021).</w:t>
      </w:r>
    </w:p>
    <w:p w14:paraId="56980866" w14:textId="44622C9B" w:rsidR="00F94CBD" w:rsidRPr="00F94CBD" w:rsidRDefault="007D7282" w:rsidP="00F94CBD">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1C2F4105" w14:textId="4A2DB57B" w:rsidR="6CDCFFB0" w:rsidRPr="00911F37" w:rsidRDefault="6CDCFFB0" w:rsidP="000D5742">
      <w:pPr>
        <w:spacing w:after="0" w:line="240" w:lineRule="auto"/>
        <w:jc w:val="both"/>
        <w:rPr>
          <w:rFonts w:ascii="Times New Roman" w:eastAsia="Times New Roman" w:hAnsi="Times New Roman" w:cs="Times New Roman"/>
          <w:strike/>
          <w:color w:val="000000" w:themeColor="text1"/>
          <w:sz w:val="24"/>
          <w:szCs w:val="24"/>
          <w:lang w:eastAsia="pt-BR"/>
        </w:rPr>
      </w:pPr>
      <w:r w:rsidRPr="00911F37">
        <w:rPr>
          <w:rFonts w:ascii="Times New Roman" w:eastAsia="Calibri" w:hAnsi="Times New Roman" w:cs="Times New Roman"/>
          <w:sz w:val="24"/>
          <w:szCs w:val="24"/>
        </w:rPr>
        <w:t xml:space="preserve">Cumpre lembrar que </w:t>
      </w:r>
      <w:r w:rsidRPr="00911F37">
        <w:rPr>
          <w:rFonts w:ascii="Times New Roman" w:eastAsia="Calibri" w:hAnsi="Times New Roman" w:cs="Times New Roman"/>
          <w:b/>
          <w:bCs/>
          <w:sz w:val="24"/>
          <w:szCs w:val="24"/>
        </w:rPr>
        <w:t>é recomendável a utilização do modelo de termo de referência disponibilizado pela Advocacia-Geral da União</w:t>
      </w:r>
      <w:r w:rsidRPr="00911F37">
        <w:rPr>
          <w:rFonts w:ascii="Times New Roman" w:eastAsia="Calibri" w:hAnsi="Times New Roman" w:cs="Times New Roman"/>
          <w:sz w:val="24"/>
          <w:szCs w:val="24"/>
        </w:rPr>
        <w:t>, a fim de garantir o conteúdo mínimo necessário, bem como a padronização e a celeridade na análise (art. 19, IV, da Lei nº 14.133</w:t>
      </w:r>
      <w:r w:rsidR="00D80A62" w:rsidRPr="00911F37">
        <w:rPr>
          <w:rFonts w:ascii="Times New Roman" w:eastAsia="Calibri" w:hAnsi="Times New Roman" w:cs="Times New Roman"/>
          <w:sz w:val="24"/>
          <w:szCs w:val="24"/>
        </w:rPr>
        <w:t>, de 20</w:t>
      </w:r>
      <w:r w:rsidRPr="00911F37">
        <w:rPr>
          <w:rFonts w:ascii="Times New Roman" w:eastAsia="Calibri" w:hAnsi="Times New Roman" w:cs="Times New Roman"/>
          <w:sz w:val="24"/>
          <w:szCs w:val="24"/>
        </w:rPr>
        <w:t xml:space="preserve">21). </w:t>
      </w:r>
    </w:p>
    <w:p w14:paraId="48164894" w14:textId="50D02B47" w:rsidR="62E60E62" w:rsidRPr="00911F37" w:rsidRDefault="62E60E62" w:rsidP="000D5742">
      <w:pPr>
        <w:spacing w:after="0" w:line="240" w:lineRule="auto"/>
        <w:jc w:val="both"/>
        <w:rPr>
          <w:rFonts w:ascii="Times New Roman" w:eastAsia="Calibri" w:hAnsi="Times New Roman" w:cs="Times New Roman"/>
          <w:sz w:val="24"/>
          <w:szCs w:val="24"/>
        </w:rPr>
      </w:pPr>
    </w:p>
    <w:p w14:paraId="3F1315AD" w14:textId="366F8ECA" w:rsidR="00782DAC" w:rsidRPr="00911F37" w:rsidRDefault="6CDCFFB0" w:rsidP="000D5742">
      <w:pPr>
        <w:spacing w:after="0" w:line="240" w:lineRule="auto"/>
        <w:jc w:val="both"/>
        <w:rPr>
          <w:rFonts w:ascii="Times New Roman" w:eastAsia="Times New Roman" w:hAnsi="Times New Roman" w:cs="Times New Roman"/>
          <w:color w:val="000000" w:themeColor="text1"/>
          <w:sz w:val="24"/>
          <w:szCs w:val="24"/>
          <w:lang w:eastAsia="pt-BR"/>
        </w:rPr>
      </w:pPr>
      <w:r w:rsidRPr="00E33F79">
        <w:rPr>
          <w:rFonts w:ascii="Times New Roman" w:eastAsia="Calibri" w:hAnsi="Times New Roman" w:cs="Times New Roman"/>
          <w:sz w:val="24"/>
          <w:szCs w:val="24"/>
          <w:u w:val="single"/>
        </w:rPr>
        <w:t>Recomenda-se</w:t>
      </w:r>
      <w:r w:rsidRPr="00911F37">
        <w:rPr>
          <w:rFonts w:ascii="Times New Roman" w:eastAsia="Calibri" w:hAnsi="Times New Roman" w:cs="Times New Roman"/>
          <w:sz w:val="24"/>
          <w:szCs w:val="24"/>
        </w:rPr>
        <w:t>, ainda, que as alterações realizadas no modelo padronizado de termo de referência sejam destacadas visualmente e justificadas por escrito no processo (art. 19, § 2º, da Lei nº 14.133</w:t>
      </w:r>
      <w:r w:rsidR="00D80A62" w:rsidRPr="00911F37">
        <w:rPr>
          <w:rFonts w:ascii="Times New Roman" w:eastAsia="Calibri" w:hAnsi="Times New Roman" w:cs="Times New Roman"/>
          <w:sz w:val="24"/>
          <w:szCs w:val="24"/>
        </w:rPr>
        <w:t>, de 20</w:t>
      </w:r>
      <w:r w:rsidRPr="00911F37">
        <w:rPr>
          <w:rFonts w:ascii="Times New Roman" w:eastAsia="Calibri" w:hAnsi="Times New Roman" w:cs="Times New Roman"/>
          <w:sz w:val="24"/>
          <w:szCs w:val="24"/>
        </w:rPr>
        <w:t xml:space="preserve">21). </w:t>
      </w:r>
      <w:r w:rsidRPr="00911F37">
        <w:rPr>
          <w:rFonts w:ascii="Times New Roman" w:eastAsia="Times New Roman" w:hAnsi="Times New Roman" w:cs="Times New Roman"/>
          <w:color w:val="000000" w:themeColor="text1"/>
          <w:sz w:val="24"/>
          <w:szCs w:val="24"/>
          <w:lang w:eastAsia="pt-BR"/>
        </w:rPr>
        <w:t> </w:t>
      </w:r>
    </w:p>
    <w:p w14:paraId="01BE955F" w14:textId="77777777" w:rsidR="00782DAC" w:rsidRPr="00911F37" w:rsidRDefault="00782DAC" w:rsidP="000D5742">
      <w:pPr>
        <w:spacing w:after="0" w:line="240" w:lineRule="auto"/>
        <w:jc w:val="both"/>
        <w:rPr>
          <w:rFonts w:ascii="Times New Roman" w:eastAsia="Times New Roman" w:hAnsi="Times New Roman" w:cs="Times New Roman"/>
          <w:color w:val="000000" w:themeColor="text1"/>
          <w:sz w:val="24"/>
          <w:szCs w:val="24"/>
          <w:lang w:eastAsia="pt-BR"/>
        </w:rPr>
      </w:pPr>
    </w:p>
    <w:p w14:paraId="08E4E38B" w14:textId="04E9DC19" w:rsidR="6CDCFFB0" w:rsidRPr="00911F37" w:rsidRDefault="00782DAC" w:rsidP="000D5742">
      <w:pPr>
        <w:spacing w:after="0" w:line="240" w:lineRule="auto"/>
        <w:jc w:val="both"/>
        <w:rPr>
          <w:rFonts w:ascii="Times New Roman" w:eastAsia="Times New Roman" w:hAnsi="Times New Roman" w:cs="Times New Roman"/>
          <w:color w:val="000000" w:themeColor="text1"/>
          <w:sz w:val="24"/>
          <w:szCs w:val="24"/>
          <w:lang w:eastAsia="pt-BR"/>
        </w:rPr>
      </w:pPr>
      <w:r w:rsidRPr="00911F37">
        <w:rPr>
          <w:rFonts w:ascii="Times New Roman" w:eastAsia="Times New Roman" w:hAnsi="Times New Roman" w:cs="Times New Roman"/>
          <w:color w:val="000000" w:themeColor="text1"/>
          <w:sz w:val="24"/>
          <w:szCs w:val="24"/>
          <w:lang w:eastAsia="pt-BR"/>
        </w:rPr>
        <w:t>No caso, consta dos autos o Termo de Referência</w:t>
      </w:r>
      <w:r w:rsidR="000C1FC9" w:rsidRPr="00911F37">
        <w:rPr>
          <w:rFonts w:ascii="Times New Roman" w:eastAsia="Times New Roman" w:hAnsi="Times New Roman" w:cs="Times New Roman"/>
          <w:color w:val="000000" w:themeColor="text1"/>
          <w:sz w:val="24"/>
          <w:szCs w:val="24"/>
          <w:lang w:eastAsia="pt-BR"/>
        </w:rPr>
        <w:t>,</w:t>
      </w:r>
      <w:r w:rsidRPr="00911F37">
        <w:rPr>
          <w:rFonts w:ascii="Times New Roman" w:eastAsia="Times New Roman" w:hAnsi="Times New Roman" w:cs="Times New Roman"/>
          <w:color w:val="000000" w:themeColor="text1"/>
          <w:sz w:val="24"/>
          <w:szCs w:val="24"/>
          <w:lang w:eastAsia="pt-BR"/>
        </w:rPr>
        <w:t xml:space="preserve"> elaborado pela área requisitante, datado e assinado </w:t>
      </w:r>
      <w:r w:rsidR="00F36AC5" w:rsidRPr="00911F37">
        <w:rPr>
          <w:rFonts w:ascii="Times New Roman" w:eastAsia="Times New Roman" w:hAnsi="Times New Roman" w:cs="Times New Roman"/>
          <w:color w:val="FF0000"/>
          <w:sz w:val="24"/>
          <w:szCs w:val="24"/>
          <w:lang w:eastAsia="pt-BR"/>
        </w:rPr>
        <w:t>(</w:t>
      </w:r>
      <w:r w:rsidRPr="00911F37">
        <w:rPr>
          <w:rFonts w:ascii="Times New Roman" w:eastAsia="Times New Roman" w:hAnsi="Times New Roman" w:cs="Times New Roman"/>
          <w:color w:val="FF0000"/>
          <w:sz w:val="24"/>
          <w:szCs w:val="24"/>
          <w:lang w:eastAsia="pt-BR"/>
        </w:rPr>
        <w:t>fls. SEI n. XXX).</w:t>
      </w:r>
    </w:p>
    <w:p w14:paraId="781CAF97" w14:textId="5AC75DC5"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7F8938ED" w14:textId="02E5A438"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shd w:val="clear" w:color="auto" w:fill="00FFFF"/>
          <w:lang w:eastAsia="pt-BR"/>
        </w:rPr>
        <w:t>Além disso, foi juntada declaração da área técnica informando sobre a adoção, na espécie, do modelo de minuta padronizada de Termo de Referência disponibilizado pela AGU (</w:t>
      </w:r>
      <w:r w:rsidRPr="00911F37">
        <w:rPr>
          <w:rFonts w:ascii="Times New Roman" w:eastAsia="Times New Roman" w:hAnsi="Times New Roman" w:cs="Times New Roman"/>
          <w:color w:val="FF0000"/>
          <w:sz w:val="24"/>
          <w:szCs w:val="24"/>
          <w:shd w:val="clear" w:color="auto" w:fill="00FFFF"/>
          <w:lang w:eastAsia="pt-BR"/>
        </w:rPr>
        <w:t>fls. XXX/doc. SEI n. XXX)</w:t>
      </w:r>
      <w:r w:rsidRPr="00911F37">
        <w:rPr>
          <w:rFonts w:ascii="Times New Roman" w:eastAsia="Times New Roman" w:hAnsi="Times New Roman" w:cs="Times New Roman"/>
          <w:color w:val="000000"/>
          <w:sz w:val="24"/>
          <w:szCs w:val="24"/>
          <w:shd w:val="clear" w:color="auto" w:fill="00FFFF"/>
          <w:lang w:eastAsia="pt-BR"/>
        </w:rPr>
        <w:t>.</w:t>
      </w:r>
    </w:p>
    <w:p w14:paraId="4E59CCB7" w14:textId="77777777" w:rsidR="007D7282" w:rsidRPr="00911F37" w:rsidRDefault="007D7282" w:rsidP="00003F55">
      <w:pPr>
        <w:spacing w:after="0" w:line="240" w:lineRule="auto"/>
        <w:ind w:firstLine="709"/>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b/>
          <w:bCs/>
          <w:color w:val="000000"/>
          <w:sz w:val="24"/>
          <w:szCs w:val="24"/>
          <w:u w:val="single"/>
          <w:shd w:val="clear" w:color="auto" w:fill="00FFFF"/>
          <w:lang w:eastAsia="pt-BR"/>
        </w:rPr>
        <w:t>OU</w:t>
      </w:r>
    </w:p>
    <w:p w14:paraId="660F629E" w14:textId="77777777" w:rsidR="007D7282" w:rsidRPr="00911F37" w:rsidRDefault="007D7282" w:rsidP="00865826">
      <w:pPr>
        <w:spacing w:after="0" w:line="240" w:lineRule="auto"/>
        <w:ind w:firstLine="70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shd w:val="clear" w:color="auto" w:fill="00FFFF"/>
          <w:lang w:eastAsia="pt-BR"/>
        </w:rPr>
        <w:t>Além disso, muito embora não tenha sido juntada ao feito declaração da área técnica sobre o assunto, verifica-se que, aparentemente, o Termo de Referência se baseou no respectivo modelo de minuta padronizada disponibilizado pela AGU.</w:t>
      </w:r>
    </w:p>
    <w:p w14:paraId="774734F1" w14:textId="77777777" w:rsidR="007D7282" w:rsidRPr="00911F37" w:rsidRDefault="6401A0D1"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themeColor="text1"/>
          <w:sz w:val="24"/>
          <w:szCs w:val="24"/>
          <w:lang w:eastAsia="pt-BR"/>
        </w:rPr>
        <w:t> </w:t>
      </w:r>
    </w:p>
    <w:p w14:paraId="385300F6" w14:textId="4E0CB373" w:rsidR="4C2F7249" w:rsidRPr="00911F37" w:rsidRDefault="4C2F7249" w:rsidP="000D5742">
      <w:pPr>
        <w:spacing w:after="0" w:line="240" w:lineRule="auto"/>
        <w:jc w:val="both"/>
        <w:rPr>
          <w:rFonts w:ascii="Times New Roman" w:eastAsia="Calibri" w:hAnsi="Times New Roman" w:cs="Times New Roman"/>
          <w:sz w:val="24"/>
          <w:szCs w:val="24"/>
        </w:rPr>
      </w:pPr>
      <w:r w:rsidRPr="00911F37">
        <w:rPr>
          <w:rFonts w:ascii="Times New Roman" w:eastAsia="Calibri" w:hAnsi="Times New Roman" w:cs="Times New Roman"/>
          <w:sz w:val="24"/>
          <w:szCs w:val="24"/>
        </w:rPr>
        <w:t xml:space="preserve">A não utilização do catálogo eletrônico de padronização é situação excepcional, </w:t>
      </w:r>
      <w:r w:rsidRPr="00911F37">
        <w:rPr>
          <w:rFonts w:ascii="Times New Roman" w:eastAsia="Calibri" w:hAnsi="Times New Roman" w:cs="Times New Roman"/>
          <w:sz w:val="24"/>
          <w:szCs w:val="24"/>
          <w:u w:val="single"/>
        </w:rPr>
        <w:t>devendo ser justificada por escrito e anexada ao respectivo processo de contratação</w:t>
      </w:r>
      <w:r w:rsidRPr="00911F37">
        <w:rPr>
          <w:rFonts w:ascii="Times New Roman" w:eastAsia="Calibri" w:hAnsi="Times New Roman" w:cs="Times New Roman"/>
          <w:sz w:val="24"/>
          <w:szCs w:val="24"/>
        </w:rPr>
        <w:t xml:space="preserve"> (art. 6º, LI, c/c art. 19, II, § 2º, da Lei nº 14.133</w:t>
      </w:r>
      <w:r w:rsidR="00D80A62" w:rsidRPr="00911F37">
        <w:rPr>
          <w:rFonts w:ascii="Times New Roman" w:eastAsia="Calibri" w:hAnsi="Times New Roman" w:cs="Times New Roman"/>
          <w:sz w:val="24"/>
          <w:szCs w:val="24"/>
        </w:rPr>
        <w:t>, de 20</w:t>
      </w:r>
      <w:r w:rsidRPr="00911F37">
        <w:rPr>
          <w:rFonts w:ascii="Times New Roman" w:eastAsia="Calibri" w:hAnsi="Times New Roman" w:cs="Times New Roman"/>
          <w:sz w:val="24"/>
          <w:szCs w:val="24"/>
        </w:rPr>
        <w:t>21 c/c art. 10, parágrafo único, da P</w:t>
      </w:r>
      <w:r w:rsidR="002A5E83" w:rsidRPr="00911F37">
        <w:rPr>
          <w:rFonts w:ascii="Times New Roman" w:eastAsia="Calibri" w:hAnsi="Times New Roman" w:cs="Times New Roman"/>
          <w:sz w:val="24"/>
          <w:szCs w:val="24"/>
        </w:rPr>
        <w:t xml:space="preserve">ortaria </w:t>
      </w:r>
      <w:r w:rsidRPr="00911F37">
        <w:rPr>
          <w:rFonts w:ascii="Times New Roman" w:eastAsia="Calibri" w:hAnsi="Times New Roman" w:cs="Times New Roman"/>
          <w:sz w:val="24"/>
          <w:szCs w:val="24"/>
        </w:rPr>
        <w:t xml:space="preserve">SEGES/ME </w:t>
      </w:r>
      <w:r w:rsidR="00D80A62" w:rsidRPr="00911F37">
        <w:rPr>
          <w:rFonts w:ascii="Times New Roman" w:eastAsia="Calibri" w:hAnsi="Times New Roman" w:cs="Times New Roman"/>
          <w:sz w:val="24"/>
          <w:szCs w:val="24"/>
        </w:rPr>
        <w:t>nº</w:t>
      </w:r>
      <w:r w:rsidRPr="00911F37">
        <w:rPr>
          <w:rFonts w:ascii="Times New Roman" w:eastAsia="Calibri" w:hAnsi="Times New Roman" w:cs="Times New Roman"/>
          <w:sz w:val="24"/>
          <w:szCs w:val="24"/>
        </w:rPr>
        <w:t xml:space="preserve"> 938, de 2 de fevereiro de 2022). </w:t>
      </w:r>
    </w:p>
    <w:p w14:paraId="2FD6DC3C" w14:textId="77668A97" w:rsidR="62E60E62" w:rsidRPr="00911F37" w:rsidRDefault="62E60E62" w:rsidP="000D5742">
      <w:pPr>
        <w:spacing w:after="0" w:line="240" w:lineRule="auto"/>
        <w:jc w:val="both"/>
        <w:rPr>
          <w:rFonts w:ascii="Times New Roman" w:eastAsia="Calibri" w:hAnsi="Times New Roman" w:cs="Times New Roman"/>
          <w:sz w:val="24"/>
          <w:szCs w:val="24"/>
        </w:rPr>
      </w:pPr>
    </w:p>
    <w:p w14:paraId="56FAD8B3" w14:textId="3C282EF8" w:rsidR="4C2F7249" w:rsidRPr="00911F37" w:rsidRDefault="4C2F7249" w:rsidP="000D5742">
      <w:pPr>
        <w:spacing w:after="0" w:line="240" w:lineRule="auto"/>
        <w:jc w:val="both"/>
        <w:rPr>
          <w:rFonts w:ascii="Times New Roman" w:eastAsia="Calibri" w:hAnsi="Times New Roman" w:cs="Times New Roman"/>
          <w:sz w:val="24"/>
          <w:szCs w:val="24"/>
          <w:u w:val="single"/>
        </w:rPr>
      </w:pPr>
      <w:r w:rsidRPr="00911F37">
        <w:rPr>
          <w:rFonts w:ascii="Times New Roman" w:eastAsia="Calibri" w:hAnsi="Times New Roman" w:cs="Times New Roman"/>
          <w:sz w:val="24"/>
          <w:szCs w:val="24"/>
        </w:rPr>
        <w:t>Ademais, a IN S</w:t>
      </w:r>
      <w:r w:rsidR="11E0B5F6" w:rsidRPr="00911F37">
        <w:rPr>
          <w:rFonts w:ascii="Times New Roman" w:eastAsia="Calibri" w:hAnsi="Times New Roman" w:cs="Times New Roman"/>
          <w:sz w:val="24"/>
          <w:szCs w:val="24"/>
        </w:rPr>
        <w:t>EGES</w:t>
      </w:r>
      <w:r w:rsidRPr="00911F37">
        <w:rPr>
          <w:rFonts w:ascii="Times New Roman" w:eastAsia="Calibri" w:hAnsi="Times New Roman" w:cs="Times New Roman"/>
          <w:sz w:val="24"/>
          <w:szCs w:val="24"/>
        </w:rPr>
        <w:t xml:space="preserve">/ME nº 81, de 25 de novembro de 2022, dispõe sobre a elaboração do Termo de Referência – TR, para a aquisição de bens e a contratação de serviços, e sobre o Sistema TR digital. </w:t>
      </w:r>
      <w:r w:rsidRPr="00911F37">
        <w:rPr>
          <w:rFonts w:ascii="Times New Roman" w:eastAsia="Calibri" w:hAnsi="Times New Roman" w:cs="Times New Roman"/>
          <w:sz w:val="24"/>
          <w:szCs w:val="24"/>
          <w:u w:val="single"/>
        </w:rPr>
        <w:t>A Administração deve cuidar para que suas exigências sejam atendidas no caso concreto.</w:t>
      </w:r>
    </w:p>
    <w:p w14:paraId="218E5D22" w14:textId="2EB0F0E6" w:rsidR="62E60E62" w:rsidRPr="00911F37" w:rsidRDefault="62E60E62" w:rsidP="000D5742">
      <w:pPr>
        <w:spacing w:after="0" w:line="240" w:lineRule="auto"/>
        <w:jc w:val="both"/>
        <w:rPr>
          <w:rFonts w:ascii="Times New Roman" w:eastAsia="Times New Roman" w:hAnsi="Times New Roman" w:cs="Times New Roman"/>
          <w:color w:val="000000" w:themeColor="text1"/>
          <w:sz w:val="24"/>
          <w:szCs w:val="24"/>
          <w:lang w:eastAsia="pt-BR"/>
        </w:rPr>
      </w:pPr>
    </w:p>
    <w:p w14:paraId="48117816" w14:textId="4FA84B24" w:rsidR="007D7282" w:rsidRDefault="007D7282" w:rsidP="00F94CBD">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Nesse contexto, em análise eminentemente formal, verifica-se que o termo de referência contemplou todas as exigências contidas nos normativos acima citados.</w:t>
      </w:r>
    </w:p>
    <w:p w14:paraId="76FA6348" w14:textId="77777777" w:rsidR="00865826" w:rsidRPr="00911F37" w:rsidRDefault="00865826" w:rsidP="00F94CBD">
      <w:pPr>
        <w:spacing w:after="0" w:line="240" w:lineRule="auto"/>
        <w:jc w:val="both"/>
        <w:rPr>
          <w:rFonts w:ascii="Times New Roman" w:eastAsia="Times New Roman" w:hAnsi="Times New Roman" w:cs="Times New Roman"/>
          <w:color w:val="000000"/>
          <w:sz w:val="24"/>
          <w:szCs w:val="24"/>
          <w:lang w:eastAsia="pt-BR"/>
        </w:rPr>
      </w:pP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7D7282" w:rsidRPr="00911F37" w14:paraId="5B69BF70" w14:textId="77777777" w:rsidTr="004975BA">
        <w:tc>
          <w:tcPr>
            <w:tcW w:w="9064" w:type="dxa"/>
            <w:tcBorders>
              <w:top w:val="outset" w:sz="6" w:space="0" w:color="000000" w:themeColor="text1"/>
              <w:left w:val="outset" w:sz="6" w:space="0" w:color="000000" w:themeColor="text1"/>
              <w:bottom w:val="outset" w:sz="6" w:space="0" w:color="000000" w:themeColor="text1"/>
              <w:right w:val="outset" w:sz="6" w:space="0" w:color="000000" w:themeColor="text1"/>
            </w:tcBorders>
            <w:tcMar>
              <w:top w:w="30" w:type="dxa"/>
              <w:left w:w="30" w:type="dxa"/>
              <w:bottom w:w="30" w:type="dxa"/>
              <w:right w:w="30" w:type="dxa"/>
            </w:tcMar>
            <w:vAlign w:val="center"/>
            <w:hideMark/>
          </w:tcPr>
          <w:p w14:paraId="6138CEFE" w14:textId="77777777" w:rsidR="007D7282" w:rsidRPr="00911F37" w:rsidRDefault="007D7282" w:rsidP="000D5742">
            <w:pPr>
              <w:spacing w:after="0" w:line="240" w:lineRule="auto"/>
              <w:jc w:val="both"/>
              <w:rPr>
                <w:rFonts w:ascii="Times New Roman" w:eastAsia="Times New Roman" w:hAnsi="Times New Roman" w:cs="Times New Roman"/>
                <w:sz w:val="24"/>
                <w:szCs w:val="24"/>
                <w:lang w:eastAsia="pt-BR"/>
              </w:rPr>
            </w:pPr>
            <w:r w:rsidRPr="00911F37">
              <w:rPr>
                <w:rFonts w:ascii="Times New Roman" w:eastAsia="Times New Roman" w:hAnsi="Times New Roman" w:cs="Times New Roman"/>
                <w:b/>
                <w:bCs/>
                <w:i/>
                <w:iCs/>
                <w:sz w:val="24"/>
                <w:szCs w:val="24"/>
                <w:shd w:val="clear" w:color="auto" w:fill="FFFF99"/>
                <w:lang w:eastAsia="pt-BR"/>
              </w:rPr>
              <w:t>Nota Explicativa:</w:t>
            </w:r>
            <w:r w:rsidRPr="00911F37">
              <w:rPr>
                <w:rFonts w:ascii="Times New Roman" w:eastAsia="Times New Roman" w:hAnsi="Times New Roman" w:cs="Times New Roman"/>
                <w:sz w:val="24"/>
                <w:szCs w:val="24"/>
                <w:lang w:eastAsia="pt-BR"/>
              </w:rPr>
              <w:t> </w:t>
            </w:r>
            <w:r w:rsidRPr="00911F37">
              <w:rPr>
                <w:rFonts w:ascii="Times New Roman" w:eastAsia="Times New Roman" w:hAnsi="Times New Roman" w:cs="Times New Roman"/>
                <w:color w:val="000000"/>
                <w:sz w:val="24"/>
                <w:szCs w:val="24"/>
                <w:shd w:val="clear" w:color="auto" w:fill="FFFF99"/>
                <w:lang w:eastAsia="pt-BR"/>
              </w:rPr>
              <w:t>O apontamento de eventuais falhas, retificações e esclarecimentos no conteúdo do Termo de Referência, se for o caso, deverá ser feito de acordo com a situação concreta a ser analisada, tomando-se por base, inclusive, as orientações constantes no modelo de minuta de Termo de Referência elaborado pela Câmara Nacional de Modelos de Licitações e Contratos da AGU. Nesse caso, deverá ser utilizado o texto abaixo colacionado, com indicação das recomendações consideradas necessárias pelo órgão consultivo, de acordo com as peculiaridades de cada caso concreto.</w:t>
            </w:r>
          </w:p>
        </w:tc>
      </w:tr>
    </w:tbl>
    <w:p w14:paraId="06DCD333" w14:textId="77777777" w:rsidR="00F94CBD" w:rsidRDefault="00F94CBD" w:rsidP="000D5742">
      <w:pPr>
        <w:spacing w:after="0" w:line="240" w:lineRule="auto"/>
        <w:jc w:val="both"/>
        <w:rPr>
          <w:rFonts w:ascii="Times New Roman" w:eastAsia="Times New Roman" w:hAnsi="Times New Roman" w:cs="Times New Roman"/>
          <w:color w:val="FF0000"/>
          <w:sz w:val="24"/>
          <w:szCs w:val="24"/>
          <w:lang w:eastAsia="pt-BR"/>
        </w:rPr>
      </w:pPr>
    </w:p>
    <w:p w14:paraId="34DB13A1" w14:textId="693DE73C" w:rsidR="007D7282" w:rsidRDefault="007D7282" w:rsidP="000D5742">
      <w:pPr>
        <w:spacing w:after="0" w:line="240" w:lineRule="auto"/>
        <w:jc w:val="both"/>
        <w:rPr>
          <w:rFonts w:ascii="Times New Roman" w:eastAsia="Times New Roman" w:hAnsi="Times New Roman" w:cs="Times New Roman"/>
          <w:color w:val="FF0000"/>
          <w:sz w:val="24"/>
          <w:szCs w:val="24"/>
          <w:u w:val="single"/>
          <w:lang w:eastAsia="pt-BR"/>
        </w:rPr>
      </w:pPr>
      <w:r w:rsidRPr="00911F37">
        <w:rPr>
          <w:rFonts w:ascii="Times New Roman" w:eastAsia="Times New Roman" w:hAnsi="Times New Roman" w:cs="Times New Roman"/>
          <w:color w:val="FF0000"/>
          <w:sz w:val="24"/>
          <w:szCs w:val="24"/>
          <w:lang w:eastAsia="pt-BR"/>
        </w:rPr>
        <w:t>Sem embargo disso, e apesar de se tratar de documento extremamente técnico, cuja avaliação cabe, em última instância, à própria Administração, </w:t>
      </w:r>
      <w:r w:rsidRPr="00911F37">
        <w:rPr>
          <w:rFonts w:ascii="Times New Roman" w:eastAsia="Times New Roman" w:hAnsi="Times New Roman" w:cs="Times New Roman"/>
          <w:color w:val="FF0000"/>
          <w:sz w:val="24"/>
          <w:szCs w:val="24"/>
          <w:u w:val="single"/>
          <w:lang w:eastAsia="pt-BR"/>
        </w:rPr>
        <w:t>constata-se a necessidade de atendimento adicional às recomendações abaixo, a saber:</w:t>
      </w:r>
    </w:p>
    <w:p w14:paraId="7B50C386" w14:textId="77777777" w:rsidR="003C3689" w:rsidRPr="00911F37" w:rsidRDefault="003C3689" w:rsidP="000D5742">
      <w:pPr>
        <w:spacing w:after="0" w:line="240" w:lineRule="auto"/>
        <w:jc w:val="both"/>
        <w:rPr>
          <w:rFonts w:ascii="Times New Roman" w:eastAsia="Times New Roman" w:hAnsi="Times New Roman" w:cs="Times New Roman"/>
          <w:color w:val="000000"/>
          <w:sz w:val="24"/>
          <w:szCs w:val="24"/>
          <w:lang w:eastAsia="pt-BR"/>
        </w:rPr>
      </w:pPr>
    </w:p>
    <w:p w14:paraId="7C7AD8E3" w14:textId="77777777" w:rsidR="003C3689" w:rsidRPr="00C60040" w:rsidRDefault="003C3689" w:rsidP="003C3689">
      <w:pPr>
        <w:pStyle w:val="PargrafodaLista"/>
        <w:numPr>
          <w:ilvl w:val="0"/>
          <w:numId w:val="16"/>
        </w:numPr>
        <w:tabs>
          <w:tab w:val="left" w:pos="2552"/>
        </w:tabs>
        <w:spacing w:after="0" w:line="240" w:lineRule="auto"/>
        <w:ind w:left="2268" w:firstLine="0"/>
        <w:jc w:val="both"/>
        <w:rPr>
          <w:rFonts w:ascii="Times New Roman" w:eastAsia="Times New Roman" w:hAnsi="Times New Roman" w:cs="Times New Roman"/>
          <w:b/>
          <w:bCs/>
          <w:color w:val="FF0000"/>
          <w:sz w:val="20"/>
          <w:szCs w:val="20"/>
          <w:u w:val="single"/>
          <w:lang w:eastAsia="pt-BR"/>
        </w:rPr>
      </w:pPr>
      <w:r w:rsidRPr="00A447A2">
        <w:rPr>
          <w:rFonts w:ascii="Times New Roman" w:eastAsia="Times New Roman" w:hAnsi="Times New Roman" w:cs="Times New Roman"/>
          <w:color w:val="FF0000"/>
          <w:sz w:val="20"/>
          <w:szCs w:val="20"/>
          <w:lang w:eastAsia="pt-BR"/>
        </w:rPr>
        <w:t xml:space="preserve">em se tratando de registro de preços com indicação limitada a unidades de contratação, sem indicação do total a ser adquirido, nas hipóteses do art. 4º, do Decreto nº 11.462, de 2023 (item XX do termo de referência), </w:t>
      </w:r>
      <w:r w:rsidRPr="00C60040">
        <w:rPr>
          <w:rFonts w:ascii="Times New Roman" w:eastAsia="Times New Roman" w:hAnsi="Times New Roman" w:cs="Times New Roman"/>
          <w:b/>
          <w:bCs/>
          <w:color w:val="FF0000"/>
          <w:sz w:val="20"/>
          <w:szCs w:val="20"/>
          <w:lang w:eastAsia="pt-BR"/>
        </w:rPr>
        <w:t>é obrigatória a indicação do valor máximo da despesa</w:t>
      </w:r>
      <w:r w:rsidRPr="00A447A2">
        <w:rPr>
          <w:rFonts w:ascii="Times New Roman" w:eastAsia="Times New Roman" w:hAnsi="Times New Roman" w:cs="Times New Roman"/>
          <w:color w:val="FF0000"/>
          <w:sz w:val="20"/>
          <w:szCs w:val="20"/>
          <w:lang w:eastAsia="pt-BR"/>
        </w:rPr>
        <w:t xml:space="preserve"> (art. 82, § 4º, da Lei nº 14.133</w:t>
      </w:r>
      <w:r>
        <w:rPr>
          <w:rFonts w:ascii="Times New Roman" w:eastAsia="Times New Roman" w:hAnsi="Times New Roman" w:cs="Times New Roman"/>
          <w:color w:val="FF0000"/>
          <w:sz w:val="20"/>
          <w:szCs w:val="20"/>
          <w:lang w:eastAsia="pt-BR"/>
        </w:rPr>
        <w:t xml:space="preserve">, de </w:t>
      </w:r>
      <w:r w:rsidRPr="00A447A2">
        <w:rPr>
          <w:rFonts w:ascii="Times New Roman" w:eastAsia="Times New Roman" w:hAnsi="Times New Roman" w:cs="Times New Roman"/>
          <w:color w:val="FF0000"/>
          <w:sz w:val="20"/>
          <w:szCs w:val="20"/>
          <w:lang w:eastAsia="pt-BR"/>
        </w:rPr>
        <w:t>2021</w:t>
      </w:r>
      <w:r>
        <w:rPr>
          <w:rFonts w:ascii="Times New Roman" w:eastAsia="Times New Roman" w:hAnsi="Times New Roman" w:cs="Times New Roman"/>
          <w:color w:val="FF0000"/>
          <w:sz w:val="20"/>
          <w:szCs w:val="20"/>
          <w:lang w:eastAsia="pt-BR"/>
        </w:rPr>
        <w:t>,</w:t>
      </w:r>
      <w:r w:rsidRPr="00A447A2">
        <w:rPr>
          <w:rFonts w:ascii="Times New Roman" w:eastAsia="Times New Roman" w:hAnsi="Times New Roman" w:cs="Times New Roman"/>
          <w:color w:val="FF0000"/>
          <w:sz w:val="20"/>
          <w:szCs w:val="20"/>
          <w:lang w:eastAsia="pt-BR"/>
        </w:rPr>
        <w:t xml:space="preserve"> e artigo 4º, parágrafo único, do Decreto nº 11.462, de 2023</w:t>
      </w:r>
      <w:r w:rsidRPr="00221B4C">
        <w:rPr>
          <w:rFonts w:ascii="Times New Roman" w:eastAsia="Times New Roman" w:hAnsi="Times New Roman" w:cs="Times New Roman"/>
          <w:b/>
          <w:bCs/>
          <w:color w:val="FF0000"/>
          <w:sz w:val="20"/>
          <w:szCs w:val="20"/>
          <w:lang w:eastAsia="pt-BR"/>
        </w:rPr>
        <w:t xml:space="preserve">), </w:t>
      </w:r>
      <w:r w:rsidRPr="00C60040">
        <w:rPr>
          <w:rFonts w:ascii="Times New Roman" w:eastAsia="Times New Roman" w:hAnsi="Times New Roman" w:cs="Times New Roman"/>
          <w:b/>
          <w:bCs/>
          <w:color w:val="FF0000"/>
          <w:sz w:val="20"/>
          <w:szCs w:val="20"/>
          <w:u w:val="single"/>
          <w:lang w:eastAsia="pt-BR"/>
        </w:rPr>
        <w:t>o que demanda ajustes no termo de referência;</w:t>
      </w:r>
    </w:p>
    <w:p w14:paraId="5374A971" w14:textId="77777777" w:rsidR="004871D9" w:rsidRPr="00911F37" w:rsidRDefault="004871D9" w:rsidP="003C3689">
      <w:pPr>
        <w:spacing w:after="0" w:line="240" w:lineRule="auto"/>
        <w:jc w:val="both"/>
        <w:rPr>
          <w:rFonts w:ascii="Times New Roman" w:eastAsia="Times New Roman" w:hAnsi="Times New Roman" w:cs="Times New Roman"/>
          <w:color w:val="FF0000"/>
          <w:sz w:val="24"/>
          <w:szCs w:val="24"/>
          <w:lang w:eastAsia="pt-BR"/>
        </w:rPr>
      </w:pPr>
    </w:p>
    <w:p w14:paraId="7E36893C" w14:textId="077F6D96" w:rsidR="76ABAE7D" w:rsidRPr="008F29AA" w:rsidRDefault="04BA0A20" w:rsidP="003C3689">
      <w:pPr>
        <w:pStyle w:val="PargrafodaLista"/>
        <w:numPr>
          <w:ilvl w:val="0"/>
          <w:numId w:val="12"/>
        </w:numPr>
        <w:tabs>
          <w:tab w:val="left" w:pos="2552"/>
        </w:tabs>
        <w:spacing w:after="0" w:line="240" w:lineRule="auto"/>
        <w:ind w:left="2268" w:firstLine="0"/>
        <w:jc w:val="both"/>
        <w:rPr>
          <w:rFonts w:ascii="Times New Roman" w:eastAsia="Calibri" w:hAnsi="Times New Roman" w:cs="Times New Roman"/>
          <w:color w:val="FF0000"/>
          <w:sz w:val="20"/>
          <w:szCs w:val="20"/>
        </w:rPr>
      </w:pPr>
      <w:r w:rsidRPr="008F29AA">
        <w:rPr>
          <w:rFonts w:ascii="Times New Roman" w:eastAsia="Calibri" w:hAnsi="Times New Roman" w:cs="Times New Roman"/>
          <w:color w:val="FF0000"/>
          <w:sz w:val="20"/>
          <w:szCs w:val="20"/>
          <w:u w:val="single"/>
        </w:rPr>
        <w:t>no caso de serviço continuado</w:t>
      </w:r>
      <w:r w:rsidRPr="008F29AA">
        <w:rPr>
          <w:rFonts w:ascii="Times New Roman" w:eastAsia="Calibri" w:hAnsi="Times New Roman" w:cs="Times New Roman"/>
          <w:color w:val="FF0000"/>
          <w:sz w:val="20"/>
          <w:szCs w:val="20"/>
        </w:rPr>
        <w:t>,</w:t>
      </w:r>
      <w:r w:rsidR="76ABAE7D" w:rsidRPr="008F29AA">
        <w:rPr>
          <w:rFonts w:ascii="Times New Roman" w:eastAsia="Calibri" w:hAnsi="Times New Roman" w:cs="Times New Roman"/>
          <w:color w:val="FF0000"/>
          <w:sz w:val="20"/>
          <w:szCs w:val="20"/>
        </w:rPr>
        <w:t xml:space="preserve"> </w:t>
      </w:r>
      <w:r w:rsidR="76ABAE7D" w:rsidRPr="008F29AA">
        <w:rPr>
          <w:rFonts w:ascii="Times New Roman" w:eastAsia="Calibri" w:hAnsi="Times New Roman" w:cs="Times New Roman"/>
          <w:b/>
          <w:bCs/>
          <w:color w:val="FF0000"/>
          <w:sz w:val="20"/>
          <w:szCs w:val="20"/>
        </w:rPr>
        <w:t xml:space="preserve">item </w:t>
      </w:r>
      <w:r w:rsidR="002C5D8E" w:rsidRPr="008F29AA">
        <w:rPr>
          <w:rFonts w:ascii="Times New Roman" w:eastAsia="Calibri" w:hAnsi="Times New Roman" w:cs="Times New Roman"/>
          <w:b/>
          <w:bCs/>
          <w:color w:val="FF0000"/>
          <w:sz w:val="20"/>
          <w:szCs w:val="20"/>
        </w:rPr>
        <w:t>XXX</w:t>
      </w:r>
      <w:r w:rsidR="76ABAE7D" w:rsidRPr="008F29AA">
        <w:rPr>
          <w:rFonts w:ascii="Times New Roman" w:eastAsia="Calibri" w:hAnsi="Times New Roman" w:cs="Times New Roman"/>
          <w:color w:val="FF0000"/>
          <w:sz w:val="20"/>
          <w:szCs w:val="20"/>
        </w:rPr>
        <w:t xml:space="preserve">: a respeito da fixação da vigência em </w:t>
      </w:r>
      <w:r w:rsidR="002C5D8E" w:rsidRPr="008F29AA">
        <w:rPr>
          <w:rFonts w:ascii="Times New Roman" w:eastAsia="Calibri" w:hAnsi="Times New Roman" w:cs="Times New Roman"/>
          <w:color w:val="FF0000"/>
          <w:sz w:val="20"/>
          <w:szCs w:val="20"/>
        </w:rPr>
        <w:t>05 (</w:t>
      </w:r>
      <w:r w:rsidR="76ABAE7D" w:rsidRPr="008F29AA">
        <w:rPr>
          <w:rFonts w:ascii="Times New Roman" w:eastAsia="Calibri" w:hAnsi="Times New Roman" w:cs="Times New Roman"/>
          <w:color w:val="FF0000"/>
          <w:sz w:val="20"/>
          <w:szCs w:val="20"/>
        </w:rPr>
        <w:t>cinco</w:t>
      </w:r>
      <w:r w:rsidR="002C5D8E" w:rsidRPr="008F29AA">
        <w:rPr>
          <w:rFonts w:ascii="Times New Roman" w:eastAsia="Calibri" w:hAnsi="Times New Roman" w:cs="Times New Roman"/>
          <w:color w:val="FF0000"/>
          <w:sz w:val="20"/>
          <w:szCs w:val="20"/>
        </w:rPr>
        <w:t>)</w:t>
      </w:r>
      <w:r w:rsidR="76ABAE7D" w:rsidRPr="008F29AA">
        <w:rPr>
          <w:rFonts w:ascii="Times New Roman" w:eastAsia="Calibri" w:hAnsi="Times New Roman" w:cs="Times New Roman"/>
          <w:color w:val="FF0000"/>
          <w:sz w:val="20"/>
          <w:szCs w:val="20"/>
        </w:rPr>
        <w:t xml:space="preserve"> anos, o art. 106 da Lei n.</w:t>
      </w:r>
      <w:r w:rsidR="00BF53F1" w:rsidRPr="008F29AA">
        <w:rPr>
          <w:rFonts w:ascii="Times New Roman" w:eastAsia="Calibri" w:hAnsi="Times New Roman" w:cs="Times New Roman"/>
          <w:color w:val="FF0000"/>
          <w:sz w:val="20"/>
          <w:szCs w:val="20"/>
        </w:rPr>
        <w:t>º</w:t>
      </w:r>
      <w:r w:rsidR="76ABAE7D" w:rsidRPr="008F29AA">
        <w:rPr>
          <w:rFonts w:ascii="Times New Roman" w:eastAsia="Calibri" w:hAnsi="Times New Roman" w:cs="Times New Roman"/>
          <w:color w:val="FF0000"/>
          <w:sz w:val="20"/>
          <w:szCs w:val="20"/>
        </w:rPr>
        <w:t xml:space="preserve"> 14.133</w:t>
      </w:r>
      <w:r w:rsidR="00D80A62" w:rsidRPr="008F29AA">
        <w:rPr>
          <w:rFonts w:ascii="Times New Roman" w:eastAsia="Calibri" w:hAnsi="Times New Roman" w:cs="Times New Roman"/>
          <w:color w:val="FF0000"/>
          <w:sz w:val="20"/>
          <w:szCs w:val="20"/>
        </w:rPr>
        <w:t>, de 20</w:t>
      </w:r>
      <w:r w:rsidR="76ABAE7D" w:rsidRPr="008F29AA">
        <w:rPr>
          <w:rFonts w:ascii="Times New Roman" w:eastAsia="Calibri" w:hAnsi="Times New Roman" w:cs="Times New Roman"/>
          <w:color w:val="FF0000"/>
          <w:sz w:val="20"/>
          <w:szCs w:val="20"/>
        </w:rPr>
        <w:t>21</w:t>
      </w:r>
      <w:r w:rsidR="00BF53F1" w:rsidRPr="008F29AA">
        <w:rPr>
          <w:rFonts w:ascii="Times New Roman" w:eastAsia="Calibri" w:hAnsi="Times New Roman" w:cs="Times New Roman"/>
          <w:color w:val="FF0000"/>
          <w:sz w:val="20"/>
          <w:szCs w:val="20"/>
        </w:rPr>
        <w:t>,</w:t>
      </w:r>
      <w:r w:rsidR="76ABAE7D" w:rsidRPr="008F29AA">
        <w:rPr>
          <w:rFonts w:ascii="Times New Roman" w:eastAsia="Calibri" w:hAnsi="Times New Roman" w:cs="Times New Roman"/>
          <w:color w:val="FF0000"/>
          <w:sz w:val="20"/>
          <w:szCs w:val="20"/>
        </w:rPr>
        <w:t xml:space="preserve"> estabelece as seguintes diretrizes, que devem ser observadas pelo gestor:</w:t>
      </w:r>
    </w:p>
    <w:p w14:paraId="634E0C1C" w14:textId="77777777" w:rsidR="009D3465" w:rsidRPr="00911F37" w:rsidRDefault="009D3465" w:rsidP="00003F55">
      <w:pPr>
        <w:tabs>
          <w:tab w:val="left" w:pos="2552"/>
        </w:tabs>
        <w:spacing w:after="0" w:line="240" w:lineRule="auto"/>
        <w:jc w:val="both"/>
        <w:rPr>
          <w:rFonts w:ascii="Times New Roman" w:eastAsia="Calibri" w:hAnsi="Times New Roman" w:cs="Times New Roman"/>
          <w:color w:val="FF0000"/>
          <w:sz w:val="24"/>
          <w:szCs w:val="24"/>
        </w:rPr>
      </w:pPr>
    </w:p>
    <w:p w14:paraId="37419A5D" w14:textId="1A872D8D" w:rsidR="76ABAE7D" w:rsidRPr="009D3465" w:rsidRDefault="76ABAE7D" w:rsidP="00003F55">
      <w:pPr>
        <w:tabs>
          <w:tab w:val="left" w:pos="2552"/>
        </w:tabs>
        <w:spacing w:after="0" w:line="240" w:lineRule="auto"/>
        <w:ind w:left="2268"/>
        <w:jc w:val="both"/>
        <w:rPr>
          <w:rFonts w:ascii="Times New Roman" w:eastAsia="Calibri" w:hAnsi="Times New Roman" w:cs="Times New Roman"/>
          <w:color w:val="FF0000"/>
          <w:sz w:val="20"/>
          <w:szCs w:val="20"/>
        </w:rPr>
      </w:pPr>
      <w:r w:rsidRPr="009D3465">
        <w:rPr>
          <w:rFonts w:ascii="Times New Roman" w:eastAsia="Calibri" w:hAnsi="Times New Roman" w:cs="Times New Roman"/>
          <w:color w:val="FF0000"/>
          <w:sz w:val="20"/>
          <w:szCs w:val="20"/>
        </w:rPr>
        <w:t>I - a autoridade competente do órgão ou entidade contratante deverá atestar a maior vantagem econômica vislumbrada em razão da contratação plurianual;</w:t>
      </w:r>
    </w:p>
    <w:p w14:paraId="16ECE396" w14:textId="4E94DB73" w:rsidR="76ABAE7D" w:rsidRPr="009D3465" w:rsidRDefault="76ABAE7D" w:rsidP="00003F55">
      <w:pPr>
        <w:tabs>
          <w:tab w:val="left" w:pos="2552"/>
        </w:tabs>
        <w:spacing w:after="0" w:line="240" w:lineRule="auto"/>
        <w:ind w:left="2268"/>
        <w:jc w:val="both"/>
        <w:rPr>
          <w:rFonts w:ascii="Times New Roman" w:eastAsia="Calibri" w:hAnsi="Times New Roman" w:cs="Times New Roman"/>
          <w:color w:val="FF0000"/>
          <w:sz w:val="20"/>
          <w:szCs w:val="20"/>
        </w:rPr>
      </w:pPr>
      <w:r w:rsidRPr="009D3465">
        <w:rPr>
          <w:rFonts w:ascii="Times New Roman" w:eastAsia="Calibri" w:hAnsi="Times New Roman" w:cs="Times New Roman"/>
          <w:color w:val="FF0000"/>
          <w:sz w:val="20"/>
          <w:szCs w:val="20"/>
        </w:rPr>
        <w:lastRenderedPageBreak/>
        <w:t>II - a Administração deverá atestar, no início da contratação e de cada exercício, a existência de créditos orçamentários vinculados à contratação e a vantagem em sua manutenção;</w:t>
      </w:r>
    </w:p>
    <w:p w14:paraId="1FDF9190" w14:textId="462547AE" w:rsidR="76ABAE7D" w:rsidRPr="009D3465" w:rsidRDefault="76ABAE7D" w:rsidP="00003F55">
      <w:pPr>
        <w:tabs>
          <w:tab w:val="left" w:pos="2552"/>
        </w:tabs>
        <w:spacing w:after="0" w:line="240" w:lineRule="auto"/>
        <w:ind w:left="2268"/>
        <w:jc w:val="both"/>
        <w:rPr>
          <w:rFonts w:ascii="Times New Roman" w:eastAsia="Calibri" w:hAnsi="Times New Roman" w:cs="Times New Roman"/>
          <w:color w:val="FF0000"/>
          <w:sz w:val="20"/>
          <w:szCs w:val="20"/>
        </w:rPr>
      </w:pPr>
      <w:r w:rsidRPr="009D3465">
        <w:rPr>
          <w:rFonts w:ascii="Times New Roman" w:eastAsia="Calibri" w:hAnsi="Times New Roman" w:cs="Times New Roman"/>
          <w:color w:val="FF0000"/>
          <w:sz w:val="20"/>
          <w:szCs w:val="20"/>
        </w:rPr>
        <w:t>III - a Administração terá a opção de extinguir o contrato, sem ônus, quando não dispuser de créditos orçamentários para sua continuidade ou quando entender que o contrato não mais lhe oferece vantagem.</w:t>
      </w:r>
    </w:p>
    <w:p w14:paraId="06B0A428" w14:textId="77777777" w:rsidR="009D3465" w:rsidRPr="00911F37" w:rsidRDefault="009D3465" w:rsidP="00003F55">
      <w:pPr>
        <w:tabs>
          <w:tab w:val="left" w:pos="2552"/>
        </w:tabs>
        <w:spacing w:after="0" w:line="240" w:lineRule="auto"/>
        <w:ind w:left="2268"/>
        <w:jc w:val="both"/>
        <w:rPr>
          <w:rFonts w:ascii="Times New Roman" w:eastAsia="Calibri" w:hAnsi="Times New Roman" w:cs="Times New Roman"/>
          <w:color w:val="FF0000"/>
          <w:sz w:val="24"/>
          <w:szCs w:val="24"/>
        </w:rPr>
      </w:pPr>
    </w:p>
    <w:p w14:paraId="42BCF2F0" w14:textId="41EF2E40" w:rsidR="3C235876" w:rsidRPr="008F29AA" w:rsidRDefault="3C235876" w:rsidP="00003F55">
      <w:pPr>
        <w:pStyle w:val="PargrafodaLista"/>
        <w:numPr>
          <w:ilvl w:val="0"/>
          <w:numId w:val="12"/>
        </w:numPr>
        <w:tabs>
          <w:tab w:val="left" w:pos="2552"/>
        </w:tabs>
        <w:spacing w:after="0" w:line="240" w:lineRule="auto"/>
        <w:ind w:left="2268" w:firstLine="0"/>
        <w:jc w:val="both"/>
        <w:rPr>
          <w:rFonts w:ascii="Times New Roman" w:eastAsia="Calibri" w:hAnsi="Times New Roman" w:cs="Times New Roman"/>
          <w:color w:val="FF0000"/>
          <w:sz w:val="20"/>
          <w:szCs w:val="20"/>
        </w:rPr>
      </w:pPr>
      <w:r w:rsidRPr="008F29AA">
        <w:rPr>
          <w:rFonts w:ascii="Times New Roman" w:eastAsia="Calibri" w:hAnsi="Times New Roman" w:cs="Times New Roman"/>
          <w:color w:val="FF0000"/>
          <w:sz w:val="20"/>
          <w:szCs w:val="20"/>
        </w:rPr>
        <w:t>deve haver indicação de qual será o regime de execução do contrato, cláusula obrigatória, nos termos do art. 92, IV, da Lei n.</w:t>
      </w:r>
      <w:r w:rsidR="00D23181" w:rsidRPr="008F29AA">
        <w:rPr>
          <w:rFonts w:ascii="Times New Roman" w:eastAsia="Calibri" w:hAnsi="Times New Roman" w:cs="Times New Roman"/>
          <w:color w:val="FF0000"/>
          <w:sz w:val="20"/>
          <w:szCs w:val="20"/>
        </w:rPr>
        <w:t>º</w:t>
      </w:r>
      <w:r w:rsidRPr="008F29AA">
        <w:rPr>
          <w:rFonts w:ascii="Times New Roman" w:eastAsia="Calibri" w:hAnsi="Times New Roman" w:cs="Times New Roman"/>
          <w:color w:val="FF0000"/>
          <w:sz w:val="20"/>
          <w:szCs w:val="20"/>
        </w:rPr>
        <w:t xml:space="preserve"> 14.133</w:t>
      </w:r>
      <w:r w:rsidR="00D80A62" w:rsidRPr="008F29AA">
        <w:rPr>
          <w:rFonts w:ascii="Times New Roman" w:eastAsia="Calibri" w:hAnsi="Times New Roman" w:cs="Times New Roman"/>
          <w:color w:val="FF0000"/>
          <w:sz w:val="20"/>
          <w:szCs w:val="20"/>
        </w:rPr>
        <w:t>, de 20</w:t>
      </w:r>
      <w:r w:rsidRPr="008F29AA">
        <w:rPr>
          <w:rFonts w:ascii="Times New Roman" w:eastAsia="Calibri" w:hAnsi="Times New Roman" w:cs="Times New Roman"/>
          <w:color w:val="FF0000"/>
          <w:sz w:val="20"/>
          <w:szCs w:val="20"/>
        </w:rPr>
        <w:t xml:space="preserve">21. Verifica-se que a minuta de contrato remete ao TR (Cláusula </w:t>
      </w:r>
      <w:r w:rsidR="009762F8" w:rsidRPr="008F29AA">
        <w:rPr>
          <w:rFonts w:ascii="Times New Roman" w:eastAsia="Calibri" w:hAnsi="Times New Roman" w:cs="Times New Roman"/>
          <w:color w:val="FF0000"/>
          <w:sz w:val="20"/>
          <w:szCs w:val="20"/>
        </w:rPr>
        <w:t>XXX</w:t>
      </w:r>
      <w:r w:rsidRPr="008F29AA">
        <w:rPr>
          <w:rFonts w:ascii="Times New Roman" w:eastAsia="Calibri" w:hAnsi="Times New Roman" w:cs="Times New Roman"/>
          <w:color w:val="FF0000"/>
          <w:sz w:val="20"/>
          <w:szCs w:val="20"/>
        </w:rPr>
        <w:t>), porém, o TR é omisso no ponto. Recomenda-se, assim, utilizar a seguinte redação, fazendo-se a adaptação necessária conforme o caso concreto:</w:t>
      </w:r>
    </w:p>
    <w:p w14:paraId="0FCE24FF" w14:textId="77777777" w:rsidR="008F29AA" w:rsidRPr="008F29AA" w:rsidRDefault="008F29AA" w:rsidP="00003F55">
      <w:pPr>
        <w:pStyle w:val="PargrafodaLista"/>
        <w:tabs>
          <w:tab w:val="left" w:pos="2552"/>
        </w:tabs>
        <w:spacing w:after="0" w:line="240" w:lineRule="auto"/>
        <w:ind w:left="2268"/>
        <w:jc w:val="both"/>
        <w:rPr>
          <w:rFonts w:ascii="Times New Roman" w:eastAsia="Calibri" w:hAnsi="Times New Roman" w:cs="Times New Roman"/>
          <w:color w:val="FF0000"/>
          <w:sz w:val="24"/>
          <w:szCs w:val="24"/>
        </w:rPr>
      </w:pPr>
    </w:p>
    <w:p w14:paraId="5180EEC1" w14:textId="618E40D7" w:rsidR="3C235876" w:rsidRDefault="009762F8" w:rsidP="00582985">
      <w:pPr>
        <w:tabs>
          <w:tab w:val="left" w:pos="2552"/>
        </w:tabs>
        <w:spacing w:after="0" w:line="240" w:lineRule="auto"/>
        <w:ind w:left="2835"/>
        <w:jc w:val="both"/>
        <w:rPr>
          <w:rFonts w:ascii="Times New Roman" w:eastAsia="Calibri" w:hAnsi="Times New Roman" w:cs="Times New Roman"/>
          <w:color w:val="FF0000"/>
          <w:sz w:val="20"/>
          <w:szCs w:val="20"/>
        </w:rPr>
      </w:pPr>
      <w:r w:rsidRPr="00685E12">
        <w:rPr>
          <w:rFonts w:ascii="Times New Roman" w:eastAsia="Calibri" w:hAnsi="Times New Roman" w:cs="Times New Roman"/>
          <w:color w:val="FF0000"/>
          <w:sz w:val="20"/>
          <w:szCs w:val="20"/>
        </w:rPr>
        <w:t>XXXX</w:t>
      </w:r>
      <w:r w:rsidR="3C235876" w:rsidRPr="00685E12">
        <w:rPr>
          <w:rFonts w:ascii="Times New Roman" w:eastAsia="Calibri" w:hAnsi="Times New Roman" w:cs="Times New Roman"/>
          <w:color w:val="FF0000"/>
          <w:sz w:val="20"/>
          <w:szCs w:val="20"/>
        </w:rPr>
        <w:t>. A presente contratação adotará como regime de execução a ... (Empreitada por Preço Unitário/Empreitada por Preço Global/Contratação por Tarefa/Empreitada Integral)</w:t>
      </w:r>
    </w:p>
    <w:p w14:paraId="295A69A0" w14:textId="77777777" w:rsidR="008F29AA" w:rsidRPr="00685E12" w:rsidRDefault="008F29AA" w:rsidP="00003F55">
      <w:pPr>
        <w:tabs>
          <w:tab w:val="left" w:pos="2552"/>
        </w:tabs>
        <w:spacing w:after="0" w:line="240" w:lineRule="auto"/>
        <w:ind w:left="2268"/>
        <w:jc w:val="both"/>
        <w:rPr>
          <w:rFonts w:ascii="Times New Roman" w:eastAsia="Calibri" w:hAnsi="Times New Roman" w:cs="Times New Roman"/>
          <w:color w:val="FF0000"/>
          <w:sz w:val="20"/>
          <w:szCs w:val="20"/>
        </w:rPr>
      </w:pPr>
    </w:p>
    <w:p w14:paraId="19F8CEEB" w14:textId="77777777" w:rsidR="0031263E" w:rsidRDefault="3C235876" w:rsidP="0031263E">
      <w:pPr>
        <w:tabs>
          <w:tab w:val="left" w:pos="2552"/>
        </w:tabs>
        <w:spacing w:after="0" w:line="240" w:lineRule="auto"/>
        <w:ind w:left="2268"/>
        <w:jc w:val="both"/>
        <w:rPr>
          <w:rFonts w:ascii="Times New Roman" w:eastAsia="Calibri" w:hAnsi="Times New Roman" w:cs="Times New Roman"/>
          <w:color w:val="FF0000"/>
          <w:sz w:val="20"/>
          <w:szCs w:val="20"/>
        </w:rPr>
      </w:pPr>
      <w:r w:rsidRPr="008F29AA">
        <w:rPr>
          <w:rFonts w:ascii="Times New Roman" w:eastAsia="Calibri" w:hAnsi="Times New Roman" w:cs="Times New Roman"/>
          <w:color w:val="FF0000"/>
          <w:sz w:val="20"/>
          <w:szCs w:val="20"/>
        </w:rPr>
        <w:t>A escolha do regime de execução deverá ser justificada, conforme será abordado em tópico específico deste parecer.</w:t>
      </w:r>
    </w:p>
    <w:p w14:paraId="5E931892" w14:textId="77777777" w:rsidR="0031263E" w:rsidRDefault="0031263E" w:rsidP="0031263E">
      <w:pPr>
        <w:tabs>
          <w:tab w:val="left" w:pos="2552"/>
        </w:tabs>
        <w:spacing w:after="0" w:line="240" w:lineRule="auto"/>
        <w:ind w:left="2268"/>
        <w:jc w:val="both"/>
        <w:rPr>
          <w:rFonts w:ascii="Times New Roman" w:eastAsia="Calibri" w:hAnsi="Times New Roman" w:cs="Times New Roman"/>
          <w:color w:val="FF0000"/>
          <w:sz w:val="20"/>
          <w:szCs w:val="20"/>
        </w:rPr>
      </w:pPr>
    </w:p>
    <w:p w14:paraId="641A80CB" w14:textId="7926BFA5" w:rsidR="11258467" w:rsidRPr="0031263E" w:rsidRDefault="11258467" w:rsidP="0031263E">
      <w:pPr>
        <w:pStyle w:val="PargrafodaLista"/>
        <w:numPr>
          <w:ilvl w:val="0"/>
          <w:numId w:val="12"/>
        </w:numPr>
        <w:tabs>
          <w:tab w:val="left" w:pos="2552"/>
        </w:tabs>
        <w:spacing w:after="0" w:line="240" w:lineRule="auto"/>
        <w:ind w:left="2268" w:firstLine="0"/>
        <w:jc w:val="both"/>
        <w:rPr>
          <w:rFonts w:ascii="Times New Roman" w:eastAsia="Calibri" w:hAnsi="Times New Roman" w:cs="Times New Roman"/>
          <w:color w:val="FF0000"/>
          <w:sz w:val="20"/>
          <w:szCs w:val="20"/>
        </w:rPr>
      </w:pPr>
      <w:r w:rsidRPr="0031263E">
        <w:rPr>
          <w:rFonts w:ascii="Times New Roman" w:eastAsia="Calibri" w:hAnsi="Times New Roman" w:cs="Times New Roman"/>
          <w:color w:val="FF0000"/>
          <w:sz w:val="20"/>
          <w:szCs w:val="20"/>
        </w:rPr>
        <w:t>recomenda-se que a Administração analise se as exigências de qualificação técnica/</w:t>
      </w:r>
      <w:r w:rsidR="72288C7C" w:rsidRPr="0031263E">
        <w:rPr>
          <w:rFonts w:ascii="Times New Roman" w:eastAsia="Calibri" w:hAnsi="Times New Roman" w:cs="Times New Roman"/>
          <w:color w:val="FF0000"/>
          <w:sz w:val="20"/>
          <w:szCs w:val="20"/>
        </w:rPr>
        <w:t>econômico-financeira</w:t>
      </w:r>
      <w:r w:rsidRPr="0031263E">
        <w:rPr>
          <w:rFonts w:ascii="Times New Roman" w:eastAsia="Calibri" w:hAnsi="Times New Roman" w:cs="Times New Roman"/>
          <w:color w:val="FF0000"/>
          <w:sz w:val="20"/>
          <w:szCs w:val="20"/>
        </w:rPr>
        <w:t xml:space="preserve"> dos itens XXX, guardam compatibilidade e proporcionalidade com as peculiaridades do objeto contratual a ser executado, aferidas por meio da análise da complexidade do objeto, da essencialidade do serviço e dos riscos decorrentes de sua paralisação em função da eventual incapacidade econômica/técnica da contratada em suportar as obrigações contratuais (art. 37, XXI, da Constituição Federal e art. 70, III, da Lei nº 14.133</w:t>
      </w:r>
      <w:r w:rsidR="00D80A62" w:rsidRPr="0031263E">
        <w:rPr>
          <w:rFonts w:ascii="Times New Roman" w:eastAsia="Calibri" w:hAnsi="Times New Roman" w:cs="Times New Roman"/>
          <w:color w:val="FF0000"/>
          <w:sz w:val="20"/>
          <w:szCs w:val="20"/>
        </w:rPr>
        <w:t>, de 20</w:t>
      </w:r>
      <w:r w:rsidRPr="0031263E">
        <w:rPr>
          <w:rFonts w:ascii="Times New Roman" w:eastAsia="Calibri" w:hAnsi="Times New Roman" w:cs="Times New Roman"/>
          <w:color w:val="FF0000"/>
          <w:sz w:val="20"/>
          <w:szCs w:val="20"/>
        </w:rPr>
        <w:t xml:space="preserve">21). Alerta-se que exigências de qualificação técnica/econômico-financeira excessivas vêm sendo reputadas como ilícitas pelos órgãos de controle, pois tendem a restringir a competitividade. Desse modo, sugere-se que seja detidamente avaliada e motivada essa exigência; </w:t>
      </w:r>
    </w:p>
    <w:p w14:paraId="7956B0F4" w14:textId="0327A88E" w:rsidR="62E60E62" w:rsidRPr="00911F37" w:rsidRDefault="62E60E62" w:rsidP="00003F55">
      <w:pPr>
        <w:tabs>
          <w:tab w:val="left" w:pos="2552"/>
        </w:tabs>
        <w:spacing w:after="0" w:line="240" w:lineRule="auto"/>
        <w:jc w:val="both"/>
        <w:rPr>
          <w:rFonts w:ascii="Times New Roman" w:eastAsia="Calibri" w:hAnsi="Times New Roman" w:cs="Times New Roman"/>
          <w:color w:val="FF0000"/>
          <w:sz w:val="24"/>
          <w:szCs w:val="24"/>
        </w:rPr>
      </w:pPr>
    </w:p>
    <w:p w14:paraId="1E9C6090" w14:textId="155218F1" w:rsidR="00F94CBD" w:rsidRDefault="11258467" w:rsidP="00F94CBD">
      <w:pPr>
        <w:pStyle w:val="PargrafodaLista"/>
        <w:numPr>
          <w:ilvl w:val="0"/>
          <w:numId w:val="12"/>
        </w:numPr>
        <w:tabs>
          <w:tab w:val="left" w:pos="2552"/>
        </w:tabs>
        <w:spacing w:after="0" w:line="240" w:lineRule="auto"/>
        <w:ind w:left="2268" w:firstLine="0"/>
        <w:jc w:val="both"/>
        <w:rPr>
          <w:rFonts w:ascii="Times New Roman" w:eastAsia="Calibri" w:hAnsi="Times New Roman" w:cs="Times New Roman"/>
          <w:color w:val="FF0000"/>
          <w:sz w:val="20"/>
          <w:szCs w:val="20"/>
        </w:rPr>
      </w:pPr>
      <w:r w:rsidRPr="008F29AA">
        <w:rPr>
          <w:rFonts w:ascii="Times New Roman" w:eastAsia="Calibri" w:hAnsi="Times New Roman" w:cs="Times New Roman"/>
          <w:color w:val="FF0000"/>
          <w:sz w:val="20"/>
          <w:szCs w:val="20"/>
        </w:rPr>
        <w:t xml:space="preserve">a exigência de atestados deve ser restrita às parcelas de maior relevância ou valor significativo do objeto da licitação, </w:t>
      </w:r>
      <w:r w:rsidRPr="008F29AA">
        <w:rPr>
          <w:rFonts w:ascii="Times New Roman" w:eastAsia="Calibri" w:hAnsi="Times New Roman" w:cs="Times New Roman"/>
          <w:b/>
          <w:bCs/>
          <w:color w:val="FF0000"/>
          <w:sz w:val="20"/>
          <w:szCs w:val="20"/>
        </w:rPr>
        <w:t>assim consideradas as que tenham valor individual igual ou superior a 4% (quatro por cento)</w:t>
      </w:r>
      <w:r w:rsidRPr="008F29AA">
        <w:rPr>
          <w:rFonts w:ascii="Times New Roman" w:eastAsia="Calibri" w:hAnsi="Times New Roman" w:cs="Times New Roman"/>
          <w:color w:val="FF0000"/>
          <w:sz w:val="20"/>
          <w:szCs w:val="20"/>
        </w:rPr>
        <w:t xml:space="preserve"> do valor total estimado da contratação (art. 67, § 1º, da Lei nº 14.133</w:t>
      </w:r>
      <w:r w:rsidR="00D80A62" w:rsidRPr="008F29AA">
        <w:rPr>
          <w:rFonts w:ascii="Times New Roman" w:eastAsia="Calibri" w:hAnsi="Times New Roman" w:cs="Times New Roman"/>
          <w:color w:val="FF0000"/>
          <w:sz w:val="20"/>
          <w:szCs w:val="20"/>
        </w:rPr>
        <w:t>, de 20</w:t>
      </w:r>
      <w:r w:rsidRPr="008F29AA">
        <w:rPr>
          <w:rFonts w:ascii="Times New Roman" w:eastAsia="Calibri" w:hAnsi="Times New Roman" w:cs="Times New Roman"/>
          <w:color w:val="FF0000"/>
          <w:sz w:val="20"/>
          <w:szCs w:val="20"/>
        </w:rPr>
        <w:t xml:space="preserve">21); </w:t>
      </w:r>
    </w:p>
    <w:p w14:paraId="0993A13B" w14:textId="77777777" w:rsidR="00F94CBD" w:rsidRPr="00F94CBD" w:rsidRDefault="00F94CBD" w:rsidP="00F94CBD">
      <w:pPr>
        <w:tabs>
          <w:tab w:val="left" w:pos="2552"/>
        </w:tabs>
        <w:spacing w:after="0" w:line="240" w:lineRule="auto"/>
        <w:jc w:val="both"/>
        <w:rPr>
          <w:rFonts w:ascii="Times New Roman" w:eastAsia="Calibri" w:hAnsi="Times New Roman" w:cs="Times New Roman"/>
          <w:color w:val="FF0000"/>
          <w:sz w:val="20"/>
          <w:szCs w:val="20"/>
        </w:rPr>
      </w:pPr>
    </w:p>
    <w:p w14:paraId="4DC5DC3F" w14:textId="3E8F682D" w:rsidR="11258467" w:rsidRPr="008F29AA" w:rsidRDefault="11258467" w:rsidP="00003F55">
      <w:pPr>
        <w:pStyle w:val="PargrafodaLista"/>
        <w:numPr>
          <w:ilvl w:val="0"/>
          <w:numId w:val="12"/>
        </w:numPr>
        <w:tabs>
          <w:tab w:val="left" w:pos="2552"/>
        </w:tabs>
        <w:spacing w:after="0" w:line="240" w:lineRule="auto"/>
        <w:ind w:left="2268" w:firstLine="0"/>
        <w:jc w:val="both"/>
        <w:rPr>
          <w:rFonts w:ascii="Times New Roman" w:eastAsia="Calibri" w:hAnsi="Times New Roman" w:cs="Times New Roman"/>
          <w:color w:val="FF0000"/>
          <w:sz w:val="20"/>
          <w:szCs w:val="20"/>
        </w:rPr>
      </w:pPr>
      <w:r w:rsidRPr="008F29AA">
        <w:rPr>
          <w:rFonts w:ascii="Times New Roman" w:eastAsia="Calibri" w:hAnsi="Times New Roman" w:cs="Times New Roman"/>
          <w:color w:val="FF0000"/>
          <w:sz w:val="20"/>
          <w:szCs w:val="20"/>
        </w:rPr>
        <w:t>será admitida a exigência de atestados com quantidades mínimas de até 50% (cinquenta por cento) das parcelas de maior relevância ou valor significativo do objeto da licitação, vedadas limitações de tempo e de locais específicos relativas aos atestados (art. 67, § 2º, da Lei nº 14.133</w:t>
      </w:r>
      <w:r w:rsidR="00D80A62" w:rsidRPr="008F29AA">
        <w:rPr>
          <w:rFonts w:ascii="Times New Roman" w:eastAsia="Calibri" w:hAnsi="Times New Roman" w:cs="Times New Roman"/>
          <w:color w:val="FF0000"/>
          <w:sz w:val="20"/>
          <w:szCs w:val="20"/>
        </w:rPr>
        <w:t>, de 20</w:t>
      </w:r>
      <w:r w:rsidRPr="008F29AA">
        <w:rPr>
          <w:rFonts w:ascii="Times New Roman" w:eastAsia="Calibri" w:hAnsi="Times New Roman" w:cs="Times New Roman"/>
          <w:color w:val="FF0000"/>
          <w:sz w:val="20"/>
          <w:szCs w:val="20"/>
        </w:rPr>
        <w:t xml:space="preserve">21); </w:t>
      </w:r>
    </w:p>
    <w:p w14:paraId="1608D275" w14:textId="309F6C95" w:rsidR="3E5C098B" w:rsidRPr="008F29AA" w:rsidRDefault="3E5C098B" w:rsidP="00003F55">
      <w:pPr>
        <w:tabs>
          <w:tab w:val="left" w:pos="2552"/>
        </w:tabs>
        <w:spacing w:after="0" w:line="240" w:lineRule="auto"/>
        <w:ind w:left="2268"/>
        <w:jc w:val="both"/>
        <w:rPr>
          <w:rFonts w:ascii="Times New Roman" w:eastAsia="Calibri" w:hAnsi="Times New Roman" w:cs="Times New Roman"/>
          <w:color w:val="FF0000"/>
          <w:sz w:val="20"/>
          <w:szCs w:val="20"/>
        </w:rPr>
      </w:pPr>
    </w:p>
    <w:p w14:paraId="6E6F781D" w14:textId="3F17EA75" w:rsidR="11258467" w:rsidRPr="008F29AA" w:rsidRDefault="11258467" w:rsidP="00003F55">
      <w:pPr>
        <w:pStyle w:val="PargrafodaLista"/>
        <w:numPr>
          <w:ilvl w:val="0"/>
          <w:numId w:val="12"/>
        </w:numPr>
        <w:tabs>
          <w:tab w:val="left" w:pos="2552"/>
        </w:tabs>
        <w:spacing w:after="0" w:line="240" w:lineRule="auto"/>
        <w:ind w:left="2268" w:firstLine="0"/>
        <w:jc w:val="both"/>
        <w:rPr>
          <w:rFonts w:ascii="Times New Roman" w:eastAsia="Calibri" w:hAnsi="Times New Roman" w:cs="Times New Roman"/>
          <w:color w:val="FF0000"/>
          <w:sz w:val="20"/>
          <w:szCs w:val="20"/>
        </w:rPr>
      </w:pPr>
      <w:r w:rsidRPr="008F29AA">
        <w:rPr>
          <w:rFonts w:ascii="Times New Roman" w:eastAsia="Calibri" w:hAnsi="Times New Roman" w:cs="Times New Roman"/>
          <w:color w:val="FF0000"/>
          <w:sz w:val="20"/>
          <w:szCs w:val="20"/>
          <w:u w:val="single"/>
        </w:rPr>
        <w:t>em se tratando de serviços contínuos</w:t>
      </w:r>
      <w:r w:rsidRPr="008F29AA">
        <w:rPr>
          <w:rFonts w:ascii="Times New Roman" w:eastAsia="Calibri" w:hAnsi="Times New Roman" w:cs="Times New Roman"/>
          <w:color w:val="FF0000"/>
          <w:sz w:val="20"/>
          <w:szCs w:val="20"/>
        </w:rPr>
        <w:t>, o edital poderá exigir certidão ou atestado que demonstre que o licitante tenha executado serviços similares ao objeto da licitação, em períodos sucessivos ou não</w:t>
      </w:r>
      <w:r w:rsidRPr="008F29AA">
        <w:rPr>
          <w:rFonts w:ascii="Times New Roman" w:eastAsia="Calibri" w:hAnsi="Times New Roman" w:cs="Times New Roman"/>
          <w:b/>
          <w:bCs/>
          <w:color w:val="FF0000"/>
          <w:sz w:val="20"/>
          <w:szCs w:val="20"/>
        </w:rPr>
        <w:t>, por um prazo mínimo,</w:t>
      </w:r>
      <w:r w:rsidRPr="008F29AA">
        <w:rPr>
          <w:rFonts w:ascii="Times New Roman" w:eastAsia="Calibri" w:hAnsi="Times New Roman" w:cs="Times New Roman"/>
          <w:color w:val="FF0000"/>
          <w:sz w:val="20"/>
          <w:szCs w:val="20"/>
        </w:rPr>
        <w:t xml:space="preserve"> </w:t>
      </w:r>
      <w:r w:rsidRPr="008F29AA">
        <w:rPr>
          <w:rFonts w:ascii="Times New Roman" w:eastAsia="Calibri" w:hAnsi="Times New Roman" w:cs="Times New Roman"/>
          <w:b/>
          <w:bCs/>
          <w:color w:val="FF0000"/>
          <w:sz w:val="20"/>
          <w:szCs w:val="20"/>
        </w:rPr>
        <w:t>que não poderá ser superior a 3 (três) anos</w:t>
      </w:r>
      <w:r w:rsidRPr="008F29AA">
        <w:rPr>
          <w:rFonts w:ascii="Times New Roman" w:eastAsia="Calibri" w:hAnsi="Times New Roman" w:cs="Times New Roman"/>
          <w:color w:val="FF0000"/>
          <w:sz w:val="20"/>
          <w:szCs w:val="20"/>
        </w:rPr>
        <w:t xml:space="preserve"> (art. 67, § 5º, da Lei nº 14.133</w:t>
      </w:r>
      <w:r w:rsidR="00D80A62" w:rsidRPr="008F29AA">
        <w:rPr>
          <w:rFonts w:ascii="Times New Roman" w:eastAsia="Calibri" w:hAnsi="Times New Roman" w:cs="Times New Roman"/>
          <w:color w:val="FF0000"/>
          <w:sz w:val="20"/>
          <w:szCs w:val="20"/>
        </w:rPr>
        <w:t>, de 20</w:t>
      </w:r>
      <w:r w:rsidRPr="008F29AA">
        <w:rPr>
          <w:rFonts w:ascii="Times New Roman" w:eastAsia="Calibri" w:hAnsi="Times New Roman" w:cs="Times New Roman"/>
          <w:color w:val="FF0000"/>
          <w:sz w:val="20"/>
          <w:szCs w:val="20"/>
        </w:rPr>
        <w:t>21)</w:t>
      </w:r>
      <w:r w:rsidR="5D9EDCA5" w:rsidRPr="008F29AA">
        <w:rPr>
          <w:rFonts w:ascii="Times New Roman" w:eastAsia="Calibri" w:hAnsi="Times New Roman" w:cs="Times New Roman"/>
          <w:color w:val="FF0000"/>
          <w:sz w:val="20"/>
          <w:szCs w:val="20"/>
        </w:rPr>
        <w:t>. O prazo de exigência de experiência mínima deve ser justificado no estudo técnico preliminar e compatível com o objeto e prazo da presente contratação, não podendo ser superior a 3 (três) anos. Deve a Administração considerar a</w:t>
      </w:r>
      <w:r w:rsidR="5D9EDCA5" w:rsidRPr="008F29AA">
        <w:rPr>
          <w:rFonts w:ascii="Times New Roman" w:eastAsia="Segoe UI" w:hAnsi="Times New Roman" w:cs="Times New Roman"/>
          <w:color w:val="FF0000"/>
          <w:sz w:val="20"/>
          <w:szCs w:val="20"/>
        </w:rPr>
        <w:t xml:space="preserve"> experiência pretérita do órgão contratante, que indique ser tal lapso indispensável para assegurar prestação do serviço em conformidade com as necessidades específicas do órgão, por força da sua essencialidade, quantitativo, risco, complexidade ou qualquer outra particularidade. Convém, também, que o órgão contratante sopese os reflexos da restrição no desenvolvimento do setor do serviço pretendido.</w:t>
      </w:r>
      <w:r w:rsidRPr="008F29AA">
        <w:rPr>
          <w:rFonts w:ascii="Times New Roman" w:eastAsia="Calibri" w:hAnsi="Times New Roman" w:cs="Times New Roman"/>
          <w:color w:val="FF0000"/>
          <w:sz w:val="20"/>
          <w:szCs w:val="20"/>
        </w:rPr>
        <w:t xml:space="preserve"> </w:t>
      </w:r>
    </w:p>
    <w:p w14:paraId="496461A6" w14:textId="45B3CF29" w:rsidR="3E5C098B" w:rsidRPr="008F29AA" w:rsidRDefault="3E5C098B" w:rsidP="00003F55">
      <w:pPr>
        <w:tabs>
          <w:tab w:val="left" w:pos="2552"/>
        </w:tabs>
        <w:spacing w:after="0" w:line="240" w:lineRule="auto"/>
        <w:ind w:left="2268"/>
        <w:jc w:val="both"/>
        <w:rPr>
          <w:rFonts w:ascii="Times New Roman" w:eastAsia="Calibri" w:hAnsi="Times New Roman" w:cs="Times New Roman"/>
          <w:color w:val="FF0000"/>
          <w:sz w:val="20"/>
          <w:szCs w:val="20"/>
        </w:rPr>
      </w:pPr>
    </w:p>
    <w:p w14:paraId="0DF17D11" w14:textId="21890ED5" w:rsidR="11258467" w:rsidRPr="008F29AA" w:rsidRDefault="76B39509" w:rsidP="00003F55">
      <w:pPr>
        <w:pStyle w:val="PargrafodaLista"/>
        <w:numPr>
          <w:ilvl w:val="0"/>
          <w:numId w:val="12"/>
        </w:numPr>
        <w:tabs>
          <w:tab w:val="left" w:pos="2552"/>
        </w:tabs>
        <w:spacing w:after="0" w:line="240" w:lineRule="auto"/>
        <w:ind w:left="2268" w:firstLine="0"/>
        <w:jc w:val="both"/>
        <w:rPr>
          <w:rFonts w:ascii="Times New Roman" w:eastAsia="Calibri" w:hAnsi="Times New Roman" w:cs="Times New Roman"/>
          <w:color w:val="FF0000"/>
          <w:sz w:val="20"/>
          <w:szCs w:val="20"/>
        </w:rPr>
      </w:pPr>
      <w:r w:rsidRPr="1D748821">
        <w:rPr>
          <w:rFonts w:ascii="Times New Roman" w:eastAsia="Calibri" w:hAnsi="Times New Roman" w:cs="Times New Roman"/>
          <w:color w:val="FF0000"/>
          <w:sz w:val="20"/>
          <w:szCs w:val="20"/>
        </w:rPr>
        <w:t xml:space="preserve">a exigência de habilitação do subitem XXX deve ser considerada indevida, pois esse documento não está contemplado como documento de habilitação nos </w:t>
      </w:r>
      <w:r w:rsidR="5E601282" w:rsidRPr="1D748821">
        <w:rPr>
          <w:rFonts w:ascii="Times New Roman" w:eastAsia="Calibri" w:hAnsi="Times New Roman" w:cs="Times New Roman"/>
          <w:color w:val="FF0000"/>
          <w:sz w:val="20"/>
          <w:szCs w:val="20"/>
        </w:rPr>
        <w:t>arts.</w:t>
      </w:r>
      <w:r w:rsidRPr="1D748821">
        <w:rPr>
          <w:rFonts w:ascii="Times New Roman" w:eastAsia="Calibri" w:hAnsi="Times New Roman" w:cs="Times New Roman"/>
          <w:color w:val="FF0000"/>
          <w:sz w:val="20"/>
          <w:szCs w:val="20"/>
        </w:rPr>
        <w:t xml:space="preserve"> 62 </w:t>
      </w:r>
      <w:r w:rsidR="79C3E028" w:rsidRPr="1D748821">
        <w:rPr>
          <w:rFonts w:ascii="Times New Roman" w:eastAsia="Calibri" w:hAnsi="Times New Roman" w:cs="Times New Roman"/>
          <w:color w:val="FF0000"/>
          <w:sz w:val="20"/>
          <w:szCs w:val="20"/>
        </w:rPr>
        <w:t>a</w:t>
      </w:r>
      <w:r w:rsidRPr="1D748821">
        <w:rPr>
          <w:rFonts w:ascii="Times New Roman" w:eastAsia="Calibri" w:hAnsi="Times New Roman" w:cs="Times New Roman"/>
          <w:color w:val="FF0000"/>
          <w:sz w:val="20"/>
          <w:szCs w:val="20"/>
        </w:rPr>
        <w:t xml:space="preserve"> 69 da Lei nº 14.133</w:t>
      </w:r>
      <w:r w:rsidR="00D80A62" w:rsidRPr="1D748821">
        <w:rPr>
          <w:rFonts w:ascii="Times New Roman" w:eastAsia="Calibri" w:hAnsi="Times New Roman" w:cs="Times New Roman"/>
          <w:color w:val="FF0000"/>
          <w:sz w:val="20"/>
          <w:szCs w:val="20"/>
        </w:rPr>
        <w:t>, de 20</w:t>
      </w:r>
      <w:r w:rsidRPr="1D748821">
        <w:rPr>
          <w:rFonts w:ascii="Times New Roman" w:eastAsia="Calibri" w:hAnsi="Times New Roman" w:cs="Times New Roman"/>
          <w:color w:val="FF0000"/>
          <w:sz w:val="20"/>
          <w:szCs w:val="20"/>
        </w:rPr>
        <w:t>21;</w:t>
      </w:r>
    </w:p>
    <w:p w14:paraId="56176B02" w14:textId="77777777" w:rsidR="008F69A4" w:rsidRPr="008F29AA" w:rsidRDefault="008F69A4" w:rsidP="00003F55">
      <w:pPr>
        <w:tabs>
          <w:tab w:val="left" w:pos="2552"/>
        </w:tabs>
        <w:spacing w:after="0" w:line="240" w:lineRule="auto"/>
        <w:ind w:left="2268"/>
        <w:jc w:val="both"/>
        <w:rPr>
          <w:rFonts w:ascii="Times New Roman" w:eastAsia="Times New Roman" w:hAnsi="Times New Roman" w:cs="Times New Roman"/>
          <w:color w:val="000000"/>
          <w:sz w:val="20"/>
          <w:szCs w:val="20"/>
          <w:lang w:eastAsia="pt-BR"/>
        </w:rPr>
      </w:pPr>
    </w:p>
    <w:p w14:paraId="08407270" w14:textId="00DF3A96" w:rsidR="002F6045" w:rsidRPr="008F29AA" w:rsidRDefault="002F6045" w:rsidP="00003F55">
      <w:pPr>
        <w:pStyle w:val="PargrafodaLista"/>
        <w:numPr>
          <w:ilvl w:val="0"/>
          <w:numId w:val="12"/>
        </w:numPr>
        <w:tabs>
          <w:tab w:val="left" w:pos="2552"/>
        </w:tabs>
        <w:spacing w:after="0" w:line="240" w:lineRule="auto"/>
        <w:ind w:left="2268" w:firstLine="0"/>
        <w:jc w:val="both"/>
        <w:rPr>
          <w:rFonts w:ascii="Times New Roman" w:eastAsia="Calibri" w:hAnsi="Times New Roman" w:cs="Times New Roman"/>
          <w:color w:val="FF0000"/>
          <w:sz w:val="20"/>
          <w:szCs w:val="20"/>
        </w:rPr>
      </w:pPr>
      <w:r w:rsidRPr="008F29AA">
        <w:rPr>
          <w:rFonts w:ascii="Times New Roman" w:eastAsia="Calibri" w:hAnsi="Times New Roman" w:cs="Times New Roman"/>
          <w:color w:val="FF0000"/>
          <w:sz w:val="20"/>
          <w:szCs w:val="20"/>
        </w:rPr>
        <w:t>com relação à capacidade técnico-profissional (item XXX do TR), esclareça que a jurisprudência do TCU entende ser indevida a exigência de vínculo empregatício, para fins de comprovação da responsabilidade técnica pelo acompanhamento do serviço (capacidade técnico-profissional);</w:t>
      </w:r>
    </w:p>
    <w:p w14:paraId="2B72FAB2" w14:textId="77777777" w:rsidR="002F6045" w:rsidRPr="008F29AA" w:rsidRDefault="002F6045" w:rsidP="00003F55">
      <w:pPr>
        <w:tabs>
          <w:tab w:val="left" w:pos="2552"/>
        </w:tabs>
        <w:spacing w:after="0" w:line="240" w:lineRule="auto"/>
        <w:ind w:left="2268"/>
        <w:jc w:val="both"/>
        <w:rPr>
          <w:rFonts w:ascii="Times New Roman" w:eastAsia="Calibri" w:hAnsi="Times New Roman" w:cs="Times New Roman"/>
          <w:color w:val="FF0000"/>
          <w:sz w:val="20"/>
          <w:szCs w:val="20"/>
        </w:rPr>
      </w:pPr>
    </w:p>
    <w:p w14:paraId="7508477E" w14:textId="25C2212E" w:rsidR="002F6045" w:rsidRPr="008F29AA" w:rsidRDefault="002F6045" w:rsidP="00003F55">
      <w:pPr>
        <w:pStyle w:val="PargrafodaLista"/>
        <w:numPr>
          <w:ilvl w:val="0"/>
          <w:numId w:val="12"/>
        </w:numPr>
        <w:tabs>
          <w:tab w:val="left" w:pos="2552"/>
        </w:tabs>
        <w:spacing w:after="0" w:line="240" w:lineRule="auto"/>
        <w:ind w:left="2268" w:firstLine="0"/>
        <w:jc w:val="both"/>
        <w:rPr>
          <w:rFonts w:ascii="Times New Roman" w:eastAsia="Calibri" w:hAnsi="Times New Roman" w:cs="Times New Roman"/>
          <w:color w:val="FF0000"/>
          <w:sz w:val="20"/>
          <w:szCs w:val="20"/>
        </w:rPr>
      </w:pPr>
      <w:r w:rsidRPr="008F29AA">
        <w:rPr>
          <w:rFonts w:ascii="Times New Roman" w:eastAsia="Calibri" w:hAnsi="Times New Roman" w:cs="Times New Roman"/>
          <w:color w:val="FF0000"/>
          <w:sz w:val="20"/>
          <w:szCs w:val="20"/>
        </w:rPr>
        <w:t>de acordo com o TCU, a exigência de comprovação de capacidade técnico-profissional deve estar associada à experiência na execução prévia de quantitativos dos itens de maior relevância e valor significativo da obra ou serviço do certame (Acórdão nº 1.229, de 2008-Plenário, Acórdão nº 2.303, de 2015 - Plenário). Pelo exposto, adverte-se que a Administração deverá limitar as exigências de capacidade técnico-profissional aos itens de maior relevância e valor significativo da planilha (art. 67, §§ 1º e 2º, da Lei nº 14.133, de 2021) (</w:t>
      </w:r>
      <w:r w:rsidRPr="008F29AA">
        <w:rPr>
          <w:rFonts w:ascii="Times New Roman" w:eastAsia="Calibri" w:hAnsi="Times New Roman" w:cs="Times New Roman"/>
          <w:b/>
          <w:bCs/>
          <w:color w:val="FF0000"/>
          <w:sz w:val="20"/>
          <w:szCs w:val="20"/>
          <w:u w:val="single"/>
        </w:rPr>
        <w:t>E/OU</w:t>
      </w:r>
      <w:r w:rsidRPr="008F29AA">
        <w:rPr>
          <w:rFonts w:ascii="Times New Roman" w:eastAsia="Calibri" w:hAnsi="Times New Roman" w:cs="Times New Roman"/>
          <w:color w:val="FF0000"/>
          <w:sz w:val="20"/>
          <w:szCs w:val="20"/>
        </w:rPr>
        <w:t xml:space="preserve"> justificar as parcelas de maior relevância e valor significativo definidas no termo de referência, para os fins do art. 67, §§ 1º e 2º, da Lei nº 14.133, de 2021); </w:t>
      </w:r>
    </w:p>
    <w:p w14:paraId="59AB9BE4" w14:textId="77777777" w:rsidR="002F6045" w:rsidRPr="008F29AA" w:rsidRDefault="002F6045" w:rsidP="00003F55">
      <w:pPr>
        <w:tabs>
          <w:tab w:val="left" w:pos="2552"/>
        </w:tabs>
        <w:spacing w:after="0" w:line="240" w:lineRule="auto"/>
        <w:ind w:left="2268"/>
        <w:jc w:val="both"/>
        <w:rPr>
          <w:rFonts w:ascii="Times New Roman" w:eastAsia="Calibri" w:hAnsi="Times New Roman" w:cs="Times New Roman"/>
          <w:color w:val="FF0000"/>
          <w:sz w:val="20"/>
          <w:szCs w:val="20"/>
        </w:rPr>
      </w:pPr>
    </w:p>
    <w:p w14:paraId="2788620E" w14:textId="1B1F1572" w:rsidR="002F6045" w:rsidRPr="008F29AA" w:rsidRDefault="002F6045" w:rsidP="00003F55">
      <w:pPr>
        <w:pStyle w:val="PargrafodaLista"/>
        <w:numPr>
          <w:ilvl w:val="0"/>
          <w:numId w:val="12"/>
        </w:numPr>
        <w:tabs>
          <w:tab w:val="left" w:pos="2552"/>
        </w:tabs>
        <w:spacing w:after="0" w:line="240" w:lineRule="auto"/>
        <w:ind w:left="2268" w:firstLine="0"/>
        <w:jc w:val="both"/>
        <w:rPr>
          <w:rFonts w:ascii="Times New Roman" w:eastAsia="Calibri" w:hAnsi="Times New Roman" w:cs="Times New Roman"/>
          <w:color w:val="FF0000"/>
          <w:sz w:val="20"/>
          <w:szCs w:val="20"/>
        </w:rPr>
      </w:pPr>
      <w:r w:rsidRPr="008F29AA">
        <w:rPr>
          <w:rFonts w:ascii="Times New Roman" w:eastAsia="Calibri" w:hAnsi="Times New Roman" w:cs="Times New Roman"/>
          <w:color w:val="FF0000"/>
          <w:sz w:val="20"/>
          <w:szCs w:val="20"/>
        </w:rPr>
        <w:t xml:space="preserve">suprimir o tempo mínimo de experiência exigido no subitem XXX, para fins de comprovação da capacidade técnico-profissional, pois, de acordo com o TCU, </w:t>
      </w:r>
      <w:r w:rsidRPr="008F29AA">
        <w:rPr>
          <w:rFonts w:ascii="Times New Roman" w:eastAsia="Calibri" w:hAnsi="Times New Roman" w:cs="Times New Roman"/>
          <w:i/>
          <w:iCs/>
          <w:color w:val="FF0000"/>
          <w:sz w:val="20"/>
          <w:szCs w:val="20"/>
        </w:rPr>
        <w:t>"É ilegal a exigência de comprovação, para fim de qualificação técnico-profissional, de tempo de experiência ou de exercício em função dos profissionais a serem disponibilizados pela licitante para a execução do objeto, porquanto o rol de exigências de habilitação previsto na Lei 8.666, de 1993 é taxativo"</w:t>
      </w:r>
      <w:r w:rsidRPr="008F29AA">
        <w:rPr>
          <w:rFonts w:ascii="Times New Roman" w:eastAsia="Calibri" w:hAnsi="Times New Roman" w:cs="Times New Roman"/>
          <w:color w:val="FF0000"/>
          <w:sz w:val="20"/>
          <w:szCs w:val="20"/>
        </w:rPr>
        <w:t xml:space="preserve"> (Enunciado da Jurisprudência Selecionada, cf. Acórdão nº 134, de 2017 - Plenário);</w:t>
      </w:r>
    </w:p>
    <w:p w14:paraId="0E73B702" w14:textId="77777777" w:rsidR="002F6045" w:rsidRPr="00911F37" w:rsidRDefault="002F6045" w:rsidP="00003F55">
      <w:pPr>
        <w:tabs>
          <w:tab w:val="left" w:pos="2552"/>
        </w:tabs>
        <w:spacing w:after="0" w:line="240" w:lineRule="auto"/>
        <w:jc w:val="both"/>
        <w:rPr>
          <w:rFonts w:ascii="Times New Roman" w:eastAsia="Times New Roman" w:hAnsi="Times New Roman" w:cs="Times New Roman"/>
          <w:color w:val="000000"/>
          <w:sz w:val="24"/>
          <w:szCs w:val="24"/>
          <w:lang w:eastAsia="pt-BR"/>
        </w:rPr>
      </w:pP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8F69A4" w:rsidRPr="00911F37" w14:paraId="1A459978" w14:textId="77777777" w:rsidTr="004975BA">
        <w:tc>
          <w:tcPr>
            <w:tcW w:w="9064" w:type="dxa"/>
            <w:tcBorders>
              <w:top w:val="outset" w:sz="6" w:space="0" w:color="000000" w:themeColor="text1"/>
              <w:left w:val="outset" w:sz="6" w:space="0" w:color="000000" w:themeColor="text1"/>
              <w:bottom w:val="outset" w:sz="6" w:space="0" w:color="000000" w:themeColor="text1"/>
              <w:right w:val="outset" w:sz="6" w:space="0" w:color="000000" w:themeColor="text1"/>
            </w:tcBorders>
            <w:tcMar>
              <w:top w:w="30" w:type="dxa"/>
              <w:left w:w="30" w:type="dxa"/>
              <w:bottom w:w="30" w:type="dxa"/>
              <w:right w:w="30" w:type="dxa"/>
            </w:tcMar>
            <w:vAlign w:val="center"/>
            <w:hideMark/>
          </w:tcPr>
          <w:p w14:paraId="628277A7" w14:textId="77777777" w:rsidR="00085D58" w:rsidRPr="00911F37" w:rsidRDefault="008F69A4" w:rsidP="000D5742">
            <w:pPr>
              <w:spacing w:after="0" w:line="240" w:lineRule="auto"/>
              <w:jc w:val="both"/>
              <w:rPr>
                <w:rFonts w:ascii="Times New Roman" w:eastAsia="Times New Roman" w:hAnsi="Times New Roman" w:cs="Times New Roman"/>
                <w:sz w:val="24"/>
                <w:szCs w:val="24"/>
                <w:shd w:val="clear" w:color="auto" w:fill="FFFF99"/>
                <w:lang w:eastAsia="pt-BR"/>
              </w:rPr>
            </w:pPr>
            <w:r w:rsidRPr="00911F37">
              <w:rPr>
                <w:rFonts w:ascii="Times New Roman" w:eastAsia="Times New Roman" w:hAnsi="Times New Roman" w:cs="Times New Roman"/>
                <w:b/>
                <w:bCs/>
                <w:i/>
                <w:iCs/>
                <w:sz w:val="24"/>
                <w:szCs w:val="24"/>
                <w:shd w:val="clear" w:color="auto" w:fill="FFFF99"/>
                <w:lang w:eastAsia="pt-BR"/>
              </w:rPr>
              <w:t>Nota Explicativa: </w:t>
            </w:r>
            <w:r w:rsidRPr="00911F37">
              <w:rPr>
                <w:rFonts w:ascii="Times New Roman" w:eastAsia="Times New Roman" w:hAnsi="Times New Roman" w:cs="Times New Roman"/>
                <w:sz w:val="24"/>
                <w:szCs w:val="24"/>
                <w:shd w:val="clear" w:color="auto" w:fill="FFFF99"/>
                <w:lang w:eastAsia="pt-BR"/>
              </w:rPr>
              <w:t>O Procurador deverá atentar para a formulação de exigências abusivas nos editais, tais como: certificações não obrigatórias por lei; certificação de qualidade de café (serviço com fornecimento); certificações ABNT; registro ou inscrição em entidades de fiscalização, sem previsão legal; apresentação de nota fiscal de prestação de serviços, por ausência de amparo legal e por restringir a competitividade da licitação</w:t>
            </w:r>
            <w:r w:rsidR="00023A4D" w:rsidRPr="00911F37">
              <w:rPr>
                <w:rFonts w:ascii="Times New Roman" w:eastAsia="Times New Roman" w:hAnsi="Times New Roman" w:cs="Times New Roman"/>
                <w:sz w:val="24"/>
                <w:szCs w:val="24"/>
                <w:shd w:val="clear" w:color="auto" w:fill="FFFF99"/>
                <w:lang w:eastAsia="pt-BR"/>
              </w:rPr>
              <w:t xml:space="preserve">. </w:t>
            </w:r>
          </w:p>
          <w:p w14:paraId="5B7107D0" w14:textId="06E74634" w:rsidR="00023A4D" w:rsidRPr="00911F37" w:rsidRDefault="00023A4D" w:rsidP="000D5742">
            <w:pPr>
              <w:spacing w:after="0" w:line="240" w:lineRule="auto"/>
              <w:jc w:val="both"/>
              <w:rPr>
                <w:rFonts w:ascii="Times New Roman" w:eastAsia="Times New Roman" w:hAnsi="Times New Roman" w:cs="Times New Roman"/>
                <w:sz w:val="24"/>
                <w:szCs w:val="24"/>
                <w:shd w:val="clear" w:color="auto" w:fill="FFFF99"/>
                <w:lang w:eastAsia="pt-BR"/>
              </w:rPr>
            </w:pPr>
            <w:r w:rsidRPr="00911F37">
              <w:rPr>
                <w:rFonts w:ascii="Times New Roman" w:eastAsia="Times New Roman" w:hAnsi="Times New Roman" w:cs="Times New Roman"/>
                <w:sz w:val="24"/>
                <w:szCs w:val="24"/>
                <w:shd w:val="clear" w:color="auto" w:fill="FFFF99"/>
                <w:lang w:eastAsia="pt-BR"/>
              </w:rPr>
              <w:t>Acerca das exigências de qualificação técnica, sugere-se a consulta aos seguintes acórdãos prolatados pelo Plenário do Tribunal de Contas da União, a saber: Acórdão 1095</w:t>
            </w:r>
            <w:r w:rsidR="00D80A62" w:rsidRPr="00911F37">
              <w:rPr>
                <w:rFonts w:ascii="Times New Roman" w:eastAsia="Times New Roman" w:hAnsi="Times New Roman" w:cs="Times New Roman"/>
                <w:sz w:val="24"/>
                <w:szCs w:val="24"/>
                <w:shd w:val="clear" w:color="auto" w:fill="FFFF99"/>
                <w:lang w:eastAsia="pt-BR"/>
              </w:rPr>
              <w:t>, de 20</w:t>
            </w:r>
            <w:r w:rsidRPr="00911F37">
              <w:rPr>
                <w:rFonts w:ascii="Times New Roman" w:eastAsia="Times New Roman" w:hAnsi="Times New Roman" w:cs="Times New Roman"/>
                <w:sz w:val="24"/>
                <w:szCs w:val="24"/>
                <w:shd w:val="clear" w:color="auto" w:fill="FFFF99"/>
                <w:lang w:eastAsia="pt-BR"/>
              </w:rPr>
              <w:t>18</w:t>
            </w:r>
            <w:r w:rsidR="008B4904" w:rsidRPr="00911F37">
              <w:rPr>
                <w:rFonts w:ascii="Times New Roman" w:eastAsia="Times New Roman" w:hAnsi="Times New Roman" w:cs="Times New Roman"/>
                <w:sz w:val="24"/>
                <w:szCs w:val="24"/>
                <w:shd w:val="clear" w:color="auto" w:fill="FFFF99"/>
                <w:lang w:eastAsia="pt-BR"/>
              </w:rPr>
              <w:t>;</w:t>
            </w:r>
            <w:r w:rsidRPr="00911F37">
              <w:rPr>
                <w:rFonts w:ascii="Times New Roman" w:eastAsia="Times New Roman" w:hAnsi="Times New Roman" w:cs="Times New Roman"/>
                <w:sz w:val="24"/>
                <w:szCs w:val="24"/>
                <w:shd w:val="clear" w:color="auto" w:fill="FFFF99"/>
                <w:lang w:eastAsia="pt-BR"/>
              </w:rPr>
              <w:t xml:space="preserve"> Acórdão 891</w:t>
            </w:r>
            <w:r w:rsidR="00D80A62" w:rsidRPr="00911F37">
              <w:rPr>
                <w:rFonts w:ascii="Times New Roman" w:eastAsia="Times New Roman" w:hAnsi="Times New Roman" w:cs="Times New Roman"/>
                <w:sz w:val="24"/>
                <w:szCs w:val="24"/>
                <w:shd w:val="clear" w:color="auto" w:fill="FFFF99"/>
                <w:lang w:eastAsia="pt-BR"/>
              </w:rPr>
              <w:t>, de 20</w:t>
            </w:r>
            <w:r w:rsidRPr="00911F37">
              <w:rPr>
                <w:rFonts w:ascii="Times New Roman" w:eastAsia="Times New Roman" w:hAnsi="Times New Roman" w:cs="Times New Roman"/>
                <w:sz w:val="24"/>
                <w:szCs w:val="24"/>
                <w:shd w:val="clear" w:color="auto" w:fill="FFFF99"/>
                <w:lang w:eastAsia="pt-BR"/>
              </w:rPr>
              <w:t>18</w:t>
            </w:r>
            <w:r w:rsidR="008B4904" w:rsidRPr="00911F37">
              <w:rPr>
                <w:rFonts w:ascii="Times New Roman" w:eastAsia="Times New Roman" w:hAnsi="Times New Roman" w:cs="Times New Roman"/>
                <w:sz w:val="24"/>
                <w:szCs w:val="24"/>
                <w:shd w:val="clear" w:color="auto" w:fill="FFFF99"/>
                <w:lang w:eastAsia="pt-BR"/>
              </w:rPr>
              <w:t>;</w:t>
            </w:r>
            <w:r w:rsidRPr="00911F37">
              <w:rPr>
                <w:rFonts w:ascii="Times New Roman" w:eastAsia="Times New Roman" w:hAnsi="Times New Roman" w:cs="Times New Roman"/>
                <w:sz w:val="24"/>
                <w:szCs w:val="24"/>
                <w:shd w:val="clear" w:color="auto" w:fill="FFFF99"/>
                <w:lang w:eastAsia="pt-BR"/>
              </w:rPr>
              <w:t xml:space="preserve"> Acórdão 134</w:t>
            </w:r>
            <w:r w:rsidR="00D80A62" w:rsidRPr="00911F37">
              <w:rPr>
                <w:rFonts w:ascii="Times New Roman" w:eastAsia="Times New Roman" w:hAnsi="Times New Roman" w:cs="Times New Roman"/>
                <w:sz w:val="24"/>
                <w:szCs w:val="24"/>
                <w:shd w:val="clear" w:color="auto" w:fill="FFFF99"/>
                <w:lang w:eastAsia="pt-BR"/>
              </w:rPr>
              <w:t>, de 20</w:t>
            </w:r>
            <w:r w:rsidRPr="00911F37">
              <w:rPr>
                <w:rFonts w:ascii="Times New Roman" w:eastAsia="Times New Roman" w:hAnsi="Times New Roman" w:cs="Times New Roman"/>
                <w:sz w:val="24"/>
                <w:szCs w:val="24"/>
                <w:shd w:val="clear" w:color="auto" w:fill="FFFF99"/>
                <w:lang w:eastAsia="pt-BR"/>
              </w:rPr>
              <w:t>17</w:t>
            </w:r>
            <w:r w:rsidR="00CB534B" w:rsidRPr="00911F37">
              <w:rPr>
                <w:rFonts w:ascii="Times New Roman" w:eastAsia="Times New Roman" w:hAnsi="Times New Roman" w:cs="Times New Roman"/>
                <w:sz w:val="24"/>
                <w:szCs w:val="24"/>
                <w:shd w:val="clear" w:color="auto" w:fill="FFFF99"/>
                <w:lang w:eastAsia="pt-BR"/>
              </w:rPr>
              <w:t>;</w:t>
            </w:r>
            <w:r w:rsidRPr="00911F37">
              <w:rPr>
                <w:rFonts w:ascii="Times New Roman" w:eastAsia="Times New Roman" w:hAnsi="Times New Roman" w:cs="Times New Roman"/>
                <w:sz w:val="24"/>
                <w:szCs w:val="24"/>
                <w:shd w:val="clear" w:color="auto" w:fill="FFFF99"/>
                <w:lang w:eastAsia="pt-BR"/>
              </w:rPr>
              <w:t xml:space="preserve"> Acórdão 2066</w:t>
            </w:r>
            <w:r w:rsidR="00D80A62" w:rsidRPr="00911F37">
              <w:rPr>
                <w:rFonts w:ascii="Times New Roman" w:eastAsia="Times New Roman" w:hAnsi="Times New Roman" w:cs="Times New Roman"/>
                <w:sz w:val="24"/>
                <w:szCs w:val="24"/>
                <w:shd w:val="clear" w:color="auto" w:fill="FFFF99"/>
                <w:lang w:eastAsia="pt-BR"/>
              </w:rPr>
              <w:t>, de 20</w:t>
            </w:r>
            <w:r w:rsidRPr="00911F37">
              <w:rPr>
                <w:rFonts w:ascii="Times New Roman" w:eastAsia="Times New Roman" w:hAnsi="Times New Roman" w:cs="Times New Roman"/>
                <w:sz w:val="24"/>
                <w:szCs w:val="24"/>
                <w:shd w:val="clear" w:color="auto" w:fill="FFFF99"/>
                <w:lang w:eastAsia="pt-BR"/>
              </w:rPr>
              <w:t>16</w:t>
            </w:r>
            <w:r w:rsidR="00CB534B" w:rsidRPr="00911F37">
              <w:rPr>
                <w:rFonts w:ascii="Times New Roman" w:eastAsia="Times New Roman" w:hAnsi="Times New Roman" w:cs="Times New Roman"/>
                <w:sz w:val="24"/>
                <w:szCs w:val="24"/>
                <w:shd w:val="clear" w:color="auto" w:fill="FFFF99"/>
                <w:lang w:eastAsia="pt-BR"/>
              </w:rPr>
              <w:t>;</w:t>
            </w:r>
            <w:r w:rsidRPr="00911F37">
              <w:rPr>
                <w:rFonts w:ascii="Times New Roman" w:eastAsia="Times New Roman" w:hAnsi="Times New Roman" w:cs="Times New Roman"/>
                <w:sz w:val="24"/>
                <w:szCs w:val="24"/>
                <w:shd w:val="clear" w:color="auto" w:fill="FFFF99"/>
                <w:lang w:eastAsia="pt-BR"/>
              </w:rPr>
              <w:t xml:space="preserve"> Acórdão 2769</w:t>
            </w:r>
            <w:r w:rsidR="00D80A62" w:rsidRPr="00911F37">
              <w:rPr>
                <w:rFonts w:ascii="Times New Roman" w:eastAsia="Times New Roman" w:hAnsi="Times New Roman" w:cs="Times New Roman"/>
                <w:sz w:val="24"/>
                <w:szCs w:val="24"/>
                <w:shd w:val="clear" w:color="auto" w:fill="FFFF99"/>
                <w:lang w:eastAsia="pt-BR"/>
              </w:rPr>
              <w:t>, de 20</w:t>
            </w:r>
            <w:r w:rsidRPr="00911F37">
              <w:rPr>
                <w:rFonts w:ascii="Times New Roman" w:eastAsia="Times New Roman" w:hAnsi="Times New Roman" w:cs="Times New Roman"/>
                <w:sz w:val="24"/>
                <w:szCs w:val="24"/>
                <w:shd w:val="clear" w:color="auto" w:fill="FFFF99"/>
                <w:lang w:eastAsia="pt-BR"/>
              </w:rPr>
              <w:t>14 e Acórdão 2914</w:t>
            </w:r>
            <w:r w:rsidR="00D80A62" w:rsidRPr="00911F37">
              <w:rPr>
                <w:rFonts w:ascii="Times New Roman" w:eastAsia="Times New Roman" w:hAnsi="Times New Roman" w:cs="Times New Roman"/>
                <w:sz w:val="24"/>
                <w:szCs w:val="24"/>
                <w:shd w:val="clear" w:color="auto" w:fill="FFFF99"/>
                <w:lang w:eastAsia="pt-BR"/>
              </w:rPr>
              <w:t>, de 20</w:t>
            </w:r>
            <w:r w:rsidRPr="00911F37">
              <w:rPr>
                <w:rFonts w:ascii="Times New Roman" w:eastAsia="Times New Roman" w:hAnsi="Times New Roman" w:cs="Times New Roman"/>
                <w:sz w:val="24"/>
                <w:szCs w:val="24"/>
                <w:shd w:val="clear" w:color="auto" w:fill="FFFF99"/>
                <w:lang w:eastAsia="pt-BR"/>
              </w:rPr>
              <w:t>13.</w:t>
            </w:r>
          </w:p>
        </w:tc>
      </w:tr>
    </w:tbl>
    <w:p w14:paraId="197BF437" w14:textId="68E425D2" w:rsidR="62E60E62" w:rsidRPr="00911F37" w:rsidRDefault="62E60E62" w:rsidP="000D5742">
      <w:pPr>
        <w:spacing w:after="0" w:line="240" w:lineRule="auto"/>
        <w:jc w:val="both"/>
        <w:rPr>
          <w:rFonts w:ascii="Times New Roman" w:eastAsia="Times New Roman" w:hAnsi="Times New Roman" w:cs="Times New Roman"/>
          <w:color w:val="FF0000"/>
          <w:sz w:val="24"/>
          <w:szCs w:val="24"/>
          <w:lang w:eastAsia="pt-BR"/>
        </w:rPr>
      </w:pPr>
    </w:p>
    <w:p w14:paraId="0FE839FF" w14:textId="6315482E" w:rsidR="007D7282" w:rsidRPr="00AE3005" w:rsidRDefault="007D7282" w:rsidP="00003F55">
      <w:pPr>
        <w:pStyle w:val="PargrafodaLista"/>
        <w:numPr>
          <w:ilvl w:val="0"/>
          <w:numId w:val="13"/>
        </w:numPr>
        <w:tabs>
          <w:tab w:val="left" w:pos="2552"/>
        </w:tabs>
        <w:spacing w:after="0" w:line="240" w:lineRule="auto"/>
        <w:ind w:left="2268" w:firstLine="0"/>
        <w:jc w:val="both"/>
        <w:rPr>
          <w:rFonts w:ascii="Times New Roman" w:eastAsia="Times New Roman" w:hAnsi="Times New Roman" w:cs="Times New Roman"/>
          <w:color w:val="000000"/>
          <w:sz w:val="20"/>
          <w:szCs w:val="20"/>
          <w:lang w:eastAsia="pt-BR"/>
        </w:rPr>
      </w:pPr>
      <w:r w:rsidRPr="00AE3005">
        <w:rPr>
          <w:rFonts w:ascii="Times New Roman" w:eastAsia="Times New Roman" w:hAnsi="Times New Roman" w:cs="Times New Roman"/>
          <w:color w:val="FF0000"/>
          <w:sz w:val="20"/>
          <w:szCs w:val="20"/>
          <w:lang w:eastAsia="pt-BR"/>
        </w:rPr>
        <w:t>juntar, como anexo ao termo de referência, os "estudos preliminares" (subitem 2.2, a, do anexo V da IN SEGES/MP nº 05</w:t>
      </w:r>
      <w:r w:rsidR="00D80A62" w:rsidRPr="00AE3005">
        <w:rPr>
          <w:rFonts w:ascii="Times New Roman" w:eastAsia="Times New Roman" w:hAnsi="Times New Roman" w:cs="Times New Roman"/>
          <w:color w:val="FF0000"/>
          <w:sz w:val="20"/>
          <w:szCs w:val="20"/>
          <w:lang w:eastAsia="pt-BR"/>
        </w:rPr>
        <w:t>, de 20</w:t>
      </w:r>
      <w:r w:rsidRPr="00AE3005">
        <w:rPr>
          <w:rFonts w:ascii="Times New Roman" w:eastAsia="Times New Roman" w:hAnsi="Times New Roman" w:cs="Times New Roman"/>
          <w:color w:val="FF0000"/>
          <w:sz w:val="20"/>
          <w:szCs w:val="20"/>
          <w:lang w:eastAsia="pt-BR"/>
        </w:rPr>
        <w:t>17);</w:t>
      </w:r>
    </w:p>
    <w:p w14:paraId="5B05961F" w14:textId="77777777" w:rsidR="007D7282" w:rsidRPr="00AE3005" w:rsidRDefault="007D7282" w:rsidP="00003F55">
      <w:pPr>
        <w:tabs>
          <w:tab w:val="left" w:pos="2552"/>
        </w:tabs>
        <w:spacing w:after="0" w:line="240" w:lineRule="auto"/>
        <w:ind w:left="2268"/>
        <w:jc w:val="both"/>
        <w:rPr>
          <w:rFonts w:ascii="Times New Roman" w:eastAsia="Times New Roman" w:hAnsi="Times New Roman" w:cs="Times New Roman"/>
          <w:color w:val="000000"/>
          <w:sz w:val="20"/>
          <w:szCs w:val="20"/>
          <w:lang w:eastAsia="pt-BR"/>
        </w:rPr>
      </w:pPr>
      <w:r w:rsidRPr="00AE3005">
        <w:rPr>
          <w:rFonts w:ascii="Times New Roman" w:eastAsia="Times New Roman" w:hAnsi="Times New Roman" w:cs="Times New Roman"/>
          <w:color w:val="000000"/>
          <w:sz w:val="20"/>
          <w:szCs w:val="20"/>
          <w:lang w:eastAsia="pt-BR"/>
        </w:rPr>
        <w:t> </w:t>
      </w:r>
    </w:p>
    <w:p w14:paraId="005CFCBB" w14:textId="32A237D5" w:rsidR="007D7282" w:rsidRPr="00AE3005" w:rsidRDefault="007D7282" w:rsidP="00003F55">
      <w:pPr>
        <w:pStyle w:val="PargrafodaLista"/>
        <w:numPr>
          <w:ilvl w:val="0"/>
          <w:numId w:val="13"/>
        </w:numPr>
        <w:tabs>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00AE3005">
        <w:rPr>
          <w:rFonts w:ascii="Times New Roman" w:eastAsia="Times New Roman" w:hAnsi="Times New Roman" w:cs="Times New Roman"/>
          <w:color w:val="FF0000"/>
          <w:sz w:val="20"/>
          <w:szCs w:val="20"/>
          <w:lang w:eastAsia="pt-BR"/>
        </w:rPr>
        <w:t>compatibilizar o conteúdo dos estudos preliminares com o termo de referência revisado à luz das orientações dos itens XXX deste parecer, de modo que não existam contradições entre os documentos, tais quais XXX;</w:t>
      </w:r>
    </w:p>
    <w:p w14:paraId="73F32E5E" w14:textId="616346CB" w:rsidR="00221266" w:rsidRPr="00AE3005" w:rsidRDefault="00221266" w:rsidP="00003F55">
      <w:pPr>
        <w:tabs>
          <w:tab w:val="left" w:pos="2552"/>
        </w:tabs>
        <w:spacing w:after="0" w:line="240" w:lineRule="auto"/>
        <w:ind w:left="2268"/>
        <w:jc w:val="both"/>
        <w:rPr>
          <w:rFonts w:ascii="Times New Roman" w:eastAsia="Times New Roman" w:hAnsi="Times New Roman" w:cs="Times New Roman"/>
          <w:color w:val="FF0000"/>
          <w:sz w:val="20"/>
          <w:szCs w:val="20"/>
          <w:lang w:eastAsia="pt-BR"/>
        </w:rPr>
      </w:pPr>
    </w:p>
    <w:p w14:paraId="3A060746" w14:textId="77777777" w:rsidR="00221266" w:rsidRPr="00911F37" w:rsidRDefault="00221266" w:rsidP="000D5742">
      <w:pPr>
        <w:spacing w:after="0" w:line="240" w:lineRule="auto"/>
        <w:jc w:val="both"/>
        <w:rPr>
          <w:rFonts w:ascii="Times New Roman" w:eastAsia="Times New Roman" w:hAnsi="Times New Roman" w:cs="Times New Roman"/>
          <w:color w:val="000000"/>
          <w:sz w:val="24"/>
          <w:szCs w:val="24"/>
          <w:lang w:eastAsia="pt-BR"/>
        </w:rPr>
      </w:pPr>
    </w:p>
    <w:p w14:paraId="4F11A685" w14:textId="147B51E2" w:rsidR="007D7282" w:rsidRPr="00911F37" w:rsidRDefault="6401A0D1" w:rsidP="000D5742">
      <w:pPr>
        <w:spacing w:after="0" w:line="240" w:lineRule="auto"/>
        <w:jc w:val="both"/>
        <w:rPr>
          <w:rFonts w:ascii="Times New Roman" w:eastAsia="Times New Roman" w:hAnsi="Times New Roman" w:cs="Times New Roman"/>
          <w:strike/>
          <w:color w:val="000000"/>
          <w:sz w:val="24"/>
          <w:szCs w:val="24"/>
          <w:highlight w:val="cyan"/>
          <w:lang w:eastAsia="pt-BR"/>
        </w:rPr>
      </w:pPr>
      <w:r w:rsidRPr="00911F37">
        <w:rPr>
          <w:rFonts w:ascii="Times New Roman" w:eastAsia="Times New Roman" w:hAnsi="Times New Roman" w:cs="Times New Roman"/>
          <w:color w:val="000000"/>
          <w:sz w:val="24"/>
          <w:szCs w:val="24"/>
          <w:highlight w:val="cyan"/>
          <w:shd w:val="clear" w:color="auto" w:fill="00FFFF"/>
          <w:lang w:eastAsia="pt-BR"/>
        </w:rPr>
        <w:t>Apenas para registro formal, destacamos que foram fixados preços unitários máximos para cada item do termo de referência (</w:t>
      </w:r>
      <w:r w:rsidR="003737E3" w:rsidRPr="00911F37">
        <w:rPr>
          <w:rFonts w:ascii="Times New Roman" w:eastAsia="Calibri" w:hAnsi="Times New Roman" w:cs="Times New Roman"/>
          <w:sz w:val="24"/>
          <w:szCs w:val="24"/>
          <w:highlight w:val="cyan"/>
        </w:rPr>
        <w:t>art.</w:t>
      </w:r>
      <w:r w:rsidR="3232F530" w:rsidRPr="00911F37">
        <w:rPr>
          <w:rFonts w:ascii="Times New Roman" w:eastAsia="Calibri" w:hAnsi="Times New Roman" w:cs="Times New Roman"/>
          <w:sz w:val="24"/>
          <w:szCs w:val="24"/>
          <w:highlight w:val="cyan"/>
        </w:rPr>
        <w:t xml:space="preserve"> 6º, XXI</w:t>
      </w:r>
      <w:r w:rsidR="2BDFE88D" w:rsidRPr="00911F37">
        <w:rPr>
          <w:rFonts w:ascii="Times New Roman" w:eastAsia="Calibri" w:hAnsi="Times New Roman" w:cs="Times New Roman"/>
          <w:sz w:val="24"/>
          <w:szCs w:val="24"/>
          <w:highlight w:val="cyan"/>
        </w:rPr>
        <w:t>I</w:t>
      </w:r>
      <w:r w:rsidR="3232F530" w:rsidRPr="00911F37">
        <w:rPr>
          <w:rFonts w:ascii="Times New Roman" w:eastAsia="Calibri" w:hAnsi="Times New Roman" w:cs="Times New Roman"/>
          <w:sz w:val="24"/>
          <w:szCs w:val="24"/>
          <w:highlight w:val="cyan"/>
        </w:rPr>
        <w:t>I, alínea "i", art. 23, § 1º, I, da Lei nº 14.133</w:t>
      </w:r>
      <w:r w:rsidR="00D80A62" w:rsidRPr="00911F37">
        <w:rPr>
          <w:rFonts w:ascii="Times New Roman" w:eastAsia="Calibri" w:hAnsi="Times New Roman" w:cs="Times New Roman"/>
          <w:sz w:val="24"/>
          <w:szCs w:val="24"/>
          <w:highlight w:val="cyan"/>
        </w:rPr>
        <w:t>, de 20</w:t>
      </w:r>
      <w:r w:rsidR="3232F530" w:rsidRPr="00911F37">
        <w:rPr>
          <w:rFonts w:ascii="Times New Roman" w:eastAsia="Calibri" w:hAnsi="Times New Roman" w:cs="Times New Roman"/>
          <w:sz w:val="24"/>
          <w:szCs w:val="24"/>
          <w:highlight w:val="cyan"/>
        </w:rPr>
        <w:t>21</w:t>
      </w:r>
      <w:r w:rsidRPr="00911F37">
        <w:rPr>
          <w:rFonts w:ascii="Times New Roman" w:eastAsia="Times New Roman" w:hAnsi="Times New Roman" w:cs="Times New Roman"/>
          <w:color w:val="000000"/>
          <w:sz w:val="24"/>
          <w:szCs w:val="24"/>
          <w:highlight w:val="cyan"/>
          <w:shd w:val="clear" w:color="auto" w:fill="00FFFF"/>
          <w:lang w:eastAsia="pt-BR"/>
        </w:rPr>
        <w:t>, Súmula TCU nº 259, por analogia</w:t>
      </w:r>
      <w:r w:rsidR="00B91E3B" w:rsidRPr="00911F37">
        <w:rPr>
          <w:rFonts w:ascii="Times New Roman" w:eastAsia="Times New Roman" w:hAnsi="Times New Roman" w:cs="Times New Roman"/>
          <w:color w:val="000000"/>
          <w:sz w:val="24"/>
          <w:szCs w:val="24"/>
          <w:highlight w:val="cyan"/>
          <w:shd w:val="clear" w:color="auto" w:fill="00FFFF"/>
          <w:lang w:eastAsia="pt-BR"/>
        </w:rPr>
        <w:t>).</w:t>
      </w:r>
    </w:p>
    <w:p w14:paraId="02F828E5" w14:textId="77777777" w:rsidR="00D905E1" w:rsidRPr="00911F37" w:rsidRDefault="00D905E1" w:rsidP="00003F55">
      <w:pPr>
        <w:pStyle w:val="NormalWeb"/>
        <w:spacing w:before="0" w:beforeAutospacing="0" w:after="0" w:afterAutospacing="0"/>
        <w:ind w:firstLine="709"/>
        <w:jc w:val="both"/>
        <w:rPr>
          <w:color w:val="000000"/>
        </w:rPr>
      </w:pPr>
      <w:r w:rsidRPr="00911F37">
        <w:rPr>
          <w:rStyle w:val="Forte"/>
          <w:color w:val="000000"/>
          <w:u w:val="single"/>
          <w:shd w:val="clear" w:color="auto" w:fill="00FFFF"/>
        </w:rPr>
        <w:t>OU</w:t>
      </w:r>
    </w:p>
    <w:p w14:paraId="054590DE" w14:textId="52D7B74B" w:rsidR="00D905E1" w:rsidRPr="00911F37" w:rsidRDefault="00D905E1" w:rsidP="0008462E">
      <w:pPr>
        <w:pStyle w:val="NormalWeb"/>
        <w:spacing w:before="0" w:beforeAutospacing="0" w:after="0" w:afterAutospacing="0"/>
        <w:ind w:firstLine="708"/>
        <w:jc w:val="both"/>
        <w:rPr>
          <w:color w:val="000000"/>
        </w:rPr>
      </w:pPr>
      <w:r w:rsidRPr="00911F37">
        <w:rPr>
          <w:color w:val="000000"/>
          <w:shd w:val="clear" w:color="auto" w:fill="00FFFF"/>
        </w:rPr>
        <w:t>Destaca-se que não foram fixados preços unitários máximos para cada item do termo de referência (Art. 6º, XXIII, alínea "i", art. 23, § 1º, inciso I, da Lei nº 14.133/2021 c/c art. 5º, I da IN SEGES/ME Nº 65, de 7 de julho de 2021, Súmula TCU nº 259, por analogia, e item 9.2.3. do Acórdão nº 7.021</w:t>
      </w:r>
      <w:r w:rsidR="003A1085" w:rsidRPr="00911F37">
        <w:rPr>
          <w:color w:val="000000"/>
          <w:shd w:val="clear" w:color="auto" w:fill="00FFFF"/>
        </w:rPr>
        <w:t xml:space="preserve">, de </w:t>
      </w:r>
      <w:r w:rsidRPr="00911F37">
        <w:rPr>
          <w:color w:val="000000"/>
          <w:shd w:val="clear" w:color="auto" w:fill="00FFFF"/>
        </w:rPr>
        <w:t>2012- 2 Câmara), </w:t>
      </w:r>
      <w:r w:rsidRPr="00911F37">
        <w:rPr>
          <w:color w:val="000000"/>
          <w:u w:val="single"/>
          <w:shd w:val="clear" w:color="auto" w:fill="00FFFF"/>
        </w:rPr>
        <w:t>o que deve ser providenciado</w:t>
      </w:r>
      <w:r w:rsidRPr="00911F37">
        <w:rPr>
          <w:color w:val="000000"/>
          <w:shd w:val="clear" w:color="auto" w:fill="00FFFF"/>
        </w:rPr>
        <w:t>.</w:t>
      </w:r>
    </w:p>
    <w:p w14:paraId="3C467F02" w14:textId="6FA2E138" w:rsidR="00D905E1" w:rsidRPr="00911F37" w:rsidRDefault="00D905E1" w:rsidP="00003F55">
      <w:pPr>
        <w:pStyle w:val="NormalWeb"/>
        <w:spacing w:before="0" w:beforeAutospacing="0" w:after="0" w:afterAutospacing="0"/>
        <w:ind w:firstLine="709"/>
        <w:jc w:val="both"/>
        <w:rPr>
          <w:color w:val="000000"/>
        </w:rPr>
      </w:pPr>
      <w:r w:rsidRPr="00911F37">
        <w:rPr>
          <w:color w:val="000000"/>
        </w:rPr>
        <w:t>​</w:t>
      </w:r>
      <w:r w:rsidRPr="00911F37">
        <w:rPr>
          <w:rStyle w:val="Forte"/>
          <w:color w:val="000000"/>
          <w:u w:val="single"/>
          <w:shd w:val="clear" w:color="auto" w:fill="00FFFF"/>
        </w:rPr>
        <w:t>OU</w:t>
      </w:r>
    </w:p>
    <w:p w14:paraId="77833A94" w14:textId="77777777" w:rsidR="00D905E1" w:rsidRPr="00911F37" w:rsidRDefault="00D905E1" w:rsidP="0008462E">
      <w:pPr>
        <w:pStyle w:val="NormalWeb"/>
        <w:spacing w:before="0" w:beforeAutospacing="0" w:after="0" w:afterAutospacing="0"/>
        <w:ind w:firstLine="708"/>
        <w:jc w:val="both"/>
        <w:rPr>
          <w:color w:val="000000"/>
        </w:rPr>
      </w:pPr>
      <w:r w:rsidRPr="00911F37">
        <w:rPr>
          <w:color w:val="000000"/>
          <w:shd w:val="clear" w:color="auto" w:fill="00FFFF"/>
        </w:rPr>
        <w:t>Destaca-se que a Administração optou pela não divulgação do orçamento, tornando-o sigiloso, conforme permissão do art. 24 da Lei nº 14.133/2021. </w:t>
      </w:r>
      <w:r w:rsidRPr="00911F37">
        <w:rPr>
          <w:color w:val="000000"/>
          <w:u w:val="single"/>
          <w:shd w:val="clear" w:color="auto" w:fill="00FFFF"/>
        </w:rPr>
        <w:t xml:space="preserve">Vale observar que, ainda assim, </w:t>
      </w:r>
      <w:r w:rsidRPr="00911F37">
        <w:rPr>
          <w:color w:val="000000"/>
          <w:u w:val="single"/>
          <w:shd w:val="clear" w:color="auto" w:fill="00FFFF"/>
        </w:rPr>
        <w:lastRenderedPageBreak/>
        <w:t>o orçamento deverá ser disponibilizado exclusiva e permanentemente aos órgãos de controle externo e interno.</w:t>
      </w:r>
    </w:p>
    <w:p w14:paraId="006B2B38" w14:textId="77777777" w:rsidR="00D905E1" w:rsidRPr="00911F37" w:rsidRDefault="00D905E1" w:rsidP="00003F55">
      <w:pPr>
        <w:pStyle w:val="NormalWeb"/>
        <w:spacing w:before="0" w:beforeAutospacing="0" w:after="0" w:afterAutospacing="0"/>
        <w:ind w:firstLine="709"/>
        <w:jc w:val="both"/>
        <w:rPr>
          <w:color w:val="000000"/>
        </w:rPr>
      </w:pPr>
      <w:r w:rsidRPr="00911F37">
        <w:rPr>
          <w:rStyle w:val="Forte"/>
          <w:color w:val="000000"/>
          <w:u w:val="single"/>
          <w:shd w:val="clear" w:color="auto" w:fill="00FFFF"/>
        </w:rPr>
        <w:t>OU</w:t>
      </w:r>
    </w:p>
    <w:p w14:paraId="2A65A2BE" w14:textId="77777777" w:rsidR="00D905E1" w:rsidRPr="00911F37" w:rsidRDefault="00D905E1" w:rsidP="0008462E">
      <w:pPr>
        <w:pStyle w:val="NormalWeb"/>
        <w:spacing w:before="0" w:beforeAutospacing="0" w:after="0" w:afterAutospacing="0"/>
        <w:ind w:firstLine="708"/>
        <w:jc w:val="both"/>
        <w:rPr>
          <w:color w:val="000000"/>
        </w:rPr>
      </w:pPr>
      <w:r w:rsidRPr="00911F37">
        <w:rPr>
          <w:color w:val="000000"/>
          <w:shd w:val="clear" w:color="auto" w:fill="00FFFF"/>
        </w:rPr>
        <w:t>Considerando que a presente licitação tem como critério de julgamento o maior desconto, o preço estimado ou o máximo aceitável para a aplicação do desconto devem constar obrigatoriamente do instrumento convocatório, nos termos do art. 24, parágrafo único, da Lei nº 14.133/2021, </w:t>
      </w:r>
      <w:r w:rsidRPr="00911F37">
        <w:rPr>
          <w:color w:val="FF0000"/>
          <w:shd w:val="clear" w:color="auto" w:fill="00FFFF"/>
        </w:rPr>
        <w:t>o que foi observado no presente caso (</w:t>
      </w:r>
      <w:r w:rsidRPr="00911F37">
        <w:rPr>
          <w:rStyle w:val="Forte"/>
          <w:color w:val="FF0000"/>
          <w:u w:val="single"/>
          <w:shd w:val="clear" w:color="auto" w:fill="00FFFF"/>
        </w:rPr>
        <w:t>OU</w:t>
      </w:r>
      <w:r w:rsidRPr="00441224">
        <w:rPr>
          <w:color w:val="000000"/>
          <w:shd w:val="clear" w:color="auto" w:fill="00FFFF"/>
        </w:rPr>
        <w:t> </w:t>
      </w:r>
      <w:r w:rsidRPr="00911F37">
        <w:rPr>
          <w:color w:val="FF0000"/>
          <w:u w:val="single"/>
          <w:shd w:val="clear" w:color="auto" w:fill="00FFFF"/>
        </w:rPr>
        <w:t>o que deve ser regularizado no presente caso</w:t>
      </w:r>
      <w:r w:rsidRPr="00911F37">
        <w:rPr>
          <w:color w:val="FF0000"/>
          <w:shd w:val="clear" w:color="auto" w:fill="00FFFF"/>
        </w:rPr>
        <w:t>).</w:t>
      </w:r>
    </w:p>
    <w:p w14:paraId="329800E8"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0C679EB9" w14:textId="77777777"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Dito isto, passaremos a destacar, nos tópicos seguintes, pontos específicos do planejamento da contratação, considerados essenciais à avaliação da regularidade geral do presente procedimento.</w:t>
      </w:r>
    </w:p>
    <w:p w14:paraId="27920C56" w14:textId="5EB98C27" w:rsidR="004975BA" w:rsidRDefault="004975BA">
      <w:pPr>
        <w:rPr>
          <w:rFonts w:ascii="Times New Roman" w:eastAsia="Times New Roman" w:hAnsi="Times New Roman" w:cs="Times New Roman"/>
          <w:b/>
          <w:bCs/>
          <w:color w:val="000000"/>
          <w:sz w:val="24"/>
          <w:szCs w:val="24"/>
          <w:lang w:eastAsia="pt-BR"/>
        </w:rPr>
      </w:pPr>
    </w:p>
    <w:p w14:paraId="1940E557" w14:textId="2E199C68"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b/>
          <w:bCs/>
          <w:color w:val="000000"/>
          <w:sz w:val="24"/>
          <w:szCs w:val="24"/>
          <w:lang w:eastAsia="pt-BR"/>
        </w:rPr>
        <w:t>Necessidade da contratação e vedações às especificações restritivas</w:t>
      </w:r>
    </w:p>
    <w:p w14:paraId="69AB0BE7" w14:textId="62A64A6D"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themeColor="text1"/>
          <w:sz w:val="24"/>
          <w:szCs w:val="24"/>
          <w:lang w:eastAsia="pt-BR"/>
        </w:rPr>
        <w:t> </w:t>
      </w:r>
      <w:r w:rsidR="3819A717" w:rsidRPr="00911F37">
        <w:rPr>
          <w:rFonts w:ascii="Times New Roman" w:eastAsia="Times New Roman" w:hAnsi="Times New Roman" w:cs="Times New Roman"/>
          <w:color w:val="000000" w:themeColor="text1"/>
          <w:sz w:val="24"/>
          <w:szCs w:val="24"/>
          <w:lang w:eastAsia="pt-BR"/>
        </w:rPr>
        <w:t xml:space="preserve">                                                                                                                                                                                                                                                                                                                                                                                                                                                                                          </w:t>
      </w:r>
    </w:p>
    <w:p w14:paraId="61F479D4" w14:textId="1D27D19E"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shd w:val="clear" w:color="auto" w:fill="00FFFF"/>
          <w:lang w:eastAsia="pt-BR"/>
        </w:rPr>
        <w:t>A necessidade da contratação foi justificada, tendo sido estimados os quantitativos de serviço a partir de método amparado por documentos juntados aos autos (fls. </w:t>
      </w:r>
      <w:r w:rsidRPr="00911F37">
        <w:rPr>
          <w:rFonts w:ascii="Times New Roman" w:eastAsia="Times New Roman" w:hAnsi="Times New Roman" w:cs="Times New Roman"/>
          <w:color w:val="FF0000"/>
          <w:sz w:val="24"/>
          <w:szCs w:val="24"/>
          <w:shd w:val="clear" w:color="auto" w:fill="00FFFF"/>
          <w:lang w:eastAsia="pt-BR"/>
        </w:rPr>
        <w:t>XXX/doc. Sei XXX</w:t>
      </w:r>
      <w:r w:rsidRPr="00911F37">
        <w:rPr>
          <w:rFonts w:ascii="Times New Roman" w:eastAsia="Times New Roman" w:hAnsi="Times New Roman" w:cs="Times New Roman"/>
          <w:color w:val="000000"/>
          <w:sz w:val="24"/>
          <w:szCs w:val="24"/>
          <w:shd w:val="clear" w:color="auto" w:fill="00FFFF"/>
          <w:lang w:eastAsia="pt-BR"/>
        </w:rPr>
        <w:t>).</w:t>
      </w:r>
    </w:p>
    <w:p w14:paraId="7AF29CD8"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4877FAB6" w14:textId="7B27CA97"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shd w:val="clear" w:color="auto" w:fill="00FFFF"/>
          <w:lang w:eastAsia="pt-BR"/>
        </w:rPr>
        <w:t>Como se sabe, a justificativa da necessidade da contratação constitui questão de ordem técnica e administrativa, razão pela qual, a teor do Enunciado nº 07 do Manual de Boas Práticas Consultivas da Advocacia</w:t>
      </w:r>
      <w:r w:rsidR="00B80060" w:rsidRPr="00911F37">
        <w:rPr>
          <w:rFonts w:ascii="Times New Roman" w:eastAsia="Times New Roman" w:hAnsi="Times New Roman" w:cs="Times New Roman"/>
          <w:color w:val="000000"/>
          <w:sz w:val="24"/>
          <w:szCs w:val="24"/>
          <w:shd w:val="clear" w:color="auto" w:fill="00FFFF"/>
          <w:lang w:eastAsia="pt-BR"/>
        </w:rPr>
        <w:t>-</w:t>
      </w:r>
      <w:r w:rsidRPr="00911F37">
        <w:rPr>
          <w:rFonts w:ascii="Times New Roman" w:eastAsia="Times New Roman" w:hAnsi="Times New Roman" w:cs="Times New Roman"/>
          <w:color w:val="000000"/>
          <w:sz w:val="24"/>
          <w:szCs w:val="24"/>
          <w:shd w:val="clear" w:color="auto" w:fill="00FFFF"/>
          <w:lang w:eastAsia="pt-BR"/>
        </w:rPr>
        <w:t>Geral da União, não deve esta Procuradoria se pronunciar conclusivamente acerca do mérito (oportunidade e conveniência) da motivação apresentada e das opções feitas pelo administrador, exceto na hipótese de afronta a preceitos legais, o que não nos parece ser o caso.</w:t>
      </w:r>
    </w:p>
    <w:p w14:paraId="3DD9F5DA" w14:textId="77777777" w:rsidR="007D7282" w:rsidRPr="00911F37" w:rsidRDefault="6401A0D1" w:rsidP="000D5742">
      <w:pPr>
        <w:spacing w:after="0" w:line="240" w:lineRule="auto"/>
        <w:ind w:firstLine="709"/>
        <w:jc w:val="both"/>
        <w:rPr>
          <w:rFonts w:ascii="Times New Roman" w:eastAsia="Times New Roman" w:hAnsi="Times New Roman" w:cs="Times New Roman"/>
          <w:color w:val="000000"/>
          <w:sz w:val="24"/>
          <w:szCs w:val="24"/>
          <w:highlight w:val="cyan"/>
          <w:lang w:eastAsia="pt-BR"/>
        </w:rPr>
      </w:pPr>
      <w:r w:rsidRPr="00911F37">
        <w:rPr>
          <w:rFonts w:ascii="Times New Roman" w:eastAsia="Times New Roman" w:hAnsi="Times New Roman" w:cs="Times New Roman"/>
          <w:b/>
          <w:bCs/>
          <w:color w:val="000000"/>
          <w:sz w:val="24"/>
          <w:szCs w:val="24"/>
          <w:highlight w:val="cyan"/>
          <w:u w:val="single"/>
          <w:shd w:val="clear" w:color="auto" w:fill="00FFFF"/>
          <w:lang w:eastAsia="pt-BR"/>
        </w:rPr>
        <w:t>OU</w:t>
      </w:r>
    </w:p>
    <w:p w14:paraId="6DB98EF3" w14:textId="7A0E1FAF" w:rsidR="007D7282" w:rsidRPr="00911F37" w:rsidRDefault="6401A0D1" w:rsidP="00FE50FD">
      <w:pPr>
        <w:spacing w:after="0" w:line="240" w:lineRule="auto"/>
        <w:ind w:firstLine="708"/>
        <w:jc w:val="both"/>
        <w:rPr>
          <w:rFonts w:ascii="Times New Roman" w:eastAsia="Times New Roman" w:hAnsi="Times New Roman" w:cs="Times New Roman"/>
          <w:color w:val="000000"/>
          <w:sz w:val="24"/>
          <w:szCs w:val="24"/>
          <w:highlight w:val="cyan"/>
          <w:lang w:eastAsia="pt-BR"/>
        </w:rPr>
      </w:pPr>
      <w:r w:rsidRPr="00911F37">
        <w:rPr>
          <w:rFonts w:ascii="Times New Roman" w:eastAsia="Times New Roman" w:hAnsi="Times New Roman" w:cs="Times New Roman"/>
          <w:color w:val="000000"/>
          <w:sz w:val="24"/>
          <w:szCs w:val="24"/>
          <w:highlight w:val="cyan"/>
          <w:shd w:val="clear" w:color="auto" w:fill="00FFFF"/>
          <w:lang w:eastAsia="pt-BR"/>
        </w:rPr>
        <w:t>No caso, </w:t>
      </w:r>
      <w:r w:rsidRPr="00911F37">
        <w:rPr>
          <w:rFonts w:ascii="Times New Roman" w:eastAsia="Times New Roman" w:hAnsi="Times New Roman" w:cs="Times New Roman"/>
          <w:color w:val="000000"/>
          <w:sz w:val="24"/>
          <w:szCs w:val="24"/>
          <w:highlight w:val="cyan"/>
          <w:u w:val="single"/>
          <w:shd w:val="clear" w:color="auto" w:fill="00FF00"/>
          <w:lang w:eastAsia="pt-BR"/>
        </w:rPr>
        <w:t>não consta a justificativa da contratação nos autos</w:t>
      </w:r>
      <w:r w:rsidRPr="00911F37">
        <w:rPr>
          <w:rFonts w:ascii="Times New Roman" w:eastAsia="Times New Roman" w:hAnsi="Times New Roman" w:cs="Times New Roman"/>
          <w:color w:val="000000"/>
          <w:sz w:val="24"/>
          <w:szCs w:val="24"/>
          <w:highlight w:val="cyan"/>
          <w:shd w:val="clear" w:color="auto" w:fill="00FFFF"/>
          <w:lang w:eastAsia="pt-BR"/>
        </w:rPr>
        <w:t xml:space="preserve">, sendo indispensável que a Administração a providencie em conformidade com as diretrizes </w:t>
      </w:r>
      <w:r w:rsidR="3BD4710C" w:rsidRPr="00911F37">
        <w:rPr>
          <w:rFonts w:ascii="Times New Roman" w:eastAsia="Calibri" w:hAnsi="Times New Roman" w:cs="Times New Roman"/>
          <w:sz w:val="24"/>
          <w:szCs w:val="24"/>
          <w:highlight w:val="cyan"/>
        </w:rPr>
        <w:t>IN SEGES nº 58</w:t>
      </w:r>
      <w:r w:rsidR="00D80A62" w:rsidRPr="00911F37">
        <w:rPr>
          <w:rFonts w:ascii="Times New Roman" w:eastAsia="Calibri" w:hAnsi="Times New Roman" w:cs="Times New Roman"/>
          <w:sz w:val="24"/>
          <w:szCs w:val="24"/>
          <w:highlight w:val="cyan"/>
        </w:rPr>
        <w:t>, de 20</w:t>
      </w:r>
      <w:r w:rsidR="3BD4710C" w:rsidRPr="00911F37">
        <w:rPr>
          <w:rFonts w:ascii="Times New Roman" w:eastAsia="Calibri" w:hAnsi="Times New Roman" w:cs="Times New Roman"/>
          <w:sz w:val="24"/>
          <w:szCs w:val="24"/>
          <w:highlight w:val="cyan"/>
        </w:rPr>
        <w:t>22</w:t>
      </w:r>
      <w:r w:rsidRPr="00911F37">
        <w:rPr>
          <w:rFonts w:ascii="Times New Roman" w:eastAsia="Times New Roman" w:hAnsi="Times New Roman" w:cs="Times New Roman"/>
          <w:color w:val="000000"/>
          <w:sz w:val="24"/>
          <w:szCs w:val="24"/>
          <w:highlight w:val="cyan"/>
          <w:shd w:val="clear" w:color="auto" w:fill="00FFFF"/>
          <w:lang w:eastAsia="pt-BR"/>
        </w:rPr>
        <w:t>. </w:t>
      </w:r>
      <w:r w:rsidRPr="00911F37">
        <w:rPr>
          <w:rFonts w:ascii="Times New Roman" w:eastAsia="Times New Roman" w:hAnsi="Times New Roman" w:cs="Times New Roman"/>
          <w:color w:val="000000"/>
          <w:sz w:val="24"/>
          <w:szCs w:val="24"/>
          <w:highlight w:val="cyan"/>
          <w:u w:val="single"/>
          <w:shd w:val="clear" w:color="auto" w:fill="00FFFF"/>
          <w:lang w:eastAsia="pt-BR"/>
        </w:rPr>
        <w:t>Recomenda-se,</w:t>
      </w:r>
      <w:r w:rsidRPr="00911F37">
        <w:rPr>
          <w:rFonts w:ascii="Times New Roman" w:eastAsia="Times New Roman" w:hAnsi="Times New Roman" w:cs="Times New Roman"/>
          <w:color w:val="000000"/>
          <w:sz w:val="24"/>
          <w:szCs w:val="24"/>
          <w:highlight w:val="cyan"/>
          <w:shd w:val="clear" w:color="auto" w:fill="00FFFF"/>
          <w:lang w:eastAsia="pt-BR"/>
        </w:rPr>
        <w:t xml:space="preserve"> ainda, que o esclarecimento técnico contenha menção expressa aos documentos do processo que foram utilizados para o cálculo da estimativa </w:t>
      </w:r>
      <w:r w:rsidRPr="00911F37">
        <w:rPr>
          <w:rFonts w:ascii="Times New Roman" w:eastAsia="Times New Roman" w:hAnsi="Times New Roman" w:cs="Times New Roman"/>
          <w:color w:val="000000"/>
          <w:sz w:val="24"/>
          <w:szCs w:val="24"/>
          <w:highlight w:val="cyan"/>
          <w:shd w:val="clear" w:color="auto" w:fill="00FF00"/>
          <w:lang w:eastAsia="pt-BR"/>
        </w:rPr>
        <w:t>dos quantitativos a serem licitados.</w:t>
      </w:r>
    </w:p>
    <w:p w14:paraId="02ADE98E" w14:textId="77777777" w:rsidR="007D7282" w:rsidRPr="00911F37" w:rsidRDefault="007D7282" w:rsidP="000D5742">
      <w:pPr>
        <w:spacing w:after="0" w:line="240" w:lineRule="auto"/>
        <w:ind w:firstLine="709"/>
        <w:jc w:val="both"/>
        <w:rPr>
          <w:rFonts w:ascii="Times New Roman" w:eastAsia="Times New Roman" w:hAnsi="Times New Roman" w:cs="Times New Roman"/>
          <w:color w:val="000000"/>
          <w:sz w:val="24"/>
          <w:szCs w:val="24"/>
          <w:highlight w:val="cyan"/>
          <w:lang w:eastAsia="pt-BR"/>
        </w:rPr>
      </w:pPr>
      <w:r w:rsidRPr="00911F37">
        <w:rPr>
          <w:rFonts w:ascii="Times New Roman" w:eastAsia="Times New Roman" w:hAnsi="Times New Roman" w:cs="Times New Roman"/>
          <w:b/>
          <w:bCs/>
          <w:color w:val="000000"/>
          <w:sz w:val="24"/>
          <w:szCs w:val="24"/>
          <w:highlight w:val="cyan"/>
          <w:u w:val="single"/>
          <w:shd w:val="clear" w:color="auto" w:fill="00FFFF"/>
          <w:lang w:eastAsia="pt-BR"/>
        </w:rPr>
        <w:t>OU</w:t>
      </w:r>
    </w:p>
    <w:p w14:paraId="64E5A801" w14:textId="77777777" w:rsidR="007D7282" w:rsidRPr="00911F37" w:rsidRDefault="007D7282" w:rsidP="00FE50FD">
      <w:pPr>
        <w:spacing w:after="0" w:line="240" w:lineRule="auto"/>
        <w:ind w:firstLine="70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highlight w:val="cyan"/>
          <w:shd w:val="clear" w:color="auto" w:fill="00FFFF"/>
          <w:lang w:eastAsia="pt-BR"/>
        </w:rPr>
        <w:t>No caso, a justificativa da necessidade da contratação lançada no processo merece ser aperfeiçoada, sendo certo que a Administração deverá juntar </w:t>
      </w:r>
      <w:r w:rsidRPr="00911F37">
        <w:rPr>
          <w:rFonts w:ascii="Times New Roman" w:eastAsia="Times New Roman" w:hAnsi="Times New Roman" w:cs="Times New Roman"/>
          <w:color w:val="000000"/>
          <w:sz w:val="24"/>
          <w:szCs w:val="24"/>
          <w:highlight w:val="cyan"/>
          <w:u w:val="single"/>
          <w:shd w:val="clear" w:color="auto" w:fill="00FFFF"/>
          <w:lang w:eastAsia="pt-BR"/>
        </w:rPr>
        <w:t>manifestação técnica que esclareça a metodologia utilizada para estimativa dos quantitativos a serem licitados</w:t>
      </w:r>
      <w:r w:rsidRPr="00911F37">
        <w:rPr>
          <w:rFonts w:ascii="Times New Roman" w:eastAsia="Times New Roman" w:hAnsi="Times New Roman" w:cs="Times New Roman"/>
          <w:color w:val="000000"/>
          <w:sz w:val="24"/>
          <w:szCs w:val="24"/>
          <w:highlight w:val="cyan"/>
          <w:shd w:val="clear" w:color="auto" w:fill="00FFFF"/>
          <w:lang w:eastAsia="pt-BR"/>
        </w:rPr>
        <w:t>, com a respectiva memória de cálculo e documentos (ex.: </w:t>
      </w:r>
      <w:r w:rsidRPr="00911F37">
        <w:rPr>
          <w:rFonts w:ascii="Times New Roman" w:eastAsia="Times New Roman" w:hAnsi="Times New Roman" w:cs="Times New Roman"/>
          <w:color w:val="000000"/>
          <w:sz w:val="24"/>
          <w:szCs w:val="24"/>
          <w:highlight w:val="cyan"/>
          <w:shd w:val="clear" w:color="auto" w:fill="00FF00"/>
          <w:lang w:eastAsia="pt-BR"/>
        </w:rPr>
        <w:t>histórico</w:t>
      </w:r>
      <w:r w:rsidRPr="00911F37">
        <w:rPr>
          <w:rFonts w:ascii="Times New Roman" w:eastAsia="Times New Roman" w:hAnsi="Times New Roman" w:cs="Times New Roman"/>
          <w:color w:val="000000"/>
          <w:sz w:val="24"/>
          <w:szCs w:val="24"/>
          <w:highlight w:val="cyan"/>
          <w:shd w:val="clear" w:color="auto" w:fill="00FFFF"/>
          <w:lang w:eastAsia="pt-BR"/>
        </w:rPr>
        <w:t> de outras contratações, relatórios, dados sobre a demanda interna, gráficos, séries históricas), </w:t>
      </w:r>
      <w:r w:rsidRPr="00911F37">
        <w:rPr>
          <w:rFonts w:ascii="Times New Roman" w:eastAsia="Times New Roman" w:hAnsi="Times New Roman" w:cs="Times New Roman"/>
          <w:color w:val="000000"/>
          <w:sz w:val="24"/>
          <w:szCs w:val="24"/>
          <w:highlight w:val="cyan"/>
          <w:u w:val="single"/>
          <w:shd w:val="clear" w:color="auto" w:fill="00FFFF"/>
          <w:lang w:eastAsia="pt-BR"/>
        </w:rPr>
        <w:t>pois as informações trazidas aos autos estão pouco detalhadas</w:t>
      </w:r>
      <w:r w:rsidRPr="00911F37">
        <w:rPr>
          <w:rFonts w:ascii="Times New Roman" w:eastAsia="Times New Roman" w:hAnsi="Times New Roman" w:cs="Times New Roman"/>
          <w:color w:val="000000"/>
          <w:sz w:val="24"/>
          <w:szCs w:val="24"/>
          <w:highlight w:val="cyan"/>
          <w:shd w:val="clear" w:color="auto" w:fill="00FFFF"/>
          <w:lang w:eastAsia="pt-BR"/>
        </w:rPr>
        <w:t>. </w:t>
      </w:r>
      <w:r w:rsidRPr="00911F37">
        <w:rPr>
          <w:rFonts w:ascii="Times New Roman" w:eastAsia="Times New Roman" w:hAnsi="Times New Roman" w:cs="Times New Roman"/>
          <w:color w:val="000000"/>
          <w:sz w:val="24"/>
          <w:szCs w:val="24"/>
          <w:highlight w:val="cyan"/>
          <w:u w:val="single"/>
          <w:shd w:val="clear" w:color="auto" w:fill="00FFFF"/>
          <w:lang w:eastAsia="pt-BR"/>
        </w:rPr>
        <w:t>Recomenda-se</w:t>
      </w:r>
      <w:r w:rsidRPr="00911F37">
        <w:rPr>
          <w:rFonts w:ascii="Times New Roman" w:eastAsia="Times New Roman" w:hAnsi="Times New Roman" w:cs="Times New Roman"/>
          <w:color w:val="000000"/>
          <w:sz w:val="24"/>
          <w:szCs w:val="24"/>
          <w:highlight w:val="cyan"/>
          <w:shd w:val="clear" w:color="auto" w:fill="00FFFF"/>
          <w:lang w:eastAsia="pt-BR"/>
        </w:rPr>
        <w:t>, ainda, que o esclarecimento técnico contenha menção expressa aos documentos do processo que foram utilizados para o cálculo da estimativa de </w:t>
      </w:r>
      <w:r w:rsidRPr="00911F37">
        <w:rPr>
          <w:rFonts w:ascii="Times New Roman" w:eastAsia="Times New Roman" w:hAnsi="Times New Roman" w:cs="Times New Roman"/>
          <w:color w:val="000000"/>
          <w:sz w:val="24"/>
          <w:szCs w:val="24"/>
          <w:highlight w:val="cyan"/>
          <w:shd w:val="clear" w:color="auto" w:fill="00FF00"/>
          <w:lang w:eastAsia="pt-BR"/>
        </w:rPr>
        <w:t>quantidades</w:t>
      </w:r>
      <w:r w:rsidRPr="00911F37">
        <w:rPr>
          <w:rFonts w:ascii="Times New Roman" w:eastAsia="Times New Roman" w:hAnsi="Times New Roman" w:cs="Times New Roman"/>
          <w:color w:val="000000"/>
          <w:sz w:val="24"/>
          <w:szCs w:val="24"/>
          <w:highlight w:val="cyan"/>
          <w:shd w:val="clear" w:color="auto" w:fill="00FFFF"/>
          <w:lang w:eastAsia="pt-BR"/>
        </w:rPr>
        <w:t>.</w:t>
      </w:r>
    </w:p>
    <w:p w14:paraId="596B09C7"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7A62F8D9" w14:textId="08999CE7" w:rsidR="007D7282" w:rsidRPr="00911F37" w:rsidRDefault="6401A0D1"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themeColor="text1"/>
          <w:sz w:val="24"/>
          <w:szCs w:val="24"/>
          <w:lang w:eastAsia="pt-BR"/>
        </w:rPr>
        <w:t>Observe-se, ainda, que são vedadas especificações do objeto que, por excessivas, irrelevantes ou desnecessárias, limitem ou frustrem a competição ou sua realização (</w:t>
      </w:r>
      <w:r w:rsidR="0C4827AD" w:rsidRPr="00911F37">
        <w:rPr>
          <w:rFonts w:ascii="Times New Roman" w:eastAsia="Calibri" w:hAnsi="Times New Roman" w:cs="Times New Roman"/>
          <w:sz w:val="24"/>
          <w:szCs w:val="24"/>
        </w:rPr>
        <w:t>art. 9º, da Lei nº 14.133</w:t>
      </w:r>
      <w:r w:rsidR="00D80A62" w:rsidRPr="00911F37">
        <w:rPr>
          <w:rFonts w:ascii="Times New Roman" w:eastAsia="Calibri" w:hAnsi="Times New Roman" w:cs="Times New Roman"/>
          <w:sz w:val="24"/>
          <w:szCs w:val="24"/>
        </w:rPr>
        <w:t>, de 20</w:t>
      </w:r>
      <w:r w:rsidR="0C4827AD" w:rsidRPr="00911F37">
        <w:rPr>
          <w:rFonts w:ascii="Times New Roman" w:eastAsia="Calibri" w:hAnsi="Times New Roman" w:cs="Times New Roman"/>
          <w:sz w:val="24"/>
          <w:szCs w:val="24"/>
        </w:rPr>
        <w:t>21</w:t>
      </w:r>
      <w:r w:rsidRPr="00911F37">
        <w:rPr>
          <w:rFonts w:ascii="Times New Roman" w:eastAsia="Times New Roman" w:hAnsi="Times New Roman" w:cs="Times New Roman"/>
          <w:color w:val="000000" w:themeColor="text1"/>
          <w:sz w:val="24"/>
          <w:szCs w:val="24"/>
          <w:lang w:eastAsia="pt-BR"/>
        </w:rPr>
        <w:t>). Portanto, o gestor deverá </w:t>
      </w:r>
      <w:r w:rsidRPr="00911F37">
        <w:rPr>
          <w:rFonts w:ascii="Times New Roman" w:eastAsia="Times New Roman" w:hAnsi="Times New Roman" w:cs="Times New Roman"/>
          <w:color w:val="000000" w:themeColor="text1"/>
          <w:sz w:val="24"/>
          <w:szCs w:val="24"/>
          <w:u w:val="single"/>
          <w:lang w:eastAsia="pt-BR"/>
        </w:rPr>
        <w:t>tomar as devidas cautelas para assegurar que as especificações correspondam àquelas essenciais à contratação,</w:t>
      </w:r>
      <w:r w:rsidRPr="00911F37">
        <w:rPr>
          <w:rFonts w:ascii="Times New Roman" w:eastAsia="Times New Roman" w:hAnsi="Times New Roman" w:cs="Times New Roman"/>
          <w:color w:val="000000" w:themeColor="text1"/>
          <w:sz w:val="24"/>
          <w:szCs w:val="24"/>
          <w:lang w:eastAsia="pt-BR"/>
        </w:rPr>
        <w:t> sem as quais não poderão ser atendidas as necessidades da Administração.</w:t>
      </w:r>
    </w:p>
    <w:p w14:paraId="41F189B4"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6A3C9561" w14:textId="0FC06A5B" w:rsidR="007D7282" w:rsidRPr="00911F37" w:rsidRDefault="007D7282" w:rsidP="003B5606">
      <w:pPr>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themeColor="text1"/>
          <w:sz w:val="24"/>
          <w:szCs w:val="24"/>
          <w:lang w:eastAsia="pt-BR"/>
        </w:rPr>
        <w:t>Registre-se que o gestor deverá estar atento às diretrizes gerais do subitem 1.1 do anexo V</w:t>
      </w:r>
      <w:r w:rsidR="46BA27D9" w:rsidRPr="00911F37">
        <w:rPr>
          <w:rFonts w:ascii="Times New Roman" w:eastAsia="Times New Roman" w:hAnsi="Times New Roman" w:cs="Times New Roman"/>
          <w:color w:val="000000" w:themeColor="text1"/>
          <w:sz w:val="24"/>
          <w:szCs w:val="24"/>
          <w:lang w:eastAsia="pt-BR"/>
        </w:rPr>
        <w:t xml:space="preserve"> </w:t>
      </w:r>
      <w:r w:rsidRPr="00911F37">
        <w:rPr>
          <w:rFonts w:ascii="Times New Roman" w:eastAsia="Times New Roman" w:hAnsi="Times New Roman" w:cs="Times New Roman"/>
          <w:color w:val="000000" w:themeColor="text1"/>
          <w:sz w:val="24"/>
          <w:szCs w:val="24"/>
          <w:lang w:eastAsia="pt-BR"/>
        </w:rPr>
        <w:t>da IN SEGES/MP nº 05</w:t>
      </w:r>
      <w:r w:rsidR="00D80A62" w:rsidRPr="00911F37">
        <w:rPr>
          <w:rFonts w:ascii="Times New Roman" w:eastAsia="Times New Roman" w:hAnsi="Times New Roman" w:cs="Times New Roman"/>
          <w:color w:val="000000" w:themeColor="text1"/>
          <w:sz w:val="24"/>
          <w:szCs w:val="24"/>
          <w:lang w:eastAsia="pt-BR"/>
        </w:rPr>
        <w:t>, de 20</w:t>
      </w:r>
      <w:r w:rsidRPr="00911F37">
        <w:rPr>
          <w:rFonts w:ascii="Times New Roman" w:eastAsia="Times New Roman" w:hAnsi="Times New Roman" w:cs="Times New Roman"/>
          <w:color w:val="000000" w:themeColor="text1"/>
          <w:sz w:val="24"/>
          <w:szCs w:val="24"/>
          <w:lang w:eastAsia="pt-BR"/>
        </w:rPr>
        <w:t>17, quais sejam:</w:t>
      </w:r>
    </w:p>
    <w:p w14:paraId="42BAC8D5" w14:textId="3A3A2730" w:rsidR="3E5C098B" w:rsidRPr="00911F37" w:rsidRDefault="3E5C098B" w:rsidP="00003F55">
      <w:pPr>
        <w:spacing w:after="0" w:line="240" w:lineRule="auto"/>
        <w:ind w:firstLine="1418"/>
        <w:jc w:val="both"/>
        <w:rPr>
          <w:rFonts w:ascii="Times New Roman" w:eastAsia="Times New Roman" w:hAnsi="Times New Roman" w:cs="Times New Roman"/>
          <w:color w:val="000000" w:themeColor="text1"/>
          <w:sz w:val="24"/>
          <w:szCs w:val="24"/>
          <w:lang w:eastAsia="pt-BR"/>
        </w:rPr>
      </w:pPr>
    </w:p>
    <w:p w14:paraId="313BA605" w14:textId="77777777" w:rsidR="007D7282" w:rsidRPr="00685E12" w:rsidRDefault="007D7282" w:rsidP="00003F55">
      <w:pPr>
        <w:spacing w:after="0" w:line="240" w:lineRule="auto"/>
        <w:ind w:left="2268"/>
        <w:jc w:val="both"/>
        <w:rPr>
          <w:rFonts w:ascii="Times New Roman" w:eastAsia="Times New Roman" w:hAnsi="Times New Roman" w:cs="Times New Roman"/>
          <w:color w:val="000000"/>
          <w:sz w:val="20"/>
          <w:szCs w:val="20"/>
          <w:lang w:eastAsia="pt-BR"/>
        </w:rPr>
      </w:pPr>
      <w:r w:rsidRPr="00685E12">
        <w:rPr>
          <w:rFonts w:ascii="Times New Roman" w:eastAsia="Times New Roman" w:hAnsi="Times New Roman" w:cs="Times New Roman"/>
          <w:color w:val="000000"/>
          <w:sz w:val="20"/>
          <w:szCs w:val="20"/>
          <w:lang w:eastAsia="pt-BR"/>
        </w:rPr>
        <w:t>a) prever especificações que representem a real demanda de desempenho do órgão ou entidade, não sendo admissíveis especificações que deixem de agregar valor ao resultado da contratação ou sejam superiores às necessidades do órgão ou entidade;</w:t>
      </w:r>
    </w:p>
    <w:p w14:paraId="585CEA5A" w14:textId="77777777" w:rsidR="007D7282" w:rsidRPr="00685E12" w:rsidRDefault="007D7282" w:rsidP="00003F55">
      <w:pPr>
        <w:spacing w:after="0" w:line="240" w:lineRule="auto"/>
        <w:ind w:left="2268"/>
        <w:jc w:val="both"/>
        <w:rPr>
          <w:rFonts w:ascii="Times New Roman" w:eastAsia="Times New Roman" w:hAnsi="Times New Roman" w:cs="Times New Roman"/>
          <w:color w:val="000000"/>
          <w:sz w:val="20"/>
          <w:szCs w:val="20"/>
          <w:lang w:eastAsia="pt-BR"/>
        </w:rPr>
      </w:pPr>
      <w:r w:rsidRPr="00685E12">
        <w:rPr>
          <w:rFonts w:ascii="Times New Roman" w:eastAsia="Times New Roman" w:hAnsi="Times New Roman" w:cs="Times New Roman"/>
          <w:color w:val="000000"/>
          <w:sz w:val="20"/>
          <w:szCs w:val="20"/>
          <w:lang w:eastAsia="pt-BR"/>
        </w:rPr>
        <w:t>b) não fixar especificações que, por excessivas, irrelevantes ou desnecessárias, limitam, injustificadamente, a competitividade ou direcionam ou favoreçam a contratação de prestador específico;</w:t>
      </w:r>
    </w:p>
    <w:p w14:paraId="7F97650B" w14:textId="77777777" w:rsidR="007D7282" w:rsidRPr="00685E12" w:rsidRDefault="007D7282" w:rsidP="00003F55">
      <w:pPr>
        <w:spacing w:after="0" w:line="240" w:lineRule="auto"/>
        <w:ind w:left="2268"/>
        <w:jc w:val="both"/>
        <w:rPr>
          <w:rFonts w:ascii="Times New Roman" w:eastAsia="Times New Roman" w:hAnsi="Times New Roman" w:cs="Times New Roman"/>
          <w:color w:val="000000"/>
          <w:sz w:val="20"/>
          <w:szCs w:val="20"/>
          <w:lang w:eastAsia="pt-BR"/>
        </w:rPr>
      </w:pPr>
      <w:r w:rsidRPr="00685E12">
        <w:rPr>
          <w:rFonts w:ascii="Times New Roman" w:eastAsia="Times New Roman" w:hAnsi="Times New Roman" w:cs="Times New Roman"/>
          <w:color w:val="000000" w:themeColor="text1"/>
          <w:sz w:val="20"/>
          <w:szCs w:val="20"/>
          <w:lang w:eastAsia="pt-BR"/>
        </w:rPr>
        <w:t>c) não adotar especificações que estejam defasadas tecnológica e/ou metodologicamente ou com preços superiores aos de serviços com melhor desempenho.</w:t>
      </w:r>
    </w:p>
    <w:p w14:paraId="47DEE0A5" w14:textId="40E9DE3D" w:rsidR="3E5C098B" w:rsidRPr="00911F37" w:rsidRDefault="3E5C098B" w:rsidP="00003F55">
      <w:pPr>
        <w:spacing w:after="0" w:line="240" w:lineRule="auto"/>
        <w:jc w:val="both"/>
        <w:rPr>
          <w:rFonts w:ascii="Times New Roman" w:eastAsia="Times New Roman" w:hAnsi="Times New Roman" w:cs="Times New Roman"/>
          <w:color w:val="000000" w:themeColor="text1"/>
          <w:sz w:val="24"/>
          <w:szCs w:val="24"/>
          <w:lang w:eastAsia="pt-BR"/>
        </w:rPr>
      </w:pPr>
    </w:p>
    <w:p w14:paraId="6E0C5BD7" w14:textId="77777777"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themeColor="text1"/>
          <w:sz w:val="24"/>
          <w:szCs w:val="24"/>
          <w:lang w:eastAsia="pt-BR"/>
        </w:rPr>
        <w:t>Recomenda-se que a Administração se certifique de que as especificações técnicas previstas no Termo de Referência atendem às premissas acima citadas.</w:t>
      </w:r>
    </w:p>
    <w:p w14:paraId="02E2BDFA" w14:textId="4F8D1B08" w:rsidR="3E5C098B" w:rsidRPr="00911F37" w:rsidRDefault="3E5C098B" w:rsidP="000D5742">
      <w:pPr>
        <w:spacing w:after="0" w:line="240" w:lineRule="auto"/>
        <w:jc w:val="both"/>
        <w:rPr>
          <w:rFonts w:ascii="Times New Roman" w:eastAsia="Times New Roman" w:hAnsi="Times New Roman" w:cs="Times New Roman"/>
          <w:color w:val="000000" w:themeColor="text1"/>
          <w:sz w:val="24"/>
          <w:szCs w:val="24"/>
          <w:lang w:eastAsia="pt-BR"/>
        </w:rPr>
      </w:pPr>
    </w:p>
    <w:p w14:paraId="6B2C4941" w14:textId="1E7DA5C8" w:rsidR="007D7282" w:rsidRPr="00911F37" w:rsidRDefault="6401A0D1"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themeColor="text1"/>
          <w:sz w:val="24"/>
          <w:szCs w:val="24"/>
          <w:lang w:eastAsia="pt-BR"/>
        </w:rPr>
        <w:t>Ainda sobre esse tema, vale destacar que, caso as especificações somente possam ser atendidas por uma quantidade de fornecedores considerada restrita, deverá ser avaliada a pertinência de </w:t>
      </w:r>
      <w:r w:rsidRPr="00911F37">
        <w:rPr>
          <w:rFonts w:ascii="Times New Roman" w:eastAsia="Times New Roman" w:hAnsi="Times New Roman" w:cs="Times New Roman"/>
          <w:color w:val="000000" w:themeColor="text1"/>
          <w:sz w:val="24"/>
          <w:szCs w:val="24"/>
          <w:u w:val="single"/>
          <w:lang w:eastAsia="pt-BR"/>
        </w:rPr>
        <w:t>retirar ou flexibilizar requisitos</w:t>
      </w:r>
      <w:r w:rsidRPr="00911F37">
        <w:rPr>
          <w:rFonts w:ascii="Times New Roman" w:eastAsia="Times New Roman" w:hAnsi="Times New Roman" w:cs="Times New Roman"/>
          <w:color w:val="000000" w:themeColor="text1"/>
          <w:sz w:val="24"/>
          <w:szCs w:val="24"/>
          <w:lang w:eastAsia="pt-BR"/>
        </w:rPr>
        <w:t>, de modo que se possa manter apenas aqueles considerados indispensáveis (</w:t>
      </w:r>
      <w:r w:rsidR="50CF7120" w:rsidRPr="00911F37">
        <w:rPr>
          <w:rFonts w:ascii="Times New Roman" w:eastAsia="Calibri" w:hAnsi="Times New Roman" w:cs="Times New Roman"/>
          <w:sz w:val="24"/>
          <w:szCs w:val="24"/>
        </w:rPr>
        <w:t xml:space="preserve">art. 9º, I, §2º, da IN SEGES </w:t>
      </w:r>
      <w:r w:rsidR="00D80A62" w:rsidRPr="00911F37">
        <w:rPr>
          <w:rFonts w:ascii="Times New Roman" w:eastAsia="Calibri" w:hAnsi="Times New Roman" w:cs="Times New Roman"/>
          <w:sz w:val="24"/>
          <w:szCs w:val="24"/>
        </w:rPr>
        <w:t>nº</w:t>
      </w:r>
      <w:r w:rsidR="50CF7120" w:rsidRPr="00911F37">
        <w:rPr>
          <w:rFonts w:ascii="Times New Roman" w:eastAsia="Calibri" w:hAnsi="Times New Roman" w:cs="Times New Roman"/>
          <w:sz w:val="24"/>
          <w:szCs w:val="24"/>
        </w:rPr>
        <w:t xml:space="preserve"> 58</w:t>
      </w:r>
      <w:r w:rsidR="00D80A62" w:rsidRPr="00911F37">
        <w:rPr>
          <w:rFonts w:ascii="Times New Roman" w:eastAsia="Calibri" w:hAnsi="Times New Roman" w:cs="Times New Roman"/>
          <w:sz w:val="24"/>
          <w:szCs w:val="24"/>
        </w:rPr>
        <w:t>, de 20</w:t>
      </w:r>
      <w:r w:rsidR="50CF7120" w:rsidRPr="00911F37">
        <w:rPr>
          <w:rFonts w:ascii="Times New Roman" w:eastAsia="Calibri" w:hAnsi="Times New Roman" w:cs="Times New Roman"/>
          <w:sz w:val="24"/>
          <w:szCs w:val="24"/>
        </w:rPr>
        <w:t>22</w:t>
      </w:r>
      <w:r w:rsidRPr="00911F37">
        <w:rPr>
          <w:rFonts w:ascii="Times New Roman" w:eastAsia="Times New Roman" w:hAnsi="Times New Roman" w:cs="Times New Roman"/>
          <w:color w:val="000000" w:themeColor="text1"/>
          <w:sz w:val="24"/>
          <w:szCs w:val="24"/>
          <w:lang w:eastAsia="pt-BR"/>
        </w:rPr>
        <w:t>).</w:t>
      </w:r>
    </w:p>
    <w:p w14:paraId="1D033016"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7D7282" w:rsidRPr="00911F37" w14:paraId="43E6C72D" w14:textId="77777777" w:rsidTr="004975BA">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1E587E02" w14:textId="77777777" w:rsidR="007D7282" w:rsidRPr="00911F37" w:rsidRDefault="007D7282" w:rsidP="000D5742">
            <w:pPr>
              <w:spacing w:after="0" w:line="240" w:lineRule="auto"/>
              <w:jc w:val="both"/>
              <w:rPr>
                <w:rFonts w:ascii="Times New Roman" w:eastAsia="Times New Roman" w:hAnsi="Times New Roman" w:cs="Times New Roman"/>
                <w:sz w:val="24"/>
                <w:szCs w:val="24"/>
                <w:lang w:eastAsia="pt-BR"/>
              </w:rPr>
            </w:pPr>
            <w:r w:rsidRPr="00911F37">
              <w:rPr>
                <w:rFonts w:ascii="Times New Roman" w:eastAsia="Times New Roman" w:hAnsi="Times New Roman" w:cs="Times New Roman"/>
                <w:b/>
                <w:bCs/>
                <w:i/>
                <w:iCs/>
                <w:sz w:val="24"/>
                <w:szCs w:val="24"/>
                <w:shd w:val="clear" w:color="auto" w:fill="FFFF99"/>
                <w:lang w:eastAsia="pt-BR"/>
              </w:rPr>
              <w:t>Nota Explicativa:</w:t>
            </w:r>
            <w:r w:rsidRPr="00911F37">
              <w:rPr>
                <w:rFonts w:ascii="Times New Roman" w:eastAsia="Times New Roman" w:hAnsi="Times New Roman" w:cs="Times New Roman"/>
                <w:sz w:val="24"/>
                <w:szCs w:val="24"/>
                <w:lang w:eastAsia="pt-BR"/>
              </w:rPr>
              <w:t> </w:t>
            </w:r>
            <w:r w:rsidRPr="00911F37">
              <w:rPr>
                <w:rFonts w:ascii="Times New Roman" w:eastAsia="Times New Roman" w:hAnsi="Times New Roman" w:cs="Times New Roman"/>
                <w:sz w:val="24"/>
                <w:szCs w:val="24"/>
                <w:shd w:val="clear" w:color="auto" w:fill="FFFF99"/>
                <w:lang w:eastAsia="pt-BR"/>
              </w:rPr>
              <w:t>Se houver indícios de que há especificação restritiva, acrescentar o tópico abaixo:</w:t>
            </w:r>
          </w:p>
        </w:tc>
      </w:tr>
    </w:tbl>
    <w:p w14:paraId="0773E8E3"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04B9F049" w14:textId="0D6159A3"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FF0000"/>
          <w:sz w:val="24"/>
          <w:szCs w:val="24"/>
          <w:lang w:eastAsia="pt-BR"/>
        </w:rPr>
        <w:t>Diante dessa exigência legal, percebe-se que, aparentemente, houve a inclusão de especificação potencialmente restritiva à competição, uma vez que foi exigido XXX. Desse modo, </w:t>
      </w:r>
      <w:r w:rsidRPr="00911F37">
        <w:rPr>
          <w:rFonts w:ascii="Times New Roman" w:eastAsia="Times New Roman" w:hAnsi="Times New Roman" w:cs="Times New Roman"/>
          <w:color w:val="FF0000"/>
          <w:sz w:val="24"/>
          <w:szCs w:val="24"/>
          <w:u w:val="single"/>
          <w:lang w:eastAsia="pt-BR"/>
        </w:rPr>
        <w:t>deve haver justificativa da razão pela qual se torna necessária</w:t>
      </w:r>
      <w:r w:rsidR="1C7D067D" w:rsidRPr="00911F37">
        <w:rPr>
          <w:rFonts w:ascii="Times New Roman" w:eastAsia="Times New Roman" w:hAnsi="Times New Roman" w:cs="Times New Roman"/>
          <w:color w:val="FF0000"/>
          <w:sz w:val="24"/>
          <w:szCs w:val="24"/>
          <w:u w:val="single"/>
          <w:lang w:eastAsia="pt-BR"/>
        </w:rPr>
        <w:t xml:space="preserve"> a contratação de serviços </w:t>
      </w:r>
      <w:r w:rsidRPr="00911F37">
        <w:rPr>
          <w:rFonts w:ascii="Times New Roman" w:eastAsia="Times New Roman" w:hAnsi="Times New Roman" w:cs="Times New Roman"/>
          <w:color w:val="FF0000"/>
          <w:sz w:val="24"/>
          <w:szCs w:val="24"/>
          <w:u w:val="single"/>
          <w:lang w:eastAsia="pt-BR"/>
        </w:rPr>
        <w:t>com essas características</w:t>
      </w:r>
      <w:r w:rsidRPr="00911F37">
        <w:rPr>
          <w:rFonts w:ascii="Times New Roman" w:eastAsia="Times New Roman" w:hAnsi="Times New Roman" w:cs="Times New Roman"/>
          <w:color w:val="FF0000"/>
          <w:sz w:val="24"/>
          <w:szCs w:val="24"/>
          <w:lang w:eastAsia="pt-BR"/>
        </w:rPr>
        <w:t>, sob pena de inviabilizar o regular prosseguimento do certame. </w:t>
      </w:r>
    </w:p>
    <w:p w14:paraId="6C43CD40"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7D7282" w:rsidRPr="00911F37" w14:paraId="4C1908EE" w14:textId="77777777" w:rsidTr="004975BA">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0025FAF4" w14:textId="35440BEC" w:rsidR="007D7282" w:rsidRPr="00911F37" w:rsidRDefault="007D7282" w:rsidP="000D5742">
            <w:pPr>
              <w:spacing w:after="0" w:line="240" w:lineRule="auto"/>
              <w:jc w:val="both"/>
              <w:rPr>
                <w:rFonts w:ascii="Times New Roman" w:eastAsia="Times New Roman" w:hAnsi="Times New Roman" w:cs="Times New Roman"/>
                <w:sz w:val="24"/>
                <w:szCs w:val="24"/>
                <w:lang w:eastAsia="pt-BR"/>
              </w:rPr>
            </w:pPr>
            <w:r w:rsidRPr="00911F37">
              <w:rPr>
                <w:rFonts w:ascii="Times New Roman" w:eastAsia="Times New Roman" w:hAnsi="Times New Roman" w:cs="Times New Roman"/>
                <w:b/>
                <w:bCs/>
                <w:i/>
                <w:iCs/>
                <w:sz w:val="24"/>
                <w:szCs w:val="24"/>
                <w:shd w:val="clear" w:color="auto" w:fill="FFFF99"/>
                <w:lang w:eastAsia="pt-BR"/>
              </w:rPr>
              <w:t>Nota Explicativa:</w:t>
            </w:r>
            <w:r w:rsidRPr="00911F37">
              <w:rPr>
                <w:rFonts w:ascii="Times New Roman" w:eastAsia="Times New Roman" w:hAnsi="Times New Roman" w:cs="Times New Roman"/>
                <w:sz w:val="24"/>
                <w:szCs w:val="24"/>
                <w:shd w:val="clear" w:color="auto" w:fill="FFFF99"/>
                <w:lang w:eastAsia="pt-BR"/>
              </w:rPr>
              <w:t xml:space="preserve"> O Procurador deverá avaliar a incidência, no caso concreto, da previsão constante dos </w:t>
            </w:r>
            <w:r w:rsidR="00AC6C72" w:rsidRPr="00911F37">
              <w:rPr>
                <w:rFonts w:ascii="Times New Roman" w:eastAsia="Times New Roman" w:hAnsi="Times New Roman" w:cs="Times New Roman"/>
                <w:sz w:val="24"/>
                <w:szCs w:val="24"/>
                <w:shd w:val="clear" w:color="auto" w:fill="FFFF99"/>
                <w:lang w:eastAsia="pt-BR"/>
              </w:rPr>
              <w:t>arts.</w:t>
            </w:r>
            <w:r w:rsidRPr="00911F37">
              <w:rPr>
                <w:rFonts w:ascii="Times New Roman" w:eastAsia="Times New Roman" w:hAnsi="Times New Roman" w:cs="Times New Roman"/>
                <w:sz w:val="24"/>
                <w:szCs w:val="24"/>
                <w:shd w:val="clear" w:color="auto" w:fill="FFFF99"/>
                <w:lang w:eastAsia="pt-BR"/>
              </w:rPr>
              <w:t xml:space="preserve"> 31 e 42 da Instrução Normativa SEGES/MP n. 05</w:t>
            </w:r>
            <w:r w:rsidR="00D80A62" w:rsidRPr="00911F37">
              <w:rPr>
                <w:rFonts w:ascii="Times New Roman" w:eastAsia="Times New Roman" w:hAnsi="Times New Roman" w:cs="Times New Roman"/>
                <w:sz w:val="24"/>
                <w:szCs w:val="24"/>
                <w:shd w:val="clear" w:color="auto" w:fill="FFFF99"/>
                <w:lang w:eastAsia="pt-BR"/>
              </w:rPr>
              <w:t>, de 20</w:t>
            </w:r>
            <w:r w:rsidRPr="00911F37">
              <w:rPr>
                <w:rFonts w:ascii="Times New Roman" w:eastAsia="Times New Roman" w:hAnsi="Times New Roman" w:cs="Times New Roman"/>
                <w:sz w:val="24"/>
                <w:szCs w:val="24"/>
                <w:shd w:val="clear" w:color="auto" w:fill="FFFF99"/>
                <w:lang w:eastAsia="pt-BR"/>
              </w:rPr>
              <w:t>17, que estabelecem requisitos para a contratação de empresa para desempenhar a atividade de fiscalização contratual.</w:t>
            </w:r>
          </w:p>
        </w:tc>
      </w:tr>
    </w:tbl>
    <w:p w14:paraId="77786554"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60D4520E" w14:textId="318ADE8B"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b/>
          <w:bCs/>
          <w:color w:val="000000"/>
          <w:sz w:val="24"/>
          <w:szCs w:val="24"/>
          <w:lang w:eastAsia="pt-BR"/>
        </w:rPr>
        <w:t>Da viabilidade jurídica da terceirização</w:t>
      </w:r>
    </w:p>
    <w:p w14:paraId="4C5CDDBE"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6BB6A0DB" w14:textId="77777777" w:rsidR="00A1543C" w:rsidRPr="00F562B4" w:rsidRDefault="00A1543C" w:rsidP="00A1543C">
      <w:pPr>
        <w:spacing w:after="48" w:line="240" w:lineRule="auto"/>
        <w:jc w:val="both"/>
        <w:rPr>
          <w:rFonts w:ascii="Times New Roman" w:eastAsia="Times New Roman" w:hAnsi="Times New Roman" w:cs="Times New Roman"/>
          <w:color w:val="000000"/>
          <w:sz w:val="24"/>
          <w:szCs w:val="24"/>
          <w:lang w:eastAsia="pt-BR"/>
        </w:rPr>
      </w:pPr>
      <w:r w:rsidRPr="00F562B4">
        <w:rPr>
          <w:rFonts w:ascii="Times New Roman" w:eastAsia="Times New Roman" w:hAnsi="Times New Roman" w:cs="Times New Roman"/>
          <w:color w:val="000000"/>
          <w:sz w:val="24"/>
          <w:szCs w:val="24"/>
          <w:lang w:eastAsia="pt-BR"/>
        </w:rPr>
        <w:t>O art. 48 da Lei n. 14.133, de 2021, permite a terceirização de atividades acessórias, instrumentais ou complementares, observadas as vedações a seguir: </w:t>
      </w:r>
    </w:p>
    <w:p w14:paraId="5845EFBD" w14:textId="77777777" w:rsidR="00A1543C" w:rsidRPr="00F562B4" w:rsidRDefault="00A1543C" w:rsidP="00A1543C">
      <w:pPr>
        <w:spacing w:after="48" w:line="240" w:lineRule="auto"/>
        <w:jc w:val="both"/>
        <w:rPr>
          <w:rFonts w:ascii="Times New Roman" w:eastAsia="Times New Roman" w:hAnsi="Times New Roman" w:cs="Times New Roman"/>
          <w:color w:val="000000"/>
          <w:sz w:val="24"/>
          <w:szCs w:val="24"/>
          <w:lang w:eastAsia="pt-BR"/>
        </w:rPr>
      </w:pPr>
      <w:r w:rsidRPr="00F562B4">
        <w:rPr>
          <w:rFonts w:ascii="Times New Roman" w:eastAsia="Times New Roman" w:hAnsi="Times New Roman" w:cs="Times New Roman"/>
          <w:color w:val="000000"/>
          <w:sz w:val="24"/>
          <w:szCs w:val="24"/>
          <w:lang w:eastAsia="pt-BR"/>
        </w:rPr>
        <w:t> </w:t>
      </w:r>
    </w:p>
    <w:p w14:paraId="0E0AFB02" w14:textId="77777777" w:rsidR="00A1543C" w:rsidRPr="00F562B4" w:rsidRDefault="00A1543C" w:rsidP="00A1543C">
      <w:pPr>
        <w:spacing w:after="48" w:line="240" w:lineRule="auto"/>
        <w:ind w:left="2268"/>
        <w:jc w:val="both"/>
        <w:rPr>
          <w:rFonts w:ascii="Times New Roman" w:eastAsia="Times New Roman" w:hAnsi="Times New Roman" w:cs="Times New Roman"/>
          <w:color w:val="000000"/>
          <w:sz w:val="24"/>
          <w:szCs w:val="24"/>
          <w:lang w:eastAsia="pt-BR"/>
        </w:rPr>
      </w:pPr>
      <w:r w:rsidRPr="00CC093A">
        <w:rPr>
          <w:rFonts w:ascii="Times New Roman" w:eastAsia="Times New Roman" w:hAnsi="Times New Roman" w:cs="Times New Roman"/>
          <w:i/>
          <w:iCs/>
          <w:color w:val="000000"/>
          <w:sz w:val="24"/>
          <w:szCs w:val="24"/>
          <w:lang w:eastAsia="pt-BR"/>
        </w:rPr>
        <w:t>Art. 48. </w:t>
      </w:r>
      <w:r w:rsidRPr="00CC093A">
        <w:rPr>
          <w:rFonts w:ascii="Times New Roman" w:eastAsia="Times New Roman" w:hAnsi="Times New Roman" w:cs="Times New Roman"/>
          <w:b/>
          <w:bCs/>
          <w:i/>
          <w:iCs/>
          <w:color w:val="000000"/>
          <w:sz w:val="24"/>
          <w:szCs w:val="24"/>
          <w:u w:val="single"/>
          <w:lang w:eastAsia="pt-BR"/>
        </w:rPr>
        <w:t>Poderão ser objeto de execução por terceiros</w:t>
      </w:r>
      <w:r w:rsidRPr="00CC093A">
        <w:rPr>
          <w:rFonts w:ascii="Times New Roman" w:eastAsia="Times New Roman" w:hAnsi="Times New Roman" w:cs="Times New Roman"/>
          <w:b/>
          <w:bCs/>
          <w:i/>
          <w:iCs/>
          <w:color w:val="000000"/>
          <w:sz w:val="24"/>
          <w:szCs w:val="24"/>
          <w:lang w:eastAsia="pt-BR"/>
        </w:rPr>
        <w:t> as atividades materiais acessórias, instrumentais ou complementares aos assuntos que constituam área de competência legal do órgão ou da entidade,</w:t>
      </w:r>
      <w:r w:rsidRPr="00CC093A">
        <w:rPr>
          <w:rFonts w:ascii="Times New Roman" w:eastAsia="Times New Roman" w:hAnsi="Times New Roman" w:cs="Times New Roman"/>
          <w:i/>
          <w:iCs/>
          <w:color w:val="000000"/>
          <w:sz w:val="24"/>
          <w:szCs w:val="24"/>
          <w:lang w:eastAsia="pt-BR"/>
        </w:rPr>
        <w:t> </w:t>
      </w:r>
      <w:r w:rsidRPr="00CC093A">
        <w:rPr>
          <w:rFonts w:ascii="Times New Roman" w:eastAsia="Times New Roman" w:hAnsi="Times New Roman" w:cs="Times New Roman"/>
          <w:b/>
          <w:bCs/>
          <w:i/>
          <w:iCs/>
          <w:color w:val="000000"/>
          <w:sz w:val="24"/>
          <w:szCs w:val="24"/>
          <w:u w:val="single"/>
          <w:lang w:eastAsia="pt-BR"/>
        </w:rPr>
        <w:t>vedado</w:t>
      </w:r>
      <w:r w:rsidRPr="00CC093A">
        <w:rPr>
          <w:rFonts w:ascii="Times New Roman" w:eastAsia="Times New Roman" w:hAnsi="Times New Roman" w:cs="Times New Roman"/>
          <w:b/>
          <w:bCs/>
          <w:i/>
          <w:iCs/>
          <w:color w:val="000000"/>
          <w:sz w:val="24"/>
          <w:szCs w:val="24"/>
          <w:lang w:eastAsia="pt-BR"/>
        </w:rPr>
        <w:t> à Administração ou a seus agentes, na contratação do serviço terceirizado:</w:t>
      </w:r>
    </w:p>
    <w:p w14:paraId="564C2AEE" w14:textId="77777777" w:rsidR="00A1543C" w:rsidRPr="00F562B4" w:rsidRDefault="00A1543C" w:rsidP="00A1543C">
      <w:pPr>
        <w:spacing w:after="48" w:line="240" w:lineRule="auto"/>
        <w:ind w:left="2268"/>
        <w:jc w:val="both"/>
        <w:rPr>
          <w:rFonts w:ascii="Times New Roman" w:eastAsia="Times New Roman" w:hAnsi="Times New Roman" w:cs="Times New Roman"/>
          <w:color w:val="000000"/>
          <w:sz w:val="24"/>
          <w:szCs w:val="24"/>
          <w:lang w:eastAsia="pt-BR"/>
        </w:rPr>
      </w:pPr>
      <w:r w:rsidRPr="00F562B4">
        <w:rPr>
          <w:rFonts w:ascii="Times New Roman" w:eastAsia="Times New Roman" w:hAnsi="Times New Roman" w:cs="Times New Roman"/>
          <w:color w:val="000000"/>
          <w:sz w:val="24"/>
          <w:szCs w:val="24"/>
          <w:lang w:eastAsia="pt-BR"/>
        </w:rPr>
        <w:t>I - indicar pessoas expressamente nominadas para executar direta ou indiretamente o objeto contratado; </w:t>
      </w:r>
    </w:p>
    <w:p w14:paraId="4317D6EF" w14:textId="77777777" w:rsidR="00A1543C" w:rsidRPr="00F562B4" w:rsidRDefault="00A1543C" w:rsidP="00A1543C">
      <w:pPr>
        <w:spacing w:after="48" w:line="240" w:lineRule="auto"/>
        <w:ind w:left="2268"/>
        <w:jc w:val="both"/>
        <w:rPr>
          <w:rFonts w:ascii="Times New Roman" w:eastAsia="Times New Roman" w:hAnsi="Times New Roman" w:cs="Times New Roman"/>
          <w:color w:val="000000"/>
          <w:sz w:val="24"/>
          <w:szCs w:val="24"/>
          <w:lang w:eastAsia="pt-BR"/>
        </w:rPr>
      </w:pPr>
      <w:r w:rsidRPr="00F562B4">
        <w:rPr>
          <w:rFonts w:ascii="Times New Roman" w:eastAsia="Times New Roman" w:hAnsi="Times New Roman" w:cs="Times New Roman"/>
          <w:color w:val="000000"/>
          <w:sz w:val="24"/>
          <w:szCs w:val="24"/>
          <w:lang w:eastAsia="pt-BR"/>
        </w:rPr>
        <w:t>II - fixar salário inferior ao definido em lei ou em ato normativo a ser pago pelo contratado; </w:t>
      </w:r>
    </w:p>
    <w:p w14:paraId="049D6CF0" w14:textId="77777777" w:rsidR="00A1543C" w:rsidRPr="00F562B4" w:rsidRDefault="00A1543C" w:rsidP="00A1543C">
      <w:pPr>
        <w:spacing w:after="48" w:line="240" w:lineRule="auto"/>
        <w:ind w:left="2268"/>
        <w:jc w:val="both"/>
        <w:rPr>
          <w:rFonts w:ascii="Times New Roman" w:eastAsia="Times New Roman" w:hAnsi="Times New Roman" w:cs="Times New Roman"/>
          <w:color w:val="000000"/>
          <w:sz w:val="24"/>
          <w:szCs w:val="24"/>
          <w:lang w:eastAsia="pt-BR"/>
        </w:rPr>
      </w:pPr>
      <w:r w:rsidRPr="00F562B4">
        <w:rPr>
          <w:rFonts w:ascii="Times New Roman" w:eastAsia="Times New Roman" w:hAnsi="Times New Roman" w:cs="Times New Roman"/>
          <w:color w:val="000000"/>
          <w:sz w:val="24"/>
          <w:szCs w:val="24"/>
          <w:lang w:eastAsia="pt-BR"/>
        </w:rPr>
        <w:t>III - estabelecer vínculo de subordinação com funcionário de empresa prestadora de serviço terceirizado; </w:t>
      </w:r>
    </w:p>
    <w:p w14:paraId="2668EC0F" w14:textId="77777777" w:rsidR="00A1543C" w:rsidRPr="00F562B4" w:rsidRDefault="00A1543C" w:rsidP="00A1543C">
      <w:pPr>
        <w:spacing w:after="48" w:line="240" w:lineRule="auto"/>
        <w:ind w:left="2268"/>
        <w:jc w:val="both"/>
        <w:rPr>
          <w:rFonts w:ascii="Times New Roman" w:eastAsia="Times New Roman" w:hAnsi="Times New Roman" w:cs="Times New Roman"/>
          <w:color w:val="000000"/>
          <w:sz w:val="24"/>
          <w:szCs w:val="24"/>
          <w:lang w:eastAsia="pt-BR"/>
        </w:rPr>
      </w:pPr>
      <w:r w:rsidRPr="00F562B4">
        <w:rPr>
          <w:rFonts w:ascii="Times New Roman" w:eastAsia="Times New Roman" w:hAnsi="Times New Roman" w:cs="Times New Roman"/>
          <w:color w:val="000000"/>
          <w:sz w:val="24"/>
          <w:szCs w:val="24"/>
          <w:lang w:eastAsia="pt-BR"/>
        </w:rPr>
        <w:lastRenderedPageBreak/>
        <w:t>IV - definir forma de pagamento mediante exclusivo reembolso dos salários pagos; </w:t>
      </w:r>
    </w:p>
    <w:p w14:paraId="2234D01F" w14:textId="77777777" w:rsidR="00A1543C" w:rsidRPr="00F562B4" w:rsidRDefault="00A1543C" w:rsidP="00A1543C">
      <w:pPr>
        <w:spacing w:after="48" w:line="240" w:lineRule="auto"/>
        <w:ind w:left="2268"/>
        <w:jc w:val="both"/>
        <w:rPr>
          <w:rFonts w:ascii="Times New Roman" w:eastAsia="Times New Roman" w:hAnsi="Times New Roman" w:cs="Times New Roman"/>
          <w:color w:val="000000"/>
          <w:sz w:val="24"/>
          <w:szCs w:val="24"/>
          <w:lang w:eastAsia="pt-BR"/>
        </w:rPr>
      </w:pPr>
      <w:r w:rsidRPr="00F562B4">
        <w:rPr>
          <w:rFonts w:ascii="Times New Roman" w:eastAsia="Times New Roman" w:hAnsi="Times New Roman" w:cs="Times New Roman"/>
          <w:color w:val="000000"/>
          <w:sz w:val="24"/>
          <w:szCs w:val="24"/>
          <w:lang w:eastAsia="pt-BR"/>
        </w:rPr>
        <w:t>V - demandar a funcionário de empresa prestadora de serviço terceirizado a execução de tarefas fora do escopo do objeto da contratação; </w:t>
      </w:r>
    </w:p>
    <w:p w14:paraId="5F20F27A" w14:textId="77777777" w:rsidR="00A1543C" w:rsidRPr="00F562B4" w:rsidRDefault="00A1543C" w:rsidP="00A1543C">
      <w:pPr>
        <w:spacing w:after="48" w:line="240" w:lineRule="auto"/>
        <w:ind w:left="2268"/>
        <w:jc w:val="both"/>
        <w:rPr>
          <w:rFonts w:ascii="Times New Roman" w:eastAsia="Times New Roman" w:hAnsi="Times New Roman" w:cs="Times New Roman"/>
          <w:color w:val="000000"/>
          <w:sz w:val="24"/>
          <w:szCs w:val="24"/>
          <w:lang w:eastAsia="pt-BR"/>
        </w:rPr>
      </w:pPr>
      <w:r w:rsidRPr="00F562B4">
        <w:rPr>
          <w:rFonts w:ascii="Times New Roman" w:eastAsia="Times New Roman" w:hAnsi="Times New Roman" w:cs="Times New Roman"/>
          <w:color w:val="000000"/>
          <w:sz w:val="24"/>
          <w:szCs w:val="24"/>
          <w:lang w:eastAsia="pt-BR"/>
        </w:rPr>
        <w:t>VI - prever em edital exigências que constituam intervenção indevida da Administração na gestão interna do contratado. </w:t>
      </w:r>
    </w:p>
    <w:p w14:paraId="0E031B86" w14:textId="77777777" w:rsidR="00A1543C" w:rsidRPr="00F562B4" w:rsidRDefault="00A1543C" w:rsidP="00A1543C">
      <w:pPr>
        <w:spacing w:after="48" w:line="240" w:lineRule="auto"/>
        <w:ind w:left="2268"/>
        <w:jc w:val="both"/>
        <w:rPr>
          <w:rFonts w:ascii="Times New Roman" w:eastAsia="Times New Roman" w:hAnsi="Times New Roman" w:cs="Times New Roman"/>
          <w:color w:val="000000"/>
          <w:sz w:val="24"/>
          <w:szCs w:val="24"/>
          <w:lang w:eastAsia="pt-BR"/>
        </w:rPr>
      </w:pPr>
      <w:r w:rsidRPr="00F562B4">
        <w:rPr>
          <w:rFonts w:ascii="Times New Roman" w:eastAsia="Times New Roman" w:hAnsi="Times New Roman" w:cs="Times New Roman"/>
          <w:color w:val="000000"/>
          <w:sz w:val="24"/>
          <w:szCs w:val="24"/>
          <w:lang w:eastAsia="pt-BR"/>
        </w:rPr>
        <w:t>Parágrafo único. Durante a vigência do contrato, é vedado ao contratado contratar cônjuge, companheiro ou parente em linha reta, colateral ou por afinidade, até o terceiro grau, de dirigente do órgão ou entidade contratante ou de agente público que desempenhe função na licitação ou atue na fiscalização ou na gestão do contrato, devendo essa proibição constar expressamente do edital de licitação. </w:t>
      </w:r>
    </w:p>
    <w:p w14:paraId="2843980E" w14:textId="77777777" w:rsidR="00A1543C" w:rsidRPr="00F562B4" w:rsidRDefault="00A1543C" w:rsidP="00A1543C">
      <w:pPr>
        <w:spacing w:after="48" w:line="240" w:lineRule="auto"/>
        <w:jc w:val="both"/>
        <w:rPr>
          <w:rFonts w:ascii="Times New Roman" w:eastAsia="Times New Roman" w:hAnsi="Times New Roman" w:cs="Times New Roman"/>
          <w:color w:val="000000"/>
          <w:sz w:val="24"/>
          <w:szCs w:val="24"/>
          <w:lang w:eastAsia="pt-BR"/>
        </w:rPr>
      </w:pPr>
      <w:r w:rsidRPr="00F562B4">
        <w:rPr>
          <w:rFonts w:ascii="Times New Roman" w:eastAsia="Times New Roman" w:hAnsi="Times New Roman" w:cs="Times New Roman"/>
          <w:color w:val="000000"/>
          <w:sz w:val="24"/>
          <w:szCs w:val="24"/>
          <w:lang w:eastAsia="pt-BR"/>
        </w:rPr>
        <w:t> </w:t>
      </w:r>
    </w:p>
    <w:p w14:paraId="442D29A7" w14:textId="77777777" w:rsidR="00A1543C" w:rsidRPr="00F562B4" w:rsidRDefault="00A1543C" w:rsidP="00A1543C">
      <w:pPr>
        <w:spacing w:after="48" w:line="240" w:lineRule="auto"/>
        <w:jc w:val="both"/>
        <w:rPr>
          <w:rFonts w:ascii="Times New Roman" w:eastAsia="Times New Roman" w:hAnsi="Times New Roman" w:cs="Times New Roman"/>
          <w:color w:val="000000"/>
          <w:sz w:val="24"/>
          <w:szCs w:val="24"/>
          <w:lang w:eastAsia="pt-BR"/>
        </w:rPr>
      </w:pPr>
      <w:r w:rsidRPr="00F562B4">
        <w:rPr>
          <w:rFonts w:ascii="Times New Roman" w:eastAsia="Times New Roman" w:hAnsi="Times New Roman" w:cs="Times New Roman"/>
          <w:color w:val="000000"/>
          <w:sz w:val="24"/>
          <w:szCs w:val="24"/>
          <w:lang w:eastAsia="pt-BR"/>
        </w:rPr>
        <w:t>Diante disso, como condição preliminar à realização da licitação, cabe à Administração atestar nos autos, à luz dos dispositivos acima citados,</w:t>
      </w:r>
      <w:r w:rsidRPr="00F562B4">
        <w:rPr>
          <w:rFonts w:ascii="Times New Roman" w:eastAsia="Times New Roman" w:hAnsi="Times New Roman" w:cs="Times New Roman"/>
          <w:color w:val="000000"/>
          <w:sz w:val="24"/>
          <w:szCs w:val="24"/>
          <w:u w:val="single"/>
          <w:lang w:eastAsia="pt-BR"/>
        </w:rPr>
        <w:t> a viabilidade jurídica de terceirização das atividades a serem licitadas e contratadas</w:t>
      </w:r>
      <w:r w:rsidRPr="00F562B4">
        <w:rPr>
          <w:rFonts w:ascii="Times New Roman" w:eastAsia="Times New Roman" w:hAnsi="Times New Roman" w:cs="Times New Roman"/>
          <w:color w:val="000000"/>
          <w:sz w:val="24"/>
          <w:szCs w:val="24"/>
          <w:lang w:eastAsia="pt-BR"/>
        </w:rPr>
        <w:t>. </w:t>
      </w:r>
    </w:p>
    <w:p w14:paraId="044BA6A6" w14:textId="77777777" w:rsidR="00A1543C" w:rsidRDefault="00A1543C" w:rsidP="00A1543C">
      <w:pPr>
        <w:spacing w:after="48" w:line="240" w:lineRule="auto"/>
        <w:jc w:val="both"/>
        <w:rPr>
          <w:rFonts w:ascii="Times New Roman" w:eastAsia="Times New Roman" w:hAnsi="Times New Roman" w:cs="Times New Roman"/>
          <w:color w:val="000000"/>
          <w:sz w:val="24"/>
          <w:szCs w:val="24"/>
          <w:lang w:eastAsia="pt-BR"/>
        </w:rPr>
      </w:pPr>
    </w:p>
    <w:p w14:paraId="13A3B9F9" w14:textId="7FA8A840" w:rsidR="00A1543C" w:rsidRPr="00F562B4" w:rsidRDefault="00A1543C" w:rsidP="00A1543C">
      <w:pPr>
        <w:spacing w:after="48" w:line="240" w:lineRule="auto"/>
        <w:jc w:val="both"/>
        <w:rPr>
          <w:rFonts w:ascii="Times New Roman" w:eastAsia="Times New Roman" w:hAnsi="Times New Roman" w:cs="Times New Roman"/>
          <w:color w:val="000000"/>
          <w:sz w:val="24"/>
          <w:szCs w:val="24"/>
          <w:lang w:eastAsia="pt-BR"/>
        </w:rPr>
      </w:pPr>
      <w:r w:rsidRPr="00F562B4">
        <w:rPr>
          <w:rFonts w:ascii="Times New Roman" w:eastAsia="Times New Roman" w:hAnsi="Times New Roman" w:cs="Times New Roman"/>
          <w:color w:val="000000"/>
          <w:sz w:val="24"/>
          <w:szCs w:val="24"/>
          <w:lang w:eastAsia="pt-BR"/>
        </w:rPr>
        <w:t>Em sendo assim, </w:t>
      </w:r>
      <w:r w:rsidRPr="00F562B4">
        <w:rPr>
          <w:rFonts w:ascii="Times New Roman" w:eastAsia="Times New Roman" w:hAnsi="Times New Roman" w:cs="Times New Roman"/>
          <w:color w:val="000000"/>
          <w:sz w:val="24"/>
          <w:szCs w:val="24"/>
          <w:u w:val="single"/>
          <w:lang w:eastAsia="pt-BR"/>
        </w:rPr>
        <w:t>compete à Administração demonstrar que a contratação pretendida se encontra em consonância com o disposto na Lei n. 14.133, de 2021.</w:t>
      </w:r>
    </w:p>
    <w:p w14:paraId="1C224A52" w14:textId="111EF556" w:rsidR="007D7282" w:rsidRPr="00911F37" w:rsidRDefault="007D7282" w:rsidP="000D5742">
      <w:pPr>
        <w:spacing w:after="0" w:line="240" w:lineRule="auto"/>
        <w:jc w:val="both"/>
        <w:rPr>
          <w:rFonts w:ascii="Times New Roman" w:eastAsia="Times New Roman" w:hAnsi="Times New Roman" w:cs="Times New Roman"/>
          <w:color w:val="000000"/>
          <w:sz w:val="24"/>
          <w:szCs w:val="24"/>
          <w:u w:val="single"/>
          <w:lang w:eastAsia="pt-BR"/>
        </w:rPr>
      </w:pPr>
    </w:p>
    <w:p w14:paraId="6A89FB49"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7D7282" w:rsidRPr="00911F37" w14:paraId="4884C05F" w14:textId="77777777" w:rsidTr="004975BA">
        <w:tc>
          <w:tcPr>
            <w:tcW w:w="9064" w:type="dxa"/>
            <w:tcBorders>
              <w:top w:val="outset" w:sz="6" w:space="0" w:color="000000" w:themeColor="text1"/>
              <w:left w:val="outset" w:sz="6" w:space="0" w:color="000000" w:themeColor="text1"/>
              <w:bottom w:val="outset" w:sz="6" w:space="0" w:color="000000" w:themeColor="text1"/>
              <w:right w:val="outset" w:sz="6" w:space="0" w:color="000000" w:themeColor="text1"/>
            </w:tcBorders>
            <w:tcMar>
              <w:top w:w="30" w:type="dxa"/>
              <w:left w:w="30" w:type="dxa"/>
              <w:bottom w:w="30" w:type="dxa"/>
              <w:right w:w="30" w:type="dxa"/>
            </w:tcMar>
            <w:vAlign w:val="center"/>
            <w:hideMark/>
          </w:tcPr>
          <w:p w14:paraId="4A7A1502" w14:textId="77777777" w:rsidR="007D7282" w:rsidRPr="00911F37" w:rsidRDefault="007D7282" w:rsidP="000D5742">
            <w:pPr>
              <w:spacing w:after="0" w:line="240" w:lineRule="auto"/>
              <w:jc w:val="both"/>
              <w:rPr>
                <w:rFonts w:ascii="Times New Roman" w:eastAsia="Times New Roman" w:hAnsi="Times New Roman" w:cs="Times New Roman"/>
                <w:sz w:val="24"/>
                <w:szCs w:val="24"/>
                <w:lang w:eastAsia="pt-BR"/>
              </w:rPr>
            </w:pPr>
            <w:r w:rsidRPr="00911F37">
              <w:rPr>
                <w:rFonts w:ascii="Times New Roman" w:eastAsia="Times New Roman" w:hAnsi="Times New Roman" w:cs="Times New Roman"/>
                <w:b/>
                <w:bCs/>
                <w:i/>
                <w:iCs/>
                <w:sz w:val="24"/>
                <w:szCs w:val="24"/>
                <w:shd w:val="clear" w:color="auto" w:fill="FFFF99"/>
                <w:lang w:eastAsia="pt-BR"/>
              </w:rPr>
              <w:t>Nota Explicativa:</w:t>
            </w:r>
            <w:r w:rsidRPr="00911F37">
              <w:rPr>
                <w:rFonts w:ascii="Times New Roman" w:eastAsia="Times New Roman" w:hAnsi="Times New Roman" w:cs="Times New Roman"/>
                <w:sz w:val="24"/>
                <w:szCs w:val="24"/>
                <w:shd w:val="clear" w:color="auto" w:fill="FFFF99"/>
                <w:lang w:eastAsia="pt-BR"/>
              </w:rPr>
              <w:t> Caso conste dos autos declaração expressa de que as atividades podem ser terceirizadas, deverá ser acrescentado o trecho abaixo:</w:t>
            </w:r>
          </w:p>
        </w:tc>
      </w:tr>
    </w:tbl>
    <w:p w14:paraId="7CFF708B" w14:textId="263FD431" w:rsidR="4106C197" w:rsidRPr="00911F37" w:rsidRDefault="4106C197" w:rsidP="000D5742">
      <w:pPr>
        <w:spacing w:after="0" w:line="240" w:lineRule="auto"/>
        <w:rPr>
          <w:rFonts w:ascii="Times New Roman" w:hAnsi="Times New Roman" w:cs="Times New Roman"/>
          <w:sz w:val="24"/>
          <w:szCs w:val="24"/>
        </w:rPr>
      </w:pPr>
    </w:p>
    <w:p w14:paraId="27D4E3C4"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6249B1C8" w14:textId="77777777" w:rsidR="00A1543C" w:rsidRPr="00F562B4" w:rsidRDefault="00A1543C" w:rsidP="00A1543C">
      <w:pPr>
        <w:spacing w:after="48" w:line="240" w:lineRule="auto"/>
        <w:jc w:val="both"/>
        <w:rPr>
          <w:rFonts w:ascii="Times New Roman" w:eastAsia="Times New Roman" w:hAnsi="Times New Roman" w:cs="Times New Roman"/>
          <w:color w:val="000000"/>
          <w:sz w:val="24"/>
          <w:szCs w:val="24"/>
          <w:lang w:eastAsia="pt-BR"/>
        </w:rPr>
      </w:pPr>
      <w:r w:rsidRPr="00F562B4">
        <w:rPr>
          <w:rFonts w:ascii="Times New Roman" w:eastAsia="Times New Roman" w:hAnsi="Times New Roman" w:cs="Times New Roman"/>
          <w:color w:val="000000"/>
          <w:sz w:val="24"/>
          <w:szCs w:val="24"/>
          <w:shd w:val="clear" w:color="auto" w:fill="00FFFF"/>
          <w:lang w:eastAsia="pt-BR"/>
        </w:rPr>
        <w:t>Percebe-se, nesse sentido, que a Administração declarou, à </w:t>
      </w:r>
      <w:r w:rsidRPr="00F562B4">
        <w:rPr>
          <w:rFonts w:ascii="Times New Roman" w:eastAsia="Times New Roman" w:hAnsi="Times New Roman" w:cs="Times New Roman"/>
          <w:color w:val="FF0000"/>
          <w:sz w:val="24"/>
          <w:szCs w:val="24"/>
          <w:shd w:val="clear" w:color="auto" w:fill="00FFFF"/>
          <w:lang w:eastAsia="pt-BR"/>
        </w:rPr>
        <w:t>fl. XXX/doc. SEI XXX</w:t>
      </w:r>
      <w:r w:rsidRPr="00F562B4">
        <w:rPr>
          <w:rFonts w:ascii="Times New Roman" w:eastAsia="Times New Roman" w:hAnsi="Times New Roman" w:cs="Times New Roman"/>
          <w:color w:val="000000"/>
          <w:sz w:val="24"/>
          <w:szCs w:val="24"/>
          <w:shd w:val="clear" w:color="auto" w:fill="00FFFF"/>
          <w:lang w:eastAsia="pt-BR"/>
        </w:rPr>
        <w:t>, que as atividades podem ser terceirizadas em razão de </w:t>
      </w:r>
      <w:r w:rsidRPr="00F562B4">
        <w:rPr>
          <w:rFonts w:ascii="Times New Roman" w:eastAsia="Times New Roman" w:hAnsi="Times New Roman" w:cs="Times New Roman"/>
          <w:color w:val="FF0000"/>
          <w:sz w:val="24"/>
          <w:szCs w:val="24"/>
          <w:shd w:val="clear" w:color="auto" w:fill="00FFFF"/>
          <w:lang w:eastAsia="pt-BR"/>
        </w:rPr>
        <w:t>XXX</w:t>
      </w:r>
      <w:r w:rsidRPr="00F562B4">
        <w:rPr>
          <w:rFonts w:ascii="Times New Roman" w:eastAsia="Times New Roman" w:hAnsi="Times New Roman" w:cs="Times New Roman"/>
          <w:color w:val="000000"/>
          <w:sz w:val="24"/>
          <w:szCs w:val="24"/>
          <w:shd w:val="clear" w:color="auto" w:fill="00FFFF"/>
          <w:lang w:eastAsia="pt-BR"/>
        </w:rPr>
        <w:t>. Não certificou, contudo, </w:t>
      </w:r>
      <w:r w:rsidRPr="00F562B4">
        <w:rPr>
          <w:rFonts w:ascii="Times New Roman" w:eastAsia="Times New Roman" w:hAnsi="Times New Roman" w:cs="Times New Roman"/>
          <w:color w:val="000000"/>
          <w:sz w:val="24"/>
          <w:szCs w:val="24"/>
          <w:u w:val="single"/>
          <w:shd w:val="clear" w:color="auto" w:fill="00FFFF"/>
          <w:lang w:eastAsia="pt-BR"/>
        </w:rPr>
        <w:t>se estariam ou não compreendidas entre as desempenhadas por categorias funcionais</w:t>
      </w:r>
      <w:r w:rsidRPr="00F562B4">
        <w:rPr>
          <w:rFonts w:ascii="Times New Roman" w:eastAsia="Times New Roman" w:hAnsi="Times New Roman" w:cs="Times New Roman"/>
          <w:color w:val="000000"/>
          <w:sz w:val="24"/>
          <w:szCs w:val="24"/>
          <w:shd w:val="clear" w:color="auto" w:fill="00FFFF"/>
          <w:lang w:eastAsia="pt-BR"/>
        </w:rPr>
        <w:t> abrangidas pelo plano de cargos do ente. </w:t>
      </w:r>
    </w:p>
    <w:p w14:paraId="7D7DA3C0" w14:textId="77777777" w:rsidR="00A1543C" w:rsidRDefault="00A1543C" w:rsidP="00A1543C">
      <w:pPr>
        <w:spacing w:after="48" w:line="240" w:lineRule="auto"/>
        <w:jc w:val="both"/>
        <w:rPr>
          <w:rFonts w:ascii="Times New Roman" w:eastAsia="Times New Roman" w:hAnsi="Times New Roman" w:cs="Times New Roman"/>
          <w:color w:val="000000"/>
          <w:sz w:val="24"/>
          <w:szCs w:val="24"/>
          <w:shd w:val="clear" w:color="auto" w:fill="00FFFF"/>
          <w:lang w:eastAsia="pt-BR"/>
        </w:rPr>
      </w:pPr>
    </w:p>
    <w:p w14:paraId="40362C4F" w14:textId="595DC5E4" w:rsidR="00A1543C" w:rsidRPr="00F562B4" w:rsidRDefault="00A1543C" w:rsidP="00A1543C">
      <w:pPr>
        <w:spacing w:after="48" w:line="240" w:lineRule="auto"/>
        <w:jc w:val="both"/>
        <w:rPr>
          <w:rFonts w:ascii="Times New Roman" w:eastAsia="Times New Roman" w:hAnsi="Times New Roman" w:cs="Times New Roman"/>
          <w:color w:val="000000"/>
          <w:sz w:val="24"/>
          <w:szCs w:val="24"/>
          <w:lang w:eastAsia="pt-BR"/>
        </w:rPr>
      </w:pPr>
      <w:r w:rsidRPr="00F562B4">
        <w:rPr>
          <w:rFonts w:ascii="Times New Roman" w:eastAsia="Times New Roman" w:hAnsi="Times New Roman" w:cs="Times New Roman"/>
          <w:color w:val="000000"/>
          <w:sz w:val="24"/>
          <w:szCs w:val="24"/>
          <w:shd w:val="clear" w:color="auto" w:fill="00FFFF"/>
          <w:lang w:eastAsia="pt-BR"/>
        </w:rPr>
        <w:t>Nesse sentido, como condição para o prosseguimento da licitação, deverá haver </w:t>
      </w:r>
      <w:r w:rsidRPr="00F562B4">
        <w:rPr>
          <w:rFonts w:ascii="Times New Roman" w:eastAsia="Times New Roman" w:hAnsi="Times New Roman" w:cs="Times New Roman"/>
          <w:color w:val="000000"/>
          <w:sz w:val="24"/>
          <w:szCs w:val="24"/>
          <w:u w:val="single"/>
          <w:shd w:val="clear" w:color="auto" w:fill="00FFFF"/>
          <w:lang w:eastAsia="pt-BR"/>
        </w:rPr>
        <w:t>a manifestação sobre a incidência ou não da vedação disposta no </w:t>
      </w:r>
      <w:r w:rsidRPr="00F562B4">
        <w:rPr>
          <w:rFonts w:ascii="Times New Roman" w:eastAsia="Times New Roman" w:hAnsi="Times New Roman" w:cs="Times New Roman"/>
          <w:color w:val="FF0000"/>
          <w:sz w:val="24"/>
          <w:szCs w:val="24"/>
          <w:u w:val="single"/>
          <w:shd w:val="clear" w:color="auto" w:fill="00FFFF"/>
          <w:lang w:eastAsia="pt-BR"/>
        </w:rPr>
        <w:t>inc. XXX</w:t>
      </w:r>
      <w:r w:rsidRPr="00F562B4">
        <w:rPr>
          <w:rFonts w:ascii="Times New Roman" w:eastAsia="Times New Roman" w:hAnsi="Times New Roman" w:cs="Times New Roman"/>
          <w:color w:val="000000"/>
          <w:sz w:val="24"/>
          <w:szCs w:val="24"/>
          <w:u w:val="single"/>
          <w:shd w:val="clear" w:color="auto" w:fill="00FFFF"/>
          <w:lang w:eastAsia="pt-BR"/>
        </w:rPr>
        <w:t> do art. 48 da Lei n. 14.133, de 2021</w:t>
      </w:r>
      <w:r w:rsidRPr="00F562B4">
        <w:rPr>
          <w:rFonts w:ascii="Times New Roman" w:eastAsia="Times New Roman" w:hAnsi="Times New Roman" w:cs="Times New Roman"/>
          <w:color w:val="000000"/>
          <w:sz w:val="24"/>
          <w:szCs w:val="24"/>
          <w:shd w:val="clear" w:color="auto" w:fill="00FFFF"/>
          <w:lang w:eastAsia="pt-BR"/>
        </w:rPr>
        <w:t>. Se necessário, deve demonstrar que há autorização legal para a terceirização, isto é, que (i) o cargo fora extinto total ou parcialmente, (ii) está em extinção ou (iii) ao menos o objeto se refere a atividades auxiliares, instrumentais, acessórias ou de apoio administrativo (arts. 7º, 8º e 9º, da IN SEGES/MP nº 05, de 26 de maio de 2017).  </w:t>
      </w:r>
    </w:p>
    <w:p w14:paraId="794EA6B1" w14:textId="77777777" w:rsidR="00A1543C" w:rsidRPr="00F562B4" w:rsidRDefault="00A1543C" w:rsidP="00A1543C">
      <w:pPr>
        <w:spacing w:after="48" w:line="240" w:lineRule="auto"/>
        <w:jc w:val="both"/>
        <w:rPr>
          <w:rFonts w:ascii="Times New Roman" w:eastAsia="Times New Roman" w:hAnsi="Times New Roman" w:cs="Times New Roman"/>
          <w:color w:val="000000"/>
          <w:sz w:val="24"/>
          <w:szCs w:val="24"/>
          <w:lang w:eastAsia="pt-BR"/>
        </w:rPr>
      </w:pPr>
      <w:r w:rsidRPr="00CC093A">
        <w:rPr>
          <w:rFonts w:ascii="Times New Roman" w:eastAsia="Times New Roman" w:hAnsi="Times New Roman" w:cs="Times New Roman"/>
          <w:b/>
          <w:bCs/>
          <w:color w:val="000000"/>
          <w:sz w:val="24"/>
          <w:szCs w:val="24"/>
          <w:u w:val="single"/>
          <w:shd w:val="clear" w:color="auto" w:fill="00FFFF"/>
          <w:lang w:eastAsia="pt-BR"/>
        </w:rPr>
        <w:t>OU</w:t>
      </w:r>
    </w:p>
    <w:p w14:paraId="520C1B39" w14:textId="17563C08" w:rsidR="007D7282" w:rsidRPr="00911F37" w:rsidRDefault="007D7282" w:rsidP="00003F55">
      <w:pPr>
        <w:spacing w:after="0" w:line="240" w:lineRule="auto"/>
        <w:ind w:firstLine="709"/>
        <w:jc w:val="both"/>
        <w:rPr>
          <w:rFonts w:ascii="Times New Roman" w:eastAsia="Times New Roman" w:hAnsi="Times New Roman" w:cs="Times New Roman"/>
          <w:color w:val="000000"/>
          <w:sz w:val="24"/>
          <w:szCs w:val="24"/>
          <w:lang w:eastAsia="pt-BR"/>
        </w:rPr>
      </w:pPr>
    </w:p>
    <w:p w14:paraId="357D4694"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7D7282" w:rsidRPr="00911F37" w14:paraId="5F817206" w14:textId="77777777" w:rsidTr="004975BA">
        <w:tc>
          <w:tcPr>
            <w:tcW w:w="9064" w:type="dxa"/>
            <w:tcBorders>
              <w:top w:val="outset" w:sz="6" w:space="0" w:color="000000" w:themeColor="text1"/>
              <w:left w:val="outset" w:sz="6" w:space="0" w:color="000000" w:themeColor="text1"/>
              <w:bottom w:val="outset" w:sz="6" w:space="0" w:color="000000" w:themeColor="text1"/>
              <w:right w:val="outset" w:sz="6" w:space="0" w:color="000000" w:themeColor="text1"/>
            </w:tcBorders>
            <w:tcMar>
              <w:top w:w="30" w:type="dxa"/>
              <w:left w:w="30" w:type="dxa"/>
              <w:bottom w:w="30" w:type="dxa"/>
              <w:right w:w="30" w:type="dxa"/>
            </w:tcMar>
            <w:vAlign w:val="center"/>
            <w:hideMark/>
          </w:tcPr>
          <w:p w14:paraId="220972AF" w14:textId="3E8529D5" w:rsidR="007D7282" w:rsidRPr="00911F37" w:rsidRDefault="007D7282" w:rsidP="000D5742">
            <w:pPr>
              <w:spacing w:after="0" w:line="240" w:lineRule="auto"/>
              <w:jc w:val="both"/>
              <w:rPr>
                <w:rFonts w:ascii="Times New Roman" w:eastAsia="Times New Roman" w:hAnsi="Times New Roman" w:cs="Times New Roman"/>
                <w:sz w:val="24"/>
                <w:szCs w:val="24"/>
                <w:lang w:eastAsia="pt-BR"/>
              </w:rPr>
            </w:pPr>
            <w:r w:rsidRPr="00911F37">
              <w:rPr>
                <w:rFonts w:ascii="Times New Roman" w:eastAsia="Times New Roman" w:hAnsi="Times New Roman" w:cs="Times New Roman"/>
                <w:b/>
                <w:bCs/>
                <w:i/>
                <w:iCs/>
                <w:sz w:val="24"/>
                <w:szCs w:val="24"/>
                <w:shd w:val="clear" w:color="auto" w:fill="FFFF99"/>
                <w:lang w:eastAsia="pt-BR"/>
              </w:rPr>
              <w:t>Nota Explicativa:</w:t>
            </w:r>
            <w:r w:rsidRPr="00911F37">
              <w:rPr>
                <w:rFonts w:ascii="Times New Roman" w:eastAsia="Times New Roman" w:hAnsi="Times New Roman" w:cs="Times New Roman"/>
                <w:sz w:val="24"/>
                <w:szCs w:val="24"/>
                <w:shd w:val="clear" w:color="auto" w:fill="FFFF99"/>
                <w:lang w:eastAsia="pt-BR"/>
              </w:rPr>
              <w:t> Caso exista indícios de que a terceirização das atividades é vedada, poderá haver a substituição dos dois parágrafos acima transcritos pelo parágrafo abaixo:</w:t>
            </w:r>
          </w:p>
        </w:tc>
      </w:tr>
    </w:tbl>
    <w:p w14:paraId="040030D7"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6D0761B8" w14:textId="77777777" w:rsidR="00A1543C" w:rsidRPr="00F562B4" w:rsidRDefault="00A1543C" w:rsidP="00A1543C">
      <w:pPr>
        <w:spacing w:after="48" w:line="240" w:lineRule="auto"/>
        <w:jc w:val="both"/>
        <w:rPr>
          <w:rFonts w:ascii="Times New Roman" w:eastAsia="Times New Roman" w:hAnsi="Times New Roman" w:cs="Times New Roman"/>
          <w:color w:val="000000"/>
          <w:sz w:val="24"/>
          <w:szCs w:val="24"/>
          <w:lang w:eastAsia="pt-BR"/>
        </w:rPr>
      </w:pPr>
      <w:r w:rsidRPr="00F562B4">
        <w:rPr>
          <w:rFonts w:ascii="Times New Roman" w:eastAsia="Times New Roman" w:hAnsi="Times New Roman" w:cs="Times New Roman"/>
          <w:color w:val="000000"/>
          <w:sz w:val="24"/>
          <w:szCs w:val="24"/>
          <w:shd w:val="clear" w:color="auto" w:fill="00FFFF"/>
          <w:lang w:eastAsia="pt-BR"/>
        </w:rPr>
        <w:t>Diante desse quadro normativo, percebe-se que, </w:t>
      </w:r>
      <w:r w:rsidRPr="00F562B4">
        <w:rPr>
          <w:rFonts w:ascii="Times New Roman" w:eastAsia="Times New Roman" w:hAnsi="Times New Roman" w:cs="Times New Roman"/>
          <w:color w:val="000000"/>
          <w:sz w:val="24"/>
          <w:szCs w:val="24"/>
          <w:u w:val="single"/>
          <w:shd w:val="clear" w:color="auto" w:fill="00FFFF"/>
          <w:lang w:eastAsia="pt-BR"/>
        </w:rPr>
        <w:t>aparentemente, as atividades indicadas no objeto estão vedadas pelo </w:t>
      </w:r>
      <w:r w:rsidRPr="00F562B4">
        <w:rPr>
          <w:rFonts w:ascii="Times New Roman" w:eastAsia="Times New Roman" w:hAnsi="Times New Roman" w:cs="Times New Roman"/>
          <w:color w:val="FF0000"/>
          <w:sz w:val="24"/>
          <w:szCs w:val="24"/>
          <w:shd w:val="clear" w:color="auto" w:fill="00FFFF"/>
          <w:lang w:eastAsia="pt-BR"/>
        </w:rPr>
        <w:t>inciso</w:t>
      </w:r>
      <w:r w:rsidRPr="00F562B4">
        <w:rPr>
          <w:rFonts w:ascii="Times New Roman" w:eastAsia="Times New Roman" w:hAnsi="Times New Roman" w:cs="Times New Roman"/>
          <w:color w:val="000000"/>
          <w:sz w:val="24"/>
          <w:szCs w:val="24"/>
          <w:lang w:eastAsia="pt-BR"/>
        </w:rPr>
        <w:t> </w:t>
      </w:r>
      <w:r w:rsidRPr="00F562B4">
        <w:rPr>
          <w:rFonts w:ascii="Times New Roman" w:eastAsia="Times New Roman" w:hAnsi="Times New Roman" w:cs="Times New Roman"/>
          <w:color w:val="FF0000"/>
          <w:sz w:val="24"/>
          <w:szCs w:val="24"/>
          <w:u w:val="single"/>
          <w:shd w:val="clear" w:color="auto" w:fill="00FFFF"/>
          <w:lang w:eastAsia="pt-BR"/>
        </w:rPr>
        <w:t>XXX</w:t>
      </w:r>
      <w:r w:rsidRPr="00F562B4">
        <w:rPr>
          <w:rFonts w:ascii="Times New Roman" w:eastAsia="Times New Roman" w:hAnsi="Times New Roman" w:cs="Times New Roman"/>
          <w:color w:val="000000"/>
          <w:sz w:val="24"/>
          <w:szCs w:val="24"/>
          <w:u w:val="single"/>
          <w:lang w:eastAsia="pt-BR"/>
        </w:rPr>
        <w:t> </w:t>
      </w:r>
      <w:r w:rsidRPr="00F562B4">
        <w:rPr>
          <w:rFonts w:ascii="Times New Roman" w:eastAsia="Times New Roman" w:hAnsi="Times New Roman" w:cs="Times New Roman"/>
          <w:color w:val="FF0000"/>
          <w:sz w:val="24"/>
          <w:szCs w:val="24"/>
          <w:u w:val="single"/>
          <w:shd w:val="clear" w:color="auto" w:fill="00FFFF"/>
          <w:lang w:eastAsia="pt-BR"/>
        </w:rPr>
        <w:t>do</w:t>
      </w:r>
      <w:r w:rsidRPr="00F562B4">
        <w:rPr>
          <w:rFonts w:ascii="Times New Roman" w:eastAsia="Times New Roman" w:hAnsi="Times New Roman" w:cs="Times New Roman"/>
          <w:color w:val="000000"/>
          <w:sz w:val="24"/>
          <w:szCs w:val="24"/>
          <w:u w:val="single"/>
          <w:shd w:val="clear" w:color="auto" w:fill="00FFFF"/>
          <w:lang w:eastAsia="pt-BR"/>
        </w:rPr>
        <w:t> art. 48 da Lei n. 14.133, de 2021 e/ou pelo Art 7º, 8º e 9 da IN SEGES/MP nº 05, de 2017)</w:t>
      </w:r>
      <w:r w:rsidRPr="00F562B4">
        <w:rPr>
          <w:rFonts w:ascii="Times New Roman" w:eastAsia="Times New Roman" w:hAnsi="Times New Roman" w:cs="Times New Roman"/>
          <w:color w:val="000000"/>
          <w:sz w:val="24"/>
          <w:szCs w:val="24"/>
          <w:shd w:val="clear" w:color="auto" w:fill="00FFFF"/>
          <w:lang w:eastAsia="pt-BR"/>
        </w:rPr>
        <w:t xml:space="preserve">. Pelo exposto, como condição preliminar à realização da </w:t>
      </w:r>
      <w:r w:rsidRPr="00F562B4">
        <w:rPr>
          <w:rFonts w:ascii="Times New Roman" w:eastAsia="Times New Roman" w:hAnsi="Times New Roman" w:cs="Times New Roman"/>
          <w:color w:val="000000"/>
          <w:sz w:val="24"/>
          <w:szCs w:val="24"/>
          <w:shd w:val="clear" w:color="auto" w:fill="00FFFF"/>
          <w:lang w:eastAsia="pt-BR"/>
        </w:rPr>
        <w:lastRenderedPageBreak/>
        <w:t>licitação, deverá haver </w:t>
      </w:r>
      <w:r w:rsidRPr="00F562B4">
        <w:rPr>
          <w:rFonts w:ascii="Times New Roman" w:eastAsia="Times New Roman" w:hAnsi="Times New Roman" w:cs="Times New Roman"/>
          <w:color w:val="000000"/>
          <w:sz w:val="24"/>
          <w:szCs w:val="24"/>
          <w:u w:val="single"/>
          <w:shd w:val="clear" w:color="auto" w:fill="00FFFF"/>
          <w:lang w:eastAsia="pt-BR"/>
        </w:rPr>
        <w:t>a demonstração, nos autos, de que há autorização legal para tanto</w:t>
      </w:r>
      <w:r w:rsidRPr="00F562B4">
        <w:rPr>
          <w:rFonts w:ascii="Times New Roman" w:eastAsia="Times New Roman" w:hAnsi="Times New Roman" w:cs="Times New Roman"/>
          <w:color w:val="000000"/>
          <w:sz w:val="24"/>
          <w:szCs w:val="24"/>
          <w:shd w:val="clear" w:color="auto" w:fill="00FFFF"/>
          <w:lang w:eastAsia="pt-BR"/>
        </w:rPr>
        <w:t>, isto é, (i) o cargo fora extinto total ou parcialmente, (ii) está em extinção ou (iii) ao menos o objeto se refere a atividades auxiliares, instrumentais, acessórias ou de apoio administrativo, sob pena de ilicitude da contratação (arts. 7º, 8º e 9º, da IN SEGES/MP nº 05, de 2017). </w:t>
      </w:r>
    </w:p>
    <w:p w14:paraId="165E67B9" w14:textId="1B74DB22" w:rsidR="007D7282" w:rsidRPr="00911F37" w:rsidRDefault="007D7282" w:rsidP="0E2A886A">
      <w:pPr>
        <w:spacing w:after="0" w:line="240" w:lineRule="auto"/>
        <w:jc w:val="both"/>
        <w:rPr>
          <w:rFonts w:ascii="Times New Roman" w:eastAsia="Times New Roman" w:hAnsi="Times New Roman" w:cs="Times New Roman"/>
          <w:color w:val="000000"/>
          <w:sz w:val="24"/>
          <w:szCs w:val="24"/>
          <w:lang w:eastAsia="pt-BR"/>
        </w:rPr>
      </w:pPr>
    </w:p>
    <w:p w14:paraId="3EBDDFDA"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15417827" w14:textId="39DC3656"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b/>
          <w:bCs/>
          <w:color w:val="000000"/>
          <w:sz w:val="24"/>
          <w:szCs w:val="24"/>
          <w:lang w:eastAsia="pt-BR"/>
        </w:rPr>
        <w:t>Parcelamento da contratação e regra geral da necessária adjudicação por itens</w:t>
      </w:r>
    </w:p>
    <w:p w14:paraId="0BAB2E5D"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411E501F" w14:textId="77777777"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themeColor="text1"/>
          <w:sz w:val="24"/>
          <w:szCs w:val="24"/>
          <w:lang w:eastAsia="pt-BR"/>
        </w:rPr>
        <w:t>Outro ponto relevante diz respeito ao parcelamento do objeto a ser contratado em licitações. Em havendo divisibilidade de natureza técnica e econômica, a regra geral é realizar a adjudicação por itens, tal qual previsto na Súmula TCU nº 247:</w:t>
      </w:r>
    </w:p>
    <w:p w14:paraId="13ABEE94" w14:textId="081E6ED9" w:rsidR="3E5C098B" w:rsidRPr="00911F37" w:rsidRDefault="3E5C098B" w:rsidP="000D5742">
      <w:pPr>
        <w:spacing w:after="0" w:line="240" w:lineRule="auto"/>
        <w:jc w:val="both"/>
        <w:rPr>
          <w:rFonts w:ascii="Times New Roman" w:eastAsia="Times New Roman" w:hAnsi="Times New Roman" w:cs="Times New Roman"/>
          <w:b/>
          <w:bCs/>
          <w:i/>
          <w:iCs/>
          <w:color w:val="000000" w:themeColor="text1"/>
          <w:sz w:val="24"/>
          <w:szCs w:val="24"/>
          <w:lang w:eastAsia="pt-BR"/>
        </w:rPr>
      </w:pPr>
    </w:p>
    <w:p w14:paraId="42F480CA" w14:textId="77777777" w:rsidR="007D7282" w:rsidRDefault="007D7282" w:rsidP="00003F55">
      <w:pPr>
        <w:spacing w:after="0" w:line="240" w:lineRule="auto"/>
        <w:ind w:left="2268"/>
        <w:jc w:val="both"/>
        <w:rPr>
          <w:rFonts w:ascii="Times New Roman" w:eastAsia="Times New Roman" w:hAnsi="Times New Roman" w:cs="Times New Roman"/>
          <w:color w:val="000000"/>
          <w:sz w:val="20"/>
          <w:szCs w:val="20"/>
          <w:lang w:eastAsia="pt-BR"/>
        </w:rPr>
      </w:pPr>
      <w:r w:rsidRPr="00685E12">
        <w:rPr>
          <w:rFonts w:ascii="Times New Roman" w:eastAsia="Times New Roman" w:hAnsi="Times New Roman" w:cs="Times New Roman"/>
          <w:b/>
          <w:bCs/>
          <w:color w:val="000000"/>
          <w:sz w:val="20"/>
          <w:szCs w:val="20"/>
          <w:lang w:eastAsia="pt-BR"/>
        </w:rPr>
        <w:t>É obrigatória a admissão da adjudicação por item</w:t>
      </w:r>
      <w:r w:rsidRPr="00685E12">
        <w:rPr>
          <w:rFonts w:ascii="Times New Roman" w:eastAsia="Times New Roman" w:hAnsi="Times New Roman" w:cs="Times New Roman"/>
          <w:color w:val="000000"/>
          <w:sz w:val="20"/>
          <w:szCs w:val="20"/>
          <w:lang w:eastAsia="pt-BR"/>
        </w:rPr>
        <w:t> e não por preço global, nos editais das licitações para a contratação de obras, </w:t>
      </w:r>
      <w:r w:rsidRPr="00685E12">
        <w:rPr>
          <w:rFonts w:ascii="Times New Roman" w:eastAsia="Times New Roman" w:hAnsi="Times New Roman" w:cs="Times New Roman"/>
          <w:b/>
          <w:bCs/>
          <w:color w:val="000000"/>
          <w:sz w:val="20"/>
          <w:szCs w:val="20"/>
          <w:lang w:eastAsia="pt-BR"/>
        </w:rPr>
        <w:t>serviços</w:t>
      </w:r>
      <w:r w:rsidRPr="00685E12">
        <w:rPr>
          <w:rFonts w:ascii="Times New Roman" w:eastAsia="Times New Roman" w:hAnsi="Times New Roman" w:cs="Times New Roman"/>
          <w:color w:val="000000"/>
          <w:sz w:val="20"/>
          <w:szCs w:val="20"/>
          <w:lang w:eastAsia="pt-BR"/>
        </w:rPr>
        <w:t>, compras e alienações, </w:t>
      </w:r>
      <w:r w:rsidRPr="00685E12">
        <w:rPr>
          <w:rFonts w:ascii="Times New Roman" w:eastAsia="Times New Roman" w:hAnsi="Times New Roman" w:cs="Times New Roman"/>
          <w:b/>
          <w:bCs/>
          <w:color w:val="000000"/>
          <w:sz w:val="20"/>
          <w:szCs w:val="20"/>
          <w:lang w:eastAsia="pt-BR"/>
        </w:rPr>
        <w:t>cujo objeto seja divisível</w:t>
      </w:r>
      <w:r w:rsidRPr="00685E12">
        <w:rPr>
          <w:rFonts w:ascii="Times New Roman" w:eastAsia="Times New Roman" w:hAnsi="Times New Roman" w:cs="Times New Roman"/>
          <w:color w:val="000000"/>
          <w:sz w:val="20"/>
          <w:szCs w:val="20"/>
          <w:lang w:eastAsia="pt-BR"/>
        </w:rPr>
        <w:t>, desde que não haja prejuízo para o conjunto ou complexo ou perda de economia de escala, tendo em vista o objetivo de propiciar a ampla participação de licitantes que, embora não dispondo de capacidade para a execução, fornecimento ou aquisição da totalidade do objeto, possam fazê-lo com relação a itens ou unidades autônomas, devendo as exigências de habilitação adequar-se a essa divisibilidade.</w:t>
      </w:r>
    </w:p>
    <w:p w14:paraId="1CCAB39F" w14:textId="77777777" w:rsidR="00FF78B3" w:rsidRPr="00685E12" w:rsidRDefault="00FF78B3" w:rsidP="00003F55">
      <w:pPr>
        <w:spacing w:after="0" w:line="240" w:lineRule="auto"/>
        <w:ind w:left="2268"/>
        <w:jc w:val="both"/>
        <w:rPr>
          <w:rFonts w:ascii="Times New Roman" w:eastAsia="Times New Roman" w:hAnsi="Times New Roman" w:cs="Times New Roman"/>
          <w:color w:val="000000"/>
          <w:sz w:val="20"/>
          <w:szCs w:val="20"/>
          <w:lang w:eastAsia="pt-BR"/>
        </w:rPr>
      </w:pPr>
    </w:p>
    <w:p w14:paraId="72805C3A" w14:textId="7382BC63" w:rsidR="003C67D2" w:rsidRPr="00F94CBD" w:rsidRDefault="6401A0D1"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themeColor="text1"/>
          <w:sz w:val="24"/>
          <w:szCs w:val="24"/>
          <w:lang w:eastAsia="pt-BR"/>
        </w:rPr>
        <w:t> </w:t>
      </w:r>
      <w:r w:rsidR="178FEE6D" w:rsidRPr="00911F37">
        <w:rPr>
          <w:rFonts w:ascii="Times New Roman" w:eastAsia="Calibri" w:hAnsi="Times New Roman" w:cs="Times New Roman"/>
          <w:sz w:val="24"/>
          <w:szCs w:val="24"/>
          <w:u w:val="single"/>
        </w:rPr>
        <w:t>No caso de serviços</w:t>
      </w:r>
      <w:r w:rsidR="178FEE6D" w:rsidRPr="00911F37">
        <w:rPr>
          <w:rFonts w:ascii="Times New Roman" w:eastAsia="Calibri" w:hAnsi="Times New Roman" w:cs="Times New Roman"/>
          <w:sz w:val="24"/>
          <w:szCs w:val="24"/>
        </w:rPr>
        <w:t xml:space="preserve">, na aplicação do princípio do parcelamento, </w:t>
      </w:r>
      <w:r w:rsidR="178FEE6D" w:rsidRPr="00911F37">
        <w:rPr>
          <w:rFonts w:ascii="Times New Roman" w:eastAsia="Calibri" w:hAnsi="Times New Roman" w:cs="Times New Roman"/>
          <w:b/>
          <w:bCs/>
          <w:sz w:val="24"/>
          <w:szCs w:val="24"/>
        </w:rPr>
        <w:t>deverão ser considerados</w:t>
      </w:r>
      <w:r w:rsidR="178FEE6D" w:rsidRPr="00911F37">
        <w:rPr>
          <w:rFonts w:ascii="Times New Roman" w:eastAsia="Calibri" w:hAnsi="Times New Roman" w:cs="Times New Roman"/>
          <w:sz w:val="24"/>
          <w:szCs w:val="24"/>
        </w:rPr>
        <w:t xml:space="preserve"> (art. 47, II, § 1º, Lei nº 14.133</w:t>
      </w:r>
      <w:r w:rsidR="00D80A62" w:rsidRPr="00911F37">
        <w:rPr>
          <w:rFonts w:ascii="Times New Roman" w:eastAsia="Calibri" w:hAnsi="Times New Roman" w:cs="Times New Roman"/>
          <w:sz w:val="24"/>
          <w:szCs w:val="24"/>
        </w:rPr>
        <w:t>, de 20</w:t>
      </w:r>
      <w:r w:rsidR="178FEE6D" w:rsidRPr="00911F37">
        <w:rPr>
          <w:rFonts w:ascii="Times New Roman" w:eastAsia="Calibri" w:hAnsi="Times New Roman" w:cs="Times New Roman"/>
          <w:sz w:val="24"/>
          <w:szCs w:val="24"/>
        </w:rPr>
        <w:t xml:space="preserve">21): </w:t>
      </w:r>
    </w:p>
    <w:p w14:paraId="3E6FC903" w14:textId="77777777" w:rsidR="00BF1B95" w:rsidRPr="00911F37" w:rsidRDefault="00BF1B95" w:rsidP="000D5742">
      <w:pPr>
        <w:spacing w:after="0" w:line="240" w:lineRule="auto"/>
        <w:jc w:val="both"/>
        <w:rPr>
          <w:rFonts w:ascii="Times New Roman" w:eastAsia="Calibri" w:hAnsi="Times New Roman" w:cs="Times New Roman"/>
          <w:sz w:val="24"/>
          <w:szCs w:val="24"/>
        </w:rPr>
      </w:pPr>
    </w:p>
    <w:p w14:paraId="6C85487C" w14:textId="77777777" w:rsidR="00BF1B95" w:rsidRPr="00685E12" w:rsidRDefault="178FEE6D" w:rsidP="00003F55">
      <w:pPr>
        <w:spacing w:after="0" w:line="240" w:lineRule="auto"/>
        <w:ind w:left="2268"/>
        <w:jc w:val="both"/>
        <w:rPr>
          <w:rFonts w:ascii="Times New Roman" w:eastAsia="Calibri" w:hAnsi="Times New Roman" w:cs="Times New Roman"/>
          <w:sz w:val="20"/>
          <w:szCs w:val="20"/>
        </w:rPr>
      </w:pPr>
      <w:r w:rsidRPr="00685E12">
        <w:rPr>
          <w:rFonts w:ascii="Times New Roman" w:eastAsia="Calibri" w:hAnsi="Times New Roman" w:cs="Times New Roman"/>
          <w:sz w:val="20"/>
          <w:szCs w:val="20"/>
        </w:rPr>
        <w:t xml:space="preserve">I - a responsabilidade técnica; </w:t>
      </w:r>
    </w:p>
    <w:p w14:paraId="75535669" w14:textId="77777777" w:rsidR="00BF1B95" w:rsidRPr="00685E12" w:rsidRDefault="178FEE6D" w:rsidP="00003F55">
      <w:pPr>
        <w:spacing w:after="0" w:line="240" w:lineRule="auto"/>
        <w:ind w:left="2268"/>
        <w:jc w:val="both"/>
        <w:rPr>
          <w:rFonts w:ascii="Times New Roman" w:eastAsia="Calibri" w:hAnsi="Times New Roman" w:cs="Times New Roman"/>
          <w:sz w:val="20"/>
          <w:szCs w:val="20"/>
        </w:rPr>
      </w:pPr>
      <w:r w:rsidRPr="00685E12">
        <w:rPr>
          <w:rFonts w:ascii="Times New Roman" w:eastAsia="Calibri" w:hAnsi="Times New Roman" w:cs="Times New Roman"/>
          <w:sz w:val="20"/>
          <w:szCs w:val="20"/>
        </w:rPr>
        <w:t xml:space="preserve">II - o custo para a Administração de vários contratos frente às vantagens da redução de custos, com divisão do objeto em itens; </w:t>
      </w:r>
    </w:p>
    <w:p w14:paraId="58C68E33" w14:textId="503AA832" w:rsidR="178FEE6D" w:rsidRPr="00911F37" w:rsidRDefault="178FEE6D" w:rsidP="00003F55">
      <w:pPr>
        <w:spacing w:after="0" w:line="240" w:lineRule="auto"/>
        <w:ind w:left="2268"/>
        <w:jc w:val="both"/>
        <w:rPr>
          <w:rFonts w:ascii="Times New Roman" w:eastAsia="Calibri" w:hAnsi="Times New Roman" w:cs="Times New Roman"/>
          <w:sz w:val="24"/>
          <w:szCs w:val="24"/>
        </w:rPr>
      </w:pPr>
      <w:r w:rsidRPr="00685E12">
        <w:rPr>
          <w:rFonts w:ascii="Times New Roman" w:eastAsia="Calibri" w:hAnsi="Times New Roman" w:cs="Times New Roman"/>
          <w:sz w:val="20"/>
          <w:szCs w:val="20"/>
        </w:rPr>
        <w:t>III - o dever de buscar a ampliação da competição e de evitar a concentração de mercado</w:t>
      </w:r>
      <w:r w:rsidRPr="00911F37">
        <w:rPr>
          <w:rFonts w:ascii="Times New Roman" w:eastAsia="Calibri" w:hAnsi="Times New Roman" w:cs="Times New Roman"/>
          <w:sz w:val="24"/>
          <w:szCs w:val="24"/>
        </w:rPr>
        <w:t>.</w:t>
      </w:r>
    </w:p>
    <w:p w14:paraId="47DC1A79" w14:textId="6E133FC8" w:rsidR="00F94CBD" w:rsidRDefault="00F94CBD">
      <w:pPr>
        <w:rPr>
          <w:rFonts w:ascii="Times New Roman" w:eastAsia="Times New Roman" w:hAnsi="Times New Roman" w:cs="Times New Roman"/>
          <w:color w:val="FF0000"/>
          <w:sz w:val="24"/>
          <w:szCs w:val="24"/>
          <w:lang w:eastAsia="pt-BR"/>
        </w:rPr>
      </w:pPr>
    </w:p>
    <w:p w14:paraId="755C192B" w14:textId="326E2DB4" w:rsidR="007D7282" w:rsidRPr="00911F37" w:rsidRDefault="007D7282" w:rsidP="000D5742">
      <w:pPr>
        <w:spacing w:after="0" w:line="240" w:lineRule="auto"/>
        <w:jc w:val="both"/>
        <w:rPr>
          <w:rFonts w:ascii="Times New Roman" w:eastAsia="Times New Roman" w:hAnsi="Times New Roman" w:cs="Times New Roman"/>
          <w:color w:val="FF0000"/>
          <w:sz w:val="24"/>
          <w:szCs w:val="24"/>
          <w:lang w:eastAsia="pt-BR"/>
        </w:rPr>
      </w:pPr>
      <w:r w:rsidRPr="00911F37">
        <w:rPr>
          <w:rFonts w:ascii="Times New Roman" w:eastAsia="Times New Roman" w:hAnsi="Times New Roman" w:cs="Times New Roman"/>
          <w:color w:val="FF0000"/>
          <w:sz w:val="24"/>
          <w:szCs w:val="24"/>
          <w:lang w:eastAsia="pt-BR"/>
        </w:rPr>
        <w:t>Convém registrar que eventual agrupamento de itens não pode se fundar na invocação geral de que há necessidade de integração entre os bens a serem adquiridos, devendo a justificativa avançar para aspectos técnicos e fáticos que confirmem tal posição. Sobre esse ponto, vale destacar o entendimento do TCU sobre a justificativa administrativa para o agrupamento de itens, conforme Acórdão TCU nº 1972</w:t>
      </w:r>
      <w:r w:rsidR="00D80A62" w:rsidRPr="00911F37">
        <w:rPr>
          <w:rFonts w:ascii="Times New Roman" w:eastAsia="Times New Roman" w:hAnsi="Times New Roman" w:cs="Times New Roman"/>
          <w:color w:val="FF0000"/>
          <w:sz w:val="24"/>
          <w:szCs w:val="24"/>
          <w:lang w:eastAsia="pt-BR"/>
        </w:rPr>
        <w:t>, de 20</w:t>
      </w:r>
      <w:r w:rsidRPr="00911F37">
        <w:rPr>
          <w:rFonts w:ascii="Times New Roman" w:eastAsia="Times New Roman" w:hAnsi="Times New Roman" w:cs="Times New Roman"/>
          <w:color w:val="FF0000"/>
          <w:sz w:val="24"/>
          <w:szCs w:val="24"/>
          <w:lang w:eastAsia="pt-BR"/>
        </w:rPr>
        <w:t>18-Plenário (Rel. Min, Augusto Sherman, 22/08</w:t>
      </w:r>
      <w:r w:rsidR="00D80A62" w:rsidRPr="00911F37">
        <w:rPr>
          <w:rFonts w:ascii="Times New Roman" w:eastAsia="Times New Roman" w:hAnsi="Times New Roman" w:cs="Times New Roman"/>
          <w:color w:val="FF0000"/>
          <w:sz w:val="24"/>
          <w:szCs w:val="24"/>
          <w:lang w:eastAsia="pt-BR"/>
        </w:rPr>
        <w:t>, de 20</w:t>
      </w:r>
      <w:r w:rsidRPr="00911F37">
        <w:rPr>
          <w:rFonts w:ascii="Times New Roman" w:eastAsia="Times New Roman" w:hAnsi="Times New Roman" w:cs="Times New Roman"/>
          <w:color w:val="FF0000"/>
          <w:sz w:val="24"/>
          <w:szCs w:val="24"/>
          <w:lang w:eastAsia="pt-BR"/>
        </w:rPr>
        <w:t>18):</w:t>
      </w:r>
    </w:p>
    <w:p w14:paraId="62E414B9" w14:textId="1FAE4943" w:rsidR="3E5C098B" w:rsidRPr="00911F37" w:rsidRDefault="3E5C098B" w:rsidP="000D5742">
      <w:pPr>
        <w:spacing w:after="0" w:line="240" w:lineRule="auto"/>
        <w:jc w:val="both"/>
        <w:rPr>
          <w:rFonts w:ascii="Times New Roman" w:eastAsia="Times New Roman" w:hAnsi="Times New Roman" w:cs="Times New Roman"/>
          <w:i/>
          <w:iCs/>
          <w:color w:val="FF0000"/>
          <w:sz w:val="24"/>
          <w:szCs w:val="24"/>
          <w:lang w:eastAsia="pt-BR"/>
        </w:rPr>
      </w:pPr>
    </w:p>
    <w:p w14:paraId="693E8061" w14:textId="77777777" w:rsidR="007D7282" w:rsidRPr="00685E12" w:rsidRDefault="007D7282" w:rsidP="00003F55">
      <w:pPr>
        <w:spacing w:after="0" w:line="240" w:lineRule="auto"/>
        <w:ind w:left="2268"/>
        <w:jc w:val="both"/>
        <w:rPr>
          <w:rFonts w:ascii="Times New Roman" w:eastAsia="Times New Roman" w:hAnsi="Times New Roman" w:cs="Times New Roman"/>
          <w:color w:val="FF0000"/>
          <w:sz w:val="20"/>
          <w:szCs w:val="20"/>
          <w:lang w:eastAsia="pt-BR"/>
        </w:rPr>
      </w:pPr>
      <w:r w:rsidRPr="00685E12">
        <w:rPr>
          <w:rFonts w:ascii="Times New Roman" w:eastAsia="Times New Roman" w:hAnsi="Times New Roman" w:cs="Times New Roman"/>
          <w:color w:val="FF0000"/>
          <w:sz w:val="20"/>
          <w:szCs w:val="20"/>
          <w:lang w:eastAsia="pt-BR"/>
        </w:rPr>
        <w:t>30. [...] Além disso, mesmo nas respostas às oitivas, constata-se não haverem sido apresentadas razões de ordem técnica para não se realizar o parcelamento do objeto, apenas sendo explicitados </w:t>
      </w:r>
      <w:r w:rsidRPr="00685E12">
        <w:rPr>
          <w:rFonts w:ascii="Times New Roman" w:eastAsia="Times New Roman" w:hAnsi="Times New Roman" w:cs="Times New Roman"/>
          <w:color w:val="FF0000"/>
          <w:sz w:val="20"/>
          <w:szCs w:val="20"/>
          <w:u w:val="single"/>
          <w:lang w:eastAsia="pt-BR"/>
        </w:rPr>
        <w:t>motivos de cunho gerencial, relacionados, principalmente, com eventuais dificuldades que poderiam surgir na apuração de responsabilidades de prestadores distintos</w:t>
      </w:r>
      <w:r w:rsidRPr="00685E12">
        <w:rPr>
          <w:rFonts w:ascii="Times New Roman" w:eastAsia="Times New Roman" w:hAnsi="Times New Roman" w:cs="Times New Roman"/>
          <w:color w:val="FF0000"/>
          <w:sz w:val="20"/>
          <w:szCs w:val="20"/>
          <w:lang w:eastAsia="pt-BR"/>
        </w:rPr>
        <w:t>.</w:t>
      </w:r>
    </w:p>
    <w:p w14:paraId="1DCFE986" w14:textId="77777777" w:rsidR="007D7282" w:rsidRPr="00685E12" w:rsidRDefault="007D7282" w:rsidP="00003F55">
      <w:pPr>
        <w:spacing w:after="0" w:line="240" w:lineRule="auto"/>
        <w:ind w:left="2268"/>
        <w:jc w:val="both"/>
        <w:rPr>
          <w:rFonts w:ascii="Times New Roman" w:eastAsia="Times New Roman" w:hAnsi="Times New Roman" w:cs="Times New Roman"/>
          <w:color w:val="FF0000"/>
          <w:sz w:val="20"/>
          <w:szCs w:val="20"/>
          <w:lang w:eastAsia="pt-BR"/>
        </w:rPr>
      </w:pPr>
      <w:r w:rsidRPr="00685E12">
        <w:rPr>
          <w:rFonts w:ascii="Times New Roman" w:eastAsia="Times New Roman" w:hAnsi="Times New Roman" w:cs="Times New Roman"/>
          <w:color w:val="FF0000"/>
          <w:sz w:val="20"/>
          <w:szCs w:val="20"/>
          <w:lang w:eastAsia="pt-BR"/>
        </w:rPr>
        <w:t>[...]</w:t>
      </w:r>
    </w:p>
    <w:p w14:paraId="4C3E7CD1" w14:textId="77777777" w:rsidR="007D7282" w:rsidRPr="00685E12" w:rsidRDefault="007D7282" w:rsidP="00003F55">
      <w:pPr>
        <w:spacing w:after="0" w:line="240" w:lineRule="auto"/>
        <w:ind w:left="2268"/>
        <w:jc w:val="both"/>
        <w:rPr>
          <w:rFonts w:ascii="Times New Roman" w:eastAsia="Times New Roman" w:hAnsi="Times New Roman" w:cs="Times New Roman"/>
          <w:color w:val="FF0000"/>
          <w:sz w:val="20"/>
          <w:szCs w:val="20"/>
          <w:lang w:eastAsia="pt-BR"/>
        </w:rPr>
      </w:pPr>
      <w:r w:rsidRPr="00685E12">
        <w:rPr>
          <w:rFonts w:ascii="Times New Roman" w:eastAsia="Times New Roman" w:hAnsi="Times New Roman" w:cs="Times New Roman"/>
          <w:color w:val="FF0000"/>
          <w:sz w:val="20"/>
          <w:szCs w:val="20"/>
          <w:lang w:eastAsia="pt-BR"/>
        </w:rPr>
        <w:t>32. Com efeito, forçoso reconhecer que sempre que existente algum grau de integração entre serviços, tal como no objeto em questão, a possibilidade de surgimento de tais dificuldades, como regra, estará presente. Contudo, </w:t>
      </w:r>
      <w:r w:rsidRPr="00685E12">
        <w:rPr>
          <w:rFonts w:ascii="Times New Roman" w:eastAsia="Times New Roman" w:hAnsi="Times New Roman" w:cs="Times New Roman"/>
          <w:color w:val="FF0000"/>
          <w:sz w:val="20"/>
          <w:szCs w:val="20"/>
          <w:u w:val="single"/>
          <w:lang w:eastAsia="pt-BR"/>
        </w:rPr>
        <w:t>a simples possibilidade de ocorrerem tais problemas, por si só, não pode servir de fundamento para contrariar-se a regra legal de priorizar-se o parcelamento do objeto</w:t>
      </w:r>
      <w:r w:rsidRPr="00685E12">
        <w:rPr>
          <w:rFonts w:ascii="Times New Roman" w:eastAsia="Times New Roman" w:hAnsi="Times New Roman" w:cs="Times New Roman"/>
          <w:color w:val="FF0000"/>
          <w:sz w:val="20"/>
          <w:szCs w:val="20"/>
          <w:lang w:eastAsia="pt-BR"/>
        </w:rPr>
        <w:t>, em especial considerando que os níveis de integração podem variar de um caso para outro, bem como tendo em conta a viabilidade de, em várias hipóteses, serem implementados parâmetros e controles que viabilizem o adequado funcionamento conjunto das prestações ou, se for o caso, a devida identificação de responsabilidades.</w:t>
      </w:r>
    </w:p>
    <w:p w14:paraId="14472E2D" w14:textId="77777777" w:rsidR="007D7282" w:rsidRPr="00685E12" w:rsidRDefault="007D7282" w:rsidP="00003F55">
      <w:pPr>
        <w:spacing w:after="0" w:line="240" w:lineRule="auto"/>
        <w:ind w:left="2268"/>
        <w:jc w:val="both"/>
        <w:rPr>
          <w:rFonts w:ascii="Times New Roman" w:eastAsia="Times New Roman" w:hAnsi="Times New Roman" w:cs="Times New Roman"/>
          <w:color w:val="FF0000"/>
          <w:sz w:val="20"/>
          <w:szCs w:val="20"/>
          <w:lang w:eastAsia="pt-BR"/>
        </w:rPr>
      </w:pPr>
      <w:r w:rsidRPr="00685E12">
        <w:rPr>
          <w:rFonts w:ascii="Times New Roman" w:eastAsia="Times New Roman" w:hAnsi="Times New Roman" w:cs="Times New Roman"/>
          <w:color w:val="FF0000"/>
          <w:sz w:val="20"/>
          <w:szCs w:val="20"/>
          <w:lang w:eastAsia="pt-BR"/>
        </w:rPr>
        <w:lastRenderedPageBreak/>
        <w:t>33. De todo modo, considero que </w:t>
      </w:r>
      <w:r w:rsidRPr="00685E12">
        <w:rPr>
          <w:rFonts w:ascii="Times New Roman" w:eastAsia="Times New Roman" w:hAnsi="Times New Roman" w:cs="Times New Roman"/>
          <w:color w:val="FF0000"/>
          <w:sz w:val="20"/>
          <w:szCs w:val="20"/>
          <w:u w:val="single"/>
          <w:lang w:eastAsia="pt-BR"/>
        </w:rPr>
        <w:t>qualquer grau de aglutinação do objeto que se pretenda, em função de constituir exceção à regra legal do parcelamento, deverá ser prévia e tecnicamente justificado</w:t>
      </w:r>
      <w:r w:rsidRPr="00685E12">
        <w:rPr>
          <w:rFonts w:ascii="Times New Roman" w:eastAsia="Times New Roman" w:hAnsi="Times New Roman" w:cs="Times New Roman"/>
          <w:color w:val="FF0000"/>
          <w:sz w:val="20"/>
          <w:szCs w:val="20"/>
          <w:lang w:eastAsia="pt-BR"/>
        </w:rPr>
        <w:t>.</w:t>
      </w:r>
    </w:p>
    <w:p w14:paraId="09C33C6F" w14:textId="77777777" w:rsidR="007D7282" w:rsidRPr="00685E12" w:rsidRDefault="007D7282" w:rsidP="00003F55">
      <w:pPr>
        <w:spacing w:after="0" w:line="240" w:lineRule="auto"/>
        <w:ind w:left="2268"/>
        <w:jc w:val="both"/>
        <w:rPr>
          <w:rFonts w:ascii="Times New Roman" w:eastAsia="Times New Roman" w:hAnsi="Times New Roman" w:cs="Times New Roman"/>
          <w:color w:val="000000"/>
          <w:sz w:val="20"/>
          <w:szCs w:val="20"/>
          <w:lang w:eastAsia="pt-BR"/>
        </w:rPr>
      </w:pPr>
      <w:r w:rsidRPr="00685E12">
        <w:rPr>
          <w:rFonts w:ascii="Times New Roman" w:eastAsia="Times New Roman" w:hAnsi="Times New Roman" w:cs="Times New Roman"/>
          <w:color w:val="FF0000"/>
          <w:sz w:val="20"/>
          <w:szCs w:val="20"/>
          <w:lang w:eastAsia="pt-BR"/>
        </w:rPr>
        <w:t>34. As circunstâncias evidenciadas nesta Representação, aliás, sinalizam que a forma de proceder do Crea/MG, com a aglutinação de todos os serviços em questão em um só objeto, </w:t>
      </w:r>
      <w:r w:rsidRPr="00685E12">
        <w:rPr>
          <w:rFonts w:ascii="Times New Roman" w:eastAsia="Times New Roman" w:hAnsi="Times New Roman" w:cs="Times New Roman"/>
          <w:color w:val="FF0000"/>
          <w:sz w:val="20"/>
          <w:szCs w:val="20"/>
          <w:u w:val="single"/>
          <w:lang w:eastAsia="pt-BR"/>
        </w:rPr>
        <w:t>pode estar viabilizando que uma só empresa se eternize como a única prestadora </w:t>
      </w:r>
      <w:r w:rsidRPr="00685E12">
        <w:rPr>
          <w:rFonts w:ascii="Times New Roman" w:eastAsia="Times New Roman" w:hAnsi="Times New Roman" w:cs="Times New Roman"/>
          <w:color w:val="FF0000"/>
          <w:sz w:val="20"/>
          <w:szCs w:val="20"/>
          <w:lang w:eastAsia="pt-BR"/>
        </w:rPr>
        <w:t>possível. (grifo nosso)</w:t>
      </w:r>
    </w:p>
    <w:p w14:paraId="5F865879" w14:textId="16A6DA15"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themeColor="text1"/>
          <w:sz w:val="24"/>
          <w:szCs w:val="24"/>
          <w:lang w:eastAsia="pt-BR"/>
        </w:rPr>
        <w:t>  </w:t>
      </w:r>
    </w:p>
    <w:p w14:paraId="3FFD027B" w14:textId="77777777"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shd w:val="clear" w:color="auto" w:fill="00FFFF"/>
          <w:lang w:eastAsia="pt-BR"/>
        </w:rPr>
        <w:t>Dito isso, percebe-se que o presente certame previu a adjudicação do objeto por itens </w:t>
      </w:r>
      <w:r w:rsidRPr="00911F37">
        <w:rPr>
          <w:rFonts w:ascii="Times New Roman" w:eastAsia="Times New Roman" w:hAnsi="Times New Roman" w:cs="Times New Roman"/>
          <w:color w:val="FF0000"/>
          <w:sz w:val="24"/>
          <w:szCs w:val="24"/>
          <w:shd w:val="clear" w:color="auto" w:fill="00FFFF"/>
          <w:lang w:eastAsia="pt-BR"/>
        </w:rPr>
        <w:t>(fls. XXX),</w:t>
      </w:r>
      <w:r w:rsidRPr="00911F37">
        <w:rPr>
          <w:rFonts w:ascii="Times New Roman" w:eastAsia="Times New Roman" w:hAnsi="Times New Roman" w:cs="Times New Roman"/>
          <w:color w:val="000000"/>
          <w:sz w:val="24"/>
          <w:szCs w:val="24"/>
          <w:shd w:val="clear" w:color="auto" w:fill="00FFFF"/>
          <w:lang w:eastAsia="pt-BR"/>
        </w:rPr>
        <w:t> razão pela qual não há observação adicional a fazer.</w:t>
      </w:r>
    </w:p>
    <w:p w14:paraId="6855116E" w14:textId="77777777" w:rsidR="007D7282" w:rsidRPr="00911F37" w:rsidRDefault="007D7282" w:rsidP="000D5742">
      <w:pPr>
        <w:spacing w:after="0" w:line="240" w:lineRule="auto"/>
        <w:ind w:firstLine="709"/>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b/>
          <w:bCs/>
          <w:color w:val="000000"/>
          <w:sz w:val="24"/>
          <w:szCs w:val="24"/>
          <w:u w:val="single"/>
          <w:shd w:val="clear" w:color="auto" w:fill="00FFFF"/>
          <w:lang w:eastAsia="pt-BR"/>
        </w:rPr>
        <w:t>OU</w:t>
      </w:r>
    </w:p>
    <w:p w14:paraId="228AA69E" w14:textId="3C880C4B" w:rsidR="007D7282" w:rsidRPr="00911F37" w:rsidRDefault="007D7282" w:rsidP="00C079BE">
      <w:pPr>
        <w:spacing w:after="0" w:line="240" w:lineRule="auto"/>
        <w:ind w:firstLine="70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shd w:val="clear" w:color="auto" w:fill="00FFFF"/>
          <w:lang w:eastAsia="pt-BR"/>
        </w:rPr>
        <w:t>Dito isso, percebe-se que o presente certame previu a adjudicação do objeto</w:t>
      </w:r>
      <w:r w:rsidRPr="00911F37">
        <w:rPr>
          <w:rFonts w:ascii="Times New Roman" w:eastAsia="Times New Roman" w:hAnsi="Times New Roman" w:cs="Times New Roman"/>
          <w:color w:val="FF0000"/>
          <w:sz w:val="24"/>
          <w:szCs w:val="24"/>
          <w:shd w:val="clear" w:color="auto" w:fill="00FFFF"/>
          <w:lang w:eastAsia="pt-BR"/>
        </w:rPr>
        <w:t> por lotes/grupo (</w:t>
      </w:r>
      <w:r w:rsidRPr="00911F37">
        <w:rPr>
          <w:rFonts w:ascii="Times New Roman" w:eastAsia="Times New Roman" w:hAnsi="Times New Roman" w:cs="Times New Roman"/>
          <w:b/>
          <w:bCs/>
          <w:color w:val="FF0000"/>
          <w:sz w:val="24"/>
          <w:szCs w:val="24"/>
          <w:u w:val="single"/>
          <w:shd w:val="clear" w:color="auto" w:fill="00FFFF"/>
          <w:lang w:eastAsia="pt-BR"/>
        </w:rPr>
        <w:t>OU</w:t>
      </w:r>
      <w:r w:rsidRPr="00911F37">
        <w:rPr>
          <w:rFonts w:ascii="Times New Roman" w:eastAsia="Times New Roman" w:hAnsi="Times New Roman" w:cs="Times New Roman"/>
          <w:color w:val="FF0000"/>
          <w:sz w:val="24"/>
          <w:szCs w:val="24"/>
          <w:shd w:val="clear" w:color="auto" w:fill="00FFFF"/>
          <w:lang w:eastAsia="pt-BR"/>
        </w:rPr>
        <w:t> a um único vencedor),</w:t>
      </w:r>
      <w:r w:rsidRPr="00911F37">
        <w:rPr>
          <w:rFonts w:ascii="Times New Roman" w:eastAsia="Times New Roman" w:hAnsi="Times New Roman" w:cs="Times New Roman"/>
          <w:color w:val="000000"/>
          <w:sz w:val="24"/>
          <w:szCs w:val="24"/>
          <w:shd w:val="clear" w:color="auto" w:fill="00FFFF"/>
          <w:lang w:eastAsia="pt-BR"/>
        </w:rPr>
        <w:t> com as devidas justificativas de ordem técnica e econômica</w:t>
      </w:r>
      <w:r w:rsidR="004D76CC" w:rsidRPr="00911F37">
        <w:rPr>
          <w:rFonts w:ascii="Times New Roman" w:eastAsia="Times New Roman" w:hAnsi="Times New Roman" w:cs="Times New Roman"/>
          <w:color w:val="000000"/>
          <w:sz w:val="24"/>
          <w:szCs w:val="24"/>
          <w:shd w:val="clear" w:color="auto" w:fill="00FFFF"/>
          <w:lang w:eastAsia="pt-BR"/>
        </w:rPr>
        <w:t xml:space="preserve"> presentes </w:t>
      </w:r>
      <w:r w:rsidR="004D76CC" w:rsidRPr="00911F37">
        <w:rPr>
          <w:rFonts w:ascii="Times New Roman" w:hAnsi="Times New Roman" w:cs="Times New Roman"/>
          <w:color w:val="FF0000"/>
          <w:sz w:val="24"/>
          <w:szCs w:val="24"/>
          <w:shd w:val="clear" w:color="auto" w:fill="00FFFF"/>
        </w:rPr>
        <w:t>às fls. XXX/no doc. SEI XXX</w:t>
      </w:r>
      <w:r w:rsidR="004D76CC" w:rsidRPr="00911F37">
        <w:rPr>
          <w:rFonts w:ascii="Times New Roman" w:hAnsi="Times New Roman" w:cs="Times New Roman"/>
          <w:color w:val="000000"/>
          <w:sz w:val="24"/>
          <w:szCs w:val="24"/>
          <w:shd w:val="clear" w:color="auto" w:fill="00FFFF"/>
        </w:rPr>
        <w:t>. </w:t>
      </w:r>
      <w:r w:rsidRPr="00911F37">
        <w:rPr>
          <w:rFonts w:ascii="Times New Roman" w:eastAsia="Times New Roman" w:hAnsi="Times New Roman" w:cs="Times New Roman"/>
          <w:color w:val="000000"/>
          <w:sz w:val="24"/>
          <w:szCs w:val="24"/>
          <w:shd w:val="clear" w:color="auto" w:fill="00FFFF"/>
          <w:lang w:eastAsia="pt-BR"/>
        </w:rPr>
        <w:t>Por essa razão, não há observação adicional a fazer.</w:t>
      </w:r>
    </w:p>
    <w:p w14:paraId="3C26C654" w14:textId="77777777" w:rsidR="007D7282" w:rsidRPr="00911F37" w:rsidRDefault="007D7282" w:rsidP="000D5742">
      <w:pPr>
        <w:spacing w:after="0" w:line="240" w:lineRule="auto"/>
        <w:ind w:firstLine="709"/>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b/>
          <w:bCs/>
          <w:color w:val="000000"/>
          <w:sz w:val="24"/>
          <w:szCs w:val="24"/>
          <w:u w:val="single"/>
          <w:shd w:val="clear" w:color="auto" w:fill="00FFFF"/>
          <w:lang w:eastAsia="pt-BR"/>
        </w:rPr>
        <w:t>OU</w:t>
      </w:r>
    </w:p>
    <w:p w14:paraId="36935092" w14:textId="2275CE8E" w:rsidR="007D7282" w:rsidRPr="00911F37" w:rsidRDefault="6401A0D1" w:rsidP="00C079BE">
      <w:pPr>
        <w:spacing w:after="0" w:line="240" w:lineRule="auto"/>
        <w:ind w:firstLine="708"/>
        <w:jc w:val="both"/>
        <w:rPr>
          <w:rFonts w:ascii="Times New Roman" w:eastAsia="Times New Roman" w:hAnsi="Times New Roman" w:cs="Times New Roman"/>
          <w:color w:val="000000"/>
          <w:sz w:val="24"/>
          <w:szCs w:val="24"/>
          <w:highlight w:val="cyan"/>
          <w:lang w:eastAsia="pt-BR"/>
        </w:rPr>
      </w:pPr>
      <w:r w:rsidRPr="00911F37">
        <w:rPr>
          <w:rFonts w:ascii="Times New Roman" w:eastAsia="Times New Roman" w:hAnsi="Times New Roman" w:cs="Times New Roman"/>
          <w:color w:val="000000"/>
          <w:sz w:val="24"/>
          <w:szCs w:val="24"/>
          <w:shd w:val="clear" w:color="auto" w:fill="00FFFF"/>
          <w:lang w:eastAsia="pt-BR"/>
        </w:rPr>
        <w:t>Dito isso, e dada a orientação da Corte de Contas</w:t>
      </w:r>
      <w:r w:rsidRPr="00911F37">
        <w:rPr>
          <w:rFonts w:ascii="Times New Roman" w:eastAsia="Times New Roman" w:hAnsi="Times New Roman" w:cs="Times New Roman"/>
          <w:color w:val="FF0000"/>
          <w:sz w:val="24"/>
          <w:szCs w:val="24"/>
          <w:shd w:val="clear" w:color="auto" w:fill="00FFFF"/>
          <w:lang w:eastAsia="pt-BR"/>
        </w:rPr>
        <w:t>, deverá ser provid</w:t>
      </w:r>
      <w:r w:rsidRPr="00911F37">
        <w:rPr>
          <w:rFonts w:ascii="Times New Roman" w:eastAsia="Times New Roman" w:hAnsi="Times New Roman" w:cs="Times New Roman"/>
          <w:color w:val="FF0000"/>
          <w:sz w:val="24"/>
          <w:szCs w:val="24"/>
          <w:highlight w:val="cyan"/>
          <w:shd w:val="clear" w:color="auto" w:fill="00FFFF"/>
          <w:lang w:eastAsia="pt-BR"/>
        </w:rPr>
        <w:t>enciada </w:t>
      </w:r>
      <w:r w:rsidRPr="00911F37">
        <w:rPr>
          <w:rFonts w:ascii="Times New Roman" w:eastAsia="Times New Roman" w:hAnsi="Times New Roman" w:cs="Times New Roman"/>
          <w:color w:val="FF0000"/>
          <w:sz w:val="24"/>
          <w:szCs w:val="24"/>
          <w:highlight w:val="cyan"/>
          <w:u w:val="single"/>
          <w:shd w:val="clear" w:color="auto" w:fill="00FFFF"/>
          <w:lang w:eastAsia="pt-BR"/>
        </w:rPr>
        <w:t>justificativa adequada para a agregação de todos os itens em lote/grupo (OU para a adjudicação a um único vencedor), </w:t>
      </w:r>
      <w:r w:rsidRPr="00911F37">
        <w:rPr>
          <w:rFonts w:ascii="Times New Roman" w:eastAsia="Times New Roman" w:hAnsi="Times New Roman" w:cs="Times New Roman"/>
          <w:color w:val="FF0000"/>
          <w:sz w:val="24"/>
          <w:szCs w:val="24"/>
          <w:highlight w:val="cyan"/>
          <w:shd w:val="clear" w:color="auto" w:fill="00FFFF"/>
          <w:lang w:eastAsia="pt-BR"/>
        </w:rPr>
        <w:t xml:space="preserve">o que não se verifica nos autos. Nesse sentido, somente será possível haver esse agrupamento se essa escolha for a que melhor atenda ao comando do </w:t>
      </w:r>
      <w:r w:rsidR="0F745652" w:rsidRPr="00911F37">
        <w:rPr>
          <w:rFonts w:ascii="Times New Roman" w:eastAsia="Calibri" w:hAnsi="Times New Roman" w:cs="Times New Roman"/>
          <w:color w:val="FF0000"/>
          <w:sz w:val="24"/>
          <w:szCs w:val="24"/>
          <w:highlight w:val="cyan"/>
        </w:rPr>
        <w:t>art. 47, II, § 1º, Lei nº 14.133</w:t>
      </w:r>
      <w:r w:rsidR="00D80A62" w:rsidRPr="00911F37">
        <w:rPr>
          <w:rFonts w:ascii="Times New Roman" w:eastAsia="Calibri" w:hAnsi="Times New Roman" w:cs="Times New Roman"/>
          <w:color w:val="FF0000"/>
          <w:sz w:val="24"/>
          <w:szCs w:val="24"/>
          <w:highlight w:val="cyan"/>
        </w:rPr>
        <w:t>, de 20</w:t>
      </w:r>
      <w:r w:rsidR="0F745652" w:rsidRPr="00911F37">
        <w:rPr>
          <w:rFonts w:ascii="Times New Roman" w:eastAsia="Calibri" w:hAnsi="Times New Roman" w:cs="Times New Roman"/>
          <w:color w:val="FF0000"/>
          <w:sz w:val="24"/>
          <w:szCs w:val="24"/>
          <w:highlight w:val="cyan"/>
        </w:rPr>
        <w:t>21</w:t>
      </w:r>
      <w:r w:rsidRPr="00911F37">
        <w:rPr>
          <w:rFonts w:ascii="Times New Roman" w:eastAsia="Times New Roman" w:hAnsi="Times New Roman" w:cs="Times New Roman"/>
          <w:color w:val="FF0000"/>
          <w:sz w:val="24"/>
          <w:szCs w:val="24"/>
          <w:highlight w:val="cyan"/>
          <w:shd w:val="clear" w:color="auto" w:fill="00FFFF"/>
          <w:lang w:eastAsia="pt-BR"/>
        </w:rPr>
        <w:t>. Do contrário, deverá ser adotada a técnica da adjudicação por itens.</w:t>
      </w:r>
    </w:p>
    <w:p w14:paraId="4C86B287" w14:textId="77777777" w:rsidR="007D7282" w:rsidRPr="00911F37" w:rsidRDefault="007D7282" w:rsidP="000D5742">
      <w:pPr>
        <w:spacing w:after="0" w:line="240" w:lineRule="auto"/>
        <w:ind w:firstLine="709"/>
        <w:jc w:val="both"/>
        <w:rPr>
          <w:rFonts w:ascii="Times New Roman" w:eastAsia="Times New Roman" w:hAnsi="Times New Roman" w:cs="Times New Roman"/>
          <w:color w:val="000000"/>
          <w:sz w:val="24"/>
          <w:szCs w:val="24"/>
          <w:highlight w:val="cyan"/>
          <w:lang w:eastAsia="pt-BR"/>
        </w:rPr>
      </w:pPr>
      <w:r w:rsidRPr="00911F37">
        <w:rPr>
          <w:rFonts w:ascii="Times New Roman" w:eastAsia="Times New Roman" w:hAnsi="Times New Roman" w:cs="Times New Roman"/>
          <w:b/>
          <w:bCs/>
          <w:color w:val="000000"/>
          <w:sz w:val="24"/>
          <w:szCs w:val="24"/>
          <w:highlight w:val="cyan"/>
          <w:u w:val="single"/>
          <w:shd w:val="clear" w:color="auto" w:fill="00FFFF"/>
          <w:lang w:eastAsia="pt-BR"/>
        </w:rPr>
        <w:t>OU</w:t>
      </w:r>
    </w:p>
    <w:p w14:paraId="667BB570" w14:textId="3B2A0564" w:rsidR="007D7282" w:rsidRPr="00911F37" w:rsidRDefault="6401A0D1" w:rsidP="00C079BE">
      <w:pPr>
        <w:spacing w:after="0" w:line="240" w:lineRule="auto"/>
        <w:ind w:firstLine="708"/>
        <w:jc w:val="both"/>
        <w:rPr>
          <w:rFonts w:ascii="Times New Roman" w:eastAsia="Times New Roman" w:hAnsi="Times New Roman" w:cs="Times New Roman"/>
          <w:color w:val="000000"/>
          <w:sz w:val="24"/>
          <w:szCs w:val="24"/>
          <w:u w:val="single"/>
          <w:lang w:eastAsia="pt-BR"/>
        </w:rPr>
      </w:pPr>
      <w:r w:rsidRPr="00911F37">
        <w:rPr>
          <w:rFonts w:ascii="Times New Roman" w:eastAsia="Times New Roman" w:hAnsi="Times New Roman" w:cs="Times New Roman"/>
          <w:color w:val="000000"/>
          <w:sz w:val="24"/>
          <w:szCs w:val="24"/>
          <w:highlight w:val="cyan"/>
          <w:shd w:val="clear" w:color="auto" w:fill="00FFFF"/>
          <w:lang w:eastAsia="pt-BR"/>
        </w:rPr>
        <w:t>Dito isso, percebe-se que o presente certame previu a adjudicação do objeto</w:t>
      </w:r>
      <w:r w:rsidRPr="00911F37">
        <w:rPr>
          <w:rFonts w:ascii="Times New Roman" w:eastAsia="Times New Roman" w:hAnsi="Times New Roman" w:cs="Times New Roman"/>
          <w:color w:val="FF0000"/>
          <w:sz w:val="24"/>
          <w:szCs w:val="24"/>
          <w:highlight w:val="cyan"/>
          <w:shd w:val="clear" w:color="auto" w:fill="00FFFF"/>
          <w:lang w:eastAsia="pt-BR"/>
        </w:rPr>
        <w:t> por lotes/grupo (</w:t>
      </w:r>
      <w:r w:rsidRPr="00911F37">
        <w:rPr>
          <w:rFonts w:ascii="Times New Roman" w:eastAsia="Times New Roman" w:hAnsi="Times New Roman" w:cs="Times New Roman"/>
          <w:b/>
          <w:bCs/>
          <w:color w:val="FF0000"/>
          <w:sz w:val="24"/>
          <w:szCs w:val="24"/>
          <w:highlight w:val="cyan"/>
          <w:u w:val="single"/>
          <w:shd w:val="clear" w:color="auto" w:fill="00FFFF"/>
          <w:lang w:eastAsia="pt-BR"/>
        </w:rPr>
        <w:t>OU</w:t>
      </w:r>
      <w:r w:rsidRPr="00911F37">
        <w:rPr>
          <w:rFonts w:ascii="Times New Roman" w:eastAsia="Times New Roman" w:hAnsi="Times New Roman" w:cs="Times New Roman"/>
          <w:color w:val="000000"/>
          <w:sz w:val="24"/>
          <w:szCs w:val="24"/>
          <w:highlight w:val="cyan"/>
          <w:lang w:eastAsia="pt-BR"/>
        </w:rPr>
        <w:t> </w:t>
      </w:r>
      <w:r w:rsidRPr="00911F37">
        <w:rPr>
          <w:rFonts w:ascii="Times New Roman" w:eastAsia="Times New Roman" w:hAnsi="Times New Roman" w:cs="Times New Roman"/>
          <w:color w:val="FF0000"/>
          <w:sz w:val="24"/>
          <w:szCs w:val="24"/>
          <w:highlight w:val="cyan"/>
          <w:shd w:val="clear" w:color="auto" w:fill="00FFFF"/>
          <w:lang w:eastAsia="pt-BR"/>
        </w:rPr>
        <w:t>a um único vencedor).</w:t>
      </w:r>
      <w:r w:rsidRPr="00911F37">
        <w:rPr>
          <w:rFonts w:ascii="Times New Roman" w:eastAsia="Times New Roman" w:hAnsi="Times New Roman" w:cs="Times New Roman"/>
          <w:color w:val="000000"/>
          <w:sz w:val="24"/>
          <w:szCs w:val="24"/>
          <w:highlight w:val="cyan"/>
          <w:shd w:val="clear" w:color="auto" w:fill="00FFFF"/>
          <w:lang w:eastAsia="pt-BR"/>
        </w:rPr>
        <w:t> A despeito de as justificativas para essa decisão terem sido lançadas </w:t>
      </w:r>
      <w:r w:rsidRPr="00911F37">
        <w:rPr>
          <w:rFonts w:ascii="Times New Roman" w:eastAsia="Times New Roman" w:hAnsi="Times New Roman" w:cs="Times New Roman"/>
          <w:color w:val="FF0000"/>
          <w:sz w:val="24"/>
          <w:szCs w:val="24"/>
          <w:highlight w:val="cyan"/>
          <w:shd w:val="clear" w:color="auto" w:fill="00FFFF"/>
          <w:lang w:eastAsia="pt-BR"/>
        </w:rPr>
        <w:t>às fls. XXX/no doc. SEI XXX</w:t>
      </w:r>
      <w:r w:rsidRPr="00911F37">
        <w:rPr>
          <w:rFonts w:ascii="Times New Roman" w:eastAsia="Times New Roman" w:hAnsi="Times New Roman" w:cs="Times New Roman"/>
          <w:color w:val="000000"/>
          <w:sz w:val="24"/>
          <w:szCs w:val="24"/>
          <w:highlight w:val="cyan"/>
          <w:shd w:val="clear" w:color="auto" w:fill="00FFFF"/>
          <w:lang w:eastAsia="pt-BR"/>
        </w:rPr>
        <w:t>, </w:t>
      </w:r>
      <w:r w:rsidRPr="00911F37">
        <w:rPr>
          <w:rFonts w:ascii="Times New Roman" w:eastAsia="Times New Roman" w:hAnsi="Times New Roman" w:cs="Times New Roman"/>
          <w:color w:val="FF0000"/>
          <w:sz w:val="24"/>
          <w:szCs w:val="24"/>
          <w:highlight w:val="cyan"/>
          <w:shd w:val="clear" w:color="auto" w:fill="00FFFF"/>
          <w:lang w:eastAsia="pt-BR"/>
        </w:rPr>
        <w:t>entende-se que precisam </w:t>
      </w:r>
      <w:r w:rsidRPr="00911F37">
        <w:rPr>
          <w:rFonts w:ascii="Times New Roman" w:eastAsia="Times New Roman" w:hAnsi="Times New Roman" w:cs="Times New Roman"/>
          <w:color w:val="FF0000"/>
          <w:sz w:val="24"/>
          <w:szCs w:val="24"/>
          <w:highlight w:val="cyan"/>
          <w:u w:val="single"/>
          <w:shd w:val="clear" w:color="auto" w:fill="00FFFF"/>
          <w:lang w:eastAsia="pt-BR"/>
        </w:rPr>
        <w:t xml:space="preserve">ser melhoradas à luz dos parâmetros do </w:t>
      </w:r>
      <w:r w:rsidR="7B0FC390" w:rsidRPr="00911F37">
        <w:rPr>
          <w:rFonts w:ascii="Times New Roman" w:eastAsia="Calibri" w:hAnsi="Times New Roman" w:cs="Times New Roman"/>
          <w:color w:val="FF0000"/>
          <w:sz w:val="24"/>
          <w:szCs w:val="24"/>
          <w:highlight w:val="cyan"/>
          <w:u w:val="single"/>
        </w:rPr>
        <w:t>art. 47, II, § 1º, Lei nº 14.133</w:t>
      </w:r>
      <w:r w:rsidR="00D80A62" w:rsidRPr="00911F37">
        <w:rPr>
          <w:rFonts w:ascii="Times New Roman" w:eastAsia="Calibri" w:hAnsi="Times New Roman" w:cs="Times New Roman"/>
          <w:color w:val="FF0000"/>
          <w:sz w:val="24"/>
          <w:szCs w:val="24"/>
          <w:highlight w:val="cyan"/>
          <w:u w:val="single"/>
        </w:rPr>
        <w:t>, de 20</w:t>
      </w:r>
      <w:r w:rsidR="7B0FC390" w:rsidRPr="00911F37">
        <w:rPr>
          <w:rFonts w:ascii="Times New Roman" w:eastAsia="Calibri" w:hAnsi="Times New Roman" w:cs="Times New Roman"/>
          <w:color w:val="FF0000"/>
          <w:sz w:val="24"/>
          <w:szCs w:val="24"/>
          <w:highlight w:val="cyan"/>
          <w:u w:val="single"/>
        </w:rPr>
        <w:t>21</w:t>
      </w:r>
      <w:r w:rsidRPr="00911F37">
        <w:rPr>
          <w:rFonts w:ascii="Times New Roman" w:eastAsia="Times New Roman" w:hAnsi="Times New Roman" w:cs="Times New Roman"/>
          <w:color w:val="FF0000"/>
          <w:sz w:val="24"/>
          <w:szCs w:val="24"/>
          <w:highlight w:val="cyan"/>
          <w:u w:val="single"/>
          <w:shd w:val="clear" w:color="auto" w:fill="00FFFF"/>
          <w:lang w:eastAsia="pt-BR"/>
        </w:rPr>
        <w:t xml:space="preserve"> e da Súmula n. 247 do TCU</w:t>
      </w:r>
      <w:r w:rsidR="00C0317D" w:rsidRPr="00911F37">
        <w:rPr>
          <w:rFonts w:ascii="Times New Roman" w:eastAsia="Times New Roman" w:hAnsi="Times New Roman" w:cs="Times New Roman"/>
          <w:color w:val="FF0000"/>
          <w:sz w:val="24"/>
          <w:szCs w:val="24"/>
          <w:highlight w:val="cyan"/>
          <w:u w:val="single"/>
          <w:shd w:val="clear" w:color="auto" w:fill="00FFFF"/>
          <w:lang w:eastAsia="pt-BR"/>
        </w:rPr>
        <w:t>.</w:t>
      </w:r>
    </w:p>
    <w:p w14:paraId="32EC8612"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36E02819" w14:textId="49249F7E"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FF0000"/>
          <w:sz w:val="24"/>
          <w:szCs w:val="24"/>
          <w:lang w:eastAsia="pt-BR"/>
        </w:rPr>
        <w:t>Relembre-se, ainda, que a inserção, em mesmo lote, de itens usualmente produzidos por empresas de ramos distintos restringe o caráter competitivo da licitação (cf. Informativo de Licitações e Contratos nº 148</w:t>
      </w:r>
      <w:r w:rsidR="00D80A62" w:rsidRPr="00911F37">
        <w:rPr>
          <w:rFonts w:ascii="Times New Roman" w:eastAsia="Times New Roman" w:hAnsi="Times New Roman" w:cs="Times New Roman"/>
          <w:color w:val="FF0000"/>
          <w:sz w:val="24"/>
          <w:szCs w:val="24"/>
          <w:lang w:eastAsia="pt-BR"/>
        </w:rPr>
        <w:t>, de 20</w:t>
      </w:r>
      <w:r w:rsidRPr="00911F37">
        <w:rPr>
          <w:rFonts w:ascii="Times New Roman" w:eastAsia="Times New Roman" w:hAnsi="Times New Roman" w:cs="Times New Roman"/>
          <w:color w:val="FF0000"/>
          <w:sz w:val="24"/>
          <w:szCs w:val="24"/>
          <w:lang w:eastAsia="pt-BR"/>
        </w:rPr>
        <w:t>13 - TCU).</w:t>
      </w:r>
    </w:p>
    <w:p w14:paraId="506F0C77"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7D7282" w:rsidRPr="00911F37" w14:paraId="1B60B606" w14:textId="77777777" w:rsidTr="004975BA">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4F3E12B6" w14:textId="77777777" w:rsidR="007D7282" w:rsidRPr="00911F37" w:rsidRDefault="007D7282" w:rsidP="000D5742">
            <w:pPr>
              <w:spacing w:after="0" w:line="240" w:lineRule="auto"/>
              <w:jc w:val="both"/>
              <w:rPr>
                <w:rFonts w:ascii="Times New Roman" w:eastAsia="Times New Roman" w:hAnsi="Times New Roman" w:cs="Times New Roman"/>
                <w:sz w:val="24"/>
                <w:szCs w:val="24"/>
                <w:lang w:eastAsia="pt-BR"/>
              </w:rPr>
            </w:pPr>
            <w:r w:rsidRPr="00911F37">
              <w:rPr>
                <w:rFonts w:ascii="Times New Roman" w:eastAsia="Times New Roman" w:hAnsi="Times New Roman" w:cs="Times New Roman"/>
                <w:b/>
                <w:bCs/>
                <w:i/>
                <w:iCs/>
                <w:sz w:val="24"/>
                <w:szCs w:val="24"/>
                <w:shd w:val="clear" w:color="auto" w:fill="FFFF99"/>
                <w:lang w:eastAsia="pt-BR"/>
              </w:rPr>
              <w:t>Nota Explicativa:</w:t>
            </w:r>
            <w:r w:rsidRPr="00911F37">
              <w:rPr>
                <w:rFonts w:ascii="Times New Roman" w:eastAsia="Times New Roman" w:hAnsi="Times New Roman" w:cs="Times New Roman"/>
                <w:sz w:val="24"/>
                <w:szCs w:val="24"/>
                <w:shd w:val="clear" w:color="auto" w:fill="FFFF99"/>
                <w:lang w:eastAsia="pt-BR"/>
              </w:rPr>
              <w:t> Caso o objeto revele abrangência territorial ampla, deverá ser utilizado o trecho abaixo:</w:t>
            </w:r>
          </w:p>
        </w:tc>
      </w:tr>
    </w:tbl>
    <w:p w14:paraId="6833B8DA" w14:textId="77777777" w:rsidR="007D7282" w:rsidRPr="00911F37" w:rsidRDefault="007D7282" w:rsidP="000D5742">
      <w:pPr>
        <w:spacing w:after="0" w:line="240" w:lineRule="auto"/>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234777A3" w14:textId="77777777"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FF0000"/>
          <w:sz w:val="24"/>
          <w:szCs w:val="24"/>
          <w:lang w:eastAsia="pt-BR"/>
        </w:rPr>
        <w:t>Outro aspecto que chama atenção refere-se à dimensão do objeto contratual, que envolve diversas localidades do Estado/País, com risco de restringir a competitividade do certame.</w:t>
      </w:r>
    </w:p>
    <w:p w14:paraId="07C56609"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3AE81520" w14:textId="77777777"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FF0000"/>
          <w:sz w:val="24"/>
          <w:szCs w:val="24"/>
          <w:lang w:eastAsia="pt-BR"/>
        </w:rPr>
        <w:t>É preciso que haja justificativa para a concentração do objeto, quando é perfeitamente possível o parcelamento da contratação. Não se pretende afirmar, com isso, que seja preciso uma contratação para cada localidade, mas sim que haja uma melhor definição do objeto contratual, levando em conta a possibilidade de restringir a competitividade, uma vez que deve ser considerada a capacidade das empresas no mercado de prestar o serviço da magnitude pretendida pela Administração.</w:t>
      </w:r>
    </w:p>
    <w:p w14:paraId="747F4CC1"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52B08A0A" w14:textId="63161284"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b/>
          <w:bCs/>
          <w:color w:val="000000"/>
          <w:sz w:val="24"/>
          <w:szCs w:val="24"/>
          <w:lang w:eastAsia="pt-BR"/>
        </w:rPr>
        <w:t>Critérios e práticas de sustentabilidade nas contratações</w:t>
      </w:r>
    </w:p>
    <w:p w14:paraId="59AC7A46"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48DBA4B3" w14:textId="09F6A7BC" w:rsidR="007D7282" w:rsidRPr="00911F37" w:rsidRDefault="6401A0D1"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themeColor="text1"/>
          <w:sz w:val="24"/>
          <w:szCs w:val="24"/>
          <w:lang w:eastAsia="pt-BR"/>
        </w:rPr>
        <w:t>Em relação aos critérios e práticas de sustentabilidade (</w:t>
      </w:r>
      <w:r w:rsidR="014554F7" w:rsidRPr="00911F37">
        <w:rPr>
          <w:rFonts w:ascii="Times New Roman" w:eastAsia="Calibri" w:hAnsi="Times New Roman" w:cs="Times New Roman"/>
          <w:sz w:val="24"/>
          <w:szCs w:val="24"/>
        </w:rPr>
        <w:t>art. 5º, art. 11, IV, art. 18, §1º, XII, e §2º, da Lei nº 14.133</w:t>
      </w:r>
      <w:r w:rsidR="00D80A62" w:rsidRPr="00911F37">
        <w:rPr>
          <w:rFonts w:ascii="Times New Roman" w:eastAsia="Calibri" w:hAnsi="Times New Roman" w:cs="Times New Roman"/>
          <w:sz w:val="24"/>
          <w:szCs w:val="24"/>
        </w:rPr>
        <w:t>, de 20</w:t>
      </w:r>
      <w:r w:rsidR="014554F7" w:rsidRPr="00911F37">
        <w:rPr>
          <w:rFonts w:ascii="Times New Roman" w:eastAsia="Calibri" w:hAnsi="Times New Roman" w:cs="Times New Roman"/>
          <w:sz w:val="24"/>
          <w:szCs w:val="24"/>
        </w:rPr>
        <w:t>21</w:t>
      </w:r>
      <w:r w:rsidR="0A2314FB" w:rsidRPr="00911F37">
        <w:rPr>
          <w:rFonts w:ascii="Times New Roman" w:eastAsia="Calibri" w:hAnsi="Times New Roman" w:cs="Times New Roman"/>
          <w:sz w:val="24"/>
          <w:szCs w:val="24"/>
        </w:rPr>
        <w:t xml:space="preserve">, </w:t>
      </w:r>
      <w:r w:rsidR="0A2314FB" w:rsidRPr="00911F37">
        <w:rPr>
          <w:rFonts w:ascii="Times New Roman" w:eastAsia="Calibri" w:hAnsi="Times New Roman" w:cs="Times New Roman"/>
          <w:color w:val="000000" w:themeColor="text1"/>
          <w:sz w:val="24"/>
          <w:szCs w:val="24"/>
        </w:rPr>
        <w:t>art. 7º, XI</w:t>
      </w:r>
      <w:r w:rsidR="00AC11F5">
        <w:rPr>
          <w:rFonts w:ascii="Times New Roman" w:eastAsia="Calibri" w:hAnsi="Times New Roman" w:cs="Times New Roman"/>
          <w:color w:val="000000" w:themeColor="text1"/>
          <w:sz w:val="24"/>
          <w:szCs w:val="24"/>
        </w:rPr>
        <w:t>,</w:t>
      </w:r>
      <w:r w:rsidR="0A2314FB" w:rsidRPr="00911F37">
        <w:rPr>
          <w:rFonts w:ascii="Times New Roman" w:eastAsia="Calibri" w:hAnsi="Times New Roman" w:cs="Times New Roman"/>
          <w:color w:val="000000" w:themeColor="text1"/>
          <w:sz w:val="24"/>
          <w:szCs w:val="24"/>
        </w:rPr>
        <w:t xml:space="preserve"> da L</w:t>
      </w:r>
      <w:r w:rsidR="00B4591D" w:rsidRPr="00911F37">
        <w:rPr>
          <w:rFonts w:ascii="Times New Roman" w:eastAsia="Calibri" w:hAnsi="Times New Roman" w:cs="Times New Roman"/>
          <w:color w:val="000000" w:themeColor="text1"/>
          <w:sz w:val="24"/>
          <w:szCs w:val="24"/>
        </w:rPr>
        <w:t>ei</w:t>
      </w:r>
      <w:r w:rsidR="0A2314FB" w:rsidRPr="00911F37">
        <w:rPr>
          <w:rFonts w:ascii="Times New Roman" w:eastAsia="Calibri" w:hAnsi="Times New Roman" w:cs="Times New Roman"/>
          <w:color w:val="000000" w:themeColor="text1"/>
          <w:sz w:val="24"/>
          <w:szCs w:val="24"/>
        </w:rPr>
        <w:t xml:space="preserve"> </w:t>
      </w:r>
      <w:r w:rsidR="00D80A62" w:rsidRPr="00911F37">
        <w:rPr>
          <w:rFonts w:ascii="Times New Roman" w:eastAsia="Calibri" w:hAnsi="Times New Roman" w:cs="Times New Roman"/>
          <w:color w:val="000000" w:themeColor="text1"/>
          <w:sz w:val="24"/>
          <w:szCs w:val="24"/>
        </w:rPr>
        <w:t>nº</w:t>
      </w:r>
      <w:r w:rsidR="0A2314FB" w:rsidRPr="00911F37">
        <w:rPr>
          <w:rFonts w:ascii="Times New Roman" w:eastAsia="Calibri" w:hAnsi="Times New Roman" w:cs="Times New Roman"/>
          <w:color w:val="000000" w:themeColor="text1"/>
          <w:sz w:val="24"/>
          <w:szCs w:val="24"/>
        </w:rPr>
        <w:t xml:space="preserve"> 12.305, </w:t>
      </w:r>
      <w:r w:rsidR="00B4591D" w:rsidRPr="00911F37">
        <w:rPr>
          <w:rFonts w:ascii="Times New Roman" w:eastAsia="Calibri" w:hAnsi="Times New Roman" w:cs="Times New Roman"/>
          <w:color w:val="000000" w:themeColor="text1"/>
          <w:sz w:val="24"/>
          <w:szCs w:val="24"/>
        </w:rPr>
        <w:t>de</w:t>
      </w:r>
      <w:r w:rsidR="0A2314FB" w:rsidRPr="00911F37">
        <w:rPr>
          <w:rFonts w:ascii="Times New Roman" w:eastAsia="Calibri" w:hAnsi="Times New Roman" w:cs="Times New Roman"/>
          <w:color w:val="000000" w:themeColor="text1"/>
          <w:sz w:val="24"/>
          <w:szCs w:val="24"/>
        </w:rPr>
        <w:t xml:space="preserve"> 2 </w:t>
      </w:r>
      <w:r w:rsidR="00B4591D" w:rsidRPr="00911F37">
        <w:rPr>
          <w:rFonts w:ascii="Times New Roman" w:eastAsia="Calibri" w:hAnsi="Times New Roman" w:cs="Times New Roman"/>
          <w:color w:val="000000" w:themeColor="text1"/>
          <w:sz w:val="24"/>
          <w:szCs w:val="24"/>
        </w:rPr>
        <w:t>de agosto de</w:t>
      </w:r>
      <w:r w:rsidR="0A2314FB" w:rsidRPr="00911F37">
        <w:rPr>
          <w:rFonts w:ascii="Times New Roman" w:eastAsia="Calibri" w:hAnsi="Times New Roman" w:cs="Times New Roman"/>
          <w:color w:val="000000" w:themeColor="text1"/>
          <w:sz w:val="24"/>
          <w:szCs w:val="24"/>
        </w:rPr>
        <w:t xml:space="preserve"> 2010</w:t>
      </w:r>
      <w:r w:rsidR="014554F7" w:rsidRPr="00911F37">
        <w:rPr>
          <w:rFonts w:ascii="Times New Roman" w:eastAsia="Calibri" w:hAnsi="Times New Roman" w:cs="Times New Roman"/>
          <w:sz w:val="24"/>
          <w:szCs w:val="24"/>
        </w:rPr>
        <w:t xml:space="preserve"> e art. 9º, II</w:t>
      </w:r>
      <w:r w:rsidR="4110CB16" w:rsidRPr="00911F37">
        <w:rPr>
          <w:rFonts w:ascii="Times New Roman" w:eastAsia="Calibri" w:hAnsi="Times New Roman" w:cs="Times New Roman"/>
          <w:sz w:val="24"/>
          <w:szCs w:val="24"/>
        </w:rPr>
        <w:t xml:space="preserve"> e XII</w:t>
      </w:r>
      <w:r w:rsidR="014554F7" w:rsidRPr="00911F37">
        <w:rPr>
          <w:rFonts w:ascii="Times New Roman" w:eastAsia="Calibri" w:hAnsi="Times New Roman" w:cs="Times New Roman"/>
          <w:sz w:val="24"/>
          <w:szCs w:val="24"/>
        </w:rPr>
        <w:t>, da IN SEGES nº 58</w:t>
      </w:r>
      <w:r w:rsidR="00D80A62" w:rsidRPr="00911F37">
        <w:rPr>
          <w:rFonts w:ascii="Times New Roman" w:eastAsia="Calibri" w:hAnsi="Times New Roman" w:cs="Times New Roman"/>
          <w:sz w:val="24"/>
          <w:szCs w:val="24"/>
        </w:rPr>
        <w:t>, de 20</w:t>
      </w:r>
      <w:r w:rsidR="014554F7" w:rsidRPr="00911F37">
        <w:rPr>
          <w:rFonts w:ascii="Times New Roman" w:eastAsia="Calibri" w:hAnsi="Times New Roman" w:cs="Times New Roman"/>
          <w:sz w:val="24"/>
          <w:szCs w:val="24"/>
        </w:rPr>
        <w:t>22</w:t>
      </w:r>
      <w:r w:rsidRPr="00911F37">
        <w:rPr>
          <w:rFonts w:ascii="Times New Roman" w:eastAsia="Times New Roman" w:hAnsi="Times New Roman" w:cs="Times New Roman"/>
          <w:color w:val="000000" w:themeColor="text1"/>
          <w:sz w:val="24"/>
          <w:szCs w:val="24"/>
          <w:lang w:eastAsia="pt-BR"/>
        </w:rPr>
        <w:t xml:space="preserve">), deverão ser tomados </w:t>
      </w:r>
      <w:r w:rsidR="1E2AA09B" w:rsidRPr="00911F37">
        <w:rPr>
          <w:rFonts w:ascii="Times New Roman" w:eastAsia="Times New Roman" w:hAnsi="Times New Roman" w:cs="Times New Roman"/>
          <w:color w:val="000000" w:themeColor="text1"/>
          <w:sz w:val="24"/>
          <w:szCs w:val="24"/>
          <w:lang w:eastAsia="pt-BR"/>
        </w:rPr>
        <w:t xml:space="preserve">os </w:t>
      </w:r>
      <w:r w:rsidRPr="00911F37">
        <w:rPr>
          <w:rFonts w:ascii="Times New Roman" w:eastAsia="Times New Roman" w:hAnsi="Times New Roman" w:cs="Times New Roman"/>
          <w:color w:val="000000" w:themeColor="text1"/>
          <w:sz w:val="24"/>
          <w:szCs w:val="24"/>
          <w:lang w:eastAsia="pt-BR"/>
        </w:rPr>
        <w:t>cuidados gerais</w:t>
      </w:r>
      <w:r w:rsidR="09A4C37A" w:rsidRPr="00911F37">
        <w:rPr>
          <w:rFonts w:ascii="Times New Roman" w:eastAsia="Times New Roman" w:hAnsi="Times New Roman" w:cs="Times New Roman"/>
          <w:color w:val="000000" w:themeColor="text1"/>
          <w:sz w:val="24"/>
          <w:szCs w:val="24"/>
          <w:lang w:eastAsia="pt-BR"/>
        </w:rPr>
        <w:t xml:space="preserve"> a seguir:</w:t>
      </w:r>
      <w:r w:rsidRPr="00911F37">
        <w:rPr>
          <w:rFonts w:ascii="Times New Roman" w:eastAsia="Times New Roman" w:hAnsi="Times New Roman" w:cs="Times New Roman"/>
          <w:color w:val="000000" w:themeColor="text1"/>
          <w:sz w:val="24"/>
          <w:szCs w:val="24"/>
          <w:lang w:eastAsia="pt-BR"/>
        </w:rPr>
        <w:t xml:space="preserve"> </w:t>
      </w:r>
    </w:p>
    <w:p w14:paraId="37BA4E81" w14:textId="4FE7BA16" w:rsidR="50CD616F" w:rsidRPr="00911F37" w:rsidRDefault="50CD616F" w:rsidP="000D5742">
      <w:pPr>
        <w:spacing w:after="0" w:line="240" w:lineRule="auto"/>
        <w:ind w:firstLine="1418"/>
        <w:jc w:val="both"/>
        <w:rPr>
          <w:rFonts w:ascii="Times New Roman" w:eastAsia="Times New Roman" w:hAnsi="Times New Roman" w:cs="Times New Roman"/>
          <w:color w:val="000000" w:themeColor="text1"/>
          <w:sz w:val="24"/>
          <w:szCs w:val="24"/>
          <w:highlight w:val="green"/>
          <w:lang w:eastAsia="pt-BR"/>
        </w:rPr>
      </w:pPr>
    </w:p>
    <w:p w14:paraId="2D4A35A1" w14:textId="77777777" w:rsidR="007D7282" w:rsidRPr="00742D96" w:rsidRDefault="007D7282" w:rsidP="00003F55">
      <w:pPr>
        <w:spacing w:after="0" w:line="240" w:lineRule="auto"/>
        <w:ind w:left="2268"/>
        <w:jc w:val="both"/>
        <w:rPr>
          <w:rFonts w:ascii="Times New Roman" w:eastAsia="Times New Roman" w:hAnsi="Times New Roman" w:cs="Times New Roman"/>
          <w:color w:val="000000"/>
          <w:sz w:val="20"/>
          <w:szCs w:val="20"/>
          <w:lang w:eastAsia="pt-BR"/>
        </w:rPr>
      </w:pPr>
      <w:r w:rsidRPr="00742D96">
        <w:rPr>
          <w:rFonts w:ascii="Times New Roman" w:eastAsia="Times New Roman" w:hAnsi="Times New Roman" w:cs="Times New Roman"/>
          <w:color w:val="000000" w:themeColor="text1"/>
          <w:sz w:val="20"/>
          <w:szCs w:val="20"/>
          <w:lang w:eastAsia="pt-BR"/>
        </w:rPr>
        <w:lastRenderedPageBreak/>
        <w:t>a) definir os critérios e práticas objetivamente no instrumento convocatório como especificação técnica do objeto, obrigação da contratada ou requisito previsto em lei especial;</w:t>
      </w:r>
    </w:p>
    <w:p w14:paraId="12F829B9" w14:textId="5EF40173" w:rsidR="007D7282" w:rsidRPr="00742D96" w:rsidRDefault="6401A0D1" w:rsidP="00003F55">
      <w:pPr>
        <w:spacing w:after="0" w:line="240" w:lineRule="auto"/>
        <w:ind w:left="2268"/>
        <w:jc w:val="both"/>
        <w:rPr>
          <w:rFonts w:ascii="Times New Roman" w:eastAsia="Times New Roman" w:hAnsi="Times New Roman" w:cs="Times New Roman"/>
          <w:color w:val="000000"/>
          <w:sz w:val="20"/>
          <w:szCs w:val="20"/>
          <w:lang w:eastAsia="pt-BR"/>
        </w:rPr>
      </w:pPr>
      <w:r w:rsidRPr="00742D96">
        <w:rPr>
          <w:rFonts w:ascii="Times New Roman" w:eastAsia="Times New Roman" w:hAnsi="Times New Roman" w:cs="Times New Roman"/>
          <w:color w:val="000000" w:themeColor="text1"/>
          <w:sz w:val="20"/>
          <w:szCs w:val="20"/>
          <w:lang w:eastAsia="pt-BR"/>
        </w:rPr>
        <w:t>b) justificar a exigência nos autos;</w:t>
      </w:r>
    </w:p>
    <w:p w14:paraId="55655594" w14:textId="0F9C7DEF" w:rsidR="007D7282" w:rsidRPr="00742D96" w:rsidRDefault="007D7282" w:rsidP="00003F55">
      <w:pPr>
        <w:spacing w:after="0" w:line="240" w:lineRule="auto"/>
        <w:ind w:left="2268"/>
        <w:jc w:val="both"/>
        <w:rPr>
          <w:rFonts w:ascii="Times New Roman" w:eastAsia="Times New Roman" w:hAnsi="Times New Roman" w:cs="Times New Roman"/>
          <w:color w:val="000000"/>
          <w:sz w:val="20"/>
          <w:szCs w:val="20"/>
          <w:lang w:eastAsia="pt-BR"/>
        </w:rPr>
      </w:pPr>
      <w:r w:rsidRPr="00742D96">
        <w:rPr>
          <w:rFonts w:ascii="Times New Roman" w:eastAsia="Times New Roman" w:hAnsi="Times New Roman" w:cs="Times New Roman"/>
          <w:color w:val="000000" w:themeColor="text1"/>
          <w:sz w:val="20"/>
          <w:szCs w:val="20"/>
          <w:lang w:eastAsia="pt-BR"/>
        </w:rPr>
        <w:t>c) verificar se os critérios e práticas preservam o caráter competitivo do certame</w:t>
      </w:r>
      <w:r w:rsidR="005D7521">
        <w:rPr>
          <w:rFonts w:ascii="Times New Roman" w:eastAsia="Times New Roman" w:hAnsi="Times New Roman" w:cs="Times New Roman"/>
          <w:color w:val="000000" w:themeColor="text1"/>
          <w:sz w:val="20"/>
          <w:szCs w:val="20"/>
          <w:lang w:eastAsia="pt-BR"/>
        </w:rPr>
        <w:t>;</w:t>
      </w:r>
      <w:r w:rsidR="00232BE3">
        <w:rPr>
          <w:rFonts w:ascii="Times New Roman" w:eastAsia="Times New Roman" w:hAnsi="Times New Roman" w:cs="Times New Roman"/>
          <w:color w:val="000000" w:themeColor="text1"/>
          <w:sz w:val="20"/>
          <w:szCs w:val="20"/>
          <w:lang w:eastAsia="pt-BR"/>
        </w:rPr>
        <w:t xml:space="preserve"> </w:t>
      </w:r>
    </w:p>
    <w:p w14:paraId="6DB21E42" w14:textId="11B41520" w:rsidR="664958EE" w:rsidRPr="00742D96" w:rsidRDefault="664958EE" w:rsidP="00003F55">
      <w:pPr>
        <w:spacing w:after="0" w:line="240" w:lineRule="auto"/>
        <w:ind w:left="2268"/>
        <w:jc w:val="both"/>
        <w:rPr>
          <w:rFonts w:ascii="Times New Roman" w:eastAsia="Calibri" w:hAnsi="Times New Roman" w:cs="Times New Roman"/>
          <w:color w:val="000000" w:themeColor="text1"/>
          <w:sz w:val="20"/>
          <w:szCs w:val="20"/>
        </w:rPr>
      </w:pPr>
      <w:r w:rsidRPr="00742D96">
        <w:rPr>
          <w:rFonts w:ascii="Times New Roman" w:eastAsia="Calibri" w:hAnsi="Times New Roman" w:cs="Times New Roman"/>
          <w:color w:val="000000" w:themeColor="text1"/>
          <w:sz w:val="20"/>
          <w:szCs w:val="20"/>
        </w:rPr>
        <w:t>d) verificar o alinhamento da contratação com o Plano de Gestão de Logística Sustentável</w:t>
      </w:r>
      <w:r w:rsidR="00C0317D" w:rsidRPr="00742D96">
        <w:rPr>
          <w:rFonts w:ascii="Times New Roman" w:eastAsia="Calibri" w:hAnsi="Times New Roman" w:cs="Times New Roman"/>
          <w:color w:val="000000" w:themeColor="text1"/>
          <w:sz w:val="20"/>
          <w:szCs w:val="20"/>
        </w:rPr>
        <w:t>.</w:t>
      </w:r>
    </w:p>
    <w:p w14:paraId="2B90F186"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728E6497" w14:textId="0DBE1C09" w:rsidR="007D7282" w:rsidRPr="00911F37" w:rsidRDefault="6CAFEF5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themeColor="text1"/>
          <w:sz w:val="24"/>
          <w:szCs w:val="24"/>
          <w:lang w:eastAsia="pt-BR"/>
        </w:rPr>
        <w:t xml:space="preserve">Assim, </w:t>
      </w:r>
      <w:r w:rsidR="007D7282" w:rsidRPr="00911F37">
        <w:rPr>
          <w:rFonts w:ascii="Times New Roman" w:eastAsia="Times New Roman" w:hAnsi="Times New Roman" w:cs="Times New Roman"/>
          <w:color w:val="000000" w:themeColor="text1"/>
          <w:sz w:val="24"/>
          <w:szCs w:val="24"/>
          <w:lang w:eastAsia="pt-BR"/>
        </w:rPr>
        <w:t>as especificações devem conter critérios de sustentabilidade ambiental, devendo a Administração Pública formular as exigências de forma a não frustrar a competitividade.</w:t>
      </w:r>
    </w:p>
    <w:p w14:paraId="5BB5D690"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5A2820F7" w14:textId="7D6C9D5E" w:rsidR="007D7282" w:rsidRPr="00911F37" w:rsidRDefault="6401A0D1" w:rsidP="000D5742">
      <w:pPr>
        <w:spacing w:after="0" w:line="240" w:lineRule="auto"/>
        <w:jc w:val="both"/>
        <w:rPr>
          <w:rFonts w:ascii="Times New Roman" w:eastAsia="Times New Roman" w:hAnsi="Times New Roman" w:cs="Times New Roman"/>
          <w:color w:val="000000" w:themeColor="text1"/>
          <w:sz w:val="24"/>
          <w:szCs w:val="24"/>
          <w:lang w:eastAsia="pt-BR"/>
        </w:rPr>
      </w:pPr>
      <w:r w:rsidRPr="00911F37">
        <w:rPr>
          <w:rFonts w:ascii="Times New Roman" w:eastAsia="Times New Roman" w:hAnsi="Times New Roman" w:cs="Times New Roman"/>
          <w:color w:val="000000" w:themeColor="text1"/>
          <w:sz w:val="24"/>
          <w:szCs w:val="24"/>
          <w:lang w:eastAsia="pt-BR"/>
        </w:rPr>
        <w:t>Posto isso, para definição dos critérios e práticas de sustentabilidade, </w:t>
      </w:r>
      <w:r w:rsidRPr="00911F37">
        <w:rPr>
          <w:rFonts w:ascii="Times New Roman" w:eastAsia="Times New Roman" w:hAnsi="Times New Roman" w:cs="Times New Roman"/>
          <w:color w:val="000000" w:themeColor="text1"/>
          <w:sz w:val="24"/>
          <w:szCs w:val="24"/>
          <w:u w:val="single"/>
          <w:lang w:eastAsia="pt-BR"/>
        </w:rPr>
        <w:t>recomenda-se</w:t>
      </w:r>
      <w:r w:rsidRPr="00911F37">
        <w:rPr>
          <w:rFonts w:ascii="Times New Roman" w:eastAsia="Times New Roman" w:hAnsi="Times New Roman" w:cs="Times New Roman"/>
          <w:color w:val="000000" w:themeColor="text1"/>
          <w:sz w:val="24"/>
          <w:szCs w:val="24"/>
          <w:lang w:eastAsia="pt-BR"/>
        </w:rPr>
        <w:t> consulta</w:t>
      </w:r>
      <w:r w:rsidR="6A4A8832" w:rsidRPr="00911F37">
        <w:rPr>
          <w:rFonts w:ascii="Times New Roman" w:eastAsia="Times New Roman" w:hAnsi="Times New Roman" w:cs="Times New Roman"/>
          <w:color w:val="000000" w:themeColor="text1"/>
          <w:sz w:val="24"/>
          <w:szCs w:val="24"/>
          <w:lang w:eastAsia="pt-BR"/>
        </w:rPr>
        <w:t xml:space="preserve"> </w:t>
      </w:r>
      <w:r w:rsidRPr="00911F37">
        <w:rPr>
          <w:rFonts w:ascii="Times New Roman" w:eastAsia="Times New Roman" w:hAnsi="Times New Roman" w:cs="Times New Roman"/>
          <w:color w:val="000000" w:themeColor="text1"/>
          <w:sz w:val="24"/>
          <w:szCs w:val="24"/>
          <w:lang w:eastAsia="pt-BR"/>
        </w:rPr>
        <w:t xml:space="preserve">ao Guia Nacional de Contratações Sustentáveis, disponibilizado pela </w:t>
      </w:r>
      <w:r w:rsidR="379DCF2A" w:rsidRPr="00911F37">
        <w:rPr>
          <w:rFonts w:ascii="Times New Roman" w:eastAsia="Times New Roman" w:hAnsi="Times New Roman" w:cs="Times New Roman"/>
          <w:color w:val="000000" w:themeColor="text1"/>
          <w:sz w:val="24"/>
          <w:szCs w:val="24"/>
          <w:lang w:eastAsia="pt-BR"/>
        </w:rPr>
        <w:t>Advocacia</w:t>
      </w:r>
      <w:r w:rsidRPr="00911F37">
        <w:rPr>
          <w:rFonts w:ascii="Times New Roman" w:eastAsia="Times New Roman" w:hAnsi="Times New Roman" w:cs="Times New Roman"/>
          <w:color w:val="000000" w:themeColor="text1"/>
          <w:sz w:val="24"/>
          <w:szCs w:val="24"/>
          <w:lang w:eastAsia="pt-BR"/>
        </w:rPr>
        <w:t>-Geral da União</w:t>
      </w:r>
      <w:r w:rsidR="00D16006" w:rsidRPr="00911F37">
        <w:rPr>
          <w:rFonts w:ascii="Times New Roman" w:eastAsia="Times New Roman" w:hAnsi="Times New Roman" w:cs="Times New Roman"/>
          <w:color w:val="000000" w:themeColor="text1"/>
          <w:sz w:val="24"/>
          <w:szCs w:val="24"/>
          <w:lang w:eastAsia="pt-BR"/>
        </w:rPr>
        <w:t xml:space="preserve"> </w:t>
      </w:r>
      <w:r w:rsidR="109477CB" w:rsidRPr="00911F37">
        <w:rPr>
          <w:rFonts w:ascii="Times New Roman" w:eastAsia="Times New Roman" w:hAnsi="Times New Roman" w:cs="Times New Roman"/>
          <w:color w:val="000000" w:themeColor="text1"/>
          <w:sz w:val="24"/>
          <w:szCs w:val="24"/>
          <w:lang w:eastAsia="pt-BR"/>
        </w:rPr>
        <w:t>no</w:t>
      </w:r>
      <w:r w:rsidRPr="00911F37">
        <w:rPr>
          <w:rFonts w:ascii="Times New Roman" w:eastAsia="Times New Roman" w:hAnsi="Times New Roman" w:cs="Times New Roman"/>
          <w:color w:val="000000" w:themeColor="text1"/>
          <w:sz w:val="24"/>
          <w:szCs w:val="24"/>
          <w:lang w:eastAsia="pt-BR"/>
        </w:rPr>
        <w:t xml:space="preserve"> </w:t>
      </w:r>
      <w:r w:rsidR="008651D3" w:rsidRPr="00911F37">
        <w:rPr>
          <w:rFonts w:ascii="Times New Roman" w:eastAsia="Calibri" w:hAnsi="Times New Roman" w:cs="Times New Roman"/>
          <w:color w:val="000000" w:themeColor="text1"/>
          <w:sz w:val="24"/>
          <w:szCs w:val="24"/>
        </w:rPr>
        <w:t>sítio</w:t>
      </w:r>
      <w:r w:rsidR="03CDC860" w:rsidRPr="00911F37">
        <w:rPr>
          <w:rFonts w:ascii="Times New Roman" w:eastAsia="Calibri" w:hAnsi="Times New Roman" w:cs="Times New Roman"/>
          <w:color w:val="000000" w:themeColor="text1"/>
          <w:sz w:val="24"/>
          <w:szCs w:val="24"/>
        </w:rPr>
        <w:t xml:space="preserve"> eletrônico</w:t>
      </w:r>
      <w:r w:rsidR="6CCCF6EF" w:rsidRPr="00911F37">
        <w:rPr>
          <w:rFonts w:ascii="Times New Roman" w:eastAsia="Calibri" w:hAnsi="Times New Roman" w:cs="Times New Roman"/>
          <w:color w:val="000000" w:themeColor="text1"/>
          <w:sz w:val="24"/>
          <w:szCs w:val="24"/>
        </w:rPr>
        <w:t xml:space="preserve">: </w:t>
      </w:r>
      <w:bookmarkStart w:id="0" w:name="_GoBack"/>
      <w:bookmarkEnd w:id="0"/>
      <w:r w:rsidR="6CCCF6EF" w:rsidRPr="00D4344D">
        <w:rPr>
          <w:rFonts w:ascii="Times New Roman" w:eastAsia="Times New Roman" w:hAnsi="Times New Roman" w:cs="Times New Roman"/>
          <w:sz w:val="24"/>
          <w:szCs w:val="24"/>
          <w:lang w:eastAsia="pt-BR"/>
        </w:rPr>
        <w:t>https://www.gov.br/agu/pt-br/composicao/cgu/cgu/modelos/licitacoesecontratos/licitacoes-sustentaveis</w:t>
      </w:r>
    </w:p>
    <w:p w14:paraId="7FBC6F02" w14:textId="2A3933A9" w:rsidR="007D7282" w:rsidRPr="00911F37" w:rsidRDefault="007D7282" w:rsidP="000D5742">
      <w:pPr>
        <w:spacing w:after="0" w:line="240" w:lineRule="auto"/>
        <w:ind w:firstLine="1418"/>
        <w:jc w:val="both"/>
        <w:rPr>
          <w:rFonts w:ascii="Times New Roman" w:eastAsia="Times New Roman" w:hAnsi="Times New Roman" w:cs="Times New Roman"/>
          <w:color w:val="000000" w:themeColor="text1"/>
          <w:sz w:val="24"/>
          <w:szCs w:val="24"/>
          <w:lang w:eastAsia="pt-BR"/>
        </w:rPr>
      </w:pPr>
    </w:p>
    <w:p w14:paraId="39383A5E" w14:textId="585B78E4" w:rsidR="007D7282" w:rsidRPr="00911F37" w:rsidRDefault="007D7282" w:rsidP="001F41A8">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themeColor="text1"/>
          <w:sz w:val="24"/>
          <w:szCs w:val="24"/>
          <w:lang w:eastAsia="pt-BR"/>
        </w:rPr>
        <w:t>Se a Administração entender que os serviços não se sujeitam a critérios de sustentabilidade ou que as especificações restringem indevidamente a competição em dado mercado, deverá apresentar a devida justificativa.</w:t>
      </w:r>
    </w:p>
    <w:p w14:paraId="3D2401D7"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296758D8" w14:textId="77777777"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shd w:val="clear" w:color="auto" w:fill="00FFFF"/>
          <w:lang w:eastAsia="pt-BR"/>
        </w:rPr>
        <w:t xml:space="preserve">Feitas </w:t>
      </w:r>
      <w:r w:rsidRPr="00911F37">
        <w:rPr>
          <w:rFonts w:ascii="Times New Roman" w:eastAsia="Times New Roman" w:hAnsi="Times New Roman" w:cs="Times New Roman"/>
          <w:color w:val="000000"/>
          <w:sz w:val="24"/>
          <w:szCs w:val="24"/>
          <w:highlight w:val="cyan"/>
          <w:shd w:val="clear" w:color="auto" w:fill="00FFFF"/>
          <w:lang w:eastAsia="pt-BR"/>
        </w:rPr>
        <w:t>essas considerações, verifica-se que a Administração incluiu, </w:t>
      </w:r>
      <w:r w:rsidRPr="00911F37">
        <w:rPr>
          <w:rFonts w:ascii="Times New Roman" w:eastAsia="Times New Roman" w:hAnsi="Times New Roman" w:cs="Times New Roman"/>
          <w:color w:val="FF0000"/>
          <w:sz w:val="24"/>
          <w:szCs w:val="24"/>
          <w:highlight w:val="cyan"/>
          <w:shd w:val="clear" w:color="auto" w:fill="00FFFF"/>
          <w:lang w:eastAsia="pt-BR"/>
        </w:rPr>
        <w:t>no item XX do termo de referência/</w:t>
      </w:r>
      <w:r w:rsidRPr="00911F37">
        <w:rPr>
          <w:rFonts w:ascii="Times New Roman" w:eastAsia="Times New Roman" w:hAnsi="Times New Roman" w:cs="Times New Roman"/>
          <w:color w:val="FF0000"/>
          <w:sz w:val="24"/>
          <w:szCs w:val="24"/>
          <w:highlight w:val="cyan"/>
          <w:shd w:val="clear" w:color="auto" w:fill="DDA0DD"/>
          <w:lang w:eastAsia="pt-BR"/>
        </w:rPr>
        <w:t>estudos preliminares</w:t>
      </w:r>
      <w:r w:rsidRPr="00911F37">
        <w:rPr>
          <w:rFonts w:ascii="Times New Roman" w:eastAsia="Times New Roman" w:hAnsi="Times New Roman" w:cs="Times New Roman"/>
          <w:color w:val="FF0000"/>
          <w:sz w:val="24"/>
          <w:szCs w:val="24"/>
          <w:highlight w:val="cyan"/>
          <w:shd w:val="clear" w:color="auto" w:fill="00FFFF"/>
          <w:lang w:eastAsia="pt-BR"/>
        </w:rPr>
        <w:t>/edital</w:t>
      </w:r>
      <w:r w:rsidRPr="00911F37">
        <w:rPr>
          <w:rFonts w:ascii="Times New Roman" w:eastAsia="Times New Roman" w:hAnsi="Times New Roman" w:cs="Times New Roman"/>
          <w:color w:val="000000"/>
          <w:sz w:val="24"/>
          <w:szCs w:val="24"/>
          <w:shd w:val="clear" w:color="auto" w:fill="00FFFF"/>
          <w:lang w:eastAsia="pt-BR"/>
        </w:rPr>
        <w:t>, critérios e práticas de sustentabilidade.</w:t>
      </w:r>
    </w:p>
    <w:p w14:paraId="7CC811BC" w14:textId="77777777" w:rsidR="007D7282" w:rsidRPr="00911F37" w:rsidRDefault="007D7282" w:rsidP="00232BE3">
      <w:pPr>
        <w:spacing w:after="0" w:line="240" w:lineRule="auto"/>
        <w:ind w:firstLine="709"/>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b/>
          <w:bCs/>
          <w:color w:val="000000"/>
          <w:sz w:val="24"/>
          <w:szCs w:val="24"/>
          <w:u w:val="single"/>
          <w:shd w:val="clear" w:color="auto" w:fill="00FFFF"/>
          <w:lang w:eastAsia="pt-BR"/>
        </w:rPr>
        <w:t>OU</w:t>
      </w:r>
    </w:p>
    <w:p w14:paraId="225D4D23" w14:textId="77777777" w:rsidR="007D7282" w:rsidRPr="00911F37" w:rsidRDefault="007D7282" w:rsidP="00C079BE">
      <w:pPr>
        <w:spacing w:after="0" w:line="240" w:lineRule="auto"/>
        <w:ind w:firstLine="70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shd w:val="clear" w:color="auto" w:fill="00FFFF"/>
          <w:lang w:eastAsia="pt-BR"/>
        </w:rPr>
        <w:t>Feitas essas considerações, verifica-se que a Administração justificou, às fls. </w:t>
      </w:r>
      <w:r w:rsidRPr="00911F37">
        <w:rPr>
          <w:rFonts w:ascii="Times New Roman" w:eastAsia="Times New Roman" w:hAnsi="Times New Roman" w:cs="Times New Roman"/>
          <w:color w:val="FF0000"/>
          <w:sz w:val="24"/>
          <w:szCs w:val="24"/>
          <w:shd w:val="clear" w:color="auto" w:fill="00FFFF"/>
          <w:lang w:eastAsia="pt-BR"/>
        </w:rPr>
        <w:t>XXX</w:t>
      </w:r>
      <w:r w:rsidRPr="00911F37">
        <w:rPr>
          <w:rFonts w:ascii="Times New Roman" w:eastAsia="Times New Roman" w:hAnsi="Times New Roman" w:cs="Times New Roman"/>
          <w:color w:val="000000"/>
          <w:sz w:val="24"/>
          <w:szCs w:val="24"/>
          <w:shd w:val="clear" w:color="auto" w:fill="00FFFF"/>
          <w:lang w:eastAsia="pt-BR"/>
        </w:rPr>
        <w:t>, a não exigência dos critérios e práticas de sustentabilidade.</w:t>
      </w:r>
    </w:p>
    <w:p w14:paraId="70650AA8" w14:textId="77777777" w:rsidR="007D7282" w:rsidRPr="00911F37" w:rsidRDefault="007D7282" w:rsidP="00232BE3">
      <w:pPr>
        <w:spacing w:after="0" w:line="240" w:lineRule="auto"/>
        <w:ind w:firstLine="709"/>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b/>
          <w:bCs/>
          <w:color w:val="000000"/>
          <w:sz w:val="24"/>
          <w:szCs w:val="24"/>
          <w:u w:val="single"/>
          <w:shd w:val="clear" w:color="auto" w:fill="00FFFF"/>
          <w:lang w:eastAsia="pt-BR"/>
        </w:rPr>
        <w:t>OU</w:t>
      </w:r>
    </w:p>
    <w:p w14:paraId="5E2FCE1C" w14:textId="5EE91B92" w:rsidR="00F94CBD" w:rsidRDefault="007D7282" w:rsidP="00C079BE">
      <w:pPr>
        <w:spacing w:after="0" w:line="240" w:lineRule="auto"/>
        <w:ind w:firstLine="70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shd w:val="clear" w:color="auto" w:fill="00FFFF"/>
          <w:lang w:eastAsia="pt-BR"/>
        </w:rPr>
        <w:t>Feitas essas considerações, </w:t>
      </w:r>
      <w:r w:rsidRPr="00911F37">
        <w:rPr>
          <w:rFonts w:ascii="Times New Roman" w:eastAsia="Times New Roman" w:hAnsi="Times New Roman" w:cs="Times New Roman"/>
          <w:color w:val="000000"/>
          <w:sz w:val="24"/>
          <w:szCs w:val="24"/>
          <w:u w:val="single"/>
          <w:shd w:val="clear" w:color="auto" w:fill="00FFFF"/>
          <w:lang w:eastAsia="pt-BR"/>
        </w:rPr>
        <w:t>verifica-se que a Administração precisa atender às exigências salientadas acima</w:t>
      </w:r>
      <w:r w:rsidRPr="00911F37">
        <w:rPr>
          <w:rFonts w:ascii="Times New Roman" w:eastAsia="Times New Roman" w:hAnsi="Times New Roman" w:cs="Times New Roman"/>
          <w:color w:val="000000"/>
          <w:sz w:val="24"/>
          <w:szCs w:val="24"/>
          <w:shd w:val="clear" w:color="auto" w:fill="00FFFF"/>
          <w:lang w:eastAsia="pt-BR"/>
        </w:rPr>
        <w:t xml:space="preserve">, </w:t>
      </w:r>
      <w:r w:rsidRPr="00911F37">
        <w:rPr>
          <w:rFonts w:ascii="Times New Roman" w:eastAsia="Times New Roman" w:hAnsi="Times New Roman" w:cs="Times New Roman"/>
          <w:color w:val="000000"/>
          <w:sz w:val="24"/>
          <w:szCs w:val="24"/>
          <w:highlight w:val="cyan"/>
          <w:shd w:val="clear" w:color="auto" w:fill="00FFFF"/>
          <w:lang w:eastAsia="pt-BR"/>
        </w:rPr>
        <w:t xml:space="preserve">pois nem teceu considerações sobre os requisitos de sustentabilidade ambiental, nem justificou a </w:t>
      </w:r>
      <w:r w:rsidR="26792A70" w:rsidRPr="00911F37">
        <w:rPr>
          <w:rFonts w:ascii="Times New Roman" w:eastAsia="Times New Roman" w:hAnsi="Times New Roman" w:cs="Times New Roman"/>
          <w:color w:val="000000"/>
          <w:sz w:val="24"/>
          <w:szCs w:val="24"/>
          <w:highlight w:val="cyan"/>
          <w:shd w:val="clear" w:color="auto" w:fill="00FFFF"/>
          <w:lang w:eastAsia="pt-BR"/>
        </w:rPr>
        <w:t xml:space="preserve">sua </w:t>
      </w:r>
      <w:r w:rsidRPr="00911F37">
        <w:rPr>
          <w:rFonts w:ascii="Times New Roman" w:eastAsia="Times New Roman" w:hAnsi="Times New Roman" w:cs="Times New Roman"/>
          <w:color w:val="000000"/>
          <w:sz w:val="24"/>
          <w:szCs w:val="24"/>
          <w:highlight w:val="cyan"/>
          <w:shd w:val="clear" w:color="auto" w:fill="00FFFF"/>
          <w:lang w:eastAsia="pt-BR"/>
        </w:rPr>
        <w:t>não incidênci</w:t>
      </w:r>
      <w:r w:rsidR="00D07A61" w:rsidRPr="00911F37">
        <w:rPr>
          <w:rFonts w:ascii="Times New Roman" w:eastAsia="Times New Roman" w:hAnsi="Times New Roman" w:cs="Times New Roman"/>
          <w:color w:val="000000"/>
          <w:sz w:val="24"/>
          <w:szCs w:val="24"/>
          <w:shd w:val="clear" w:color="auto" w:fill="00FFFF"/>
          <w:lang w:eastAsia="pt-BR"/>
        </w:rPr>
        <w:t>a.</w:t>
      </w:r>
    </w:p>
    <w:p w14:paraId="2FD3944B" w14:textId="62ECDC6F" w:rsidR="00F94CBD" w:rsidRDefault="00F94CBD" w:rsidP="00F94CBD">
      <w:pPr>
        <w:spacing w:after="0" w:line="240" w:lineRule="auto"/>
        <w:jc w:val="both"/>
        <w:rPr>
          <w:rFonts w:ascii="Times New Roman" w:eastAsia="Times New Roman" w:hAnsi="Times New Roman" w:cs="Times New Roman"/>
          <w:color w:val="000000"/>
          <w:sz w:val="24"/>
          <w:szCs w:val="24"/>
          <w:lang w:eastAsia="pt-BR"/>
        </w:rPr>
      </w:pPr>
    </w:p>
    <w:p w14:paraId="33D16A56" w14:textId="77777777" w:rsidR="00F94CBD" w:rsidRPr="00F94CBD" w:rsidRDefault="00F94CBD" w:rsidP="00F94CBD">
      <w:pPr>
        <w:spacing w:after="0" w:line="240" w:lineRule="auto"/>
        <w:jc w:val="both"/>
        <w:rPr>
          <w:rFonts w:ascii="Times New Roman" w:eastAsia="Times New Roman" w:hAnsi="Times New Roman" w:cs="Times New Roman"/>
          <w:color w:val="000000"/>
          <w:sz w:val="24"/>
          <w:szCs w:val="24"/>
          <w:lang w:eastAsia="pt-BR"/>
        </w:rPr>
      </w:pPr>
    </w:p>
    <w:p w14:paraId="62395D1E" w14:textId="61F063C1"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b/>
          <w:bCs/>
          <w:color w:val="000000"/>
          <w:sz w:val="24"/>
          <w:szCs w:val="24"/>
          <w:lang w:eastAsia="pt-BR"/>
        </w:rPr>
        <w:t>Do orçamento da contratação e da obrigatoriedade de elaboração de planilhas</w:t>
      </w:r>
    </w:p>
    <w:p w14:paraId="4DB63D89"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6363915A" w14:textId="2DE96EE6" w:rsidR="007D7282" w:rsidRPr="00911F37" w:rsidRDefault="6401A0D1"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themeColor="text1"/>
          <w:sz w:val="24"/>
          <w:szCs w:val="24"/>
          <w:lang w:eastAsia="pt-BR"/>
        </w:rPr>
        <w:t>Quanto ao orçamento, é dever da Administração, na contratação de serviços, elaborar planilha detalhada com a consolidação dos quantitativos e preços unitários e total da contratação (</w:t>
      </w:r>
      <w:r w:rsidR="1335E2DD" w:rsidRPr="00911F37">
        <w:rPr>
          <w:rFonts w:ascii="Times New Roman" w:eastAsia="Calibri" w:hAnsi="Times New Roman" w:cs="Times New Roman"/>
          <w:sz w:val="24"/>
          <w:szCs w:val="24"/>
        </w:rPr>
        <w:t>art. 6º, XXIII, "i", art. 18, IV, e § 1º, VI, da Lei nº 14.133</w:t>
      </w:r>
      <w:r w:rsidR="00D80A62" w:rsidRPr="00911F37">
        <w:rPr>
          <w:rFonts w:ascii="Times New Roman" w:eastAsia="Calibri" w:hAnsi="Times New Roman" w:cs="Times New Roman"/>
          <w:sz w:val="24"/>
          <w:szCs w:val="24"/>
        </w:rPr>
        <w:t>, de 20</w:t>
      </w:r>
      <w:r w:rsidR="1335E2DD" w:rsidRPr="00911F37">
        <w:rPr>
          <w:rFonts w:ascii="Times New Roman" w:eastAsia="Calibri" w:hAnsi="Times New Roman" w:cs="Times New Roman"/>
          <w:sz w:val="24"/>
          <w:szCs w:val="24"/>
        </w:rPr>
        <w:t>21</w:t>
      </w:r>
      <w:r w:rsidRPr="00911F37">
        <w:rPr>
          <w:rFonts w:ascii="Times New Roman" w:eastAsia="Times New Roman" w:hAnsi="Times New Roman" w:cs="Times New Roman"/>
          <w:color w:val="000000" w:themeColor="text1"/>
          <w:sz w:val="24"/>
          <w:szCs w:val="24"/>
          <w:lang w:eastAsia="pt-BR"/>
        </w:rPr>
        <w:t>).</w:t>
      </w:r>
    </w:p>
    <w:p w14:paraId="72236564" w14:textId="77777777" w:rsidR="005A7AC3" w:rsidRPr="00911F37" w:rsidRDefault="005A7AC3" w:rsidP="000D5742">
      <w:pPr>
        <w:spacing w:after="0" w:line="240" w:lineRule="auto"/>
        <w:ind w:firstLine="1418"/>
        <w:jc w:val="both"/>
        <w:rPr>
          <w:rFonts w:ascii="Times New Roman" w:eastAsia="Times New Roman" w:hAnsi="Times New Roman" w:cs="Times New Roman"/>
          <w:color w:val="000000"/>
          <w:sz w:val="24"/>
          <w:szCs w:val="24"/>
          <w:lang w:eastAsia="pt-BR"/>
        </w:rPr>
      </w:pPr>
    </w:p>
    <w:p w14:paraId="50B73D02" w14:textId="77777777" w:rsidR="00E86CD4" w:rsidRPr="00911F37" w:rsidRDefault="00E86CD4" w:rsidP="000D5742">
      <w:pPr>
        <w:pStyle w:val="numerado"/>
        <w:spacing w:before="0" w:beforeAutospacing="0" w:after="0" w:afterAutospacing="0"/>
        <w:jc w:val="both"/>
        <w:rPr>
          <w:color w:val="000000"/>
        </w:rPr>
      </w:pPr>
      <w:r w:rsidRPr="00911F37">
        <w:rPr>
          <w:color w:val="000000"/>
          <w:shd w:val="clear" w:color="auto" w:fill="00FFFF"/>
        </w:rPr>
        <w:t>Compulsando os autos, verifica-se que foi juntada planilha de custos e formação de preços elaborada por servidor devidamente identificado nos autos às fls. </w:t>
      </w:r>
      <w:r w:rsidRPr="00911F37">
        <w:rPr>
          <w:color w:val="FF0000"/>
          <w:shd w:val="clear" w:color="auto" w:fill="00FFFF"/>
        </w:rPr>
        <w:t>XXX/no doc. SEI XXX</w:t>
      </w:r>
      <w:r w:rsidRPr="00911F37">
        <w:rPr>
          <w:color w:val="000000"/>
          <w:shd w:val="clear" w:color="auto" w:fill="00FFFF"/>
        </w:rPr>
        <w:t>.  </w:t>
      </w:r>
    </w:p>
    <w:p w14:paraId="20AC5CC1" w14:textId="77777777" w:rsidR="00E86CD4" w:rsidRPr="00911F37" w:rsidRDefault="00E86CD4" w:rsidP="00232BE3">
      <w:pPr>
        <w:pStyle w:val="NormalWeb"/>
        <w:spacing w:before="0" w:beforeAutospacing="0" w:after="0" w:afterAutospacing="0"/>
        <w:ind w:firstLine="709"/>
        <w:jc w:val="both"/>
        <w:rPr>
          <w:color w:val="000000"/>
        </w:rPr>
      </w:pPr>
      <w:r w:rsidRPr="00911F37">
        <w:rPr>
          <w:rStyle w:val="Forte"/>
          <w:color w:val="000000"/>
          <w:u w:val="single"/>
          <w:shd w:val="clear" w:color="auto" w:fill="00FFFF"/>
        </w:rPr>
        <w:t>OU</w:t>
      </w:r>
    </w:p>
    <w:p w14:paraId="0F6F2897" w14:textId="77777777" w:rsidR="00E86CD4" w:rsidRPr="00911F37" w:rsidRDefault="00E86CD4" w:rsidP="00C079BE">
      <w:pPr>
        <w:pStyle w:val="NormalWeb"/>
        <w:spacing w:before="0" w:beforeAutospacing="0" w:after="0" w:afterAutospacing="0"/>
        <w:ind w:firstLine="708"/>
        <w:jc w:val="both"/>
        <w:rPr>
          <w:color w:val="000000"/>
        </w:rPr>
      </w:pPr>
      <w:r w:rsidRPr="00911F37">
        <w:rPr>
          <w:color w:val="000000"/>
          <w:shd w:val="clear" w:color="auto" w:fill="00FFFF"/>
        </w:rPr>
        <w:t>Compulsando os autos, verifica-se que não foi juntada planilha de custos e formação de preços elaborada pela Administração por meio de servidor devidamente identificado nos autos. Desse modo, </w:t>
      </w:r>
      <w:r w:rsidRPr="00911F37">
        <w:rPr>
          <w:color w:val="000000"/>
          <w:u w:val="single"/>
          <w:shd w:val="clear" w:color="auto" w:fill="00FFFF"/>
        </w:rPr>
        <w:t>deverá a planilha ser preenchida pela Administração com a indicação de todos os custos unitários dos itens referentes ao serviço ou justificada sua dispensa</w:t>
      </w:r>
      <w:r w:rsidRPr="00911F37">
        <w:rPr>
          <w:color w:val="000000"/>
          <w:shd w:val="clear" w:color="auto" w:fill="00FFFF"/>
        </w:rPr>
        <w:t>.</w:t>
      </w:r>
    </w:p>
    <w:p w14:paraId="3674DF7B" w14:textId="77777777" w:rsidR="00E86CD4" w:rsidRPr="00911F37" w:rsidRDefault="00E86CD4" w:rsidP="000D5742">
      <w:pPr>
        <w:pStyle w:val="NormalWeb"/>
        <w:spacing w:before="0" w:beforeAutospacing="0" w:after="0" w:afterAutospacing="0"/>
        <w:ind w:firstLine="1418"/>
        <w:jc w:val="both"/>
        <w:rPr>
          <w:color w:val="000000"/>
        </w:rPr>
      </w:pPr>
      <w:r w:rsidRPr="00911F37">
        <w:rPr>
          <w:color w:val="000000"/>
        </w:rPr>
        <w:t> </w:t>
      </w:r>
    </w:p>
    <w:p w14:paraId="3CAE351F" w14:textId="3EE370DA" w:rsidR="00E86CD4" w:rsidRPr="00911F37" w:rsidRDefault="00E86CD4" w:rsidP="000D5742">
      <w:pPr>
        <w:pStyle w:val="numerado"/>
        <w:spacing w:before="0" w:beforeAutospacing="0" w:after="0" w:afterAutospacing="0"/>
        <w:jc w:val="both"/>
        <w:rPr>
          <w:color w:val="000000"/>
        </w:rPr>
      </w:pPr>
      <w:r w:rsidRPr="00911F37">
        <w:rPr>
          <w:color w:val="000000"/>
          <w:shd w:val="clear" w:color="auto" w:fill="00FFFF"/>
        </w:rPr>
        <w:t>Atenta-se que somente se admite a dispensa de seu preenchimento nas contratações em que, pela própria natureza do objeto, torne-se desnecessário ou inviável o detalhamento dos custos para fins de aferição de exequibilidade (subitem 2.9, b.1, do anexo V da IN SEGES/MP nº 05, de 2017), </w:t>
      </w:r>
      <w:r w:rsidRPr="00911F37">
        <w:rPr>
          <w:color w:val="FF0000"/>
          <w:shd w:val="clear" w:color="auto" w:fill="00FFFF"/>
        </w:rPr>
        <w:t>o que, em princípio, não parece ser o caso</w:t>
      </w:r>
      <w:r w:rsidRPr="00911F37">
        <w:rPr>
          <w:color w:val="000000"/>
          <w:shd w:val="clear" w:color="auto" w:fill="00FFFF"/>
        </w:rPr>
        <w:t>.</w:t>
      </w:r>
    </w:p>
    <w:p w14:paraId="7DCC08B3" w14:textId="604FD821"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09207B6F" w14:textId="77777777" w:rsidR="00130CA0" w:rsidRPr="00911F37" w:rsidRDefault="007D7282" w:rsidP="000D5742">
      <w:pPr>
        <w:spacing w:after="0" w:line="240" w:lineRule="auto"/>
        <w:jc w:val="both"/>
        <w:rPr>
          <w:rFonts w:ascii="Times New Roman" w:hAnsi="Times New Roman" w:cs="Times New Roman"/>
          <w:color w:val="000000"/>
          <w:sz w:val="24"/>
          <w:szCs w:val="24"/>
        </w:rPr>
      </w:pPr>
      <w:r w:rsidRPr="00911F37">
        <w:rPr>
          <w:rFonts w:ascii="Times New Roman" w:eastAsia="Times New Roman" w:hAnsi="Times New Roman" w:cs="Times New Roman"/>
          <w:color w:val="000000"/>
          <w:sz w:val="24"/>
          <w:szCs w:val="24"/>
          <w:lang w:eastAsia="pt-BR"/>
        </w:rPr>
        <w:lastRenderedPageBreak/>
        <w:t xml:space="preserve">Tendo em conta a natureza estritamente técnica do orçamento, a adequação da metodologia empregada para estimar os custos unitários da contratação deixará de ser examinada </w:t>
      </w:r>
      <w:r w:rsidR="00130CA0" w:rsidRPr="00911F37">
        <w:rPr>
          <w:rFonts w:ascii="Times New Roman" w:hAnsi="Times New Roman" w:cs="Times New Roman"/>
          <w:color w:val="000000"/>
          <w:sz w:val="24"/>
          <w:szCs w:val="24"/>
        </w:rPr>
        <w:t>por este órgão jurídico, posto ser atribuição não afeta à formação jurídica e ao prisma do exame da estrita legalidade.</w:t>
      </w:r>
    </w:p>
    <w:p w14:paraId="06B47B50" w14:textId="77777777" w:rsidR="003549DF" w:rsidRPr="00911F37" w:rsidRDefault="003549DF" w:rsidP="000D5742">
      <w:pPr>
        <w:spacing w:after="0" w:line="240" w:lineRule="auto"/>
        <w:jc w:val="both"/>
        <w:rPr>
          <w:rFonts w:ascii="Times New Roman" w:eastAsia="Times New Roman" w:hAnsi="Times New Roman" w:cs="Times New Roman"/>
          <w:color w:val="000000"/>
          <w:sz w:val="24"/>
          <w:szCs w:val="24"/>
          <w:lang w:eastAsia="pt-BR"/>
        </w:rPr>
      </w:pPr>
    </w:p>
    <w:p w14:paraId="00885200" w14:textId="22075A21" w:rsidR="00C2516C" w:rsidRPr="00911F37" w:rsidRDefault="00C2516C"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Ressalta-se, contudo, que </w:t>
      </w:r>
      <w:r w:rsidRPr="00911F37">
        <w:rPr>
          <w:rFonts w:ascii="Times New Roman" w:eastAsia="Times New Roman" w:hAnsi="Times New Roman" w:cs="Times New Roman"/>
          <w:color w:val="000000"/>
          <w:sz w:val="24"/>
          <w:szCs w:val="24"/>
          <w:u w:val="single"/>
          <w:lang w:eastAsia="pt-BR"/>
        </w:rPr>
        <w:t>a pesquisa de preços deverá ser executada de acordo com a IN SEGES/ME nº 65</w:t>
      </w:r>
      <w:r w:rsidR="003549DF" w:rsidRPr="00911F37">
        <w:rPr>
          <w:rFonts w:ascii="Times New Roman" w:eastAsia="Times New Roman" w:hAnsi="Times New Roman" w:cs="Times New Roman"/>
          <w:color w:val="000000"/>
          <w:sz w:val="24"/>
          <w:szCs w:val="24"/>
          <w:u w:val="single"/>
          <w:lang w:eastAsia="pt-BR"/>
        </w:rPr>
        <w:t xml:space="preserve">, de </w:t>
      </w:r>
      <w:r w:rsidRPr="00911F37">
        <w:rPr>
          <w:rFonts w:ascii="Times New Roman" w:eastAsia="Times New Roman" w:hAnsi="Times New Roman" w:cs="Times New Roman"/>
          <w:color w:val="000000"/>
          <w:sz w:val="24"/>
          <w:szCs w:val="24"/>
          <w:u w:val="single"/>
          <w:lang w:eastAsia="pt-BR"/>
        </w:rPr>
        <w:t>2021</w:t>
      </w:r>
      <w:r w:rsidRPr="00911F37">
        <w:rPr>
          <w:rFonts w:ascii="Times New Roman" w:eastAsia="Times New Roman" w:hAnsi="Times New Roman" w:cs="Times New Roman"/>
          <w:color w:val="000000"/>
          <w:sz w:val="24"/>
          <w:szCs w:val="24"/>
          <w:lang w:eastAsia="pt-BR"/>
        </w:rPr>
        <w:t>. </w:t>
      </w:r>
      <w:r w:rsidRPr="00911F37">
        <w:rPr>
          <w:rFonts w:ascii="Times New Roman" w:eastAsia="Times New Roman" w:hAnsi="Times New Roman" w:cs="Times New Roman"/>
          <w:color w:val="FF0000"/>
          <w:sz w:val="24"/>
          <w:szCs w:val="24"/>
          <w:lang w:eastAsia="pt-BR"/>
        </w:rPr>
        <w:t>Em especial, deverão ser cumpridas as orientações abaixo:</w:t>
      </w:r>
    </w:p>
    <w:p w14:paraId="08BE78E9" w14:textId="77777777" w:rsidR="00C2516C" w:rsidRPr="00911F37" w:rsidRDefault="00C2516C"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0E312AE3" w14:textId="2FA036F0" w:rsidR="00C2516C" w:rsidRPr="001F41A8" w:rsidRDefault="00C2516C" w:rsidP="00232BE3">
      <w:pPr>
        <w:pStyle w:val="PargrafodaLista"/>
        <w:numPr>
          <w:ilvl w:val="0"/>
          <w:numId w:val="8"/>
        </w:numPr>
        <w:tabs>
          <w:tab w:val="clear" w:pos="720"/>
          <w:tab w:val="left" w:pos="2552"/>
        </w:tabs>
        <w:spacing w:after="0" w:line="276" w:lineRule="auto"/>
        <w:ind w:left="2268" w:firstLine="0"/>
        <w:jc w:val="both"/>
        <w:rPr>
          <w:rFonts w:ascii="Times New Roman" w:eastAsia="Times New Roman" w:hAnsi="Times New Roman" w:cs="Times New Roman"/>
          <w:color w:val="FF0000"/>
          <w:sz w:val="20"/>
          <w:szCs w:val="20"/>
          <w:lang w:eastAsia="pt-BR"/>
        </w:rPr>
      </w:pPr>
      <w:r w:rsidRPr="001F41A8">
        <w:rPr>
          <w:rFonts w:ascii="Times New Roman" w:eastAsia="Times New Roman" w:hAnsi="Times New Roman" w:cs="Times New Roman"/>
          <w:color w:val="FF0000"/>
          <w:sz w:val="20"/>
          <w:szCs w:val="20"/>
          <w:lang w:eastAsia="pt-BR"/>
        </w:rPr>
        <w:t>a pesquisa de preços deve contemplar bens cujas especificações guardam identidade com as daqueles efetivamente desejados, evitando a comparação entre bens que não sejam equivalentes;</w:t>
      </w:r>
    </w:p>
    <w:p w14:paraId="0F46F3D6" w14:textId="03F2F7B1" w:rsidR="00C2516C" w:rsidRPr="001F41A8" w:rsidRDefault="00C2516C" w:rsidP="00232BE3">
      <w:pPr>
        <w:pStyle w:val="PargrafodaLista"/>
        <w:numPr>
          <w:ilvl w:val="0"/>
          <w:numId w:val="8"/>
        </w:numPr>
        <w:tabs>
          <w:tab w:val="clear" w:pos="720"/>
          <w:tab w:val="left" w:pos="2552"/>
        </w:tabs>
        <w:spacing w:after="0" w:line="276" w:lineRule="auto"/>
        <w:ind w:left="2268" w:firstLine="0"/>
        <w:jc w:val="both"/>
        <w:rPr>
          <w:rFonts w:ascii="Times New Roman" w:eastAsia="Times New Roman" w:hAnsi="Times New Roman" w:cs="Times New Roman"/>
          <w:color w:val="FF0000"/>
          <w:sz w:val="20"/>
          <w:szCs w:val="20"/>
          <w:lang w:eastAsia="pt-BR"/>
        </w:rPr>
      </w:pPr>
      <w:r w:rsidRPr="001F41A8">
        <w:rPr>
          <w:rFonts w:ascii="Times New Roman" w:eastAsia="Times New Roman" w:hAnsi="Times New Roman" w:cs="Times New Roman"/>
          <w:color w:val="FF0000"/>
          <w:sz w:val="20"/>
          <w:szCs w:val="20"/>
          <w:lang w:eastAsia="pt-BR"/>
        </w:rPr>
        <w:t>a pesquisa de preços será materializada em documento que conterá, no mínimo: identificação do(s) agente(s) responsável(is) pela pesquisa ou, se for o caso, da equipe de planejamento; caracterização das fontes consultadas; série de preços coletados; método estatístico aplicado para a definição do valor estimado; justificativas para a metodologia utilizada, em especial para a desconsideração de valores inconsistentes, inexequíveis ou excessivamente elevados, se aplicável; memória de cálculo do valor estimado e documentos que lhe dão suporte, justificativa da escolha dos fornecedores, no caso da pesquisa direta (art. 3º).</w:t>
      </w:r>
    </w:p>
    <w:p w14:paraId="30051EC4" w14:textId="54AF6613" w:rsidR="00C2516C" w:rsidRPr="001F41A8" w:rsidRDefault="00C2516C" w:rsidP="00232BE3">
      <w:pPr>
        <w:pStyle w:val="PargrafodaLista"/>
        <w:numPr>
          <w:ilvl w:val="0"/>
          <w:numId w:val="8"/>
        </w:numPr>
        <w:tabs>
          <w:tab w:val="clear" w:pos="720"/>
          <w:tab w:val="left" w:pos="2552"/>
        </w:tabs>
        <w:spacing w:after="0" w:line="276" w:lineRule="auto"/>
        <w:ind w:left="2268" w:firstLine="0"/>
        <w:jc w:val="both"/>
        <w:rPr>
          <w:rFonts w:ascii="Times New Roman" w:eastAsia="Times New Roman" w:hAnsi="Times New Roman" w:cs="Times New Roman"/>
          <w:color w:val="FF0000"/>
          <w:sz w:val="20"/>
          <w:szCs w:val="20"/>
          <w:lang w:eastAsia="pt-BR"/>
        </w:rPr>
      </w:pPr>
      <w:r w:rsidRPr="001F41A8">
        <w:rPr>
          <w:rFonts w:ascii="Times New Roman" w:eastAsia="Times New Roman" w:hAnsi="Times New Roman" w:cs="Times New Roman"/>
          <w:color w:val="FF0000"/>
          <w:sz w:val="20"/>
          <w:szCs w:val="20"/>
          <w:lang w:eastAsia="pt-BR"/>
        </w:rPr>
        <w:t>na pesquisa de preços será realizada mediante a utilização dos parâmetros, empregados de forma combinada ou não (art. 5º). </w:t>
      </w:r>
    </w:p>
    <w:p w14:paraId="4F7A0202" w14:textId="64534C29" w:rsidR="00C2516C" w:rsidRPr="001F41A8" w:rsidRDefault="00C2516C" w:rsidP="00232BE3">
      <w:pPr>
        <w:pStyle w:val="PargrafodaLista"/>
        <w:numPr>
          <w:ilvl w:val="0"/>
          <w:numId w:val="8"/>
        </w:numPr>
        <w:tabs>
          <w:tab w:val="clear" w:pos="720"/>
          <w:tab w:val="left" w:pos="2552"/>
        </w:tabs>
        <w:spacing w:after="0" w:line="276" w:lineRule="auto"/>
        <w:ind w:left="2268" w:firstLine="0"/>
        <w:jc w:val="both"/>
        <w:rPr>
          <w:rFonts w:ascii="Times New Roman" w:eastAsia="Times New Roman" w:hAnsi="Times New Roman" w:cs="Times New Roman"/>
          <w:color w:val="FF0000"/>
          <w:sz w:val="20"/>
          <w:szCs w:val="20"/>
          <w:lang w:eastAsia="pt-BR"/>
        </w:rPr>
      </w:pPr>
      <w:r w:rsidRPr="001F41A8">
        <w:rPr>
          <w:rFonts w:ascii="Times New Roman" w:eastAsia="Times New Roman" w:hAnsi="Times New Roman" w:cs="Times New Roman"/>
          <w:color w:val="FF0000"/>
          <w:sz w:val="20"/>
          <w:szCs w:val="20"/>
          <w:lang w:eastAsia="pt-BR"/>
        </w:rPr>
        <w:t>quando a pesquisa de preços for realizada com os fornecedores, deverá ser observado o prazo de resposta conferido ao fornecedor compatível com a complexidade do objeto a ser licitado e obtenção de propostas formais, contendo, no mínimo: descrição do objeto, valor unitário e total; número do Cadastro de Pessoa Física - CPF ou do Cadastro Nacional de Pessoa Jurídica - CNPJ do proponente; endereço físico e eletrônico e telefone de contato; data de emissão e nome completo e identificação do responsável, bem como registro nos autos da relação de fornecedores que foram consultados e não enviaram propostas como resposta à solicitação (art. 5º, § 2º);</w:t>
      </w:r>
    </w:p>
    <w:p w14:paraId="16ABDCC9" w14:textId="7D0D6827" w:rsidR="00C2516C" w:rsidRPr="001F41A8" w:rsidRDefault="00C2516C" w:rsidP="00232BE3">
      <w:pPr>
        <w:pStyle w:val="PargrafodaLista"/>
        <w:numPr>
          <w:ilvl w:val="0"/>
          <w:numId w:val="8"/>
        </w:numPr>
        <w:tabs>
          <w:tab w:val="clear" w:pos="720"/>
          <w:tab w:val="left" w:pos="2552"/>
        </w:tabs>
        <w:spacing w:after="0" w:line="276" w:lineRule="auto"/>
        <w:ind w:left="2268" w:firstLine="0"/>
        <w:jc w:val="both"/>
        <w:rPr>
          <w:rFonts w:ascii="Times New Roman" w:eastAsia="Times New Roman" w:hAnsi="Times New Roman" w:cs="Times New Roman"/>
          <w:color w:val="FF0000"/>
          <w:sz w:val="20"/>
          <w:szCs w:val="20"/>
          <w:lang w:eastAsia="pt-BR"/>
        </w:rPr>
      </w:pPr>
      <w:r w:rsidRPr="001F41A8">
        <w:rPr>
          <w:rFonts w:ascii="Times New Roman" w:eastAsia="Times New Roman" w:hAnsi="Times New Roman" w:cs="Times New Roman"/>
          <w:color w:val="FF0000"/>
          <w:sz w:val="20"/>
          <w:szCs w:val="20"/>
          <w:lang w:eastAsia="pt-BR"/>
        </w:rPr>
        <w:t>os preços pesquisados devem ser examinados de forma crítica, em especial, quando houver grande variação entre os valores apresentados, por meio de manifestação técnica fundamentada, cumprindo à Administração o discernimento sobre os efetivamente aptos a comporem a planilha de preços, podendo até serem excluídos aqueles demasiadamente discrepantes dos demais (art. 6º, §§ 3º e 4º); </w:t>
      </w:r>
    </w:p>
    <w:p w14:paraId="5A41C2EA" w14:textId="561C2B6C" w:rsidR="00C2516C" w:rsidRPr="001F41A8" w:rsidRDefault="00C2516C" w:rsidP="00232BE3">
      <w:pPr>
        <w:pStyle w:val="PargrafodaLista"/>
        <w:numPr>
          <w:ilvl w:val="0"/>
          <w:numId w:val="8"/>
        </w:numPr>
        <w:tabs>
          <w:tab w:val="clear" w:pos="720"/>
          <w:tab w:val="left" w:pos="2552"/>
        </w:tabs>
        <w:spacing w:after="0" w:line="276" w:lineRule="auto"/>
        <w:ind w:left="2268" w:firstLine="0"/>
        <w:jc w:val="both"/>
        <w:rPr>
          <w:rFonts w:ascii="Times New Roman" w:eastAsia="Times New Roman" w:hAnsi="Times New Roman" w:cs="Times New Roman"/>
          <w:color w:val="FF0000"/>
          <w:sz w:val="20"/>
          <w:szCs w:val="20"/>
          <w:lang w:eastAsia="pt-BR"/>
        </w:rPr>
      </w:pPr>
      <w:r w:rsidRPr="001F41A8">
        <w:rPr>
          <w:rFonts w:ascii="Times New Roman" w:eastAsia="Times New Roman" w:hAnsi="Times New Roman" w:cs="Times New Roman"/>
          <w:color w:val="FF0000"/>
          <w:sz w:val="20"/>
          <w:szCs w:val="20"/>
          <w:lang w:eastAsia="pt-BR"/>
        </w:rPr>
        <w:t>entre as fontes da pesquisa de preços, devem ser priorizadas a “composição de custos unitários menores ou iguais à mediana do item correspondente nos sistemas oficiais de governo, como Painel de Preços ou banco de preços em saúde, observado o índice de atualização de preços correspondente” e as “contratações similares feitas pela Administração Pública, em execução ou concluídas no período de 1 (um) ano anterior à data da pesquisa de preços, inclusive mediante sistema de registro de preços, observado o índice de atualização de preços correspondente”, </w:t>
      </w:r>
      <w:r w:rsidRPr="001F41A8">
        <w:rPr>
          <w:rFonts w:ascii="Times New Roman" w:eastAsia="Times New Roman" w:hAnsi="Times New Roman" w:cs="Times New Roman"/>
          <w:b/>
          <w:bCs/>
          <w:color w:val="FF0000"/>
          <w:sz w:val="20"/>
          <w:szCs w:val="20"/>
          <w:lang w:eastAsia="pt-BR"/>
        </w:rPr>
        <w:t>em detrimento</w:t>
      </w:r>
      <w:r w:rsidRPr="001F41A8">
        <w:rPr>
          <w:rFonts w:ascii="Times New Roman" w:eastAsia="Times New Roman" w:hAnsi="Times New Roman" w:cs="Times New Roman"/>
          <w:color w:val="FF0000"/>
          <w:sz w:val="20"/>
          <w:szCs w:val="20"/>
          <w:lang w:eastAsia="pt-BR"/>
        </w:rPr>
        <w:t xml:space="preserve"> da “pesquisa publicada em mídia especializada, de tabela de referência formalmente aprovada pelo Poder Executivo federal e de sítios eletrônicos especializados ou de domínio amplo” (desde que atualizados no momento da pesquisa e compreendidos no intervalo de até 6 (seis) meses de antecedência da data de divulgação do edital, contendo a data e a hora de acesso), de “pesquisa direta” com fornecedores (desde que seja apresentada justificativa da escolha desses fornecedores e que não tenham sido obtidos os orçamentos com mais de 6 (seis) meses de antecedência da data de divulgação do edital) e de “pesquisa na base nacional de notas fiscais eletrônicas (desde que a data das notas fiscais esteja compreendida no período </w:t>
      </w:r>
      <w:r w:rsidRPr="001F41A8">
        <w:rPr>
          <w:rFonts w:ascii="Times New Roman" w:eastAsia="Times New Roman" w:hAnsi="Times New Roman" w:cs="Times New Roman"/>
          <w:color w:val="FF0000"/>
          <w:sz w:val="20"/>
          <w:szCs w:val="20"/>
          <w:lang w:eastAsia="pt-BR"/>
        </w:rPr>
        <w:lastRenderedPageBreak/>
        <w:t>de até 1 (um) ano anterior à data de divulgação do edital), cuja adoção deve ser vista como prática subsidiária, suplementar, conforme art. 5º, § 1º;</w:t>
      </w:r>
    </w:p>
    <w:p w14:paraId="27DF782E" w14:textId="2F83B13D" w:rsidR="00C2516C" w:rsidRPr="001F41A8" w:rsidRDefault="00C2516C" w:rsidP="00232BE3">
      <w:pPr>
        <w:pStyle w:val="PargrafodaLista"/>
        <w:numPr>
          <w:ilvl w:val="0"/>
          <w:numId w:val="8"/>
        </w:numPr>
        <w:tabs>
          <w:tab w:val="clear" w:pos="720"/>
          <w:tab w:val="left" w:pos="2552"/>
        </w:tabs>
        <w:spacing w:after="0" w:line="276" w:lineRule="auto"/>
        <w:ind w:left="2268" w:firstLine="0"/>
        <w:jc w:val="both"/>
        <w:rPr>
          <w:rFonts w:ascii="Times New Roman" w:eastAsia="Times New Roman" w:hAnsi="Times New Roman" w:cs="Times New Roman"/>
          <w:color w:val="FF0000"/>
          <w:sz w:val="20"/>
          <w:szCs w:val="20"/>
          <w:lang w:eastAsia="pt-BR"/>
        </w:rPr>
      </w:pPr>
      <w:r w:rsidRPr="001F41A8">
        <w:rPr>
          <w:rFonts w:ascii="Times New Roman" w:eastAsia="Times New Roman" w:hAnsi="Times New Roman" w:cs="Times New Roman"/>
          <w:color w:val="FF0000"/>
          <w:sz w:val="20"/>
          <w:szCs w:val="20"/>
          <w:lang w:eastAsia="pt-BR"/>
        </w:rPr>
        <w:t>na pesquisa de preços, sempre que possível, deverão ser observadas as condições comerciais praticadas, incluindo prazos e locais de entrega, instalação e montagem do bem ou execução do serviço, quantidade contratada, formas e prazos de pagamento, fretes, garantias exigidas e marcas e modelos, quando for o caso, observadas a potencial economia de escala e as peculiaridades do local de execução do objeto (art. 4º).</w:t>
      </w:r>
    </w:p>
    <w:p w14:paraId="43124923" w14:textId="3CF05DDF" w:rsidR="00C2516C" w:rsidRPr="001F41A8" w:rsidRDefault="00C2516C" w:rsidP="00232BE3">
      <w:pPr>
        <w:pStyle w:val="PargrafodaLista"/>
        <w:numPr>
          <w:ilvl w:val="0"/>
          <w:numId w:val="8"/>
        </w:numPr>
        <w:tabs>
          <w:tab w:val="clear" w:pos="720"/>
          <w:tab w:val="left" w:pos="2552"/>
        </w:tabs>
        <w:spacing w:after="0" w:line="276" w:lineRule="auto"/>
        <w:ind w:left="2268" w:firstLine="0"/>
        <w:jc w:val="both"/>
        <w:rPr>
          <w:rFonts w:ascii="Times New Roman" w:eastAsia="Times New Roman" w:hAnsi="Times New Roman" w:cs="Times New Roman"/>
          <w:color w:val="FF0000"/>
          <w:sz w:val="20"/>
          <w:szCs w:val="20"/>
          <w:lang w:eastAsia="pt-BR"/>
        </w:rPr>
      </w:pPr>
      <w:r w:rsidRPr="001F41A8">
        <w:rPr>
          <w:rFonts w:ascii="Times New Roman" w:eastAsia="Times New Roman" w:hAnsi="Times New Roman" w:cs="Times New Roman"/>
          <w:color w:val="FF0000"/>
          <w:sz w:val="20"/>
          <w:szCs w:val="20"/>
          <w:lang w:eastAsia="pt-BR"/>
        </w:rPr>
        <w:t>somente em casos excepcionais, será admitida a determinação de preço estimado com base em menos de três preços, desde que devidamente justificada nos autos pelo gestor responsável e aprovada pela autoridade competente (art. 6º, § 5º);</w:t>
      </w:r>
    </w:p>
    <w:p w14:paraId="2F8CA80C" w14:textId="3D0FBB13" w:rsidR="00C2516C" w:rsidRPr="001F41A8" w:rsidRDefault="00C2516C" w:rsidP="00232BE3">
      <w:pPr>
        <w:pStyle w:val="PargrafodaLista"/>
        <w:numPr>
          <w:ilvl w:val="0"/>
          <w:numId w:val="8"/>
        </w:numPr>
        <w:tabs>
          <w:tab w:val="clear" w:pos="720"/>
          <w:tab w:val="left" w:pos="2552"/>
        </w:tabs>
        <w:spacing w:after="0" w:line="276" w:lineRule="auto"/>
        <w:ind w:left="2268" w:firstLine="0"/>
        <w:jc w:val="both"/>
        <w:rPr>
          <w:rFonts w:ascii="Times New Roman" w:eastAsia="Times New Roman" w:hAnsi="Times New Roman" w:cs="Times New Roman"/>
          <w:color w:val="FF0000"/>
          <w:sz w:val="20"/>
          <w:szCs w:val="20"/>
          <w:lang w:eastAsia="pt-BR"/>
        </w:rPr>
      </w:pPr>
      <w:r w:rsidRPr="001F41A8">
        <w:rPr>
          <w:rFonts w:ascii="Times New Roman" w:eastAsia="Times New Roman" w:hAnsi="Times New Roman" w:cs="Times New Roman"/>
          <w:color w:val="FF0000"/>
          <w:sz w:val="20"/>
          <w:szCs w:val="20"/>
          <w:lang w:eastAsia="pt-BR"/>
        </w:rPr>
        <w:t>justificar a metodologia empregada para a estimativa dos custos da contratação (art. 6º, §§ 1º, 2º e 3º).</w:t>
      </w:r>
    </w:p>
    <w:p w14:paraId="42179027" w14:textId="58553F76" w:rsidR="00C2516C" w:rsidRPr="001F41A8" w:rsidRDefault="00C2516C" w:rsidP="00232BE3">
      <w:pPr>
        <w:pStyle w:val="PargrafodaLista"/>
        <w:numPr>
          <w:ilvl w:val="0"/>
          <w:numId w:val="8"/>
        </w:numPr>
        <w:tabs>
          <w:tab w:val="clear" w:pos="720"/>
          <w:tab w:val="left" w:pos="2552"/>
        </w:tabs>
        <w:spacing w:after="0" w:line="276" w:lineRule="auto"/>
        <w:ind w:left="2268" w:firstLine="0"/>
        <w:jc w:val="both"/>
        <w:rPr>
          <w:rFonts w:ascii="Times New Roman" w:eastAsia="Times New Roman" w:hAnsi="Times New Roman" w:cs="Times New Roman"/>
          <w:color w:val="FF0000"/>
          <w:sz w:val="20"/>
          <w:szCs w:val="20"/>
          <w:lang w:eastAsia="pt-BR"/>
        </w:rPr>
      </w:pPr>
      <w:r w:rsidRPr="001F41A8">
        <w:rPr>
          <w:rFonts w:ascii="Times New Roman" w:eastAsia="Times New Roman" w:hAnsi="Times New Roman" w:cs="Times New Roman"/>
          <w:color w:val="FF0000"/>
          <w:sz w:val="20"/>
          <w:szCs w:val="20"/>
          <w:lang w:eastAsia="pt-BR"/>
        </w:rPr>
        <w:t>o preço estimado da contratação poderá ser obtido, ainda, acrescentando ou subtraindo determinado percentual, de forma a aliar a atratividade do mercado e mitigar o risco de sobrepreço (art. 6º, §2).  </w:t>
      </w:r>
    </w:p>
    <w:p w14:paraId="1D020010" w14:textId="77777777" w:rsidR="00C2516C" w:rsidRPr="001F41A8" w:rsidRDefault="00C2516C" w:rsidP="001F41A8">
      <w:pPr>
        <w:spacing w:after="0" w:line="276" w:lineRule="auto"/>
        <w:ind w:firstLine="1418"/>
        <w:jc w:val="both"/>
        <w:rPr>
          <w:rFonts w:ascii="Times New Roman" w:eastAsia="Times New Roman" w:hAnsi="Times New Roman" w:cs="Times New Roman"/>
          <w:color w:val="FF0000"/>
          <w:sz w:val="20"/>
          <w:szCs w:val="20"/>
          <w:lang w:eastAsia="pt-BR"/>
        </w:rPr>
      </w:pPr>
      <w:r w:rsidRPr="001F41A8">
        <w:rPr>
          <w:rFonts w:ascii="Times New Roman" w:eastAsia="Times New Roman" w:hAnsi="Times New Roman" w:cs="Times New Roman"/>
          <w:color w:val="FF0000"/>
          <w:sz w:val="20"/>
          <w:szCs w:val="20"/>
          <w:lang w:eastAsia="pt-BR"/>
        </w:rPr>
        <w:t> </w:t>
      </w:r>
    </w:p>
    <w:p w14:paraId="70C91BC2" w14:textId="77777777" w:rsidR="00C2516C" w:rsidRPr="00911F37" w:rsidRDefault="00C2516C"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Adicionalmente, é recomendável que a pesquisa de preços reflita o valor praticado na praça em que será prestado o serviço ou fornecido o produto, refletindo, tanto quanto possível, o valor de mercado da localidade onde será realizada a contratação.</w:t>
      </w:r>
    </w:p>
    <w:p w14:paraId="6E3AD949" w14:textId="77777777" w:rsidR="00C2516C" w:rsidRPr="00911F37" w:rsidRDefault="00C2516C"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62AEB071" w14:textId="77777777" w:rsidR="00C2516C" w:rsidRPr="00911F37" w:rsidRDefault="00C2516C"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Todas estas informações devem constar de despacho expedido pelo servidor responsável pela realização da pesquisa, no qual, além de expor o atendimento das exigências acima, irá realizar uma análise fundamentada dos valores ofertados pelas empresas, inclusive cotejando-os com os valores obtidos junto às outras fontes de consulta. É através desta análise fundamentada, que a Administração irá estabelecer o valor estimado da contratação.</w:t>
      </w:r>
    </w:p>
    <w:p w14:paraId="62B3C0AE" w14:textId="77777777" w:rsidR="00C2516C" w:rsidRPr="00911F37" w:rsidRDefault="00C2516C"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37281085" w14:textId="169A9178" w:rsidR="00C2516C" w:rsidRDefault="00C2516C" w:rsidP="00F94CBD">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Considerando que se trata de matéria técnica, cabe à Procuradoria orientar a respeito do tema, sem necessariamente fazer juízo de valor a respeito do resultado da pesquisa. </w:t>
      </w:r>
    </w:p>
    <w:p w14:paraId="42CB58B3" w14:textId="77777777" w:rsidR="004975BA" w:rsidRPr="00911F37" w:rsidRDefault="004975BA" w:rsidP="00F94CBD">
      <w:pPr>
        <w:spacing w:after="0" w:line="240" w:lineRule="auto"/>
        <w:jc w:val="both"/>
        <w:rPr>
          <w:rFonts w:ascii="Times New Roman" w:eastAsia="Times New Roman" w:hAnsi="Times New Roman" w:cs="Times New Roman"/>
          <w:color w:val="000000"/>
          <w:sz w:val="24"/>
          <w:szCs w:val="24"/>
          <w:lang w:eastAsia="pt-BR"/>
        </w:rPr>
      </w:pPr>
    </w:p>
    <w:tbl>
      <w:tblPr>
        <w:tblW w:w="9064" w:type="dxa"/>
        <w:tblCellMar>
          <w:left w:w="0" w:type="dxa"/>
          <w:right w:w="0" w:type="dxa"/>
        </w:tblCellMar>
        <w:tblLook w:val="04A0" w:firstRow="1" w:lastRow="0" w:firstColumn="1" w:lastColumn="0" w:noHBand="0" w:noVBand="1"/>
      </w:tblPr>
      <w:tblGrid>
        <w:gridCol w:w="9064"/>
      </w:tblGrid>
      <w:tr w:rsidR="00C2516C" w:rsidRPr="00911F37" w14:paraId="24497B37" w14:textId="77777777" w:rsidTr="004975BA">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170E8D25" w14:textId="77777777" w:rsidR="00C2516C" w:rsidRPr="00911F37" w:rsidRDefault="00C2516C"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b/>
                <w:bCs/>
                <w:i/>
                <w:iCs/>
                <w:color w:val="000000"/>
                <w:sz w:val="24"/>
                <w:szCs w:val="24"/>
                <w:shd w:val="clear" w:color="auto" w:fill="FFFF99"/>
                <w:lang w:eastAsia="pt-BR"/>
              </w:rPr>
              <w:t>Nota Explicativa:</w:t>
            </w:r>
            <w:r w:rsidRPr="00911F37">
              <w:rPr>
                <w:rFonts w:ascii="Times New Roman" w:eastAsia="Times New Roman" w:hAnsi="Times New Roman" w:cs="Times New Roman"/>
                <w:color w:val="000000"/>
                <w:sz w:val="24"/>
                <w:szCs w:val="24"/>
                <w:shd w:val="clear" w:color="auto" w:fill="FFFF99"/>
                <w:lang w:eastAsia="pt-BR"/>
              </w:rPr>
              <w:t> Tendo em vista a variedade de situações e especificidades envolvendo os procedimentos de pesquisa de preços realizados nas diversas autarquias e fundações federais, optou-se por apresentar as sugestões abaixo, relativas a hipóteses corriqueiras, identificadas na análise de processos de licitação pelos órgãos de consultoria jurídica, sem qualquer pretensão de esgotar o tema. Sendo assim, o Procurador oficiante deverá avaliar se os itens abaixo guardam correlação com o caso concreto por ele analisado, adotando, em caso positivo, tais sugestões, sem prejuízo de recomendações adicionais, fundadas em peculiaridades de cada situação submetida ao seu exame.</w:t>
            </w:r>
          </w:p>
        </w:tc>
      </w:tr>
    </w:tbl>
    <w:p w14:paraId="3208BE5B" w14:textId="77777777" w:rsidR="00C2516C" w:rsidRPr="00911F37" w:rsidRDefault="00C2516C"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tbl>
      <w:tblPr>
        <w:tblW w:w="9064" w:type="dxa"/>
        <w:tblCellMar>
          <w:left w:w="0" w:type="dxa"/>
          <w:right w:w="0" w:type="dxa"/>
        </w:tblCellMar>
        <w:tblLook w:val="04A0" w:firstRow="1" w:lastRow="0" w:firstColumn="1" w:lastColumn="0" w:noHBand="0" w:noVBand="1"/>
      </w:tblPr>
      <w:tblGrid>
        <w:gridCol w:w="9064"/>
      </w:tblGrid>
      <w:tr w:rsidR="00C2516C" w:rsidRPr="00911F37" w14:paraId="5D1AF41C" w14:textId="77777777" w:rsidTr="004975BA">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147B6694" w14:textId="77777777" w:rsidR="00C2516C" w:rsidRPr="00911F37" w:rsidRDefault="00C2516C"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b/>
                <w:bCs/>
                <w:i/>
                <w:iCs/>
                <w:color w:val="000000"/>
                <w:sz w:val="24"/>
                <w:szCs w:val="24"/>
                <w:shd w:val="clear" w:color="auto" w:fill="FFFF99"/>
                <w:lang w:eastAsia="pt-BR"/>
              </w:rPr>
              <w:t>Nota Explicativa:</w:t>
            </w:r>
            <w:r w:rsidRPr="00911F37">
              <w:rPr>
                <w:rFonts w:ascii="Times New Roman" w:eastAsia="Times New Roman" w:hAnsi="Times New Roman" w:cs="Times New Roman"/>
                <w:color w:val="000000"/>
                <w:sz w:val="24"/>
                <w:szCs w:val="24"/>
                <w:shd w:val="clear" w:color="auto" w:fill="FFFF99"/>
                <w:lang w:eastAsia="pt-BR"/>
              </w:rPr>
              <w:t> Caso a pesquisa tenha sido realizada por meio de consultas ao Painel de Preços ou a contratações similares de outros entes públicos, parâmetros prioritários de pesquisa, deverão ser utilizados os itens abaixo:</w:t>
            </w:r>
          </w:p>
        </w:tc>
      </w:tr>
    </w:tbl>
    <w:p w14:paraId="6E13C6C9" w14:textId="77777777" w:rsidR="00C2516C" w:rsidRPr="00911F37" w:rsidRDefault="00C2516C"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07BE0D73" w14:textId="77777777" w:rsidR="00C2516C" w:rsidRPr="00911F37" w:rsidRDefault="00C2516C"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shd w:val="clear" w:color="auto" w:fill="00FFFF"/>
          <w:lang w:eastAsia="pt-BR"/>
        </w:rPr>
        <w:t>No caso, foram estimados os custos unitário e total da contratação às </w:t>
      </w:r>
      <w:r w:rsidRPr="00911F37">
        <w:rPr>
          <w:rFonts w:ascii="Times New Roman" w:eastAsia="Times New Roman" w:hAnsi="Times New Roman" w:cs="Times New Roman"/>
          <w:color w:val="FF0000"/>
          <w:sz w:val="24"/>
          <w:szCs w:val="24"/>
          <w:shd w:val="clear" w:color="auto" w:fill="00FFFF"/>
          <w:lang w:eastAsia="pt-BR"/>
        </w:rPr>
        <w:t>fls. XXX (OU no doc. SEI n. XX)</w:t>
      </w:r>
      <w:r w:rsidRPr="00911F37">
        <w:rPr>
          <w:rFonts w:ascii="Times New Roman" w:eastAsia="Times New Roman" w:hAnsi="Times New Roman" w:cs="Times New Roman"/>
          <w:color w:val="000000"/>
          <w:sz w:val="24"/>
          <w:szCs w:val="24"/>
          <w:shd w:val="clear" w:color="auto" w:fill="00FFFF"/>
          <w:lang w:eastAsia="pt-BR"/>
        </w:rPr>
        <w:t>, a partir dos dados coletados por meio de pesquisa de preços realizada mediante consulta a </w:t>
      </w:r>
      <w:r w:rsidRPr="00911F37">
        <w:rPr>
          <w:rFonts w:ascii="Times New Roman" w:eastAsia="Times New Roman" w:hAnsi="Times New Roman" w:cs="Times New Roman"/>
          <w:color w:val="FF0000"/>
          <w:sz w:val="24"/>
          <w:szCs w:val="24"/>
          <w:shd w:val="clear" w:color="auto" w:fill="00FFFF"/>
          <w:lang w:eastAsia="pt-BR"/>
        </w:rPr>
        <w:t>XX, XX e XX</w:t>
      </w:r>
      <w:r w:rsidRPr="00911F37">
        <w:rPr>
          <w:rFonts w:ascii="Times New Roman" w:eastAsia="Times New Roman" w:hAnsi="Times New Roman" w:cs="Times New Roman"/>
          <w:color w:val="000000"/>
          <w:sz w:val="24"/>
          <w:szCs w:val="24"/>
          <w:shd w:val="clear" w:color="auto" w:fill="00FFFF"/>
          <w:lang w:eastAsia="pt-BR"/>
        </w:rPr>
        <w:t>, havendo a Administração emitido manifestação técnica conclusiva, contendo a análise crítica dos preços obtidos.</w:t>
      </w:r>
    </w:p>
    <w:p w14:paraId="2116B525" w14:textId="77777777" w:rsidR="00C2516C" w:rsidRDefault="00C2516C" w:rsidP="00232BE3">
      <w:pPr>
        <w:spacing w:after="0" w:line="240" w:lineRule="auto"/>
        <w:ind w:firstLine="709"/>
        <w:jc w:val="both"/>
        <w:rPr>
          <w:rFonts w:ascii="Times New Roman" w:eastAsia="Times New Roman" w:hAnsi="Times New Roman" w:cs="Times New Roman"/>
          <w:b/>
          <w:bCs/>
          <w:color w:val="000000"/>
          <w:sz w:val="24"/>
          <w:szCs w:val="24"/>
          <w:u w:val="single"/>
          <w:shd w:val="clear" w:color="auto" w:fill="00FFFF"/>
          <w:lang w:eastAsia="pt-BR"/>
        </w:rPr>
      </w:pPr>
      <w:r w:rsidRPr="00911F37">
        <w:rPr>
          <w:rFonts w:ascii="Times New Roman" w:eastAsia="Times New Roman" w:hAnsi="Times New Roman" w:cs="Times New Roman"/>
          <w:b/>
          <w:bCs/>
          <w:color w:val="000000"/>
          <w:sz w:val="24"/>
          <w:szCs w:val="24"/>
          <w:u w:val="single"/>
          <w:shd w:val="clear" w:color="auto" w:fill="00FFFF"/>
          <w:lang w:eastAsia="pt-BR"/>
        </w:rPr>
        <w:t>OU</w:t>
      </w:r>
    </w:p>
    <w:p w14:paraId="21BB8362" w14:textId="77777777" w:rsidR="00232BE3" w:rsidRPr="00911F37" w:rsidRDefault="00232BE3" w:rsidP="00232BE3">
      <w:pPr>
        <w:spacing w:after="0" w:line="240" w:lineRule="auto"/>
        <w:ind w:firstLine="709"/>
        <w:jc w:val="both"/>
        <w:rPr>
          <w:rFonts w:ascii="Times New Roman" w:eastAsia="Times New Roman" w:hAnsi="Times New Roman" w:cs="Times New Roman"/>
          <w:color w:val="000000"/>
          <w:sz w:val="24"/>
          <w:szCs w:val="24"/>
          <w:lang w:eastAsia="pt-BR"/>
        </w:rPr>
      </w:pPr>
    </w:p>
    <w:tbl>
      <w:tblPr>
        <w:tblW w:w="9064" w:type="dxa"/>
        <w:tblCellMar>
          <w:left w:w="0" w:type="dxa"/>
          <w:right w:w="0" w:type="dxa"/>
        </w:tblCellMar>
        <w:tblLook w:val="04A0" w:firstRow="1" w:lastRow="0" w:firstColumn="1" w:lastColumn="0" w:noHBand="0" w:noVBand="1"/>
      </w:tblPr>
      <w:tblGrid>
        <w:gridCol w:w="9064"/>
      </w:tblGrid>
      <w:tr w:rsidR="00C2516C" w:rsidRPr="00911F37" w14:paraId="6FA4CA1A" w14:textId="77777777" w:rsidTr="004975BA">
        <w:tc>
          <w:tcPr>
            <w:tcW w:w="9064" w:type="dxa"/>
            <w:tcBorders>
              <w:top w:val="outset" w:sz="6" w:space="0" w:color="000000" w:themeColor="text1"/>
              <w:left w:val="outset" w:sz="6" w:space="0" w:color="000000" w:themeColor="text1"/>
              <w:bottom w:val="outset" w:sz="6" w:space="0" w:color="000000" w:themeColor="text1"/>
              <w:right w:val="outset" w:sz="6" w:space="0" w:color="000000" w:themeColor="text1"/>
            </w:tcBorders>
            <w:tcMar>
              <w:top w:w="30" w:type="dxa"/>
              <w:left w:w="30" w:type="dxa"/>
              <w:bottom w:w="30" w:type="dxa"/>
              <w:right w:w="30" w:type="dxa"/>
            </w:tcMar>
            <w:vAlign w:val="center"/>
            <w:hideMark/>
          </w:tcPr>
          <w:p w14:paraId="7F30010A" w14:textId="77777777" w:rsidR="00C2516C" w:rsidRPr="00911F37" w:rsidRDefault="00C2516C"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b/>
                <w:bCs/>
                <w:i/>
                <w:iCs/>
                <w:color w:val="000000"/>
                <w:sz w:val="24"/>
                <w:szCs w:val="24"/>
                <w:shd w:val="clear" w:color="auto" w:fill="FFFF99"/>
                <w:lang w:eastAsia="pt-BR"/>
              </w:rPr>
              <w:lastRenderedPageBreak/>
              <w:t>Nota Explicativa:</w:t>
            </w:r>
            <w:r w:rsidRPr="00911F37">
              <w:rPr>
                <w:rFonts w:ascii="Times New Roman" w:eastAsia="Times New Roman" w:hAnsi="Times New Roman" w:cs="Times New Roman"/>
                <w:color w:val="000000"/>
                <w:sz w:val="24"/>
                <w:szCs w:val="24"/>
                <w:shd w:val="clear" w:color="auto" w:fill="FFFF99"/>
                <w:lang w:eastAsia="pt-BR"/>
              </w:rPr>
              <w:t> Caso não exista manifestação técnica conclusiva sobre a pesquisa, deve-se utilizar o item abaixo:</w:t>
            </w:r>
          </w:p>
        </w:tc>
      </w:tr>
    </w:tbl>
    <w:p w14:paraId="0AE256FA" w14:textId="1F4221D0" w:rsidR="0E2A886A" w:rsidRDefault="0E2A886A" w:rsidP="0E2A886A">
      <w:pPr>
        <w:spacing w:after="0" w:line="240" w:lineRule="auto"/>
        <w:ind w:firstLine="1418"/>
        <w:jc w:val="both"/>
        <w:rPr>
          <w:rFonts w:ascii="Times New Roman" w:eastAsia="Times New Roman" w:hAnsi="Times New Roman" w:cs="Times New Roman"/>
          <w:color w:val="000000" w:themeColor="text1"/>
          <w:sz w:val="24"/>
          <w:szCs w:val="24"/>
          <w:lang w:eastAsia="pt-BR"/>
        </w:rPr>
      </w:pPr>
    </w:p>
    <w:p w14:paraId="7639662D" w14:textId="0D484088" w:rsidR="00C2516C" w:rsidRPr="00911F37" w:rsidRDefault="00C2516C" w:rsidP="0E2A886A">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shd w:val="clear" w:color="auto" w:fill="00FFFF"/>
          <w:lang w:eastAsia="pt-BR"/>
        </w:rPr>
        <w:t>No caso, foram estimados os custos unitário e total da contratação às </w:t>
      </w:r>
      <w:r w:rsidRPr="00911F37">
        <w:rPr>
          <w:rFonts w:ascii="Times New Roman" w:eastAsia="Times New Roman" w:hAnsi="Times New Roman" w:cs="Times New Roman"/>
          <w:color w:val="FF0000"/>
          <w:sz w:val="24"/>
          <w:szCs w:val="24"/>
          <w:shd w:val="clear" w:color="auto" w:fill="00FFFF"/>
          <w:lang w:eastAsia="pt-BR"/>
        </w:rPr>
        <w:t>fls. XXX (</w:t>
      </w:r>
      <w:r w:rsidRPr="00911F37">
        <w:rPr>
          <w:rFonts w:ascii="Times New Roman" w:eastAsia="Times New Roman" w:hAnsi="Times New Roman" w:cs="Times New Roman"/>
          <w:b/>
          <w:bCs/>
          <w:color w:val="FF0000"/>
          <w:sz w:val="24"/>
          <w:szCs w:val="24"/>
          <w:u w:val="single"/>
          <w:shd w:val="clear" w:color="auto" w:fill="00FFFF"/>
          <w:lang w:eastAsia="pt-BR"/>
        </w:rPr>
        <w:t>OU</w:t>
      </w:r>
      <w:r w:rsidRPr="00911F37">
        <w:rPr>
          <w:rFonts w:ascii="Times New Roman" w:eastAsia="Times New Roman" w:hAnsi="Times New Roman" w:cs="Times New Roman"/>
          <w:color w:val="FF0000"/>
          <w:sz w:val="24"/>
          <w:szCs w:val="24"/>
          <w:shd w:val="clear" w:color="auto" w:fill="00FFFF"/>
          <w:lang w:eastAsia="pt-BR"/>
        </w:rPr>
        <w:t> no doc. SEI n. XX)</w:t>
      </w:r>
      <w:r w:rsidRPr="00911F37">
        <w:rPr>
          <w:rFonts w:ascii="Times New Roman" w:eastAsia="Times New Roman" w:hAnsi="Times New Roman" w:cs="Times New Roman"/>
          <w:color w:val="000000"/>
          <w:sz w:val="24"/>
          <w:szCs w:val="24"/>
          <w:shd w:val="clear" w:color="auto" w:fill="00FFFF"/>
          <w:lang w:eastAsia="pt-BR"/>
        </w:rPr>
        <w:t>, a partir dos dados coletados por meio de pesquisa de preços realizada mediante consulta a </w:t>
      </w:r>
      <w:r w:rsidRPr="00911F37">
        <w:rPr>
          <w:rFonts w:ascii="Times New Roman" w:eastAsia="Times New Roman" w:hAnsi="Times New Roman" w:cs="Times New Roman"/>
          <w:color w:val="FF0000"/>
          <w:sz w:val="24"/>
          <w:szCs w:val="24"/>
          <w:shd w:val="clear" w:color="auto" w:fill="00FFFF"/>
          <w:lang w:eastAsia="pt-BR"/>
        </w:rPr>
        <w:t>XX, XX e XX</w:t>
      </w:r>
      <w:r w:rsidRPr="00911F37">
        <w:rPr>
          <w:rFonts w:ascii="Times New Roman" w:eastAsia="Times New Roman" w:hAnsi="Times New Roman" w:cs="Times New Roman"/>
          <w:color w:val="000000"/>
          <w:sz w:val="24"/>
          <w:szCs w:val="24"/>
          <w:shd w:val="clear" w:color="auto" w:fill="00FFFF"/>
          <w:lang w:eastAsia="pt-BR"/>
        </w:rPr>
        <w:t>. Todavia, constata-se a </w:t>
      </w:r>
      <w:r w:rsidRPr="00911F37">
        <w:rPr>
          <w:rFonts w:ascii="Times New Roman" w:eastAsia="Times New Roman" w:hAnsi="Times New Roman" w:cs="Times New Roman"/>
          <w:color w:val="000000"/>
          <w:sz w:val="24"/>
          <w:szCs w:val="24"/>
          <w:u w:val="single"/>
          <w:shd w:val="clear" w:color="auto" w:fill="00FFFF"/>
          <w:lang w:eastAsia="pt-BR"/>
        </w:rPr>
        <w:t>necessidade de manifestação técnica conclusiva, que analise criticamente os preços coletados</w:t>
      </w:r>
      <w:r w:rsidRPr="00911F37">
        <w:rPr>
          <w:rFonts w:ascii="Times New Roman" w:eastAsia="Times New Roman" w:hAnsi="Times New Roman" w:cs="Times New Roman"/>
          <w:color w:val="000000"/>
          <w:sz w:val="24"/>
          <w:szCs w:val="24"/>
          <w:shd w:val="clear" w:color="auto" w:fill="00FFFF"/>
          <w:lang w:eastAsia="pt-BR"/>
        </w:rPr>
        <w:t>, com a desconsideração dos preços inexequíveis ou excessivamente elevados (art. 6º, caput, §§ 3º e 4º, da IN SEGES/ME nº 65</w:t>
      </w:r>
      <w:r w:rsidR="004819F6" w:rsidRPr="00911F37">
        <w:rPr>
          <w:rFonts w:ascii="Times New Roman" w:eastAsia="Times New Roman" w:hAnsi="Times New Roman" w:cs="Times New Roman"/>
          <w:color w:val="000000"/>
          <w:sz w:val="24"/>
          <w:szCs w:val="24"/>
          <w:shd w:val="clear" w:color="auto" w:fill="00FFFF"/>
          <w:lang w:eastAsia="pt-BR"/>
        </w:rPr>
        <w:t xml:space="preserve">, de </w:t>
      </w:r>
      <w:r w:rsidRPr="00911F37">
        <w:rPr>
          <w:rFonts w:ascii="Times New Roman" w:eastAsia="Times New Roman" w:hAnsi="Times New Roman" w:cs="Times New Roman"/>
          <w:color w:val="000000"/>
          <w:sz w:val="24"/>
          <w:szCs w:val="24"/>
          <w:shd w:val="clear" w:color="auto" w:fill="00FFFF"/>
          <w:lang w:eastAsia="pt-BR"/>
        </w:rPr>
        <w:t>2021).</w:t>
      </w:r>
    </w:p>
    <w:p w14:paraId="1311B2DA" w14:textId="77777777" w:rsidR="00C2516C" w:rsidRPr="00911F37" w:rsidRDefault="00C2516C"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tbl>
      <w:tblPr>
        <w:tblW w:w="9064" w:type="dxa"/>
        <w:tblCellMar>
          <w:left w:w="0" w:type="dxa"/>
          <w:right w:w="0" w:type="dxa"/>
        </w:tblCellMar>
        <w:tblLook w:val="04A0" w:firstRow="1" w:lastRow="0" w:firstColumn="1" w:lastColumn="0" w:noHBand="0" w:noVBand="1"/>
      </w:tblPr>
      <w:tblGrid>
        <w:gridCol w:w="9064"/>
      </w:tblGrid>
      <w:tr w:rsidR="00C2516C" w:rsidRPr="00911F37" w14:paraId="10AD6016" w14:textId="77777777" w:rsidTr="004975BA">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29071B41" w14:textId="77777777" w:rsidR="00C2516C" w:rsidRPr="00911F37" w:rsidRDefault="00C2516C"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b/>
                <w:bCs/>
                <w:i/>
                <w:iCs/>
                <w:color w:val="000000"/>
                <w:sz w:val="24"/>
                <w:szCs w:val="24"/>
                <w:shd w:val="clear" w:color="auto" w:fill="FFFF99"/>
                <w:lang w:eastAsia="pt-BR"/>
              </w:rPr>
              <w:t>Nota Explicativa: </w:t>
            </w:r>
            <w:r w:rsidRPr="00911F37">
              <w:rPr>
                <w:rFonts w:ascii="Times New Roman" w:eastAsia="Times New Roman" w:hAnsi="Times New Roman" w:cs="Times New Roman"/>
                <w:color w:val="000000"/>
                <w:sz w:val="24"/>
                <w:szCs w:val="24"/>
                <w:shd w:val="clear" w:color="auto" w:fill="FFFF99"/>
                <w:lang w:eastAsia="pt-BR"/>
              </w:rPr>
              <w:t>Caso tenham sido consultados apenas fornecedores de mercado, sem justificativa, deve-se utilizar o item abaixo: </w:t>
            </w:r>
          </w:p>
        </w:tc>
      </w:tr>
    </w:tbl>
    <w:p w14:paraId="664BECCE" w14:textId="77777777" w:rsidR="00C2516C" w:rsidRPr="00911F37" w:rsidRDefault="00C2516C"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09C87940" w14:textId="0C7842B8" w:rsidR="00C2516C" w:rsidRPr="00911F37" w:rsidRDefault="00C2516C"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FF0000"/>
          <w:sz w:val="24"/>
          <w:szCs w:val="24"/>
          <w:lang w:eastAsia="pt-BR"/>
        </w:rPr>
        <w:t>Tendo em vista que pesquisa foi realizada apenas por meio da consulta a fornecedores, </w:t>
      </w:r>
      <w:r w:rsidRPr="00911F37">
        <w:rPr>
          <w:rFonts w:ascii="Times New Roman" w:eastAsia="Times New Roman" w:hAnsi="Times New Roman" w:cs="Times New Roman"/>
          <w:color w:val="FF0000"/>
          <w:sz w:val="24"/>
          <w:szCs w:val="24"/>
          <w:u w:val="single"/>
          <w:lang w:eastAsia="pt-BR"/>
        </w:rPr>
        <w:t>deverá a Administração demonstrar que tentou obter preços de referência em sistemas oficiais de governo, como Painel de Preços ou banco de preços em saúde, e em contratações públicas similares</w:t>
      </w:r>
      <w:r w:rsidRPr="00911F37">
        <w:rPr>
          <w:rFonts w:ascii="Times New Roman" w:eastAsia="Times New Roman" w:hAnsi="Times New Roman" w:cs="Times New Roman"/>
          <w:color w:val="FF0000"/>
          <w:sz w:val="24"/>
          <w:szCs w:val="24"/>
          <w:lang w:eastAsia="pt-BR"/>
        </w:rPr>
        <w:t> (art. 5º, § 1º, da IN SEGES/ME nº 65</w:t>
      </w:r>
      <w:r w:rsidR="004819F6" w:rsidRPr="00911F37">
        <w:rPr>
          <w:rFonts w:ascii="Times New Roman" w:eastAsia="Times New Roman" w:hAnsi="Times New Roman" w:cs="Times New Roman"/>
          <w:color w:val="FF0000"/>
          <w:sz w:val="24"/>
          <w:szCs w:val="24"/>
          <w:lang w:eastAsia="pt-BR"/>
        </w:rPr>
        <w:t xml:space="preserve">, de </w:t>
      </w:r>
      <w:r w:rsidRPr="00911F37">
        <w:rPr>
          <w:rFonts w:ascii="Times New Roman" w:eastAsia="Times New Roman" w:hAnsi="Times New Roman" w:cs="Times New Roman"/>
          <w:color w:val="FF0000"/>
          <w:sz w:val="24"/>
          <w:szCs w:val="24"/>
          <w:lang w:eastAsia="pt-BR"/>
        </w:rPr>
        <w:t>2021).</w:t>
      </w:r>
    </w:p>
    <w:p w14:paraId="6AE03AA1" w14:textId="77777777" w:rsidR="00C2516C" w:rsidRPr="00911F37" w:rsidRDefault="00C2516C"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37361D0A" w14:textId="77777777" w:rsidR="00C2516C" w:rsidRPr="00911F37" w:rsidRDefault="00C2516C"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FF0000"/>
          <w:sz w:val="24"/>
          <w:szCs w:val="24"/>
          <w:lang w:eastAsia="pt-BR"/>
        </w:rPr>
        <w:t>Nesses termos, a Administração Pública </w:t>
      </w:r>
      <w:r w:rsidRPr="00911F37">
        <w:rPr>
          <w:rFonts w:ascii="Times New Roman" w:eastAsia="Times New Roman" w:hAnsi="Times New Roman" w:cs="Times New Roman"/>
          <w:color w:val="FF0000"/>
          <w:sz w:val="24"/>
          <w:szCs w:val="24"/>
          <w:u w:val="single"/>
          <w:lang w:eastAsia="pt-BR"/>
        </w:rPr>
        <w:t>deverá rever a pesquisa de preços</w:t>
      </w:r>
      <w:r w:rsidRPr="00911F37">
        <w:rPr>
          <w:rFonts w:ascii="Times New Roman" w:eastAsia="Times New Roman" w:hAnsi="Times New Roman" w:cs="Times New Roman"/>
          <w:color w:val="FF0000"/>
          <w:sz w:val="24"/>
          <w:szCs w:val="24"/>
          <w:lang w:eastAsia="pt-BR"/>
        </w:rPr>
        <w:t>, para corrigir a falha aventada, pois a pesquisa com fornecedores somente deverá ser utilizada quando não for viável a obtenção de informações sobre os preços nos dois parâmetros indicados acima.</w:t>
      </w:r>
    </w:p>
    <w:p w14:paraId="3204C780" w14:textId="77777777" w:rsidR="00C2516C" w:rsidRPr="00911F37" w:rsidRDefault="00C2516C"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7C663C2F" w14:textId="591D2427" w:rsidR="00C2516C" w:rsidRPr="00911F37" w:rsidRDefault="00C2516C"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FF0000"/>
          <w:sz w:val="24"/>
          <w:szCs w:val="24"/>
          <w:lang w:eastAsia="pt-BR"/>
        </w:rPr>
        <w:t>Se, por alguma razão, for tecnicamente inviável a adoção dos parâmetros preferenciais (Painel de Preços, banco de preços em saúde e pesquisa em contratações públicas similares), </w:t>
      </w:r>
      <w:r w:rsidRPr="00911F37">
        <w:rPr>
          <w:rFonts w:ascii="Times New Roman" w:eastAsia="Times New Roman" w:hAnsi="Times New Roman" w:cs="Times New Roman"/>
          <w:color w:val="FF0000"/>
          <w:sz w:val="24"/>
          <w:szCs w:val="24"/>
          <w:u w:val="single"/>
          <w:lang w:eastAsia="pt-BR"/>
        </w:rPr>
        <w:t>deverá ser trazida aos autos justificativa para o não atendimento da orientação</w:t>
      </w:r>
      <w:r w:rsidRPr="00911F37">
        <w:rPr>
          <w:rFonts w:ascii="Times New Roman" w:eastAsia="Times New Roman" w:hAnsi="Times New Roman" w:cs="Times New Roman"/>
          <w:color w:val="FF0000"/>
          <w:sz w:val="24"/>
          <w:szCs w:val="24"/>
          <w:lang w:eastAsia="pt-BR"/>
        </w:rPr>
        <w:t> (§1º do art. 5º da IN SEGES/ME nº 65</w:t>
      </w:r>
      <w:r w:rsidR="00FB61A8" w:rsidRPr="00911F37">
        <w:rPr>
          <w:rFonts w:ascii="Times New Roman" w:eastAsia="Times New Roman" w:hAnsi="Times New Roman" w:cs="Times New Roman"/>
          <w:color w:val="FF0000"/>
          <w:sz w:val="24"/>
          <w:szCs w:val="24"/>
          <w:lang w:eastAsia="pt-BR"/>
        </w:rPr>
        <w:t xml:space="preserve">, de </w:t>
      </w:r>
      <w:r w:rsidRPr="00911F37">
        <w:rPr>
          <w:rFonts w:ascii="Times New Roman" w:eastAsia="Times New Roman" w:hAnsi="Times New Roman" w:cs="Times New Roman"/>
          <w:color w:val="FF0000"/>
          <w:sz w:val="24"/>
          <w:szCs w:val="24"/>
          <w:lang w:eastAsia="pt-BR"/>
        </w:rPr>
        <w:t>2021).</w:t>
      </w:r>
    </w:p>
    <w:p w14:paraId="791FCA3C" w14:textId="77777777" w:rsidR="00C2516C" w:rsidRPr="00911F37" w:rsidRDefault="00C2516C"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539E670B" w14:textId="43C89762" w:rsidR="00C2516C" w:rsidRPr="00911F37" w:rsidRDefault="00C2516C"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FF0000"/>
          <w:sz w:val="24"/>
          <w:szCs w:val="24"/>
          <w:lang w:eastAsia="pt-BR"/>
        </w:rPr>
        <w:t>Observa-se, ademais, que não consta dos autos a solicitação formal, por meio de ofício ou e</w:t>
      </w:r>
      <w:r w:rsidR="00FB61A8" w:rsidRPr="00911F37">
        <w:rPr>
          <w:rFonts w:ascii="Times New Roman" w:eastAsia="Times New Roman" w:hAnsi="Times New Roman" w:cs="Times New Roman"/>
          <w:color w:val="FF0000"/>
          <w:sz w:val="24"/>
          <w:szCs w:val="24"/>
          <w:lang w:eastAsia="pt-BR"/>
        </w:rPr>
        <w:t>-</w:t>
      </w:r>
      <w:r w:rsidRPr="00911F37">
        <w:rPr>
          <w:rFonts w:ascii="Times New Roman" w:eastAsia="Times New Roman" w:hAnsi="Times New Roman" w:cs="Times New Roman"/>
          <w:color w:val="FF0000"/>
          <w:sz w:val="24"/>
          <w:szCs w:val="24"/>
          <w:lang w:eastAsia="pt-BR"/>
        </w:rPr>
        <w:t>mail, para apresentação de cotação encaminhada pela Administração aos fornecedores do ramo de mercado da contratação, </w:t>
      </w:r>
      <w:r w:rsidRPr="00911F37">
        <w:rPr>
          <w:rFonts w:ascii="Times New Roman" w:eastAsia="Times New Roman" w:hAnsi="Times New Roman" w:cs="Times New Roman"/>
          <w:color w:val="FF0000"/>
          <w:sz w:val="24"/>
          <w:szCs w:val="24"/>
          <w:u w:val="single"/>
          <w:lang w:eastAsia="pt-BR"/>
        </w:rPr>
        <w:t>o que deverá ser juntado,</w:t>
      </w:r>
      <w:r w:rsidRPr="00911F37">
        <w:rPr>
          <w:rFonts w:ascii="Times New Roman" w:eastAsia="Times New Roman" w:hAnsi="Times New Roman" w:cs="Times New Roman"/>
          <w:color w:val="FF0000"/>
          <w:sz w:val="24"/>
          <w:szCs w:val="24"/>
          <w:lang w:eastAsia="pt-BR"/>
        </w:rPr>
        <w:t> em atenção ao art. 5º, IV, da IN SEGES/ME nº 65</w:t>
      </w:r>
      <w:r w:rsidR="00FB61A8" w:rsidRPr="00911F37">
        <w:rPr>
          <w:rFonts w:ascii="Times New Roman" w:eastAsia="Times New Roman" w:hAnsi="Times New Roman" w:cs="Times New Roman"/>
          <w:color w:val="FF0000"/>
          <w:sz w:val="24"/>
          <w:szCs w:val="24"/>
          <w:lang w:eastAsia="pt-BR"/>
        </w:rPr>
        <w:t xml:space="preserve">, de </w:t>
      </w:r>
      <w:r w:rsidRPr="00911F37">
        <w:rPr>
          <w:rFonts w:ascii="Times New Roman" w:eastAsia="Times New Roman" w:hAnsi="Times New Roman" w:cs="Times New Roman"/>
          <w:color w:val="FF0000"/>
          <w:sz w:val="24"/>
          <w:szCs w:val="24"/>
          <w:lang w:eastAsia="pt-BR"/>
        </w:rPr>
        <w:t>2021. </w:t>
      </w:r>
      <w:r w:rsidRPr="00911F37">
        <w:rPr>
          <w:rFonts w:ascii="Times New Roman" w:eastAsia="Times New Roman" w:hAnsi="Times New Roman" w:cs="Times New Roman"/>
          <w:color w:val="FF0000"/>
          <w:sz w:val="24"/>
          <w:szCs w:val="24"/>
          <w:u w:val="single"/>
          <w:lang w:eastAsia="pt-BR"/>
        </w:rPr>
        <w:t>Deverá a Administração certificar</w:t>
      </w:r>
      <w:r w:rsidRPr="00911F37">
        <w:rPr>
          <w:rFonts w:ascii="Times New Roman" w:eastAsia="Times New Roman" w:hAnsi="Times New Roman" w:cs="Times New Roman"/>
          <w:color w:val="FF0000"/>
          <w:sz w:val="24"/>
          <w:szCs w:val="24"/>
          <w:lang w:eastAsia="pt-BR"/>
        </w:rPr>
        <w:t>, outrossim, conforme o disposto no art. 5º, IV, da IN SEGES/ME nº 65</w:t>
      </w:r>
      <w:r w:rsidR="00FB61A8" w:rsidRPr="00911F37">
        <w:rPr>
          <w:rFonts w:ascii="Times New Roman" w:eastAsia="Times New Roman" w:hAnsi="Times New Roman" w:cs="Times New Roman"/>
          <w:color w:val="FF0000"/>
          <w:sz w:val="24"/>
          <w:szCs w:val="24"/>
          <w:lang w:eastAsia="pt-BR"/>
        </w:rPr>
        <w:t xml:space="preserve">, de </w:t>
      </w:r>
      <w:r w:rsidRPr="00911F37">
        <w:rPr>
          <w:rFonts w:ascii="Times New Roman" w:eastAsia="Times New Roman" w:hAnsi="Times New Roman" w:cs="Times New Roman"/>
          <w:color w:val="FF0000"/>
          <w:sz w:val="24"/>
          <w:szCs w:val="24"/>
          <w:lang w:eastAsia="pt-BR"/>
        </w:rPr>
        <w:t>2021, que as datas das pesquisas feitas junto aos fornecedores não sejam com mais de 6 (seis) meses de antecedência da data de divulgação do edital.</w:t>
      </w:r>
    </w:p>
    <w:p w14:paraId="7EE3E596" w14:textId="77777777" w:rsidR="00C2516C" w:rsidRPr="00911F37" w:rsidRDefault="00C2516C"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07EBAE78" w14:textId="77777777" w:rsidR="00C2516C" w:rsidRPr="00911F37" w:rsidRDefault="00C2516C"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FF0000"/>
          <w:sz w:val="24"/>
          <w:szCs w:val="24"/>
          <w:lang w:eastAsia="pt-BR"/>
        </w:rPr>
        <w:t>Caso venham ser feitas adequações no orçamento da licitação após a emissão do presente parecer, </w:t>
      </w:r>
      <w:r w:rsidRPr="00911F37">
        <w:rPr>
          <w:rFonts w:ascii="Times New Roman" w:eastAsia="Times New Roman" w:hAnsi="Times New Roman" w:cs="Times New Roman"/>
          <w:color w:val="FF0000"/>
          <w:sz w:val="24"/>
          <w:szCs w:val="24"/>
          <w:u w:val="single"/>
          <w:lang w:eastAsia="pt-BR"/>
        </w:rPr>
        <w:t>deverão ser realizadas as adaptações correspondentes no valor estimado da licitação em todas as minutas trazidas aos aut</w:t>
      </w:r>
      <w:r w:rsidRPr="00911F37">
        <w:rPr>
          <w:rFonts w:ascii="Times New Roman" w:eastAsia="Times New Roman" w:hAnsi="Times New Roman" w:cs="Times New Roman"/>
          <w:color w:val="FF0000"/>
          <w:sz w:val="24"/>
          <w:szCs w:val="24"/>
          <w:lang w:eastAsia="pt-BR"/>
        </w:rPr>
        <w:t>os, devendo ser feita análise específica sobre a participação exclusiva de microempresas, empresas de pequeno porte e cooperativas equiparadas.</w:t>
      </w:r>
    </w:p>
    <w:p w14:paraId="7790F88C" w14:textId="77777777" w:rsidR="00C2516C" w:rsidRPr="00911F37" w:rsidRDefault="00C2516C"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147B920E" w14:textId="2A901F99" w:rsidR="007D7282" w:rsidRDefault="003549DF" w:rsidP="000D5742">
      <w:pPr>
        <w:spacing w:after="0" w:line="240" w:lineRule="auto"/>
        <w:jc w:val="both"/>
        <w:rPr>
          <w:rStyle w:val="Forte"/>
          <w:rFonts w:ascii="Times New Roman" w:hAnsi="Times New Roman" w:cs="Times New Roman"/>
          <w:color w:val="000000"/>
          <w:sz w:val="24"/>
          <w:szCs w:val="24"/>
        </w:rPr>
      </w:pPr>
      <w:r w:rsidRPr="00911F37">
        <w:rPr>
          <w:rStyle w:val="Forte"/>
          <w:rFonts w:ascii="Times New Roman" w:hAnsi="Times New Roman" w:cs="Times New Roman"/>
          <w:color w:val="000000"/>
          <w:sz w:val="24"/>
          <w:szCs w:val="24"/>
        </w:rPr>
        <w:t>Designação formal do pregoeiro e da equipe de apoio</w:t>
      </w:r>
    </w:p>
    <w:p w14:paraId="283F9EAA" w14:textId="77777777" w:rsidR="005D7521" w:rsidRPr="00911F37" w:rsidRDefault="005D7521" w:rsidP="000D5742">
      <w:pPr>
        <w:spacing w:after="0" w:line="240" w:lineRule="auto"/>
        <w:jc w:val="both"/>
        <w:rPr>
          <w:rFonts w:ascii="Times New Roman" w:hAnsi="Times New Roman" w:cs="Times New Roman"/>
          <w:color w:val="000000"/>
          <w:sz w:val="24"/>
          <w:szCs w:val="24"/>
        </w:rPr>
      </w:pPr>
    </w:p>
    <w:p w14:paraId="639ED6EF" w14:textId="4D1E3106" w:rsidR="007D7282" w:rsidRPr="00911F37" w:rsidRDefault="6401A0D1" w:rsidP="000D5742">
      <w:pPr>
        <w:spacing w:after="0" w:line="240" w:lineRule="auto"/>
        <w:jc w:val="both"/>
        <w:rPr>
          <w:rFonts w:ascii="Times New Roman" w:eastAsia="Times New Roman" w:hAnsi="Times New Roman" w:cs="Times New Roman"/>
          <w:color w:val="000000"/>
          <w:sz w:val="24"/>
          <w:szCs w:val="24"/>
          <w:highlight w:val="cyan"/>
          <w:lang w:eastAsia="pt-BR"/>
        </w:rPr>
      </w:pPr>
      <w:r w:rsidRPr="00911F37">
        <w:rPr>
          <w:rFonts w:ascii="Times New Roman" w:eastAsia="Times New Roman" w:hAnsi="Times New Roman" w:cs="Times New Roman"/>
          <w:color w:val="000000"/>
          <w:sz w:val="24"/>
          <w:szCs w:val="24"/>
          <w:highlight w:val="cyan"/>
          <w:shd w:val="clear" w:color="auto" w:fill="00FFFF"/>
          <w:lang w:eastAsia="pt-BR"/>
        </w:rPr>
        <w:t xml:space="preserve">Houve a juntada </w:t>
      </w:r>
      <w:r w:rsidRPr="00911F37">
        <w:rPr>
          <w:rFonts w:ascii="Times New Roman" w:eastAsia="Times New Roman" w:hAnsi="Times New Roman" w:cs="Times New Roman"/>
          <w:sz w:val="24"/>
          <w:szCs w:val="24"/>
          <w:highlight w:val="cyan"/>
          <w:shd w:val="clear" w:color="auto" w:fill="00FFFF"/>
          <w:lang w:eastAsia="pt-BR"/>
        </w:rPr>
        <w:t>(fl.</w:t>
      </w:r>
      <w:r w:rsidRPr="00911F37">
        <w:rPr>
          <w:rFonts w:ascii="Times New Roman" w:eastAsia="Times New Roman" w:hAnsi="Times New Roman" w:cs="Times New Roman"/>
          <w:sz w:val="24"/>
          <w:szCs w:val="24"/>
          <w:highlight w:val="cyan"/>
          <w:lang w:eastAsia="pt-BR"/>
        </w:rPr>
        <w:t> </w:t>
      </w:r>
      <w:r w:rsidRPr="00911F37">
        <w:rPr>
          <w:rFonts w:ascii="Times New Roman" w:eastAsia="Times New Roman" w:hAnsi="Times New Roman" w:cs="Times New Roman"/>
          <w:sz w:val="24"/>
          <w:szCs w:val="24"/>
          <w:highlight w:val="cyan"/>
          <w:shd w:val="clear" w:color="auto" w:fill="00FFFF"/>
          <w:lang w:eastAsia="pt-BR"/>
        </w:rPr>
        <w:t>XXX/doc. SEI XXX) </w:t>
      </w:r>
      <w:r w:rsidRPr="00911F37">
        <w:rPr>
          <w:rFonts w:ascii="Times New Roman" w:eastAsia="Times New Roman" w:hAnsi="Times New Roman" w:cs="Times New Roman"/>
          <w:color w:val="000000"/>
          <w:sz w:val="24"/>
          <w:szCs w:val="24"/>
          <w:highlight w:val="cyan"/>
          <w:shd w:val="clear" w:color="auto" w:fill="00FFFF"/>
          <w:lang w:eastAsia="pt-BR"/>
        </w:rPr>
        <w:t>de documento que comprova a designação do pregoeiro e da equipe de apoio (</w:t>
      </w:r>
      <w:r w:rsidR="3216B660" w:rsidRPr="00911F37">
        <w:rPr>
          <w:rFonts w:ascii="Times New Roman" w:eastAsia="Calibri" w:hAnsi="Times New Roman" w:cs="Times New Roman"/>
          <w:sz w:val="24"/>
          <w:szCs w:val="24"/>
          <w:highlight w:val="cyan"/>
        </w:rPr>
        <w:t>art. 8º, §§ 1º e 5º, da Lei nº 14.133</w:t>
      </w:r>
      <w:r w:rsidR="00D80A62" w:rsidRPr="00911F37">
        <w:rPr>
          <w:rFonts w:ascii="Times New Roman" w:eastAsia="Calibri" w:hAnsi="Times New Roman" w:cs="Times New Roman"/>
          <w:sz w:val="24"/>
          <w:szCs w:val="24"/>
          <w:highlight w:val="cyan"/>
        </w:rPr>
        <w:t>, de 20</w:t>
      </w:r>
      <w:r w:rsidR="3216B660" w:rsidRPr="00911F37">
        <w:rPr>
          <w:rFonts w:ascii="Times New Roman" w:eastAsia="Calibri" w:hAnsi="Times New Roman" w:cs="Times New Roman"/>
          <w:sz w:val="24"/>
          <w:szCs w:val="24"/>
          <w:highlight w:val="cyan"/>
        </w:rPr>
        <w:t>21</w:t>
      </w:r>
      <w:r w:rsidR="00EC1226" w:rsidRPr="00911F37">
        <w:rPr>
          <w:rFonts w:ascii="Times New Roman" w:eastAsia="Calibri" w:hAnsi="Times New Roman" w:cs="Times New Roman"/>
          <w:sz w:val="24"/>
          <w:szCs w:val="24"/>
          <w:highlight w:val="cyan"/>
        </w:rPr>
        <w:t>,</w:t>
      </w:r>
      <w:r w:rsidR="3216B660" w:rsidRPr="00911F37">
        <w:rPr>
          <w:rFonts w:ascii="Times New Roman" w:eastAsia="Calibri" w:hAnsi="Times New Roman" w:cs="Times New Roman"/>
          <w:sz w:val="24"/>
          <w:szCs w:val="24"/>
          <w:highlight w:val="cyan"/>
        </w:rPr>
        <w:t xml:space="preserve"> e D</w:t>
      </w:r>
      <w:r w:rsidR="00EC1226" w:rsidRPr="00911F37">
        <w:rPr>
          <w:rFonts w:ascii="Times New Roman" w:eastAsia="Calibri" w:hAnsi="Times New Roman" w:cs="Times New Roman"/>
          <w:sz w:val="24"/>
          <w:szCs w:val="24"/>
          <w:highlight w:val="cyan"/>
        </w:rPr>
        <w:t>ecreto</w:t>
      </w:r>
      <w:r w:rsidR="3216B660" w:rsidRPr="00911F37">
        <w:rPr>
          <w:rFonts w:ascii="Times New Roman" w:eastAsia="Calibri" w:hAnsi="Times New Roman" w:cs="Times New Roman"/>
          <w:sz w:val="24"/>
          <w:szCs w:val="24"/>
          <w:highlight w:val="cyan"/>
        </w:rPr>
        <w:t xml:space="preserve"> </w:t>
      </w:r>
      <w:r w:rsidR="00D80A62" w:rsidRPr="00911F37">
        <w:rPr>
          <w:rFonts w:ascii="Times New Roman" w:eastAsia="Calibri" w:hAnsi="Times New Roman" w:cs="Times New Roman"/>
          <w:sz w:val="24"/>
          <w:szCs w:val="24"/>
          <w:highlight w:val="cyan"/>
        </w:rPr>
        <w:t>nº</w:t>
      </w:r>
      <w:r w:rsidR="3216B660" w:rsidRPr="00911F37">
        <w:rPr>
          <w:rFonts w:ascii="Times New Roman" w:eastAsia="Calibri" w:hAnsi="Times New Roman" w:cs="Times New Roman"/>
          <w:sz w:val="24"/>
          <w:szCs w:val="24"/>
          <w:highlight w:val="cyan"/>
        </w:rPr>
        <w:t xml:space="preserve"> 11.246, </w:t>
      </w:r>
      <w:r w:rsidR="00EC1226" w:rsidRPr="00911F37">
        <w:rPr>
          <w:rFonts w:ascii="Times New Roman" w:eastAsia="Calibri" w:hAnsi="Times New Roman" w:cs="Times New Roman"/>
          <w:sz w:val="24"/>
          <w:szCs w:val="24"/>
          <w:highlight w:val="cyan"/>
        </w:rPr>
        <w:t>de</w:t>
      </w:r>
      <w:r w:rsidR="3216B660" w:rsidRPr="00911F37">
        <w:rPr>
          <w:rFonts w:ascii="Times New Roman" w:eastAsia="Calibri" w:hAnsi="Times New Roman" w:cs="Times New Roman"/>
          <w:sz w:val="24"/>
          <w:szCs w:val="24"/>
          <w:highlight w:val="cyan"/>
        </w:rPr>
        <w:t xml:space="preserve"> 27 </w:t>
      </w:r>
      <w:r w:rsidR="00EC1226" w:rsidRPr="00911F37">
        <w:rPr>
          <w:rFonts w:ascii="Times New Roman" w:eastAsia="Calibri" w:hAnsi="Times New Roman" w:cs="Times New Roman"/>
          <w:sz w:val="24"/>
          <w:szCs w:val="24"/>
          <w:highlight w:val="cyan"/>
        </w:rPr>
        <w:t>de outubro de</w:t>
      </w:r>
      <w:r w:rsidR="3216B660" w:rsidRPr="00911F37">
        <w:rPr>
          <w:rFonts w:ascii="Times New Roman" w:eastAsia="Calibri" w:hAnsi="Times New Roman" w:cs="Times New Roman"/>
          <w:sz w:val="24"/>
          <w:szCs w:val="24"/>
          <w:highlight w:val="cyan"/>
        </w:rPr>
        <w:t xml:space="preserve"> 2022</w:t>
      </w:r>
      <w:r w:rsidR="2A45C80A" w:rsidRPr="00911F37">
        <w:rPr>
          <w:rFonts w:ascii="Times New Roman" w:eastAsia="Times New Roman" w:hAnsi="Times New Roman" w:cs="Times New Roman"/>
          <w:sz w:val="24"/>
          <w:szCs w:val="24"/>
          <w:highlight w:val="cyan"/>
          <w:shd w:val="clear" w:color="auto" w:fill="00FFFF"/>
          <w:lang w:eastAsia="pt-BR"/>
        </w:rPr>
        <w:t>),</w:t>
      </w:r>
      <w:r w:rsidRPr="00911F37">
        <w:rPr>
          <w:rFonts w:ascii="Times New Roman" w:eastAsia="Times New Roman" w:hAnsi="Times New Roman" w:cs="Times New Roman"/>
          <w:color w:val="000000"/>
          <w:sz w:val="24"/>
          <w:szCs w:val="24"/>
          <w:highlight w:val="cyan"/>
          <w:shd w:val="clear" w:color="auto" w:fill="00FFFF"/>
          <w:lang w:eastAsia="pt-BR"/>
        </w:rPr>
        <w:t xml:space="preserve"> estando o feito regularmente instruído quanto ao ponto.</w:t>
      </w:r>
    </w:p>
    <w:p w14:paraId="5FA88356" w14:textId="77777777" w:rsidR="007D7282" w:rsidRPr="00911F37" w:rsidRDefault="007D7282" w:rsidP="000D5742">
      <w:pPr>
        <w:spacing w:after="0" w:line="240" w:lineRule="auto"/>
        <w:ind w:firstLine="709"/>
        <w:jc w:val="both"/>
        <w:rPr>
          <w:rFonts w:ascii="Times New Roman" w:eastAsia="Times New Roman" w:hAnsi="Times New Roman" w:cs="Times New Roman"/>
          <w:color w:val="000000"/>
          <w:sz w:val="24"/>
          <w:szCs w:val="24"/>
          <w:highlight w:val="cyan"/>
          <w:lang w:eastAsia="pt-BR"/>
        </w:rPr>
      </w:pPr>
      <w:r w:rsidRPr="00911F37">
        <w:rPr>
          <w:rFonts w:ascii="Times New Roman" w:eastAsia="Times New Roman" w:hAnsi="Times New Roman" w:cs="Times New Roman"/>
          <w:b/>
          <w:bCs/>
          <w:color w:val="000000"/>
          <w:sz w:val="24"/>
          <w:szCs w:val="24"/>
          <w:highlight w:val="cyan"/>
          <w:u w:val="single"/>
          <w:shd w:val="clear" w:color="auto" w:fill="00FFFF"/>
          <w:lang w:eastAsia="pt-BR"/>
        </w:rPr>
        <w:t>OU</w:t>
      </w:r>
    </w:p>
    <w:p w14:paraId="5EC36563" w14:textId="21B76B48" w:rsidR="007D7282" w:rsidRPr="00911F37" w:rsidRDefault="6401A0D1" w:rsidP="00E44E07">
      <w:pPr>
        <w:spacing w:after="0" w:line="240" w:lineRule="auto"/>
        <w:ind w:firstLine="70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highlight w:val="cyan"/>
          <w:shd w:val="clear" w:color="auto" w:fill="00FFFF"/>
          <w:lang w:eastAsia="pt-BR"/>
        </w:rPr>
        <w:lastRenderedPageBreak/>
        <w:t>A exigência de designação do pregoeiro e sua equipe de apoio </w:t>
      </w:r>
      <w:r w:rsidRPr="00911F37">
        <w:rPr>
          <w:rFonts w:ascii="Times New Roman" w:eastAsia="Times New Roman" w:hAnsi="Times New Roman" w:cs="Times New Roman"/>
          <w:color w:val="000000"/>
          <w:sz w:val="24"/>
          <w:szCs w:val="24"/>
          <w:highlight w:val="cyan"/>
          <w:u w:val="single"/>
          <w:shd w:val="clear" w:color="auto" w:fill="00FFFF"/>
          <w:lang w:eastAsia="pt-BR"/>
        </w:rPr>
        <w:t>não foi cumprida</w:t>
      </w:r>
      <w:r w:rsidRPr="00911F37">
        <w:rPr>
          <w:rFonts w:ascii="Times New Roman" w:eastAsia="Times New Roman" w:hAnsi="Times New Roman" w:cs="Times New Roman"/>
          <w:color w:val="000000"/>
          <w:sz w:val="24"/>
          <w:szCs w:val="24"/>
          <w:highlight w:val="cyan"/>
          <w:shd w:val="clear" w:color="auto" w:fill="00FFFF"/>
          <w:lang w:eastAsia="pt-BR"/>
        </w:rPr>
        <w:t> (</w:t>
      </w:r>
      <w:r w:rsidR="0CD9196A" w:rsidRPr="00911F37">
        <w:rPr>
          <w:rFonts w:ascii="Times New Roman" w:eastAsia="Calibri" w:hAnsi="Times New Roman" w:cs="Times New Roman"/>
          <w:sz w:val="24"/>
          <w:szCs w:val="24"/>
          <w:highlight w:val="cyan"/>
        </w:rPr>
        <w:t>art. 8º, §§ 1º e 5º, da Lei nº 14.133</w:t>
      </w:r>
      <w:r w:rsidR="00D80A62" w:rsidRPr="00911F37">
        <w:rPr>
          <w:rFonts w:ascii="Times New Roman" w:eastAsia="Calibri" w:hAnsi="Times New Roman" w:cs="Times New Roman"/>
          <w:sz w:val="24"/>
          <w:szCs w:val="24"/>
          <w:highlight w:val="cyan"/>
        </w:rPr>
        <w:t>, de 20</w:t>
      </w:r>
      <w:r w:rsidR="0CD9196A" w:rsidRPr="00911F37">
        <w:rPr>
          <w:rFonts w:ascii="Times New Roman" w:eastAsia="Calibri" w:hAnsi="Times New Roman" w:cs="Times New Roman"/>
          <w:sz w:val="24"/>
          <w:szCs w:val="24"/>
          <w:highlight w:val="cyan"/>
        </w:rPr>
        <w:t xml:space="preserve">21 e </w:t>
      </w:r>
      <w:r w:rsidR="00EC1226" w:rsidRPr="00911F37">
        <w:rPr>
          <w:rFonts w:ascii="Times New Roman" w:eastAsia="Calibri" w:hAnsi="Times New Roman" w:cs="Times New Roman"/>
          <w:sz w:val="24"/>
          <w:szCs w:val="24"/>
          <w:highlight w:val="cyan"/>
        </w:rPr>
        <w:t>Decreto nº 11.246, de 27 de outubro de 2022</w:t>
      </w:r>
      <w:r w:rsidRPr="00911F37">
        <w:rPr>
          <w:rFonts w:ascii="Times New Roman" w:eastAsia="Times New Roman" w:hAnsi="Times New Roman" w:cs="Times New Roman"/>
          <w:color w:val="000000"/>
          <w:sz w:val="24"/>
          <w:szCs w:val="24"/>
          <w:highlight w:val="cyan"/>
          <w:shd w:val="clear" w:color="auto" w:fill="00FFFF"/>
          <w:lang w:eastAsia="pt-BR"/>
        </w:rPr>
        <w:t>), </w:t>
      </w:r>
      <w:r w:rsidRPr="00911F37">
        <w:rPr>
          <w:rFonts w:ascii="Times New Roman" w:eastAsia="Times New Roman" w:hAnsi="Times New Roman" w:cs="Times New Roman"/>
          <w:color w:val="000000"/>
          <w:sz w:val="24"/>
          <w:szCs w:val="24"/>
          <w:highlight w:val="cyan"/>
          <w:u w:val="single"/>
          <w:shd w:val="clear" w:color="auto" w:fill="00FFFF"/>
          <w:lang w:eastAsia="pt-BR"/>
        </w:rPr>
        <w:t>razão pela qual se recomenda a correção do vício.</w:t>
      </w:r>
    </w:p>
    <w:p w14:paraId="09157D6E"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18799F1C" w14:textId="4F9E5BB7"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b/>
          <w:bCs/>
          <w:color w:val="000000"/>
          <w:sz w:val="24"/>
          <w:szCs w:val="24"/>
          <w:lang w:eastAsia="pt-BR"/>
        </w:rPr>
        <w:t>Participação de Microempresas e</w:t>
      </w:r>
      <w:r w:rsidRPr="00911F37">
        <w:rPr>
          <w:rFonts w:ascii="Times New Roman" w:eastAsia="Times New Roman" w:hAnsi="Times New Roman" w:cs="Times New Roman"/>
          <w:color w:val="000000"/>
          <w:sz w:val="24"/>
          <w:szCs w:val="24"/>
          <w:lang w:eastAsia="pt-BR"/>
        </w:rPr>
        <w:t> </w:t>
      </w:r>
      <w:r w:rsidRPr="00911F37">
        <w:rPr>
          <w:rFonts w:ascii="Times New Roman" w:eastAsia="Times New Roman" w:hAnsi="Times New Roman" w:cs="Times New Roman"/>
          <w:b/>
          <w:bCs/>
          <w:color w:val="000000"/>
          <w:sz w:val="24"/>
          <w:szCs w:val="24"/>
          <w:lang w:eastAsia="pt-BR"/>
        </w:rPr>
        <w:t>Empresas de Pequeno Porte</w:t>
      </w:r>
    </w:p>
    <w:p w14:paraId="0CD9A6DA"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14E2BD15" w14:textId="77777777"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O Decreto nº 8.538, de 2015, prevê tratamento favorecido, diferenciado e simplificado para as microempresas e empresas de pequeno porte nas contratações públicas de bens, serviços e obras.</w:t>
      </w:r>
    </w:p>
    <w:p w14:paraId="597C97D5"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1BD9B1FA" w14:textId="6CFC8CB4"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O art. 6º do referido decreto estabelece que, nos itens ou lotes de licitação cujo valor esteja abaixo de R$ 80.000,00 (oitenta mil reais), a participação no processo licitatório deve ser exclusivamente destinada às microempresas e empresas de pequeno porte. A Orientação Normativa AGU nº 10</w:t>
      </w:r>
      <w:r w:rsidR="00D80A62" w:rsidRPr="00911F37">
        <w:rPr>
          <w:rFonts w:ascii="Times New Roman" w:eastAsia="Times New Roman" w:hAnsi="Times New Roman" w:cs="Times New Roman"/>
          <w:color w:val="000000"/>
          <w:sz w:val="24"/>
          <w:szCs w:val="24"/>
          <w:lang w:eastAsia="pt-BR"/>
        </w:rPr>
        <w:t>, de 20</w:t>
      </w:r>
      <w:r w:rsidRPr="00911F37">
        <w:rPr>
          <w:rFonts w:ascii="Times New Roman" w:eastAsia="Times New Roman" w:hAnsi="Times New Roman" w:cs="Times New Roman"/>
          <w:color w:val="000000"/>
          <w:sz w:val="24"/>
          <w:szCs w:val="24"/>
          <w:lang w:eastAsia="pt-BR"/>
        </w:rPr>
        <w:t xml:space="preserve">09, por sua vez, pacifica a forma de aferição do valor de R$ 80.000,00 </w:t>
      </w:r>
      <w:r w:rsidR="00F26D53" w:rsidRPr="00911F37">
        <w:rPr>
          <w:rFonts w:ascii="Times New Roman" w:eastAsia="Times New Roman" w:hAnsi="Times New Roman" w:cs="Times New Roman"/>
          <w:color w:val="000000"/>
          <w:sz w:val="24"/>
          <w:szCs w:val="24"/>
          <w:lang w:eastAsia="pt-BR"/>
        </w:rPr>
        <w:t xml:space="preserve">(oitenta mil reais) </w:t>
      </w:r>
      <w:r w:rsidRPr="00911F37">
        <w:rPr>
          <w:rFonts w:ascii="Times New Roman" w:eastAsia="Times New Roman" w:hAnsi="Times New Roman" w:cs="Times New Roman"/>
          <w:color w:val="000000"/>
          <w:sz w:val="24"/>
          <w:szCs w:val="24"/>
          <w:lang w:eastAsia="pt-BR"/>
        </w:rPr>
        <w:t>como sendo a referente ao período de um ano da contratação.</w:t>
      </w:r>
    </w:p>
    <w:p w14:paraId="098D975E"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17F4B8EF" w14:textId="0FBFBBF7"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Adicionalmente, vale lembrar que, de acordo com a Orientação Normativa AGU n. 47</w:t>
      </w:r>
      <w:r w:rsidR="00D80A62" w:rsidRPr="00911F37">
        <w:rPr>
          <w:rFonts w:ascii="Times New Roman" w:eastAsia="Times New Roman" w:hAnsi="Times New Roman" w:cs="Times New Roman"/>
          <w:color w:val="000000"/>
          <w:sz w:val="24"/>
          <w:szCs w:val="24"/>
          <w:lang w:eastAsia="pt-BR"/>
        </w:rPr>
        <w:t>, de 20</w:t>
      </w:r>
      <w:r w:rsidRPr="00911F37">
        <w:rPr>
          <w:rFonts w:ascii="Times New Roman" w:eastAsia="Times New Roman" w:hAnsi="Times New Roman" w:cs="Times New Roman"/>
          <w:color w:val="000000"/>
          <w:sz w:val="24"/>
          <w:szCs w:val="24"/>
          <w:lang w:eastAsia="pt-BR"/>
        </w:rPr>
        <w:t>14, é obrigatória a participação exclusiva de ME e EPP na licitação quando os itens ou lotes/grupos tiverem valor igual ou inferior a R$ 80.000,00</w:t>
      </w:r>
      <w:r w:rsidR="00F26D53" w:rsidRPr="00911F37">
        <w:rPr>
          <w:rFonts w:ascii="Times New Roman" w:eastAsia="Times New Roman" w:hAnsi="Times New Roman" w:cs="Times New Roman"/>
          <w:color w:val="000000"/>
          <w:sz w:val="24"/>
          <w:szCs w:val="24"/>
          <w:lang w:eastAsia="pt-BR"/>
        </w:rPr>
        <w:t xml:space="preserve"> (oitenta mil reais)</w:t>
      </w:r>
      <w:r w:rsidRPr="00911F37">
        <w:rPr>
          <w:rFonts w:ascii="Times New Roman" w:eastAsia="Times New Roman" w:hAnsi="Times New Roman" w:cs="Times New Roman"/>
          <w:color w:val="000000"/>
          <w:sz w:val="24"/>
          <w:szCs w:val="24"/>
          <w:lang w:eastAsia="pt-BR"/>
        </w:rPr>
        <w:t>.</w:t>
      </w:r>
    </w:p>
    <w:p w14:paraId="5D90151F" w14:textId="77777777" w:rsidR="00475E32" w:rsidRPr="00911F37" w:rsidRDefault="00475E32" w:rsidP="000D5742">
      <w:pPr>
        <w:spacing w:after="0" w:line="240" w:lineRule="auto"/>
        <w:jc w:val="both"/>
        <w:rPr>
          <w:rFonts w:ascii="Times New Roman" w:eastAsia="Times New Roman" w:hAnsi="Times New Roman" w:cs="Times New Roman"/>
          <w:color w:val="000000"/>
          <w:sz w:val="24"/>
          <w:szCs w:val="24"/>
          <w:lang w:eastAsia="pt-BR"/>
        </w:rPr>
      </w:pPr>
    </w:p>
    <w:p w14:paraId="22675CC0" w14:textId="03E9412F"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Há, ainda, previsão facultativa de estabelecimento, nos instrumentos convocatórios:</w:t>
      </w:r>
    </w:p>
    <w:p w14:paraId="1E942B5C" w14:textId="77777777" w:rsidR="00475E32" w:rsidRPr="00911F37" w:rsidRDefault="00475E32" w:rsidP="000D5742">
      <w:pPr>
        <w:spacing w:after="0" w:line="240" w:lineRule="auto"/>
        <w:jc w:val="both"/>
        <w:rPr>
          <w:rFonts w:ascii="Times New Roman" w:eastAsia="Times New Roman" w:hAnsi="Times New Roman" w:cs="Times New Roman"/>
          <w:color w:val="000000"/>
          <w:sz w:val="24"/>
          <w:szCs w:val="24"/>
          <w:lang w:eastAsia="pt-BR"/>
        </w:rPr>
      </w:pPr>
    </w:p>
    <w:p w14:paraId="725E06DE" w14:textId="04B8D007" w:rsidR="007D7282" w:rsidRPr="006779EF" w:rsidRDefault="007D7282" w:rsidP="00232BE3">
      <w:pPr>
        <w:pStyle w:val="PargrafodaLista"/>
        <w:numPr>
          <w:ilvl w:val="0"/>
          <w:numId w:val="9"/>
        </w:numPr>
        <w:tabs>
          <w:tab w:val="left" w:pos="2552"/>
        </w:tabs>
        <w:spacing w:after="0" w:line="240" w:lineRule="auto"/>
        <w:ind w:left="2268" w:firstLine="0"/>
        <w:jc w:val="both"/>
        <w:rPr>
          <w:rFonts w:ascii="Times New Roman" w:eastAsia="Times New Roman" w:hAnsi="Times New Roman" w:cs="Times New Roman"/>
          <w:color w:val="000000"/>
          <w:sz w:val="20"/>
          <w:szCs w:val="20"/>
          <w:lang w:eastAsia="pt-BR"/>
        </w:rPr>
      </w:pPr>
      <w:r w:rsidRPr="006779EF">
        <w:rPr>
          <w:rFonts w:ascii="Times New Roman" w:eastAsia="Times New Roman" w:hAnsi="Times New Roman" w:cs="Times New Roman"/>
          <w:color w:val="000000"/>
          <w:sz w:val="20"/>
          <w:szCs w:val="20"/>
          <w:lang w:eastAsia="pt-BR"/>
        </w:rPr>
        <w:t>de exigência de subcontratação de microempresas ou empresas de pequeno porte nos termos do art. 7º do Decreto nº 8.538, de 2015;</w:t>
      </w:r>
    </w:p>
    <w:p w14:paraId="1C3A59AD" w14:textId="51F81547" w:rsidR="007D7282" w:rsidRPr="006779EF" w:rsidRDefault="007D7282" w:rsidP="00232BE3">
      <w:pPr>
        <w:pStyle w:val="PargrafodaLista"/>
        <w:numPr>
          <w:ilvl w:val="0"/>
          <w:numId w:val="9"/>
        </w:numPr>
        <w:tabs>
          <w:tab w:val="left" w:pos="2552"/>
        </w:tabs>
        <w:spacing w:after="0" w:line="240" w:lineRule="auto"/>
        <w:ind w:left="2268" w:firstLine="0"/>
        <w:jc w:val="both"/>
        <w:rPr>
          <w:rFonts w:ascii="Times New Roman" w:eastAsia="Times New Roman" w:hAnsi="Times New Roman" w:cs="Times New Roman"/>
          <w:color w:val="000000"/>
          <w:sz w:val="20"/>
          <w:szCs w:val="20"/>
          <w:lang w:eastAsia="pt-BR"/>
        </w:rPr>
      </w:pPr>
      <w:r w:rsidRPr="006779EF">
        <w:rPr>
          <w:rFonts w:ascii="Times New Roman" w:eastAsia="Times New Roman" w:hAnsi="Times New Roman" w:cs="Times New Roman"/>
          <w:color w:val="000000"/>
          <w:sz w:val="20"/>
          <w:szCs w:val="20"/>
          <w:lang w:eastAsia="pt-BR"/>
        </w:rPr>
        <w:t>de prioridade de contratação de microempresas e empresas de pequeno porte sediadas local ou regionalmente, até o limite de dez por cento do melhor preço válido nos termos do art. 9º, II, do Decreto nº 8.538, de 2015.</w:t>
      </w:r>
    </w:p>
    <w:p w14:paraId="058F1266"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08D6EF9F" w14:textId="6AD8C569" w:rsidR="007D7282" w:rsidRPr="00911F37" w:rsidRDefault="007D7282" w:rsidP="00F94CBD">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Registre-se que os tratamentos diferenciados previstos no presente tópico também se aplicam às cooperativas com receita bruta equivalente à das empresas de pequeno porte, por força do art. 34 da Lei nº 11.488, de 2007. </w:t>
      </w:r>
    </w:p>
    <w:p w14:paraId="668F1C75" w14:textId="77777777" w:rsidR="00E44E07" w:rsidRDefault="00E44E07" w:rsidP="000D5742">
      <w:pPr>
        <w:spacing w:after="0" w:line="240" w:lineRule="auto"/>
        <w:jc w:val="both"/>
        <w:rPr>
          <w:rFonts w:ascii="Times New Roman" w:eastAsia="Times New Roman" w:hAnsi="Times New Roman" w:cs="Times New Roman"/>
          <w:color w:val="000000" w:themeColor="text1"/>
          <w:sz w:val="24"/>
          <w:szCs w:val="24"/>
          <w:lang w:eastAsia="pt-BR"/>
        </w:rPr>
      </w:pPr>
    </w:p>
    <w:p w14:paraId="38B36CE5" w14:textId="301D13D8" w:rsidR="007D7282" w:rsidRPr="00911F37" w:rsidRDefault="007D7282" w:rsidP="000D5742">
      <w:pPr>
        <w:spacing w:after="0" w:line="240" w:lineRule="auto"/>
        <w:jc w:val="both"/>
        <w:rPr>
          <w:rFonts w:ascii="Times New Roman" w:eastAsia="Times New Roman" w:hAnsi="Times New Roman" w:cs="Times New Roman"/>
          <w:color w:val="FF0000"/>
          <w:sz w:val="24"/>
          <w:szCs w:val="24"/>
          <w:lang w:eastAsia="pt-BR"/>
        </w:rPr>
      </w:pPr>
      <w:r w:rsidRPr="00911F37">
        <w:rPr>
          <w:rFonts w:ascii="Times New Roman" w:eastAsia="Times New Roman" w:hAnsi="Times New Roman" w:cs="Times New Roman"/>
          <w:color w:val="000000" w:themeColor="text1"/>
          <w:sz w:val="24"/>
          <w:szCs w:val="24"/>
          <w:lang w:eastAsia="pt-BR"/>
        </w:rPr>
        <w:t>Por fim, os tratamentos diferenciados devem ser afastados quando incidente alguma das situações previstas no art. 10 do Decreto nº 8.538</w:t>
      </w:r>
      <w:r w:rsidR="00D80A62" w:rsidRPr="00911F37">
        <w:rPr>
          <w:rFonts w:ascii="Times New Roman" w:eastAsia="Times New Roman" w:hAnsi="Times New Roman" w:cs="Times New Roman"/>
          <w:color w:val="000000" w:themeColor="text1"/>
          <w:sz w:val="24"/>
          <w:szCs w:val="24"/>
          <w:lang w:eastAsia="pt-BR"/>
        </w:rPr>
        <w:t>, de 20</w:t>
      </w:r>
      <w:r w:rsidRPr="00911F37">
        <w:rPr>
          <w:rFonts w:ascii="Times New Roman" w:eastAsia="Times New Roman" w:hAnsi="Times New Roman" w:cs="Times New Roman"/>
          <w:color w:val="000000" w:themeColor="text1"/>
          <w:sz w:val="24"/>
          <w:szCs w:val="24"/>
          <w:lang w:eastAsia="pt-BR"/>
        </w:rPr>
        <w:t xml:space="preserve">15, o que requer a devida justificativa. </w:t>
      </w:r>
      <w:r w:rsidRPr="00911F37">
        <w:rPr>
          <w:rFonts w:ascii="Times New Roman" w:eastAsia="Times New Roman" w:hAnsi="Times New Roman" w:cs="Times New Roman"/>
          <w:color w:val="FF0000"/>
          <w:sz w:val="24"/>
          <w:szCs w:val="24"/>
          <w:lang w:eastAsia="pt-BR"/>
        </w:rPr>
        <w:t>Dispõe referido artigo:</w:t>
      </w:r>
    </w:p>
    <w:p w14:paraId="268A5419" w14:textId="77777777" w:rsidR="00220F13" w:rsidRPr="00911F37" w:rsidRDefault="00220F13" w:rsidP="000D5742">
      <w:pPr>
        <w:spacing w:after="0" w:line="240" w:lineRule="auto"/>
        <w:jc w:val="both"/>
        <w:rPr>
          <w:rFonts w:ascii="Times New Roman" w:eastAsia="Times New Roman" w:hAnsi="Times New Roman" w:cs="Times New Roman"/>
          <w:color w:val="FF0000"/>
          <w:sz w:val="24"/>
          <w:szCs w:val="24"/>
          <w:lang w:eastAsia="pt-BR"/>
        </w:rPr>
      </w:pPr>
    </w:p>
    <w:p w14:paraId="566567A1" w14:textId="77777777" w:rsidR="007D7282" w:rsidRPr="006779EF" w:rsidRDefault="007D7282" w:rsidP="00232BE3">
      <w:pPr>
        <w:spacing w:after="0" w:line="240" w:lineRule="auto"/>
        <w:ind w:left="2268"/>
        <w:jc w:val="both"/>
        <w:rPr>
          <w:rFonts w:ascii="Times New Roman" w:eastAsia="Times New Roman" w:hAnsi="Times New Roman" w:cs="Times New Roman"/>
          <w:color w:val="FF0000"/>
          <w:sz w:val="20"/>
          <w:szCs w:val="20"/>
          <w:lang w:eastAsia="pt-BR"/>
        </w:rPr>
      </w:pPr>
      <w:r w:rsidRPr="006779EF">
        <w:rPr>
          <w:rFonts w:ascii="Times New Roman" w:eastAsia="Times New Roman" w:hAnsi="Times New Roman" w:cs="Times New Roman"/>
          <w:color w:val="FF0000"/>
          <w:sz w:val="20"/>
          <w:szCs w:val="20"/>
          <w:lang w:eastAsia="pt-BR"/>
        </w:rPr>
        <w:t>Art. 10.  Não se aplica o disposto nos art. 6º ao art. 8º quando:</w:t>
      </w:r>
    </w:p>
    <w:p w14:paraId="0B456E8C" w14:textId="77777777" w:rsidR="007D7282" w:rsidRPr="006779EF" w:rsidRDefault="007D7282" w:rsidP="00232BE3">
      <w:pPr>
        <w:spacing w:after="0" w:line="240" w:lineRule="auto"/>
        <w:ind w:left="2268"/>
        <w:jc w:val="both"/>
        <w:rPr>
          <w:rFonts w:ascii="Times New Roman" w:eastAsia="Times New Roman" w:hAnsi="Times New Roman" w:cs="Times New Roman"/>
          <w:color w:val="FF0000"/>
          <w:sz w:val="20"/>
          <w:szCs w:val="20"/>
          <w:lang w:eastAsia="pt-BR"/>
        </w:rPr>
      </w:pPr>
      <w:r w:rsidRPr="006779EF">
        <w:rPr>
          <w:rFonts w:ascii="Times New Roman" w:eastAsia="Times New Roman" w:hAnsi="Times New Roman" w:cs="Times New Roman"/>
          <w:color w:val="FF0000"/>
          <w:sz w:val="20"/>
          <w:szCs w:val="20"/>
          <w:lang w:eastAsia="pt-BR"/>
        </w:rPr>
        <w:t>I - não houver o mínimo de três fornecedores competitivos enquadrados como microempresas ou empresas de pequeno porte sediadas local ou regionalmente e capazes de cumprir as exigências estabelecidas no instrumento convocatório;</w:t>
      </w:r>
    </w:p>
    <w:p w14:paraId="01AEA949" w14:textId="77777777" w:rsidR="007D7282" w:rsidRPr="006779EF" w:rsidRDefault="007D7282" w:rsidP="00232BE3">
      <w:pPr>
        <w:spacing w:after="0" w:line="240" w:lineRule="auto"/>
        <w:ind w:left="2268"/>
        <w:jc w:val="both"/>
        <w:rPr>
          <w:rFonts w:ascii="Times New Roman" w:eastAsia="Times New Roman" w:hAnsi="Times New Roman" w:cs="Times New Roman"/>
          <w:color w:val="FF0000"/>
          <w:sz w:val="20"/>
          <w:szCs w:val="20"/>
          <w:lang w:eastAsia="pt-BR"/>
        </w:rPr>
      </w:pPr>
      <w:r w:rsidRPr="006779EF">
        <w:rPr>
          <w:rFonts w:ascii="Times New Roman" w:eastAsia="Times New Roman" w:hAnsi="Times New Roman" w:cs="Times New Roman"/>
          <w:color w:val="FF0000"/>
          <w:sz w:val="20"/>
          <w:szCs w:val="20"/>
          <w:lang w:eastAsia="pt-BR"/>
        </w:rPr>
        <w:t>II - o tratamento diferenciado e simplificado para as microempresas e as empresas de pequeno porte não for vantajoso para a administração pública ou representar prejuízo ao conjunto ou ao complexo do objeto a ser contratado, justificadamente;</w:t>
      </w:r>
    </w:p>
    <w:p w14:paraId="24A10061" w14:textId="77777777" w:rsidR="007D7282" w:rsidRPr="006779EF" w:rsidRDefault="007D7282" w:rsidP="00232BE3">
      <w:pPr>
        <w:spacing w:after="0" w:line="240" w:lineRule="auto"/>
        <w:ind w:left="2268"/>
        <w:jc w:val="both"/>
        <w:rPr>
          <w:rFonts w:ascii="Times New Roman" w:eastAsia="Times New Roman" w:hAnsi="Times New Roman" w:cs="Times New Roman"/>
          <w:color w:val="FF0000"/>
          <w:sz w:val="20"/>
          <w:szCs w:val="20"/>
          <w:lang w:eastAsia="pt-BR"/>
        </w:rPr>
      </w:pPr>
      <w:r w:rsidRPr="006779EF">
        <w:rPr>
          <w:rFonts w:ascii="Times New Roman" w:eastAsia="Times New Roman" w:hAnsi="Times New Roman" w:cs="Times New Roman"/>
          <w:color w:val="FF0000"/>
          <w:sz w:val="20"/>
          <w:szCs w:val="20"/>
          <w:lang w:eastAsia="pt-BR"/>
        </w:rPr>
        <w:t>III - a licitação for dispensável ou inexigível, nos termos dos arts. 24 e 25 da Lei nº 8.666, de 1993, excetuadas as dispensas tratadas pelos incisos I e II do caput do referido art. 24, nas quais a compra deverá ser feita preferencialmente por microempresas e empresas de pequeno porte, observados, no que couber, os incisos I, II e IV do caput deste artigo; ou</w:t>
      </w:r>
    </w:p>
    <w:p w14:paraId="4F985F2F" w14:textId="77777777" w:rsidR="007D7282" w:rsidRPr="006779EF" w:rsidRDefault="007D7282" w:rsidP="00232BE3">
      <w:pPr>
        <w:spacing w:after="0" w:line="240" w:lineRule="auto"/>
        <w:ind w:left="2268"/>
        <w:jc w:val="both"/>
        <w:rPr>
          <w:rFonts w:ascii="Times New Roman" w:eastAsia="Times New Roman" w:hAnsi="Times New Roman" w:cs="Times New Roman"/>
          <w:color w:val="FF0000"/>
          <w:sz w:val="20"/>
          <w:szCs w:val="20"/>
          <w:lang w:eastAsia="pt-BR"/>
        </w:rPr>
      </w:pPr>
      <w:r w:rsidRPr="006779EF">
        <w:rPr>
          <w:rFonts w:ascii="Times New Roman" w:eastAsia="Times New Roman" w:hAnsi="Times New Roman" w:cs="Times New Roman"/>
          <w:color w:val="FF0000"/>
          <w:sz w:val="20"/>
          <w:szCs w:val="20"/>
          <w:lang w:eastAsia="pt-BR"/>
        </w:rPr>
        <w:t>IV - o tratamento diferenciado e simplificado não for capaz de alcançar, justificadamente, pelo menos um dos objetivos previstos no art. 1º.</w:t>
      </w:r>
    </w:p>
    <w:p w14:paraId="238865AB" w14:textId="77777777" w:rsidR="007D7282" w:rsidRPr="006779EF" w:rsidRDefault="007D7282" w:rsidP="00232BE3">
      <w:pPr>
        <w:spacing w:after="0" w:line="240" w:lineRule="auto"/>
        <w:ind w:left="2268"/>
        <w:jc w:val="both"/>
        <w:rPr>
          <w:rFonts w:ascii="Times New Roman" w:eastAsia="Times New Roman" w:hAnsi="Times New Roman" w:cs="Times New Roman"/>
          <w:color w:val="FF0000"/>
          <w:sz w:val="20"/>
          <w:szCs w:val="20"/>
          <w:lang w:eastAsia="pt-BR"/>
        </w:rPr>
      </w:pPr>
      <w:r w:rsidRPr="006779EF">
        <w:rPr>
          <w:rFonts w:ascii="Times New Roman" w:eastAsia="Times New Roman" w:hAnsi="Times New Roman" w:cs="Times New Roman"/>
          <w:color w:val="FF0000"/>
          <w:sz w:val="20"/>
          <w:szCs w:val="20"/>
          <w:lang w:eastAsia="pt-BR"/>
        </w:rPr>
        <w:t>Parágrafo único.  Para o disposto no inciso II do caput, considera-se não vantajosa a contratação quando:</w:t>
      </w:r>
    </w:p>
    <w:p w14:paraId="42B1118F" w14:textId="77777777" w:rsidR="007D7282" w:rsidRPr="006779EF" w:rsidRDefault="007D7282" w:rsidP="00232BE3">
      <w:pPr>
        <w:spacing w:after="0" w:line="240" w:lineRule="auto"/>
        <w:ind w:left="2268"/>
        <w:jc w:val="both"/>
        <w:rPr>
          <w:rFonts w:ascii="Times New Roman" w:eastAsia="Times New Roman" w:hAnsi="Times New Roman" w:cs="Times New Roman"/>
          <w:color w:val="FF0000"/>
          <w:sz w:val="20"/>
          <w:szCs w:val="20"/>
          <w:lang w:eastAsia="pt-BR"/>
        </w:rPr>
      </w:pPr>
      <w:r w:rsidRPr="006779EF">
        <w:rPr>
          <w:rFonts w:ascii="Times New Roman" w:eastAsia="Times New Roman" w:hAnsi="Times New Roman" w:cs="Times New Roman"/>
          <w:color w:val="FF0000"/>
          <w:sz w:val="20"/>
          <w:szCs w:val="20"/>
          <w:lang w:eastAsia="pt-BR"/>
        </w:rPr>
        <w:t>I - resultar em preço superior ao valor estabelecido como referência; ou</w:t>
      </w:r>
    </w:p>
    <w:p w14:paraId="1DFB7CE2" w14:textId="77777777" w:rsidR="007D7282" w:rsidRPr="006779EF" w:rsidRDefault="007D7282" w:rsidP="00232BE3">
      <w:pPr>
        <w:spacing w:after="0" w:line="240" w:lineRule="auto"/>
        <w:ind w:left="2268"/>
        <w:jc w:val="both"/>
        <w:rPr>
          <w:rFonts w:ascii="Times New Roman" w:eastAsia="Times New Roman" w:hAnsi="Times New Roman" w:cs="Times New Roman"/>
          <w:color w:val="FF0000"/>
          <w:sz w:val="20"/>
          <w:szCs w:val="20"/>
          <w:lang w:eastAsia="pt-BR"/>
        </w:rPr>
      </w:pPr>
      <w:r w:rsidRPr="006779EF">
        <w:rPr>
          <w:rFonts w:ascii="Times New Roman" w:eastAsia="Times New Roman" w:hAnsi="Times New Roman" w:cs="Times New Roman"/>
          <w:color w:val="FF0000"/>
          <w:sz w:val="20"/>
          <w:szCs w:val="20"/>
          <w:lang w:eastAsia="pt-BR"/>
        </w:rPr>
        <w:lastRenderedPageBreak/>
        <w:t>II - a natureza do bem, serviço ou obra for incompatível com a aplicação dos benefícios.</w:t>
      </w:r>
    </w:p>
    <w:p w14:paraId="53F2AD16" w14:textId="77777777"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7D7282" w:rsidRPr="00911F37" w14:paraId="00B6C978" w14:textId="77777777" w:rsidTr="004975BA">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1FE70DAB" w14:textId="77777777" w:rsidR="007D7282" w:rsidRPr="00911F37" w:rsidRDefault="007D7282" w:rsidP="000D5742">
            <w:pPr>
              <w:spacing w:after="0" w:line="240" w:lineRule="auto"/>
              <w:jc w:val="both"/>
              <w:rPr>
                <w:rFonts w:ascii="Times New Roman" w:eastAsia="Times New Roman" w:hAnsi="Times New Roman" w:cs="Times New Roman"/>
                <w:sz w:val="24"/>
                <w:szCs w:val="24"/>
                <w:lang w:eastAsia="pt-BR"/>
              </w:rPr>
            </w:pPr>
            <w:r w:rsidRPr="00911F37">
              <w:rPr>
                <w:rFonts w:ascii="Times New Roman" w:eastAsia="Times New Roman" w:hAnsi="Times New Roman" w:cs="Times New Roman"/>
                <w:b/>
                <w:bCs/>
                <w:i/>
                <w:iCs/>
                <w:sz w:val="24"/>
                <w:szCs w:val="24"/>
                <w:shd w:val="clear" w:color="auto" w:fill="FFFF99"/>
                <w:lang w:eastAsia="pt-BR"/>
              </w:rPr>
              <w:t>Nota Explicativa: </w:t>
            </w:r>
            <w:r w:rsidRPr="00911F37">
              <w:rPr>
                <w:rFonts w:ascii="Times New Roman" w:eastAsia="Times New Roman" w:hAnsi="Times New Roman" w:cs="Times New Roman"/>
                <w:sz w:val="24"/>
                <w:szCs w:val="24"/>
                <w:shd w:val="clear" w:color="auto" w:fill="FFFF99"/>
                <w:lang w:eastAsia="pt-BR"/>
              </w:rPr>
              <w:t>Seguem abaixo sugestões alternativas de redação para as diferentes hipóteses sobre a participação exclusiva ou não de microempresas e empresas de pequeno porte: </w:t>
            </w:r>
          </w:p>
          <w:p w14:paraId="7E042971" w14:textId="77777777" w:rsidR="007D7282" w:rsidRPr="00911F37" w:rsidRDefault="007D7282" w:rsidP="000D5742">
            <w:pPr>
              <w:spacing w:after="0" w:line="240" w:lineRule="auto"/>
              <w:jc w:val="both"/>
              <w:rPr>
                <w:rFonts w:ascii="Times New Roman" w:eastAsia="Times New Roman" w:hAnsi="Times New Roman" w:cs="Times New Roman"/>
                <w:sz w:val="24"/>
                <w:szCs w:val="24"/>
                <w:lang w:eastAsia="pt-BR"/>
              </w:rPr>
            </w:pPr>
            <w:r w:rsidRPr="00911F37">
              <w:rPr>
                <w:rFonts w:ascii="Times New Roman" w:eastAsia="Times New Roman" w:hAnsi="Times New Roman" w:cs="Times New Roman"/>
                <w:b/>
                <w:bCs/>
                <w:sz w:val="24"/>
                <w:szCs w:val="24"/>
                <w:shd w:val="clear" w:color="auto" w:fill="FFFF99"/>
                <w:lang w:eastAsia="pt-BR"/>
              </w:rPr>
              <w:t>Hipótese 1 - </w:t>
            </w:r>
            <w:r w:rsidRPr="00911F37">
              <w:rPr>
                <w:rFonts w:ascii="Times New Roman" w:eastAsia="Times New Roman" w:hAnsi="Times New Roman" w:cs="Times New Roman"/>
                <w:sz w:val="24"/>
                <w:szCs w:val="24"/>
                <w:shd w:val="clear" w:color="auto" w:fill="FFFF99"/>
                <w:lang w:eastAsia="pt-BR"/>
              </w:rPr>
              <w:t>valor estimado da licitação supera R$ 80.000,00 por item/grupo:</w:t>
            </w:r>
          </w:p>
        </w:tc>
      </w:tr>
    </w:tbl>
    <w:p w14:paraId="7F5BA5FB" w14:textId="77777777" w:rsidR="007D7282" w:rsidRPr="00911F37" w:rsidRDefault="007D7282" w:rsidP="000D5742">
      <w:pPr>
        <w:spacing w:after="0" w:line="240" w:lineRule="auto"/>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79FB8086" w14:textId="77777777"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shd w:val="clear" w:color="auto" w:fill="00FFFF"/>
          <w:lang w:eastAsia="pt-BR"/>
        </w:rPr>
        <w:t>Diante disso, verifica-se que, no caso, a estimativa do </w:t>
      </w:r>
      <w:r w:rsidRPr="00911F37">
        <w:rPr>
          <w:rFonts w:ascii="Times New Roman" w:eastAsia="Times New Roman" w:hAnsi="Times New Roman" w:cs="Times New Roman"/>
          <w:color w:val="FF0000"/>
          <w:sz w:val="24"/>
          <w:szCs w:val="24"/>
          <w:shd w:val="clear" w:color="auto" w:fill="00FFFF"/>
          <w:lang w:eastAsia="pt-BR"/>
        </w:rPr>
        <w:t>valor da contratação (OU</w:t>
      </w:r>
      <w:r w:rsidRPr="00911F37">
        <w:rPr>
          <w:rFonts w:ascii="Times New Roman" w:eastAsia="Times New Roman" w:hAnsi="Times New Roman" w:cs="Times New Roman"/>
          <w:color w:val="000000"/>
          <w:sz w:val="24"/>
          <w:szCs w:val="24"/>
          <w:shd w:val="clear" w:color="auto" w:fill="00FFFF"/>
          <w:lang w:eastAsia="pt-BR"/>
        </w:rPr>
        <w:t> </w:t>
      </w:r>
      <w:r w:rsidRPr="00911F37">
        <w:rPr>
          <w:rFonts w:ascii="Times New Roman" w:eastAsia="Times New Roman" w:hAnsi="Times New Roman" w:cs="Times New Roman"/>
          <w:color w:val="FF0000"/>
          <w:sz w:val="24"/>
          <w:szCs w:val="24"/>
          <w:shd w:val="clear" w:color="auto" w:fill="00FFFF"/>
          <w:lang w:eastAsia="pt-BR"/>
        </w:rPr>
        <w:t>de cada item/grupo/lote)</w:t>
      </w:r>
      <w:r w:rsidRPr="00911F37">
        <w:rPr>
          <w:rFonts w:ascii="Times New Roman" w:eastAsia="Times New Roman" w:hAnsi="Times New Roman" w:cs="Times New Roman"/>
          <w:color w:val="000000"/>
          <w:sz w:val="24"/>
          <w:szCs w:val="24"/>
          <w:shd w:val="clear" w:color="auto" w:fill="00FFFF"/>
          <w:lang w:eastAsia="pt-BR"/>
        </w:rPr>
        <w:t xml:space="preserve"> ultrapassa R$ 80.000,00. Foi acertada, portanto, a não exigência da participação exclusiva das microempresas e empresas de pequeno porte no presente certame.</w:t>
      </w:r>
    </w:p>
    <w:p w14:paraId="407E811A" w14:textId="77777777" w:rsidR="007D7282" w:rsidRDefault="007D7282" w:rsidP="00232BE3">
      <w:pPr>
        <w:spacing w:after="0" w:line="240" w:lineRule="auto"/>
        <w:ind w:firstLine="708"/>
        <w:jc w:val="both"/>
        <w:rPr>
          <w:rFonts w:ascii="Times New Roman" w:eastAsia="Times New Roman" w:hAnsi="Times New Roman" w:cs="Times New Roman"/>
          <w:b/>
          <w:bCs/>
          <w:color w:val="000000"/>
          <w:sz w:val="24"/>
          <w:szCs w:val="24"/>
          <w:u w:val="single"/>
          <w:shd w:val="clear" w:color="auto" w:fill="00FFFF"/>
          <w:lang w:eastAsia="pt-BR"/>
        </w:rPr>
      </w:pPr>
      <w:r w:rsidRPr="00911F37">
        <w:rPr>
          <w:rFonts w:ascii="Times New Roman" w:eastAsia="Times New Roman" w:hAnsi="Times New Roman" w:cs="Times New Roman"/>
          <w:b/>
          <w:bCs/>
          <w:color w:val="000000"/>
          <w:sz w:val="24"/>
          <w:szCs w:val="24"/>
          <w:u w:val="single"/>
          <w:shd w:val="clear" w:color="auto" w:fill="00FFFF"/>
          <w:lang w:eastAsia="pt-BR"/>
        </w:rPr>
        <w:t>OU</w:t>
      </w:r>
    </w:p>
    <w:p w14:paraId="79ABA4AF" w14:textId="2034EFDD" w:rsidR="00232BE3" w:rsidRPr="00911F37" w:rsidRDefault="00232BE3" w:rsidP="00F94CBD">
      <w:pPr>
        <w:rPr>
          <w:rFonts w:ascii="Times New Roman" w:eastAsia="Times New Roman" w:hAnsi="Times New Roman" w:cs="Times New Roman"/>
          <w:color w:val="000000"/>
          <w:sz w:val="24"/>
          <w:szCs w:val="24"/>
          <w:lang w:eastAsia="pt-BR"/>
        </w:rPr>
      </w:pP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7D7282" w:rsidRPr="00911F37" w14:paraId="3325F90E" w14:textId="77777777" w:rsidTr="004975BA">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502B95FD" w14:textId="0D231CEC" w:rsidR="007D7282" w:rsidRPr="00911F37" w:rsidRDefault="007D7282" w:rsidP="000D5742">
            <w:pPr>
              <w:spacing w:after="0" w:line="240" w:lineRule="auto"/>
              <w:jc w:val="both"/>
              <w:rPr>
                <w:rFonts w:ascii="Times New Roman" w:eastAsia="Times New Roman" w:hAnsi="Times New Roman" w:cs="Times New Roman"/>
                <w:sz w:val="24"/>
                <w:szCs w:val="24"/>
                <w:lang w:eastAsia="pt-BR"/>
              </w:rPr>
            </w:pPr>
            <w:r w:rsidRPr="00911F37">
              <w:rPr>
                <w:rFonts w:ascii="Times New Roman" w:eastAsia="Times New Roman" w:hAnsi="Times New Roman" w:cs="Times New Roman"/>
                <w:b/>
                <w:bCs/>
                <w:i/>
                <w:iCs/>
                <w:sz w:val="24"/>
                <w:szCs w:val="24"/>
                <w:shd w:val="clear" w:color="auto" w:fill="FFFF99"/>
                <w:lang w:eastAsia="pt-BR"/>
              </w:rPr>
              <w:t>Nota Explicativa: </w:t>
            </w:r>
            <w:r w:rsidRPr="00911F37">
              <w:rPr>
                <w:rFonts w:ascii="Times New Roman" w:eastAsia="Times New Roman" w:hAnsi="Times New Roman" w:cs="Times New Roman"/>
                <w:b/>
                <w:bCs/>
                <w:sz w:val="24"/>
                <w:szCs w:val="24"/>
                <w:shd w:val="clear" w:color="auto" w:fill="FFFF99"/>
                <w:lang w:eastAsia="pt-BR"/>
              </w:rPr>
              <w:t>Hipótese 2 -</w:t>
            </w:r>
            <w:r w:rsidRPr="00911F37">
              <w:rPr>
                <w:rFonts w:ascii="Times New Roman" w:eastAsia="Times New Roman" w:hAnsi="Times New Roman" w:cs="Times New Roman"/>
                <w:sz w:val="24"/>
                <w:szCs w:val="24"/>
                <w:shd w:val="clear" w:color="auto" w:fill="FFFF99"/>
                <w:lang w:eastAsia="pt-BR"/>
              </w:rPr>
              <w:t>participação exclusiva garantida, com pronunciamento expresso sobre o art. 10 do Decreto n.</w:t>
            </w:r>
            <w:r w:rsidR="00884ADC" w:rsidRPr="00911F37">
              <w:rPr>
                <w:rFonts w:ascii="Times New Roman" w:eastAsia="Times New Roman" w:hAnsi="Times New Roman" w:cs="Times New Roman"/>
                <w:sz w:val="24"/>
                <w:szCs w:val="24"/>
                <w:shd w:val="clear" w:color="auto" w:fill="FFFF99"/>
                <w:lang w:eastAsia="pt-BR"/>
              </w:rPr>
              <w:t>º</w:t>
            </w:r>
            <w:r w:rsidRPr="00911F37">
              <w:rPr>
                <w:rFonts w:ascii="Times New Roman" w:eastAsia="Times New Roman" w:hAnsi="Times New Roman" w:cs="Times New Roman"/>
                <w:sz w:val="24"/>
                <w:szCs w:val="24"/>
                <w:shd w:val="clear" w:color="auto" w:fill="FFFF99"/>
                <w:lang w:eastAsia="pt-BR"/>
              </w:rPr>
              <w:t xml:space="preserve"> 8.538, de 2015:</w:t>
            </w:r>
          </w:p>
        </w:tc>
      </w:tr>
    </w:tbl>
    <w:p w14:paraId="52D06860" w14:textId="77777777" w:rsidR="007D7282" w:rsidRPr="00911F37" w:rsidRDefault="007D7282" w:rsidP="000D5742">
      <w:pPr>
        <w:spacing w:after="0" w:line="240" w:lineRule="auto"/>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2040FFFF" w14:textId="594B1907" w:rsidR="007D7282" w:rsidRPr="00911F37" w:rsidRDefault="007D7282" w:rsidP="0E2A886A">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shd w:val="clear" w:color="auto" w:fill="00FFFF"/>
          <w:lang w:eastAsia="pt-BR"/>
        </w:rPr>
        <w:t>Diante disso, verifica-se que, no caso, </w:t>
      </w:r>
      <w:r w:rsidRPr="00911F37">
        <w:rPr>
          <w:rFonts w:ascii="Times New Roman" w:eastAsia="Times New Roman" w:hAnsi="Times New Roman" w:cs="Times New Roman"/>
          <w:color w:val="FF0000"/>
          <w:sz w:val="24"/>
          <w:szCs w:val="24"/>
          <w:shd w:val="clear" w:color="auto" w:fill="00FFFF"/>
          <w:lang w:eastAsia="pt-BR"/>
        </w:rPr>
        <w:t>a estimativa do valor da contratação (</w:t>
      </w:r>
      <w:r w:rsidRPr="00911F37">
        <w:rPr>
          <w:rFonts w:ascii="Times New Roman" w:eastAsia="Times New Roman" w:hAnsi="Times New Roman" w:cs="Times New Roman"/>
          <w:b/>
          <w:bCs/>
          <w:color w:val="FF0000"/>
          <w:sz w:val="24"/>
          <w:szCs w:val="24"/>
          <w:u w:val="single"/>
          <w:shd w:val="clear" w:color="auto" w:fill="00FFFF"/>
          <w:lang w:eastAsia="pt-BR"/>
        </w:rPr>
        <w:t>OU</w:t>
      </w:r>
      <w:r w:rsidRPr="00911F37">
        <w:rPr>
          <w:rFonts w:ascii="Times New Roman" w:eastAsia="Times New Roman" w:hAnsi="Times New Roman" w:cs="Times New Roman"/>
          <w:color w:val="000000"/>
          <w:sz w:val="24"/>
          <w:szCs w:val="24"/>
          <w:shd w:val="clear" w:color="auto" w:fill="00FFFF"/>
          <w:lang w:eastAsia="pt-BR"/>
        </w:rPr>
        <w:t> </w:t>
      </w:r>
      <w:r w:rsidRPr="00911F37">
        <w:rPr>
          <w:rFonts w:ascii="Times New Roman" w:eastAsia="Times New Roman" w:hAnsi="Times New Roman" w:cs="Times New Roman"/>
          <w:color w:val="FF0000"/>
          <w:sz w:val="24"/>
          <w:szCs w:val="24"/>
          <w:shd w:val="clear" w:color="auto" w:fill="00FFFF"/>
          <w:lang w:eastAsia="pt-BR"/>
        </w:rPr>
        <w:t>de</w:t>
      </w:r>
      <w:r w:rsidR="00220CB1" w:rsidRPr="00911F37">
        <w:rPr>
          <w:rFonts w:ascii="Times New Roman" w:eastAsia="Times New Roman" w:hAnsi="Times New Roman" w:cs="Times New Roman"/>
          <w:color w:val="FF0000"/>
          <w:sz w:val="24"/>
          <w:szCs w:val="24"/>
          <w:shd w:val="clear" w:color="auto" w:fill="00FFFF"/>
          <w:lang w:eastAsia="pt-BR"/>
        </w:rPr>
        <w:t xml:space="preserve"> </w:t>
      </w:r>
      <w:r w:rsidRPr="00911F37">
        <w:rPr>
          <w:rFonts w:ascii="Times New Roman" w:eastAsia="Times New Roman" w:hAnsi="Times New Roman" w:cs="Times New Roman"/>
          <w:color w:val="FF0000"/>
          <w:sz w:val="24"/>
          <w:szCs w:val="24"/>
          <w:shd w:val="clear" w:color="auto" w:fill="00FFFF"/>
          <w:lang w:eastAsia="pt-BR"/>
        </w:rPr>
        <w:t>cada item/grupo/lote)</w:t>
      </w:r>
      <w:r w:rsidRPr="00911F37">
        <w:rPr>
          <w:rFonts w:ascii="Times New Roman" w:eastAsia="Times New Roman" w:hAnsi="Times New Roman" w:cs="Times New Roman"/>
          <w:color w:val="000000"/>
          <w:sz w:val="24"/>
          <w:szCs w:val="24"/>
          <w:shd w:val="clear" w:color="auto" w:fill="00FFFF"/>
          <w:lang w:eastAsia="pt-BR"/>
        </w:rPr>
        <w:t> não ultrapassa R$ 80.000,00, e o certame contempla o tratamento favorecido. Não há, portanto, observações adicionais a fazer, pois a Administração se pronunciou, expressamente, sobre a não incidência de qualquer das hipóteses do art. 10 do Decreto nº 8.538, de 2015</w:t>
      </w:r>
      <w:r w:rsidRPr="00911F37">
        <w:rPr>
          <w:rFonts w:ascii="Times New Roman" w:eastAsia="Times New Roman" w:hAnsi="Times New Roman" w:cs="Times New Roman"/>
          <w:color w:val="FF0000"/>
          <w:sz w:val="24"/>
          <w:szCs w:val="24"/>
          <w:shd w:val="clear" w:color="auto" w:fill="00FFFF"/>
          <w:lang w:eastAsia="pt-BR"/>
        </w:rPr>
        <w:t> (fls. XXX)</w:t>
      </w:r>
      <w:r w:rsidRPr="00911F37">
        <w:rPr>
          <w:rFonts w:ascii="Times New Roman" w:eastAsia="Times New Roman" w:hAnsi="Times New Roman" w:cs="Times New Roman"/>
          <w:color w:val="000000"/>
          <w:sz w:val="24"/>
          <w:szCs w:val="24"/>
          <w:shd w:val="clear" w:color="auto" w:fill="00FFFF"/>
          <w:lang w:eastAsia="pt-BR"/>
        </w:rPr>
        <w:t>.</w:t>
      </w:r>
    </w:p>
    <w:p w14:paraId="78A99A4C" w14:textId="77777777" w:rsidR="007D7282" w:rsidRDefault="007D7282" w:rsidP="00232BE3">
      <w:pPr>
        <w:spacing w:after="0" w:line="240" w:lineRule="auto"/>
        <w:ind w:firstLine="708"/>
        <w:jc w:val="both"/>
        <w:rPr>
          <w:rFonts w:ascii="Times New Roman" w:eastAsia="Times New Roman" w:hAnsi="Times New Roman" w:cs="Times New Roman"/>
          <w:b/>
          <w:bCs/>
          <w:color w:val="000000"/>
          <w:sz w:val="24"/>
          <w:szCs w:val="24"/>
          <w:u w:val="single"/>
          <w:shd w:val="clear" w:color="auto" w:fill="00FFFF"/>
          <w:lang w:eastAsia="pt-BR"/>
        </w:rPr>
      </w:pPr>
      <w:r w:rsidRPr="00911F37">
        <w:rPr>
          <w:rFonts w:ascii="Times New Roman" w:eastAsia="Times New Roman" w:hAnsi="Times New Roman" w:cs="Times New Roman"/>
          <w:b/>
          <w:bCs/>
          <w:color w:val="000000"/>
          <w:sz w:val="24"/>
          <w:szCs w:val="24"/>
          <w:u w:val="single"/>
          <w:shd w:val="clear" w:color="auto" w:fill="00FFFF"/>
          <w:lang w:eastAsia="pt-BR"/>
        </w:rPr>
        <w:t>OU</w:t>
      </w:r>
    </w:p>
    <w:p w14:paraId="4F5A8D51" w14:textId="77777777" w:rsidR="00232BE3" w:rsidRPr="00911F37" w:rsidRDefault="00232BE3" w:rsidP="00232BE3">
      <w:pPr>
        <w:spacing w:after="0" w:line="240" w:lineRule="auto"/>
        <w:ind w:firstLine="708"/>
        <w:jc w:val="both"/>
        <w:rPr>
          <w:rFonts w:ascii="Times New Roman" w:eastAsia="Times New Roman" w:hAnsi="Times New Roman" w:cs="Times New Roman"/>
          <w:color w:val="000000"/>
          <w:sz w:val="24"/>
          <w:szCs w:val="24"/>
          <w:lang w:eastAsia="pt-BR"/>
        </w:rPr>
      </w:pP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7D7282" w:rsidRPr="00911F37" w14:paraId="6A2E8E8C" w14:textId="77777777" w:rsidTr="004975BA">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1D914C73" w14:textId="77777777" w:rsidR="007D7282" w:rsidRPr="00911F37" w:rsidRDefault="007D7282" w:rsidP="000D5742">
            <w:pPr>
              <w:spacing w:after="0" w:line="240" w:lineRule="auto"/>
              <w:jc w:val="both"/>
              <w:rPr>
                <w:rFonts w:ascii="Times New Roman" w:eastAsia="Times New Roman" w:hAnsi="Times New Roman" w:cs="Times New Roman"/>
                <w:sz w:val="24"/>
                <w:szCs w:val="24"/>
                <w:lang w:eastAsia="pt-BR"/>
              </w:rPr>
            </w:pPr>
            <w:r w:rsidRPr="00911F37">
              <w:rPr>
                <w:rFonts w:ascii="Times New Roman" w:eastAsia="Times New Roman" w:hAnsi="Times New Roman" w:cs="Times New Roman"/>
                <w:b/>
                <w:bCs/>
                <w:i/>
                <w:iCs/>
                <w:sz w:val="24"/>
                <w:szCs w:val="24"/>
                <w:shd w:val="clear" w:color="auto" w:fill="FFFF99"/>
                <w:lang w:eastAsia="pt-BR"/>
              </w:rPr>
              <w:t>Nota Explicativa: </w:t>
            </w:r>
            <w:r w:rsidRPr="00911F37">
              <w:rPr>
                <w:rFonts w:ascii="Times New Roman" w:eastAsia="Times New Roman" w:hAnsi="Times New Roman" w:cs="Times New Roman"/>
                <w:b/>
                <w:bCs/>
                <w:sz w:val="24"/>
                <w:szCs w:val="24"/>
                <w:shd w:val="clear" w:color="auto" w:fill="FFFF99"/>
                <w:lang w:eastAsia="pt-BR"/>
              </w:rPr>
              <w:t>Hipótese 3 - </w:t>
            </w:r>
            <w:r w:rsidRPr="00911F37">
              <w:rPr>
                <w:rFonts w:ascii="Times New Roman" w:eastAsia="Times New Roman" w:hAnsi="Times New Roman" w:cs="Times New Roman"/>
                <w:sz w:val="24"/>
                <w:szCs w:val="24"/>
                <w:shd w:val="clear" w:color="auto" w:fill="FFFF99"/>
                <w:lang w:eastAsia="pt-BR"/>
              </w:rPr>
              <w:t>participação exclusiva garantida, mas há a necessidade de verificação da não incidência do art. 10 do Decreto nº 8.535, de 2015:</w:t>
            </w:r>
          </w:p>
        </w:tc>
      </w:tr>
    </w:tbl>
    <w:p w14:paraId="171F8899"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2FC81319" w14:textId="77777777" w:rsidR="007D7282" w:rsidRDefault="007D7282" w:rsidP="0E2A886A">
      <w:pPr>
        <w:spacing w:after="0" w:line="240" w:lineRule="auto"/>
        <w:jc w:val="both"/>
        <w:rPr>
          <w:rFonts w:ascii="Times New Roman" w:eastAsia="Times New Roman" w:hAnsi="Times New Roman" w:cs="Times New Roman"/>
          <w:color w:val="000000"/>
          <w:sz w:val="24"/>
          <w:szCs w:val="24"/>
          <w:shd w:val="clear" w:color="auto" w:fill="00FFFF"/>
          <w:lang w:eastAsia="pt-BR"/>
        </w:rPr>
      </w:pPr>
      <w:r w:rsidRPr="00911F37">
        <w:rPr>
          <w:rFonts w:ascii="Times New Roman" w:eastAsia="Times New Roman" w:hAnsi="Times New Roman" w:cs="Times New Roman"/>
          <w:color w:val="000000"/>
          <w:sz w:val="24"/>
          <w:szCs w:val="24"/>
          <w:shd w:val="clear" w:color="auto" w:fill="00FFFF"/>
          <w:lang w:eastAsia="pt-BR"/>
        </w:rPr>
        <w:t>No caso, a estimativa do valor </w:t>
      </w:r>
      <w:r w:rsidRPr="00911F37">
        <w:rPr>
          <w:rFonts w:ascii="Times New Roman" w:eastAsia="Times New Roman" w:hAnsi="Times New Roman" w:cs="Times New Roman"/>
          <w:color w:val="FF0000"/>
          <w:sz w:val="24"/>
          <w:szCs w:val="24"/>
          <w:shd w:val="clear" w:color="auto" w:fill="00FFFF"/>
          <w:lang w:eastAsia="pt-BR"/>
        </w:rPr>
        <w:t>de cada item/grupo/lote</w:t>
      </w:r>
      <w:r w:rsidRPr="00911F37">
        <w:rPr>
          <w:rFonts w:ascii="Times New Roman" w:eastAsia="Times New Roman" w:hAnsi="Times New Roman" w:cs="Times New Roman"/>
          <w:color w:val="000000"/>
          <w:sz w:val="24"/>
          <w:szCs w:val="24"/>
          <w:shd w:val="clear" w:color="auto" w:fill="00FFFF"/>
          <w:lang w:eastAsia="pt-BR"/>
        </w:rPr>
        <w:t> não ultrapassa R$ 80.000,00. Acertada, portanto, a opção da Administração </w:t>
      </w:r>
      <w:r w:rsidRPr="00911F37">
        <w:rPr>
          <w:rFonts w:ascii="Times New Roman" w:eastAsia="Times New Roman" w:hAnsi="Times New Roman" w:cs="Times New Roman"/>
          <w:color w:val="FF0000"/>
          <w:sz w:val="24"/>
          <w:szCs w:val="24"/>
          <w:shd w:val="clear" w:color="auto" w:fill="00FFFF"/>
          <w:lang w:eastAsia="pt-BR"/>
        </w:rPr>
        <w:t>em destinar o certame (</w:t>
      </w:r>
      <w:r w:rsidRPr="00911F37">
        <w:rPr>
          <w:rFonts w:ascii="Times New Roman" w:eastAsia="Times New Roman" w:hAnsi="Times New Roman" w:cs="Times New Roman"/>
          <w:b/>
          <w:bCs/>
          <w:color w:val="FF0000"/>
          <w:sz w:val="24"/>
          <w:szCs w:val="24"/>
          <w:u w:val="single"/>
          <w:shd w:val="clear" w:color="auto" w:fill="00FFFF"/>
          <w:lang w:eastAsia="pt-BR"/>
        </w:rPr>
        <w:t>OU</w:t>
      </w:r>
      <w:r w:rsidRPr="00911F37">
        <w:rPr>
          <w:rFonts w:ascii="Times New Roman" w:eastAsia="Times New Roman" w:hAnsi="Times New Roman" w:cs="Times New Roman"/>
          <w:color w:val="000000"/>
          <w:sz w:val="24"/>
          <w:szCs w:val="24"/>
          <w:shd w:val="clear" w:color="auto" w:fill="00FFFF"/>
          <w:lang w:eastAsia="pt-BR"/>
        </w:rPr>
        <w:t> </w:t>
      </w:r>
      <w:r w:rsidRPr="00911F37">
        <w:rPr>
          <w:rFonts w:ascii="Times New Roman" w:eastAsia="Times New Roman" w:hAnsi="Times New Roman" w:cs="Times New Roman"/>
          <w:color w:val="FF0000"/>
          <w:sz w:val="24"/>
          <w:szCs w:val="24"/>
          <w:shd w:val="clear" w:color="auto" w:fill="00FFFF"/>
          <w:lang w:eastAsia="pt-BR"/>
        </w:rPr>
        <w:t>destinar tais itens/grupos/lotes)</w:t>
      </w:r>
      <w:r w:rsidRPr="00911F37">
        <w:rPr>
          <w:rFonts w:ascii="Times New Roman" w:eastAsia="Times New Roman" w:hAnsi="Times New Roman" w:cs="Times New Roman"/>
          <w:color w:val="000000"/>
          <w:sz w:val="24"/>
          <w:szCs w:val="24"/>
          <w:shd w:val="clear" w:color="auto" w:fill="00FFFF"/>
          <w:lang w:eastAsia="pt-BR"/>
        </w:rPr>
        <w:t> à participação exclusiva de microempresas e empresas de pequeno porte.</w:t>
      </w:r>
    </w:p>
    <w:p w14:paraId="6BC213C0" w14:textId="77777777" w:rsidR="008E0DE7" w:rsidRPr="00911F37" w:rsidRDefault="008E0DE7" w:rsidP="00232BE3">
      <w:pPr>
        <w:spacing w:after="0" w:line="240" w:lineRule="auto"/>
        <w:ind w:firstLine="708"/>
        <w:jc w:val="both"/>
        <w:rPr>
          <w:rFonts w:ascii="Times New Roman" w:eastAsia="Times New Roman" w:hAnsi="Times New Roman" w:cs="Times New Roman"/>
          <w:color w:val="000000"/>
          <w:sz w:val="24"/>
          <w:szCs w:val="24"/>
          <w:lang w:eastAsia="pt-BR"/>
        </w:rPr>
      </w:pPr>
    </w:p>
    <w:p w14:paraId="299184CB" w14:textId="77777777" w:rsidR="007D7282" w:rsidRPr="00911F37" w:rsidRDefault="007D7282" w:rsidP="0E2A886A">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shd w:val="clear" w:color="auto" w:fill="00FFFF"/>
          <w:lang w:eastAsia="pt-BR"/>
        </w:rPr>
        <w:t>Todavia, </w:t>
      </w:r>
      <w:r w:rsidRPr="00911F37">
        <w:rPr>
          <w:rFonts w:ascii="Times New Roman" w:eastAsia="Times New Roman" w:hAnsi="Times New Roman" w:cs="Times New Roman"/>
          <w:color w:val="000000"/>
          <w:sz w:val="24"/>
          <w:szCs w:val="24"/>
          <w:u w:val="single"/>
          <w:shd w:val="clear" w:color="auto" w:fill="00FFFF"/>
          <w:lang w:eastAsia="pt-BR"/>
        </w:rPr>
        <w:t>recomenda-se a verificação da não incidência de qualquer das hipóteses do art. 10 do Decreto nº 8.538, de 2015,</w:t>
      </w:r>
      <w:r w:rsidRPr="00911F37">
        <w:rPr>
          <w:rFonts w:ascii="Times New Roman" w:eastAsia="Times New Roman" w:hAnsi="Times New Roman" w:cs="Times New Roman"/>
          <w:color w:val="000000"/>
          <w:sz w:val="24"/>
          <w:szCs w:val="24"/>
          <w:shd w:val="clear" w:color="auto" w:fill="00FFFF"/>
          <w:lang w:eastAsia="pt-BR"/>
        </w:rPr>
        <w:t> o que imporia, como consequência, o afastamento do tratamento diferenciado e a abertura da competição a todas as empresas interessadas, independentemente de seu porte.</w:t>
      </w:r>
    </w:p>
    <w:p w14:paraId="4EA02A00" w14:textId="77777777" w:rsidR="007D7282" w:rsidRDefault="007D7282" w:rsidP="00232BE3">
      <w:pPr>
        <w:spacing w:after="0" w:line="240" w:lineRule="auto"/>
        <w:ind w:firstLine="708"/>
        <w:jc w:val="both"/>
        <w:rPr>
          <w:rFonts w:ascii="Times New Roman" w:eastAsia="Times New Roman" w:hAnsi="Times New Roman" w:cs="Times New Roman"/>
          <w:b/>
          <w:bCs/>
          <w:color w:val="000000"/>
          <w:sz w:val="24"/>
          <w:szCs w:val="24"/>
          <w:u w:val="single"/>
          <w:shd w:val="clear" w:color="auto" w:fill="00FFFF"/>
          <w:lang w:eastAsia="pt-BR"/>
        </w:rPr>
      </w:pPr>
      <w:r w:rsidRPr="00911F37">
        <w:rPr>
          <w:rFonts w:ascii="Times New Roman" w:eastAsia="Times New Roman" w:hAnsi="Times New Roman" w:cs="Times New Roman"/>
          <w:b/>
          <w:bCs/>
          <w:color w:val="000000"/>
          <w:sz w:val="24"/>
          <w:szCs w:val="24"/>
          <w:u w:val="single"/>
          <w:shd w:val="clear" w:color="auto" w:fill="00FFFF"/>
          <w:lang w:eastAsia="pt-BR"/>
        </w:rPr>
        <w:t>OU</w:t>
      </w:r>
    </w:p>
    <w:p w14:paraId="04607B14" w14:textId="77777777" w:rsidR="00232BE3" w:rsidRPr="00911F37" w:rsidRDefault="00232BE3" w:rsidP="00232BE3">
      <w:pPr>
        <w:spacing w:after="0" w:line="240" w:lineRule="auto"/>
        <w:ind w:firstLine="708"/>
        <w:jc w:val="both"/>
        <w:rPr>
          <w:rFonts w:ascii="Times New Roman" w:eastAsia="Times New Roman" w:hAnsi="Times New Roman" w:cs="Times New Roman"/>
          <w:color w:val="000000"/>
          <w:sz w:val="24"/>
          <w:szCs w:val="24"/>
          <w:lang w:eastAsia="pt-BR"/>
        </w:rPr>
      </w:pP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7D7282" w:rsidRPr="00911F37" w14:paraId="27D97864" w14:textId="77777777" w:rsidTr="004975BA">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71781C10" w14:textId="77777777" w:rsidR="007D7282" w:rsidRPr="00911F37" w:rsidRDefault="007D7282" w:rsidP="000D5742">
            <w:pPr>
              <w:spacing w:after="0" w:line="240" w:lineRule="auto"/>
              <w:jc w:val="both"/>
              <w:rPr>
                <w:rFonts w:ascii="Times New Roman" w:eastAsia="Times New Roman" w:hAnsi="Times New Roman" w:cs="Times New Roman"/>
                <w:sz w:val="24"/>
                <w:szCs w:val="24"/>
                <w:lang w:eastAsia="pt-BR"/>
              </w:rPr>
            </w:pPr>
            <w:r w:rsidRPr="00911F37">
              <w:rPr>
                <w:rFonts w:ascii="Times New Roman" w:eastAsia="Times New Roman" w:hAnsi="Times New Roman" w:cs="Times New Roman"/>
                <w:b/>
                <w:bCs/>
                <w:i/>
                <w:iCs/>
                <w:sz w:val="24"/>
                <w:szCs w:val="24"/>
                <w:shd w:val="clear" w:color="auto" w:fill="FFFF99"/>
                <w:lang w:eastAsia="pt-BR"/>
              </w:rPr>
              <w:t>Nota Explicativa: </w:t>
            </w:r>
            <w:r w:rsidRPr="00911F37">
              <w:rPr>
                <w:rFonts w:ascii="Times New Roman" w:eastAsia="Times New Roman" w:hAnsi="Times New Roman" w:cs="Times New Roman"/>
                <w:b/>
                <w:bCs/>
                <w:sz w:val="24"/>
                <w:szCs w:val="24"/>
                <w:shd w:val="clear" w:color="auto" w:fill="FFFF99"/>
                <w:lang w:eastAsia="pt-BR"/>
              </w:rPr>
              <w:t>Hipótese 4: </w:t>
            </w:r>
            <w:r w:rsidRPr="00911F37">
              <w:rPr>
                <w:rFonts w:ascii="Times New Roman" w:eastAsia="Times New Roman" w:hAnsi="Times New Roman" w:cs="Times New Roman"/>
                <w:sz w:val="24"/>
                <w:szCs w:val="24"/>
                <w:shd w:val="clear" w:color="auto" w:fill="FFFF99"/>
                <w:lang w:eastAsia="pt-BR"/>
              </w:rPr>
              <w:t>participação exclusiva não garantida, sem qualquer justificativa:</w:t>
            </w:r>
          </w:p>
        </w:tc>
      </w:tr>
    </w:tbl>
    <w:p w14:paraId="5CEC616E" w14:textId="77777777" w:rsidR="007D7282" w:rsidRPr="00911F37" w:rsidRDefault="007D7282" w:rsidP="000D5742">
      <w:pPr>
        <w:spacing w:after="0" w:line="240" w:lineRule="auto"/>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73628F47" w14:textId="072A3246" w:rsidR="007D7282" w:rsidRPr="00911F37" w:rsidRDefault="007D7282" w:rsidP="0E2A886A">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shd w:val="clear" w:color="auto" w:fill="00FFFF"/>
          <w:lang w:eastAsia="pt-BR"/>
        </w:rPr>
        <w:t>No caso, a estimativa </w:t>
      </w:r>
      <w:r w:rsidRPr="00911F37">
        <w:rPr>
          <w:rFonts w:ascii="Times New Roman" w:eastAsia="Times New Roman" w:hAnsi="Times New Roman" w:cs="Times New Roman"/>
          <w:color w:val="FF0000"/>
          <w:sz w:val="24"/>
          <w:szCs w:val="24"/>
          <w:shd w:val="clear" w:color="auto" w:fill="00FFFF"/>
          <w:lang w:eastAsia="pt-BR"/>
        </w:rPr>
        <w:t>do valor da contratação não ultrapassa R$ 80.000,00 (</w:t>
      </w:r>
      <w:r w:rsidRPr="00911F37">
        <w:rPr>
          <w:rFonts w:ascii="Times New Roman" w:eastAsia="Times New Roman" w:hAnsi="Times New Roman" w:cs="Times New Roman"/>
          <w:b/>
          <w:bCs/>
          <w:color w:val="FF0000"/>
          <w:sz w:val="24"/>
          <w:szCs w:val="24"/>
          <w:u w:val="single"/>
          <w:shd w:val="clear" w:color="auto" w:fill="00FFFF"/>
          <w:lang w:eastAsia="pt-BR"/>
        </w:rPr>
        <w:t>OU</w:t>
      </w:r>
      <w:r w:rsidRPr="00911F37">
        <w:rPr>
          <w:rFonts w:ascii="Times New Roman" w:eastAsia="Times New Roman" w:hAnsi="Times New Roman" w:cs="Times New Roman"/>
          <w:color w:val="000000"/>
          <w:sz w:val="24"/>
          <w:szCs w:val="24"/>
          <w:shd w:val="clear" w:color="auto" w:fill="00FFFF"/>
          <w:lang w:eastAsia="pt-BR"/>
        </w:rPr>
        <w:t> </w:t>
      </w:r>
      <w:r w:rsidRPr="00911F37">
        <w:rPr>
          <w:rFonts w:ascii="Times New Roman" w:eastAsia="Times New Roman" w:hAnsi="Times New Roman" w:cs="Times New Roman"/>
          <w:sz w:val="24"/>
          <w:szCs w:val="24"/>
          <w:shd w:val="clear" w:color="auto" w:fill="00FFFF"/>
          <w:lang w:eastAsia="pt-BR"/>
        </w:rPr>
        <w:t>No caso, a estimativa do valor de cada item/grupo/lote não ultrapassa R$ 80.000,00). </w:t>
      </w:r>
      <w:r w:rsidRPr="00911F37">
        <w:rPr>
          <w:rFonts w:ascii="Times New Roman" w:eastAsia="Times New Roman" w:hAnsi="Times New Roman" w:cs="Times New Roman"/>
          <w:color w:val="000000"/>
          <w:sz w:val="24"/>
          <w:szCs w:val="24"/>
          <w:shd w:val="clear" w:color="auto" w:fill="00FFFF"/>
          <w:lang w:eastAsia="pt-BR"/>
        </w:rPr>
        <w:t>Cabe à Administração, portanto, </w:t>
      </w:r>
      <w:r w:rsidRPr="00911F37">
        <w:rPr>
          <w:rFonts w:ascii="Times New Roman" w:eastAsia="Times New Roman" w:hAnsi="Times New Roman" w:cs="Times New Roman"/>
          <w:color w:val="FF0000"/>
          <w:sz w:val="24"/>
          <w:szCs w:val="24"/>
          <w:shd w:val="clear" w:color="auto" w:fill="00FFFF"/>
          <w:lang w:eastAsia="pt-BR"/>
        </w:rPr>
        <w:t>destinar o certame (</w:t>
      </w:r>
      <w:r w:rsidRPr="00911F37">
        <w:rPr>
          <w:rFonts w:ascii="Times New Roman" w:eastAsia="Times New Roman" w:hAnsi="Times New Roman" w:cs="Times New Roman"/>
          <w:b/>
          <w:bCs/>
          <w:color w:val="FF0000"/>
          <w:sz w:val="24"/>
          <w:szCs w:val="24"/>
          <w:u w:val="single"/>
          <w:shd w:val="clear" w:color="auto" w:fill="00FFFF"/>
          <w:lang w:eastAsia="pt-BR"/>
        </w:rPr>
        <w:t>OU</w:t>
      </w:r>
      <w:r w:rsidRPr="00911F37">
        <w:rPr>
          <w:rFonts w:ascii="Times New Roman" w:eastAsia="Times New Roman" w:hAnsi="Times New Roman" w:cs="Times New Roman"/>
          <w:color w:val="FF0000"/>
          <w:sz w:val="24"/>
          <w:szCs w:val="24"/>
          <w:shd w:val="clear" w:color="auto" w:fill="00FFFF"/>
          <w:lang w:eastAsia="pt-BR"/>
        </w:rPr>
        <w:t> tais itens/grupos/lotes do certame) </w:t>
      </w:r>
      <w:r w:rsidRPr="00911F37">
        <w:rPr>
          <w:rFonts w:ascii="Times New Roman" w:eastAsia="Times New Roman" w:hAnsi="Times New Roman" w:cs="Times New Roman"/>
          <w:color w:val="000000"/>
          <w:sz w:val="24"/>
          <w:szCs w:val="24"/>
          <w:shd w:val="clear" w:color="auto" w:fill="00FFFF"/>
          <w:lang w:eastAsia="pt-BR"/>
        </w:rPr>
        <w:t xml:space="preserve">à participação exclusiva das ME e EPP, ou apresentar a devida justificativa, nos termos do art. 10 do Decreto </w:t>
      </w:r>
      <w:r w:rsidR="00D26671" w:rsidRPr="00911F37">
        <w:rPr>
          <w:rFonts w:ascii="Times New Roman" w:eastAsia="Times New Roman" w:hAnsi="Times New Roman" w:cs="Times New Roman"/>
          <w:color w:val="000000"/>
          <w:sz w:val="24"/>
          <w:szCs w:val="24"/>
          <w:shd w:val="clear" w:color="auto" w:fill="00FFFF"/>
          <w:lang w:eastAsia="pt-BR"/>
        </w:rPr>
        <w:t xml:space="preserve">n.º </w:t>
      </w:r>
      <w:r w:rsidRPr="00911F37">
        <w:rPr>
          <w:rFonts w:ascii="Times New Roman" w:eastAsia="Times New Roman" w:hAnsi="Times New Roman" w:cs="Times New Roman"/>
          <w:color w:val="000000"/>
          <w:sz w:val="24"/>
          <w:szCs w:val="24"/>
          <w:shd w:val="clear" w:color="auto" w:fill="00FFFF"/>
          <w:lang w:eastAsia="pt-BR"/>
        </w:rPr>
        <w:t>8.538, de 2015.</w:t>
      </w:r>
    </w:p>
    <w:p w14:paraId="271F7A3A" w14:textId="77777777" w:rsidR="007D7282" w:rsidRPr="00911F37" w:rsidRDefault="007D7282" w:rsidP="00232BE3">
      <w:pPr>
        <w:spacing w:after="0" w:line="240" w:lineRule="auto"/>
        <w:ind w:firstLine="70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b/>
          <w:bCs/>
          <w:color w:val="000000"/>
          <w:sz w:val="24"/>
          <w:szCs w:val="24"/>
          <w:u w:val="single"/>
          <w:shd w:val="clear" w:color="auto" w:fill="00FFFF"/>
          <w:lang w:eastAsia="pt-BR"/>
        </w:rPr>
        <w:t>OU</w:t>
      </w: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7D7282" w:rsidRPr="00911F37" w14:paraId="19C167F3" w14:textId="77777777" w:rsidTr="004975BA">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7DA0B80B" w14:textId="77777777" w:rsidR="007D7282" w:rsidRPr="00911F37" w:rsidRDefault="007D7282" w:rsidP="000D5742">
            <w:pPr>
              <w:spacing w:after="0" w:line="240" w:lineRule="auto"/>
              <w:jc w:val="both"/>
              <w:rPr>
                <w:rFonts w:ascii="Times New Roman" w:eastAsia="Times New Roman" w:hAnsi="Times New Roman" w:cs="Times New Roman"/>
                <w:sz w:val="24"/>
                <w:szCs w:val="24"/>
                <w:lang w:eastAsia="pt-BR"/>
              </w:rPr>
            </w:pPr>
            <w:r w:rsidRPr="00911F37">
              <w:rPr>
                <w:rFonts w:ascii="Times New Roman" w:eastAsia="Times New Roman" w:hAnsi="Times New Roman" w:cs="Times New Roman"/>
                <w:b/>
                <w:bCs/>
                <w:i/>
                <w:iCs/>
                <w:sz w:val="24"/>
                <w:szCs w:val="24"/>
                <w:shd w:val="clear" w:color="auto" w:fill="FFFF99"/>
                <w:lang w:eastAsia="pt-BR"/>
              </w:rPr>
              <w:t>Nota Explicativa: </w:t>
            </w:r>
            <w:r w:rsidRPr="00911F37">
              <w:rPr>
                <w:rFonts w:ascii="Times New Roman" w:eastAsia="Times New Roman" w:hAnsi="Times New Roman" w:cs="Times New Roman"/>
                <w:b/>
                <w:bCs/>
                <w:sz w:val="24"/>
                <w:szCs w:val="24"/>
                <w:shd w:val="clear" w:color="auto" w:fill="FFFF99"/>
                <w:lang w:eastAsia="pt-BR"/>
              </w:rPr>
              <w:t>Hipótese 5 - </w:t>
            </w:r>
            <w:r w:rsidRPr="00911F37">
              <w:rPr>
                <w:rFonts w:ascii="Times New Roman" w:eastAsia="Times New Roman" w:hAnsi="Times New Roman" w:cs="Times New Roman"/>
                <w:sz w:val="24"/>
                <w:szCs w:val="24"/>
                <w:shd w:val="clear" w:color="auto" w:fill="FFFF99"/>
                <w:lang w:eastAsia="pt-BR"/>
              </w:rPr>
              <w:t>participação exclusiva não garantida, com justificativa:</w:t>
            </w:r>
          </w:p>
        </w:tc>
      </w:tr>
    </w:tbl>
    <w:p w14:paraId="2BBD82C3"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204E3022" w14:textId="151D14CC" w:rsidR="007D7282" w:rsidRPr="00911F37" w:rsidRDefault="007D7282" w:rsidP="0E2A886A">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FF0000"/>
          <w:sz w:val="24"/>
          <w:szCs w:val="24"/>
          <w:shd w:val="clear" w:color="auto" w:fill="00FFFF"/>
          <w:lang w:eastAsia="pt-BR"/>
        </w:rPr>
        <w:lastRenderedPageBreak/>
        <w:t>No caso, a estimativa do valor da contratação não ultrapassa R$ 80.000,00 (</w:t>
      </w:r>
      <w:r w:rsidRPr="00911F37">
        <w:rPr>
          <w:rFonts w:ascii="Times New Roman" w:eastAsia="Times New Roman" w:hAnsi="Times New Roman" w:cs="Times New Roman"/>
          <w:b/>
          <w:bCs/>
          <w:color w:val="FF0000"/>
          <w:sz w:val="24"/>
          <w:szCs w:val="24"/>
          <w:u w:val="single"/>
          <w:shd w:val="clear" w:color="auto" w:fill="00FFFF"/>
          <w:lang w:eastAsia="pt-BR"/>
        </w:rPr>
        <w:t>OU</w:t>
      </w:r>
      <w:r w:rsidRPr="00911F37">
        <w:rPr>
          <w:rFonts w:ascii="Times New Roman" w:eastAsia="Times New Roman" w:hAnsi="Times New Roman" w:cs="Times New Roman"/>
          <w:color w:val="000000"/>
          <w:sz w:val="24"/>
          <w:szCs w:val="24"/>
          <w:shd w:val="clear" w:color="auto" w:fill="00FFFF"/>
          <w:lang w:eastAsia="pt-BR"/>
        </w:rPr>
        <w:t> </w:t>
      </w:r>
      <w:r w:rsidRPr="00911F37">
        <w:rPr>
          <w:rFonts w:ascii="Times New Roman" w:eastAsia="Times New Roman" w:hAnsi="Times New Roman" w:cs="Times New Roman"/>
          <w:color w:val="FF0000"/>
          <w:sz w:val="24"/>
          <w:szCs w:val="24"/>
          <w:shd w:val="clear" w:color="auto" w:fill="00FFFF"/>
          <w:lang w:eastAsia="pt-BR"/>
        </w:rPr>
        <w:t>No caso dos autos, a estimativa do valor de cada item/grupo/lote não ultrapassa R$ 80.000,00).</w:t>
      </w:r>
      <w:r w:rsidRPr="00911F37">
        <w:rPr>
          <w:rFonts w:ascii="Times New Roman" w:eastAsia="Times New Roman" w:hAnsi="Times New Roman" w:cs="Times New Roman"/>
          <w:color w:val="000000"/>
          <w:sz w:val="24"/>
          <w:szCs w:val="24"/>
          <w:shd w:val="clear" w:color="auto" w:fill="00FFFF"/>
          <w:lang w:eastAsia="pt-BR"/>
        </w:rPr>
        <w:t> Todavia, foi apresentada justificativa com base no inciso </w:t>
      </w:r>
      <w:r w:rsidR="000B576D" w:rsidRPr="00911F37">
        <w:rPr>
          <w:rFonts w:ascii="Times New Roman" w:eastAsia="Times New Roman" w:hAnsi="Times New Roman" w:cs="Times New Roman"/>
          <w:color w:val="FF0000"/>
          <w:sz w:val="24"/>
          <w:szCs w:val="24"/>
          <w:shd w:val="clear" w:color="auto" w:fill="00FFFF"/>
          <w:lang w:eastAsia="pt-BR"/>
        </w:rPr>
        <w:t>XXX</w:t>
      </w:r>
      <w:r w:rsidRPr="00911F37">
        <w:rPr>
          <w:rFonts w:ascii="Times New Roman" w:eastAsia="Times New Roman" w:hAnsi="Times New Roman" w:cs="Times New Roman"/>
          <w:color w:val="FF0000"/>
          <w:sz w:val="24"/>
          <w:szCs w:val="24"/>
          <w:shd w:val="clear" w:color="auto" w:fill="00FFFF"/>
          <w:lang w:eastAsia="pt-BR"/>
        </w:rPr>
        <w:t> </w:t>
      </w:r>
      <w:r w:rsidRPr="00911F37">
        <w:rPr>
          <w:rFonts w:ascii="Times New Roman" w:eastAsia="Times New Roman" w:hAnsi="Times New Roman" w:cs="Times New Roman"/>
          <w:color w:val="000000"/>
          <w:sz w:val="24"/>
          <w:szCs w:val="24"/>
          <w:shd w:val="clear" w:color="auto" w:fill="00FFFF"/>
          <w:lang w:eastAsia="pt-BR"/>
        </w:rPr>
        <w:t>do art. 10 do Decreto nº 8.538, de 2015, o que fundamenta a exclusão do tratamento favorecido no caso concreto.</w:t>
      </w:r>
    </w:p>
    <w:p w14:paraId="1ACD1603" w14:textId="77777777" w:rsidR="001673F8"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090C257F" w14:textId="77777777" w:rsidR="00F94CBD" w:rsidRDefault="00F94CBD">
      <w:pPr>
        <w:rPr>
          <w:rFonts w:ascii="Times New Roman" w:eastAsia="Times New Roman" w:hAnsi="Times New Roman" w:cs="Times New Roman"/>
          <w:b/>
          <w:bCs/>
          <w:color w:val="FF0000"/>
          <w:sz w:val="24"/>
          <w:szCs w:val="24"/>
          <w:lang w:eastAsia="pt-BR"/>
        </w:rPr>
      </w:pPr>
      <w:r>
        <w:rPr>
          <w:rFonts w:ascii="Times New Roman" w:eastAsia="Times New Roman" w:hAnsi="Times New Roman" w:cs="Times New Roman"/>
          <w:b/>
          <w:bCs/>
          <w:color w:val="FF0000"/>
          <w:sz w:val="24"/>
          <w:szCs w:val="24"/>
          <w:lang w:eastAsia="pt-BR"/>
        </w:rPr>
        <w:br w:type="page"/>
      </w:r>
    </w:p>
    <w:p w14:paraId="7EF19F25" w14:textId="671418E6" w:rsidR="007D7282" w:rsidRPr="00911F37" w:rsidRDefault="007D7282" w:rsidP="000D5742">
      <w:pPr>
        <w:spacing w:after="0" w:line="240" w:lineRule="auto"/>
        <w:jc w:val="both"/>
        <w:rPr>
          <w:rFonts w:ascii="Times New Roman" w:eastAsia="Times New Roman" w:hAnsi="Times New Roman" w:cs="Times New Roman"/>
          <w:color w:val="FF0000"/>
          <w:sz w:val="24"/>
          <w:szCs w:val="24"/>
          <w:lang w:eastAsia="pt-BR"/>
        </w:rPr>
      </w:pPr>
      <w:r w:rsidRPr="00911F37">
        <w:rPr>
          <w:rFonts w:ascii="Times New Roman" w:eastAsia="Times New Roman" w:hAnsi="Times New Roman" w:cs="Times New Roman"/>
          <w:b/>
          <w:bCs/>
          <w:color w:val="FF0000"/>
          <w:sz w:val="24"/>
          <w:szCs w:val="24"/>
          <w:lang w:eastAsia="pt-BR"/>
        </w:rPr>
        <w:lastRenderedPageBreak/>
        <w:t>Do Regime de Execução</w:t>
      </w:r>
    </w:p>
    <w:p w14:paraId="16734DBF"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7D7282" w:rsidRPr="00911F37" w14:paraId="523E069B" w14:textId="77777777" w:rsidTr="004975BA">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607A633D" w14:textId="77777777" w:rsidR="007D7282" w:rsidRPr="00911F37" w:rsidRDefault="007D7282" w:rsidP="000D5742">
            <w:pPr>
              <w:spacing w:after="0" w:line="240" w:lineRule="auto"/>
              <w:jc w:val="both"/>
              <w:rPr>
                <w:rFonts w:ascii="Times New Roman" w:eastAsia="Times New Roman" w:hAnsi="Times New Roman" w:cs="Times New Roman"/>
                <w:sz w:val="24"/>
                <w:szCs w:val="24"/>
                <w:lang w:eastAsia="pt-BR"/>
              </w:rPr>
            </w:pPr>
            <w:r w:rsidRPr="00911F37">
              <w:rPr>
                <w:rFonts w:ascii="Times New Roman" w:eastAsia="Times New Roman" w:hAnsi="Times New Roman" w:cs="Times New Roman"/>
                <w:b/>
                <w:bCs/>
                <w:i/>
                <w:iCs/>
                <w:sz w:val="24"/>
                <w:szCs w:val="24"/>
                <w:shd w:val="clear" w:color="auto" w:fill="FFFF99"/>
                <w:lang w:eastAsia="pt-BR"/>
              </w:rPr>
              <w:t>Nota Explicativa: </w:t>
            </w:r>
            <w:r w:rsidRPr="00911F37">
              <w:rPr>
                <w:rFonts w:ascii="Times New Roman" w:eastAsia="Times New Roman" w:hAnsi="Times New Roman" w:cs="Times New Roman"/>
                <w:sz w:val="24"/>
                <w:szCs w:val="24"/>
                <w:shd w:val="clear" w:color="auto" w:fill="FFFF99"/>
                <w:lang w:eastAsia="pt-BR"/>
              </w:rPr>
              <w:t>A fundamentação constante do presente tópico destina-se às situações em que não conste dos autos a apresentação da devida justificativa para a escolha do regime de execução. Caso a área técnica tenha motivado a escolha do regime de execução, deverá ser suprimido o presente item do parecer.</w:t>
            </w:r>
          </w:p>
        </w:tc>
      </w:tr>
    </w:tbl>
    <w:p w14:paraId="30905448"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2BFE1E2E" w14:textId="77777777"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FF0000"/>
          <w:sz w:val="24"/>
          <w:szCs w:val="24"/>
          <w:lang w:eastAsia="pt-BR"/>
        </w:rPr>
        <w:t>O regime de execução deve ser sopesado pela Administração, em particular em termos de eficiência na gestão contratual.</w:t>
      </w:r>
    </w:p>
    <w:p w14:paraId="4ED8A440"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68220769" w14:textId="77777777"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FF0000"/>
          <w:sz w:val="24"/>
          <w:szCs w:val="24"/>
          <w:lang w:eastAsia="pt-BR"/>
        </w:rPr>
        <w:t>Como regra, exige-se que as características qualitativas e quantitativas do objeto sejam previamente definidas no edital, permitindo-se aos licitantes a elaboração de proposta fundada em dados objetivos e seguros.</w:t>
      </w:r>
    </w:p>
    <w:p w14:paraId="7C833104"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4FFC598B" w14:textId="77777777"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FF0000"/>
          <w:sz w:val="24"/>
          <w:szCs w:val="24"/>
          <w:lang w:eastAsia="pt-BR"/>
        </w:rPr>
        <w:t>Quando isso não é possível, ou seja, quando não se sabe ao certo a estimativa precisa dos itens e quantitativos que compõem o objeto a ser contratado, o gestor deve avaliar a melhor forma de execução contratual.</w:t>
      </w:r>
    </w:p>
    <w:p w14:paraId="20BA2538" w14:textId="57B79B2C" w:rsidR="00F94CBD" w:rsidRDefault="007D7282" w:rsidP="00F94CBD">
      <w:pPr>
        <w:spacing w:after="0" w:line="240" w:lineRule="auto"/>
        <w:ind w:firstLine="1418"/>
        <w:jc w:val="both"/>
        <w:rPr>
          <w:rFonts w:ascii="Times New Roman" w:eastAsia="Times New Roman" w:hAnsi="Times New Roman" w:cs="Times New Roman"/>
          <w:color w:val="FF0000"/>
          <w:sz w:val="24"/>
          <w:szCs w:val="24"/>
          <w:lang w:eastAsia="pt-BR"/>
        </w:rPr>
      </w:pPr>
      <w:r w:rsidRPr="00911F37">
        <w:rPr>
          <w:rFonts w:ascii="Times New Roman" w:eastAsia="Times New Roman" w:hAnsi="Times New Roman" w:cs="Times New Roman"/>
          <w:color w:val="FF0000"/>
          <w:sz w:val="24"/>
          <w:szCs w:val="24"/>
          <w:lang w:eastAsia="pt-BR"/>
        </w:rPr>
        <w:t> </w:t>
      </w:r>
    </w:p>
    <w:p w14:paraId="7800CBE9" w14:textId="191A4AF4" w:rsidR="007D7282" w:rsidRPr="00911F37" w:rsidRDefault="6401A0D1" w:rsidP="000D5742">
      <w:pPr>
        <w:spacing w:after="0" w:line="240" w:lineRule="auto"/>
        <w:jc w:val="both"/>
        <w:rPr>
          <w:rFonts w:ascii="Times New Roman" w:eastAsia="Times New Roman" w:hAnsi="Times New Roman" w:cs="Times New Roman"/>
          <w:color w:val="FF0000"/>
          <w:sz w:val="24"/>
          <w:szCs w:val="24"/>
          <w:lang w:eastAsia="pt-BR"/>
        </w:rPr>
      </w:pPr>
      <w:r w:rsidRPr="00911F37">
        <w:rPr>
          <w:rFonts w:ascii="Times New Roman" w:eastAsia="Times New Roman" w:hAnsi="Times New Roman" w:cs="Times New Roman"/>
          <w:color w:val="FF0000"/>
          <w:sz w:val="24"/>
          <w:szCs w:val="24"/>
          <w:lang w:eastAsia="pt-BR"/>
        </w:rPr>
        <w:t>Na empreitada por preço global, cada parte assume, em tese, o risco de eventuais distorções nos quantitativos a serem executados, que podem ser superiores ou inferiores àqueles originalmente previstos na planilha orçamentária da contratação. Justamente por isso, a adoção de tal regime pressupõe um termo de referência de boa qualidade, que estime com adequado nível de precisão as especificações e quantitativos da obra ou serviço, fornecendo aos licitantes todos os elementos e informações necessários para o total e completo conhecimento do objeto e a elaboração de proposta fidedigna (</w:t>
      </w:r>
      <w:r w:rsidR="09983AA3" w:rsidRPr="00911F37">
        <w:rPr>
          <w:rFonts w:ascii="Times New Roman" w:eastAsia="Calibri" w:hAnsi="Times New Roman" w:cs="Times New Roman"/>
          <w:color w:val="FF0000"/>
          <w:sz w:val="24"/>
          <w:szCs w:val="24"/>
        </w:rPr>
        <w:t xml:space="preserve">art. 6º, XXIX, </w:t>
      </w:r>
      <w:r w:rsidR="002266CB" w:rsidRPr="00911F37">
        <w:rPr>
          <w:rFonts w:ascii="Times New Roman" w:eastAsia="Calibri" w:hAnsi="Times New Roman" w:cs="Times New Roman"/>
          <w:color w:val="FF0000"/>
          <w:sz w:val="24"/>
          <w:szCs w:val="24"/>
        </w:rPr>
        <w:t xml:space="preserve">da </w:t>
      </w:r>
      <w:r w:rsidR="09983AA3" w:rsidRPr="00911F37">
        <w:rPr>
          <w:rFonts w:ascii="Times New Roman" w:eastAsia="Calibri" w:hAnsi="Times New Roman" w:cs="Times New Roman"/>
          <w:color w:val="FF0000"/>
          <w:sz w:val="24"/>
          <w:szCs w:val="24"/>
        </w:rPr>
        <w:t>Lei nº 14.133</w:t>
      </w:r>
      <w:r w:rsidR="00D80A62" w:rsidRPr="00911F37">
        <w:rPr>
          <w:rFonts w:ascii="Times New Roman" w:eastAsia="Calibri" w:hAnsi="Times New Roman" w:cs="Times New Roman"/>
          <w:color w:val="FF0000"/>
          <w:sz w:val="24"/>
          <w:szCs w:val="24"/>
        </w:rPr>
        <w:t>, de 20</w:t>
      </w:r>
      <w:r w:rsidR="09983AA3" w:rsidRPr="00911F37">
        <w:rPr>
          <w:rFonts w:ascii="Times New Roman" w:eastAsia="Calibri" w:hAnsi="Times New Roman" w:cs="Times New Roman"/>
          <w:color w:val="FF0000"/>
          <w:sz w:val="24"/>
          <w:szCs w:val="24"/>
        </w:rPr>
        <w:t>21</w:t>
      </w:r>
      <w:r w:rsidRPr="00911F37">
        <w:rPr>
          <w:rFonts w:ascii="Times New Roman" w:eastAsia="Times New Roman" w:hAnsi="Times New Roman" w:cs="Times New Roman"/>
          <w:color w:val="FF0000"/>
          <w:sz w:val="24"/>
          <w:szCs w:val="24"/>
          <w:lang w:eastAsia="pt-BR"/>
        </w:rPr>
        <w:t>), para evitar distorções relevantes no decorrer da execução contratual (TCU. Acórdão 1978</w:t>
      </w:r>
      <w:r w:rsidR="00D80A62" w:rsidRPr="00911F37">
        <w:rPr>
          <w:rFonts w:ascii="Times New Roman" w:eastAsia="Times New Roman" w:hAnsi="Times New Roman" w:cs="Times New Roman"/>
          <w:color w:val="FF0000"/>
          <w:sz w:val="24"/>
          <w:szCs w:val="24"/>
          <w:lang w:eastAsia="pt-BR"/>
        </w:rPr>
        <w:t>, de 20</w:t>
      </w:r>
      <w:r w:rsidRPr="00911F37">
        <w:rPr>
          <w:rFonts w:ascii="Times New Roman" w:eastAsia="Times New Roman" w:hAnsi="Times New Roman" w:cs="Times New Roman"/>
          <w:color w:val="FF0000"/>
          <w:sz w:val="24"/>
          <w:szCs w:val="24"/>
          <w:lang w:eastAsia="pt-BR"/>
        </w:rPr>
        <w:t>13-Plenário, TC 007.109</w:t>
      </w:r>
      <w:r w:rsidR="00D80A62" w:rsidRPr="00911F37">
        <w:rPr>
          <w:rFonts w:ascii="Times New Roman" w:eastAsia="Times New Roman" w:hAnsi="Times New Roman" w:cs="Times New Roman"/>
          <w:color w:val="FF0000"/>
          <w:sz w:val="24"/>
          <w:szCs w:val="24"/>
          <w:lang w:eastAsia="pt-BR"/>
        </w:rPr>
        <w:t>, de 20</w:t>
      </w:r>
      <w:r w:rsidRPr="00911F37">
        <w:rPr>
          <w:rFonts w:ascii="Times New Roman" w:eastAsia="Times New Roman" w:hAnsi="Times New Roman" w:cs="Times New Roman"/>
          <w:color w:val="FF0000"/>
          <w:sz w:val="24"/>
          <w:szCs w:val="24"/>
          <w:lang w:eastAsia="pt-BR"/>
        </w:rPr>
        <w:t>13-0, relator Ministro Valmir Campelo, 31.7.2013).</w:t>
      </w:r>
    </w:p>
    <w:p w14:paraId="519BA966"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5BBE7C5A" w14:textId="1B64C916" w:rsidR="007D7282" w:rsidRPr="00911F37" w:rsidRDefault="6401A0D1"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FF0000"/>
          <w:sz w:val="24"/>
          <w:szCs w:val="24"/>
          <w:lang w:eastAsia="pt-BR"/>
        </w:rPr>
        <w:t>Já na empreitada por preço unitário</w:t>
      </w:r>
      <w:r w:rsidR="1665676B" w:rsidRPr="00911F37">
        <w:rPr>
          <w:rFonts w:ascii="Times New Roman" w:eastAsia="Times New Roman" w:hAnsi="Times New Roman" w:cs="Times New Roman"/>
          <w:color w:val="FF0000"/>
          <w:sz w:val="24"/>
          <w:szCs w:val="24"/>
          <w:lang w:eastAsia="pt-BR"/>
        </w:rPr>
        <w:t xml:space="preserve"> (</w:t>
      </w:r>
      <w:r w:rsidR="1665676B" w:rsidRPr="00911F37">
        <w:rPr>
          <w:rFonts w:ascii="Times New Roman" w:eastAsia="Calibri" w:hAnsi="Times New Roman" w:cs="Times New Roman"/>
          <w:color w:val="FF0000"/>
          <w:sz w:val="24"/>
          <w:szCs w:val="24"/>
        </w:rPr>
        <w:t>art. 6º, XX</w:t>
      </w:r>
      <w:r w:rsidR="366A7042" w:rsidRPr="00911F37">
        <w:rPr>
          <w:rFonts w:ascii="Times New Roman" w:eastAsia="Calibri" w:hAnsi="Times New Roman" w:cs="Times New Roman"/>
          <w:color w:val="FF0000"/>
          <w:sz w:val="24"/>
          <w:szCs w:val="24"/>
        </w:rPr>
        <w:t>VIII</w:t>
      </w:r>
      <w:r w:rsidR="1665676B" w:rsidRPr="00911F37">
        <w:rPr>
          <w:rFonts w:ascii="Times New Roman" w:eastAsia="Calibri" w:hAnsi="Times New Roman" w:cs="Times New Roman"/>
          <w:color w:val="FF0000"/>
          <w:sz w:val="24"/>
          <w:szCs w:val="24"/>
        </w:rPr>
        <w:t>, Lei nº 14.133</w:t>
      </w:r>
      <w:r w:rsidR="00D80A62" w:rsidRPr="00911F37">
        <w:rPr>
          <w:rFonts w:ascii="Times New Roman" w:eastAsia="Calibri" w:hAnsi="Times New Roman" w:cs="Times New Roman"/>
          <w:color w:val="FF0000"/>
          <w:sz w:val="24"/>
          <w:szCs w:val="24"/>
        </w:rPr>
        <w:t>, de 20</w:t>
      </w:r>
      <w:r w:rsidR="1665676B" w:rsidRPr="00911F37">
        <w:rPr>
          <w:rFonts w:ascii="Times New Roman" w:eastAsia="Calibri" w:hAnsi="Times New Roman" w:cs="Times New Roman"/>
          <w:color w:val="FF0000"/>
          <w:sz w:val="24"/>
          <w:szCs w:val="24"/>
        </w:rPr>
        <w:t>21)</w:t>
      </w:r>
      <w:r w:rsidRPr="00911F37">
        <w:rPr>
          <w:rFonts w:ascii="Times New Roman" w:eastAsia="Times New Roman" w:hAnsi="Times New Roman" w:cs="Times New Roman"/>
          <w:color w:val="FF0000"/>
          <w:sz w:val="24"/>
          <w:szCs w:val="24"/>
          <w:lang w:eastAsia="pt-BR"/>
        </w:rPr>
        <w:t xml:space="preserve">, em que o preço é fixado </w:t>
      </w:r>
      <w:r w:rsidR="01FABCF5" w:rsidRPr="00911F37">
        <w:rPr>
          <w:rFonts w:ascii="Times New Roman" w:eastAsia="Calibri" w:hAnsi="Times New Roman" w:cs="Times New Roman"/>
          <w:color w:val="FF0000"/>
          <w:sz w:val="24"/>
          <w:szCs w:val="24"/>
        </w:rPr>
        <w:t>por preço certo de unidades determinadas</w:t>
      </w:r>
      <w:r w:rsidRPr="00911F37">
        <w:rPr>
          <w:rFonts w:ascii="Times New Roman" w:eastAsia="Times New Roman" w:hAnsi="Times New Roman" w:cs="Times New Roman"/>
          <w:color w:val="FF0000"/>
          <w:sz w:val="24"/>
          <w:szCs w:val="24"/>
          <w:lang w:eastAsia="pt-BR"/>
        </w:rPr>
        <w:t>, os pagamentos correspondem à medição dos serviços efetivamente executados, de modo que os riscos dos contratantes em relação a diferenças de quantitativos são menores. Tal regime é mais apropriado para os casos em que não se conhecem de antemão, com adequado nível de precisão, os quantitativos totais da obra ou serviço: a execução das “unidades” se dará de acordo com a necessidade observada, com a realização de medições periódicas a fim de quantificar os serviços efetivamente executados e os correspondentes valores devidos (TCU. Acórdão 1978</w:t>
      </w:r>
      <w:r w:rsidR="00D80A62" w:rsidRPr="00911F37">
        <w:rPr>
          <w:rFonts w:ascii="Times New Roman" w:eastAsia="Times New Roman" w:hAnsi="Times New Roman" w:cs="Times New Roman"/>
          <w:color w:val="FF0000"/>
          <w:sz w:val="24"/>
          <w:szCs w:val="24"/>
          <w:lang w:eastAsia="pt-BR"/>
        </w:rPr>
        <w:t>, de 20</w:t>
      </w:r>
      <w:r w:rsidRPr="00911F37">
        <w:rPr>
          <w:rFonts w:ascii="Times New Roman" w:eastAsia="Times New Roman" w:hAnsi="Times New Roman" w:cs="Times New Roman"/>
          <w:color w:val="FF0000"/>
          <w:sz w:val="24"/>
          <w:szCs w:val="24"/>
          <w:lang w:eastAsia="pt-BR"/>
        </w:rPr>
        <w:t>13-Plenário, TC 007.109</w:t>
      </w:r>
      <w:r w:rsidR="00D80A62" w:rsidRPr="00911F37">
        <w:rPr>
          <w:rFonts w:ascii="Times New Roman" w:eastAsia="Times New Roman" w:hAnsi="Times New Roman" w:cs="Times New Roman"/>
          <w:color w:val="FF0000"/>
          <w:sz w:val="24"/>
          <w:szCs w:val="24"/>
          <w:lang w:eastAsia="pt-BR"/>
        </w:rPr>
        <w:t>, de 20</w:t>
      </w:r>
      <w:r w:rsidRPr="00911F37">
        <w:rPr>
          <w:rFonts w:ascii="Times New Roman" w:eastAsia="Times New Roman" w:hAnsi="Times New Roman" w:cs="Times New Roman"/>
          <w:color w:val="FF0000"/>
          <w:sz w:val="24"/>
          <w:szCs w:val="24"/>
          <w:lang w:eastAsia="pt-BR"/>
        </w:rPr>
        <w:t>13-0, relator Ministro Valmir Campelo, 31.7.2013).</w:t>
      </w:r>
    </w:p>
    <w:p w14:paraId="35B581C8"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0F409D84" w14:textId="5E9DCD14" w:rsidR="007D7282" w:rsidRPr="00911F37" w:rsidRDefault="6401A0D1"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FF0000"/>
          <w:sz w:val="24"/>
          <w:szCs w:val="24"/>
          <w:lang w:eastAsia="pt-BR"/>
        </w:rPr>
        <w:t>Assim, na empreitada por preço unitário haverá a execução do contrato conforme a demanda, e esse regime de execução foi criado para resolver o problema da necessidade de fixar uma remuneração sem que se tivesse, desde logo, a </w:t>
      </w:r>
      <w:r w:rsidRPr="00911F37">
        <w:rPr>
          <w:rFonts w:ascii="Times New Roman" w:eastAsia="Times New Roman" w:hAnsi="Times New Roman" w:cs="Times New Roman"/>
          <w:color w:val="FF0000"/>
          <w:sz w:val="24"/>
          <w:szCs w:val="24"/>
          <w:u w:val="single"/>
          <w:lang w:eastAsia="pt-BR"/>
        </w:rPr>
        <w:t>quantidade</w:t>
      </w:r>
      <w:r w:rsidRPr="00911F37">
        <w:rPr>
          <w:rFonts w:ascii="Times New Roman" w:eastAsia="Times New Roman" w:hAnsi="Times New Roman" w:cs="Times New Roman"/>
          <w:color w:val="FF0000"/>
          <w:sz w:val="24"/>
          <w:szCs w:val="24"/>
          <w:lang w:eastAsia="pt-BR"/>
        </w:rPr>
        <w:t> exata do encargo a ser executado.</w:t>
      </w:r>
    </w:p>
    <w:p w14:paraId="3CE78BD9"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19ECD4D5" w14:textId="77777777"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FF0000"/>
          <w:sz w:val="24"/>
          <w:szCs w:val="24"/>
          <w:lang w:eastAsia="pt-BR"/>
        </w:rPr>
        <w:t>A opção da Administração por um ou outro regime não decorre de mera conveniência, mas sim da possibilidade, no caso concreto, de predefinir uma estimativa precisa dos itens e respectivos quantitativos que compõem o objeto a ser licitado. Se tal possibilidade existir, a regra é a adoção da empreitada por preço global – normalmente atrelada às obras e serviços de menor complexidade. Do contrário, deve ser adotada a empreitada por preço unitário.</w:t>
      </w:r>
    </w:p>
    <w:p w14:paraId="2DADB06B"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7B55C5D2" w14:textId="77777777"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FF0000"/>
          <w:sz w:val="24"/>
          <w:szCs w:val="24"/>
          <w:lang w:eastAsia="pt-BR"/>
        </w:rPr>
        <w:lastRenderedPageBreak/>
        <w:t>Como desdobramento direto disso, em contratações por empreitada por preço global, a tramitação de eventuais aditivos contratuais quantitativos e qualitativos exigirá a apresentação de robusta justificativa.</w:t>
      </w:r>
    </w:p>
    <w:p w14:paraId="2492F809"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354236BB" w14:textId="77777777"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FF0000"/>
          <w:sz w:val="24"/>
          <w:szCs w:val="24"/>
          <w:lang w:eastAsia="pt-BR"/>
        </w:rPr>
        <w:t>Ocorre que a análise sobre a suficiência da descrição quantitativa e qualitativa não tem como ser feita por este órgão jurídico, motivo pelo qual tal incumbência recai sobre os órgãos e autoridades técnicas responsáveis pela descrição do objeto, cabendo-lhes a observância ao tanto quanto exposto até aqui.</w:t>
      </w:r>
    </w:p>
    <w:p w14:paraId="483A6605"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0368AF9A" w14:textId="77777777"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FF0000"/>
          <w:sz w:val="24"/>
          <w:szCs w:val="24"/>
          <w:lang w:eastAsia="pt-BR"/>
        </w:rPr>
        <w:t>No caso concreto, não houve maiores justificativas a respeito da escolha pela empreitada por preço </w:t>
      </w:r>
      <w:r w:rsidRPr="00911F37">
        <w:rPr>
          <w:rFonts w:ascii="Times New Roman" w:eastAsia="Times New Roman" w:hAnsi="Times New Roman" w:cs="Times New Roman"/>
          <w:color w:val="FF0000"/>
          <w:sz w:val="24"/>
          <w:szCs w:val="24"/>
          <w:shd w:val="clear" w:color="auto" w:fill="00FFFF"/>
          <w:lang w:eastAsia="pt-BR"/>
        </w:rPr>
        <w:t>global/unitário</w:t>
      </w:r>
      <w:r w:rsidRPr="00911F37">
        <w:rPr>
          <w:rFonts w:ascii="Times New Roman" w:eastAsia="Times New Roman" w:hAnsi="Times New Roman" w:cs="Times New Roman"/>
          <w:color w:val="FF0000"/>
          <w:sz w:val="24"/>
          <w:szCs w:val="24"/>
          <w:lang w:eastAsia="pt-BR"/>
        </w:rPr>
        <w:t>. Assim sendo, </w:t>
      </w:r>
      <w:r w:rsidRPr="00911F37">
        <w:rPr>
          <w:rFonts w:ascii="Times New Roman" w:eastAsia="Times New Roman" w:hAnsi="Times New Roman" w:cs="Times New Roman"/>
          <w:color w:val="FF0000"/>
          <w:sz w:val="24"/>
          <w:szCs w:val="24"/>
          <w:u w:val="single"/>
          <w:lang w:eastAsia="pt-BR"/>
        </w:rPr>
        <w:t>recomenda-se que sejam trazidas ao processo maiores justificativas para o regime de execução escolhido para a presente contratação.</w:t>
      </w:r>
    </w:p>
    <w:p w14:paraId="5135A9BD" w14:textId="67AB1887" w:rsidR="00F94CBD" w:rsidRPr="00F94CBD" w:rsidRDefault="007D7282" w:rsidP="00F94CBD">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4E471031" w14:textId="2032A020" w:rsidR="007D7282" w:rsidRPr="00911F37" w:rsidRDefault="007D7282" w:rsidP="000D5742">
      <w:pPr>
        <w:spacing w:after="0" w:line="240" w:lineRule="auto"/>
        <w:jc w:val="both"/>
        <w:outlineLvl w:val="1"/>
        <w:rPr>
          <w:rFonts w:ascii="Times New Roman" w:eastAsia="Times New Roman" w:hAnsi="Times New Roman" w:cs="Times New Roman"/>
          <w:b/>
          <w:bCs/>
          <w:strike/>
          <w:color w:val="000000"/>
          <w:sz w:val="24"/>
          <w:szCs w:val="24"/>
          <w:lang w:eastAsia="pt-BR"/>
        </w:rPr>
      </w:pPr>
      <w:r w:rsidRPr="00911F37">
        <w:rPr>
          <w:rFonts w:ascii="Times New Roman" w:eastAsia="Times New Roman" w:hAnsi="Times New Roman" w:cs="Times New Roman"/>
          <w:b/>
          <w:bCs/>
          <w:color w:val="000000" w:themeColor="text1"/>
          <w:sz w:val="24"/>
          <w:szCs w:val="24"/>
          <w:lang w:eastAsia="pt-BR"/>
        </w:rPr>
        <w:t>DAS MINUTAS PADRONIZADAS DA AGU – EDITAL</w:t>
      </w:r>
      <w:r w:rsidR="4CA4DA76" w:rsidRPr="00911F37">
        <w:rPr>
          <w:rFonts w:ascii="Times New Roman" w:eastAsia="Times New Roman" w:hAnsi="Times New Roman" w:cs="Times New Roman"/>
          <w:b/>
          <w:bCs/>
          <w:color w:val="000000" w:themeColor="text1"/>
          <w:sz w:val="24"/>
          <w:szCs w:val="24"/>
          <w:lang w:eastAsia="pt-BR"/>
        </w:rPr>
        <w:t xml:space="preserve"> </w:t>
      </w:r>
      <w:r w:rsidR="4CA4DA76" w:rsidRPr="00911F37">
        <w:rPr>
          <w:rFonts w:ascii="Times New Roman" w:eastAsia="Times New Roman" w:hAnsi="Times New Roman" w:cs="Times New Roman"/>
          <w:b/>
          <w:bCs/>
          <w:sz w:val="24"/>
          <w:szCs w:val="24"/>
          <w:lang w:eastAsia="pt-BR"/>
        </w:rPr>
        <w:t>E</w:t>
      </w:r>
      <w:r w:rsidRPr="00911F37">
        <w:rPr>
          <w:rFonts w:ascii="Times New Roman" w:eastAsia="Times New Roman" w:hAnsi="Times New Roman" w:cs="Times New Roman"/>
          <w:b/>
          <w:bCs/>
          <w:sz w:val="24"/>
          <w:szCs w:val="24"/>
          <w:lang w:eastAsia="pt-BR"/>
        </w:rPr>
        <w:t> CONTRATO</w:t>
      </w:r>
    </w:p>
    <w:p w14:paraId="76E63F9E" w14:textId="20E0E3E2"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r w:rsidR="6401A0D1" w:rsidRPr="00911F37">
        <w:rPr>
          <w:rFonts w:ascii="Times New Roman" w:eastAsia="Times New Roman" w:hAnsi="Times New Roman" w:cs="Times New Roman"/>
          <w:color w:val="000000" w:themeColor="text1"/>
          <w:sz w:val="24"/>
          <w:szCs w:val="24"/>
          <w:lang w:eastAsia="pt-BR"/>
        </w:rPr>
        <w:t> </w:t>
      </w:r>
    </w:p>
    <w:p w14:paraId="10A417CD" w14:textId="04831016" w:rsidR="75B7DA03" w:rsidRPr="00911F37" w:rsidRDefault="75B7DA03" w:rsidP="000D5742">
      <w:pPr>
        <w:spacing w:after="0" w:line="240" w:lineRule="auto"/>
        <w:jc w:val="both"/>
        <w:rPr>
          <w:rFonts w:ascii="Times New Roman" w:eastAsia="Calibri" w:hAnsi="Times New Roman" w:cs="Times New Roman"/>
          <w:sz w:val="24"/>
          <w:szCs w:val="24"/>
        </w:rPr>
      </w:pPr>
      <w:r w:rsidRPr="00911F37">
        <w:rPr>
          <w:rFonts w:ascii="Times New Roman" w:eastAsia="Calibri" w:hAnsi="Times New Roman" w:cs="Times New Roman"/>
          <w:sz w:val="24"/>
          <w:szCs w:val="24"/>
        </w:rPr>
        <w:t>Recomenda-se a utilização das minutas disponibilizadas pela AGU, conforme art. 19, IV, c/c art. 25, § 1º, da Lei nº 14.133</w:t>
      </w:r>
      <w:r w:rsidR="00D80A62" w:rsidRPr="00911F37">
        <w:rPr>
          <w:rFonts w:ascii="Times New Roman" w:eastAsia="Calibri" w:hAnsi="Times New Roman" w:cs="Times New Roman"/>
          <w:sz w:val="24"/>
          <w:szCs w:val="24"/>
        </w:rPr>
        <w:t>, de 20</w:t>
      </w:r>
      <w:r w:rsidRPr="00911F37">
        <w:rPr>
          <w:rFonts w:ascii="Times New Roman" w:eastAsia="Calibri" w:hAnsi="Times New Roman" w:cs="Times New Roman"/>
          <w:sz w:val="24"/>
          <w:szCs w:val="24"/>
        </w:rPr>
        <w:t>21, bem como que as alterações realizadas nos modelos sejam destacadas visualmente e justificadas por escrito no processo (art. 19, § 2º, da Lei nº 14.133</w:t>
      </w:r>
      <w:r w:rsidR="00D80A62" w:rsidRPr="00911F37">
        <w:rPr>
          <w:rFonts w:ascii="Times New Roman" w:eastAsia="Calibri" w:hAnsi="Times New Roman" w:cs="Times New Roman"/>
          <w:sz w:val="24"/>
          <w:szCs w:val="24"/>
        </w:rPr>
        <w:t>, de 20</w:t>
      </w:r>
      <w:r w:rsidRPr="00911F37">
        <w:rPr>
          <w:rFonts w:ascii="Times New Roman" w:eastAsia="Calibri" w:hAnsi="Times New Roman" w:cs="Times New Roman"/>
          <w:sz w:val="24"/>
          <w:szCs w:val="24"/>
        </w:rPr>
        <w:t>21).</w:t>
      </w:r>
    </w:p>
    <w:p w14:paraId="2F3D1CBD" w14:textId="04E2A296" w:rsidR="62E60E62" w:rsidRPr="00911F37" w:rsidRDefault="62E60E62" w:rsidP="000D5742">
      <w:pPr>
        <w:spacing w:after="0" w:line="240" w:lineRule="auto"/>
        <w:jc w:val="both"/>
        <w:rPr>
          <w:rFonts w:ascii="Times New Roman" w:eastAsia="Calibri" w:hAnsi="Times New Roman" w:cs="Times New Roman"/>
          <w:sz w:val="24"/>
          <w:szCs w:val="24"/>
        </w:rPr>
      </w:pPr>
    </w:p>
    <w:p w14:paraId="4F07EFF9" w14:textId="77777777" w:rsidR="0075416E" w:rsidRPr="00911F37" w:rsidRDefault="0075416E"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A padronização de modelos de editais e contratos é medida de eficiência e celeridade administrativa e há muito tempo vem sendo recomendada pela CGU/AGU. Tal postulado foi registrado na quarta edição do seu Manual de Boas Práticas Consultivas, vazado no enunciado do BPC nº 06</w:t>
      </w:r>
      <w:r w:rsidRPr="00911F37">
        <w:rPr>
          <w:rFonts w:ascii="Times New Roman" w:eastAsia="Times New Roman" w:hAnsi="Times New Roman" w:cs="Times New Roman"/>
          <w:sz w:val="24"/>
          <w:szCs w:val="24"/>
          <w:lang w:eastAsia="pt-BR"/>
        </w:rPr>
        <w:t>:</w:t>
      </w:r>
    </w:p>
    <w:p w14:paraId="7E8E02EA" w14:textId="77777777" w:rsidR="0075416E" w:rsidRPr="00911F37" w:rsidRDefault="0075416E"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FF0000"/>
          <w:sz w:val="24"/>
          <w:szCs w:val="24"/>
          <w:lang w:eastAsia="pt-BR"/>
        </w:rPr>
        <w:t>​</w:t>
      </w:r>
    </w:p>
    <w:p w14:paraId="2912B495" w14:textId="77777777" w:rsidR="0075416E" w:rsidRPr="00125C5F" w:rsidRDefault="0075416E" w:rsidP="00232BE3">
      <w:pPr>
        <w:spacing w:after="0" w:line="240" w:lineRule="auto"/>
        <w:ind w:left="2268"/>
        <w:jc w:val="both"/>
        <w:rPr>
          <w:rFonts w:ascii="Times New Roman" w:eastAsia="Times New Roman" w:hAnsi="Times New Roman" w:cs="Times New Roman"/>
          <w:color w:val="000000"/>
          <w:sz w:val="20"/>
          <w:szCs w:val="20"/>
          <w:lang w:eastAsia="pt-BR"/>
        </w:rPr>
      </w:pPr>
      <w:r w:rsidRPr="00125C5F">
        <w:rPr>
          <w:rFonts w:ascii="Times New Roman" w:eastAsia="Times New Roman" w:hAnsi="Times New Roman" w:cs="Times New Roman"/>
          <w:color w:val="FF0000"/>
          <w:sz w:val="20"/>
          <w:szCs w:val="20"/>
          <w:u w:val="single"/>
          <w:lang w:eastAsia="pt-BR"/>
        </w:rPr>
        <w:t>A atuação consultiva na análise de processos de contratação pública deve fomentar a utilização das listas de verificação documental (check lists), do Guia Nacional de Licitações Sustentáveis e das minutas de editais, contratos, convênios e congêneres, disponibilizadas nos sítios eletrônicos da Advocacia-Geral da União</w:t>
      </w:r>
      <w:r w:rsidRPr="00125C5F">
        <w:rPr>
          <w:rFonts w:ascii="Times New Roman" w:eastAsia="Times New Roman" w:hAnsi="Times New Roman" w:cs="Times New Roman"/>
          <w:color w:val="FF0000"/>
          <w:sz w:val="20"/>
          <w:szCs w:val="20"/>
          <w:lang w:eastAsia="pt-BR"/>
        </w:rPr>
        <w:t> e da Procuradoria-Geral da Fazenda Nacional.</w:t>
      </w:r>
    </w:p>
    <w:p w14:paraId="4DA68F6B" w14:textId="77777777" w:rsidR="0075416E" w:rsidRPr="00125C5F" w:rsidRDefault="0075416E" w:rsidP="00232BE3">
      <w:pPr>
        <w:spacing w:after="0" w:line="240" w:lineRule="auto"/>
        <w:ind w:left="2268"/>
        <w:jc w:val="both"/>
        <w:rPr>
          <w:rFonts w:ascii="Times New Roman" w:eastAsia="Times New Roman" w:hAnsi="Times New Roman" w:cs="Times New Roman"/>
          <w:color w:val="000000"/>
          <w:sz w:val="20"/>
          <w:szCs w:val="20"/>
          <w:lang w:eastAsia="pt-BR"/>
        </w:rPr>
      </w:pPr>
      <w:r w:rsidRPr="00125C5F">
        <w:rPr>
          <w:rFonts w:ascii="Times New Roman" w:eastAsia="Times New Roman" w:hAnsi="Times New Roman" w:cs="Times New Roman"/>
          <w:color w:val="FF0000"/>
          <w:sz w:val="20"/>
          <w:szCs w:val="20"/>
          <w:lang w:eastAsia="pt-BR"/>
        </w:rPr>
        <w:t>No intuito de padronização nacional, </w:t>
      </w:r>
      <w:r w:rsidRPr="00125C5F">
        <w:rPr>
          <w:rFonts w:ascii="Times New Roman" w:eastAsia="Times New Roman" w:hAnsi="Times New Roman" w:cs="Times New Roman"/>
          <w:color w:val="FF0000"/>
          <w:sz w:val="20"/>
          <w:szCs w:val="20"/>
          <w:u w:val="single"/>
          <w:lang w:eastAsia="pt-BR"/>
        </w:rPr>
        <w:t>incumbe aos Órgãos Consultivos recomendar a utilização das minutas disponibilizadas pelos Órgãos de Direção Superior da AGU</w:t>
      </w:r>
      <w:r w:rsidRPr="00125C5F">
        <w:rPr>
          <w:rFonts w:ascii="Times New Roman" w:eastAsia="Times New Roman" w:hAnsi="Times New Roman" w:cs="Times New Roman"/>
          <w:color w:val="FF0000"/>
          <w:sz w:val="20"/>
          <w:szCs w:val="20"/>
          <w:lang w:eastAsia="pt-BR"/>
        </w:rPr>
        <w:t>, cujas atualizações devem ser informadas aos assessorados.</w:t>
      </w:r>
    </w:p>
    <w:p w14:paraId="09D8ED2B" w14:textId="77777777" w:rsidR="0075416E" w:rsidRPr="00125C5F" w:rsidRDefault="0075416E" w:rsidP="00232BE3">
      <w:pPr>
        <w:spacing w:after="0" w:line="240" w:lineRule="auto"/>
        <w:ind w:left="2268"/>
        <w:jc w:val="both"/>
        <w:rPr>
          <w:rFonts w:ascii="Times New Roman" w:eastAsia="Times New Roman" w:hAnsi="Times New Roman" w:cs="Times New Roman"/>
          <w:color w:val="000000"/>
          <w:sz w:val="20"/>
          <w:szCs w:val="20"/>
          <w:lang w:eastAsia="pt-BR"/>
        </w:rPr>
      </w:pPr>
      <w:r w:rsidRPr="00125C5F">
        <w:rPr>
          <w:rFonts w:ascii="Times New Roman" w:eastAsia="Times New Roman" w:hAnsi="Times New Roman" w:cs="Times New Roman"/>
          <w:color w:val="FF0000"/>
          <w:sz w:val="20"/>
          <w:szCs w:val="20"/>
          <w:lang w:eastAsia="pt-BR"/>
        </w:rPr>
        <w:t>Convém ainda que os Órgãos Consultivos </w:t>
      </w:r>
      <w:r w:rsidRPr="00125C5F">
        <w:rPr>
          <w:rFonts w:ascii="Times New Roman" w:eastAsia="Times New Roman" w:hAnsi="Times New Roman" w:cs="Times New Roman"/>
          <w:color w:val="FF0000"/>
          <w:sz w:val="20"/>
          <w:szCs w:val="20"/>
          <w:u w:val="single"/>
          <w:lang w:eastAsia="pt-BR"/>
        </w:rPr>
        <w:t>articulem-se com os assessorados, de modo a que edições de texto por estes produzidas em concreto a partir das minutas-padrão sejam destacadas, visando a agilizar o exame jurídico posterior pela instância consultiva da AGU</w:t>
      </w:r>
      <w:r w:rsidRPr="00125C5F">
        <w:rPr>
          <w:rFonts w:ascii="Times New Roman" w:eastAsia="Times New Roman" w:hAnsi="Times New Roman" w:cs="Times New Roman"/>
          <w:color w:val="FF0000"/>
          <w:sz w:val="20"/>
          <w:szCs w:val="20"/>
          <w:lang w:eastAsia="pt-BR"/>
        </w:rPr>
        <w:t> (grifos nossos).</w:t>
      </w:r>
    </w:p>
    <w:p w14:paraId="620F304F" w14:textId="77777777" w:rsidR="0075416E" w:rsidRPr="00911F37" w:rsidRDefault="0075416E"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51A0D466" w14:textId="29FCCC9B" w:rsidR="550A4C9C" w:rsidRPr="00911F37" w:rsidRDefault="550A4C9C" w:rsidP="00232BE3">
      <w:pPr>
        <w:spacing w:after="0" w:line="240" w:lineRule="auto"/>
        <w:jc w:val="both"/>
        <w:rPr>
          <w:rFonts w:ascii="Times New Roman" w:eastAsia="Calibri" w:hAnsi="Times New Roman" w:cs="Times New Roman"/>
          <w:sz w:val="24"/>
          <w:szCs w:val="24"/>
        </w:rPr>
      </w:pPr>
      <w:r w:rsidRPr="00911F37">
        <w:rPr>
          <w:rFonts w:ascii="Times New Roman" w:eastAsia="Calibri" w:hAnsi="Times New Roman" w:cs="Times New Roman"/>
          <w:sz w:val="24"/>
          <w:szCs w:val="24"/>
        </w:rPr>
        <w:t>Assim, a utilização da minuta-padrão disponibilizada pela AGU, no presente caso, ao tempo em que revela ser medida de eficiência, acaba por restringir a análise jurídica a ser elaborada, tornando-se desarrazoada a revisão e a análise minuciosa de cada cláusula da minuta trazida, pois tal medida iria, na verdade, de encontro à finalidade pretendida com a padronização.</w:t>
      </w:r>
    </w:p>
    <w:p w14:paraId="10CD6CFC" w14:textId="139EB50F" w:rsidR="62E60E62" w:rsidRPr="00911F37" w:rsidRDefault="62E60E62" w:rsidP="000D5742">
      <w:pPr>
        <w:spacing w:after="0" w:line="240" w:lineRule="auto"/>
        <w:jc w:val="both"/>
        <w:rPr>
          <w:rFonts w:ascii="Times New Roman" w:eastAsia="Times New Roman" w:hAnsi="Times New Roman" w:cs="Times New Roman"/>
          <w:color w:val="000000" w:themeColor="text1"/>
          <w:sz w:val="24"/>
          <w:szCs w:val="24"/>
          <w:lang w:eastAsia="pt-BR"/>
        </w:rPr>
      </w:pPr>
    </w:p>
    <w:p w14:paraId="332D0D80" w14:textId="0F6193F7" w:rsidR="00293652" w:rsidRPr="00911F37" w:rsidRDefault="00293652" w:rsidP="000D5742">
      <w:pPr>
        <w:pStyle w:val="numerado"/>
        <w:spacing w:before="0" w:beforeAutospacing="0" w:after="0" w:afterAutospacing="0"/>
        <w:jc w:val="both"/>
        <w:rPr>
          <w:color w:val="000000"/>
        </w:rPr>
      </w:pPr>
      <w:r w:rsidRPr="00911F37">
        <w:rPr>
          <w:color w:val="000000"/>
        </w:rPr>
        <w:t>Os requisitos e elementos a serem contemplados na minuta de edital são aqueles previstos no art. 25,</w:t>
      </w:r>
      <w:r w:rsidRPr="00911F37">
        <w:rPr>
          <w:rStyle w:val="nfase"/>
          <w:color w:val="000000"/>
        </w:rPr>
        <w:t> caput,</w:t>
      </w:r>
      <w:r w:rsidRPr="00911F37">
        <w:rPr>
          <w:color w:val="000000"/>
        </w:rPr>
        <w:t> da Lei nº 14.133</w:t>
      </w:r>
      <w:r w:rsidR="00232BE3">
        <w:rPr>
          <w:color w:val="000000"/>
        </w:rPr>
        <w:t xml:space="preserve">, de </w:t>
      </w:r>
      <w:r w:rsidRPr="00911F37">
        <w:rPr>
          <w:color w:val="000000"/>
        </w:rPr>
        <w:t>2021, com as devidas adaptações às especificidades de cada contratação.</w:t>
      </w:r>
    </w:p>
    <w:p w14:paraId="626BAB15" w14:textId="77777777" w:rsidR="00293652" w:rsidRPr="00911F37" w:rsidRDefault="00293652" w:rsidP="000D5742">
      <w:pPr>
        <w:pStyle w:val="NormalWeb"/>
        <w:spacing w:before="0" w:beforeAutospacing="0" w:after="0" w:afterAutospacing="0"/>
        <w:ind w:firstLine="1418"/>
        <w:jc w:val="both"/>
        <w:rPr>
          <w:color w:val="000000"/>
        </w:rPr>
      </w:pPr>
      <w:r w:rsidRPr="00911F37">
        <w:rPr>
          <w:color w:val="000000"/>
        </w:rPr>
        <w:t> </w:t>
      </w:r>
    </w:p>
    <w:p w14:paraId="578F3EB0" w14:textId="77777777" w:rsidR="00293652" w:rsidRPr="00911F37" w:rsidRDefault="00293652" w:rsidP="000D5742">
      <w:pPr>
        <w:pStyle w:val="numerado"/>
        <w:spacing w:before="0" w:beforeAutospacing="0" w:after="0" w:afterAutospacing="0"/>
        <w:jc w:val="both"/>
        <w:rPr>
          <w:color w:val="000000"/>
        </w:rPr>
      </w:pPr>
      <w:r w:rsidRPr="00911F37">
        <w:rPr>
          <w:color w:val="000000"/>
          <w:shd w:val="clear" w:color="auto" w:fill="FFFFFF"/>
        </w:rPr>
        <w:t>No caso, verifica-se que a Administração utilizou o modelo da minuta disponibilizado pela Advocacia-Geral da União</w:t>
      </w:r>
      <w:r w:rsidRPr="00911F37">
        <w:rPr>
          <w:color w:val="000000"/>
        </w:rPr>
        <w:t>: </w:t>
      </w:r>
      <w:r w:rsidRPr="00911F37">
        <w:rPr>
          <w:color w:val="FF0000"/>
          <w:shd w:val="clear" w:color="auto" w:fill="FFFFFF"/>
        </w:rPr>
        <w:t>[INDICAR OS MODELOS DA AGU]</w:t>
      </w:r>
      <w:r w:rsidRPr="00911F37">
        <w:rPr>
          <w:color w:val="000000"/>
          <w:shd w:val="clear" w:color="auto" w:fill="FFFFFF"/>
        </w:rPr>
        <w:t>, conforme certificação processual </w:t>
      </w:r>
      <w:r w:rsidRPr="00911F37">
        <w:rPr>
          <w:color w:val="FF0000"/>
          <w:shd w:val="clear" w:color="auto" w:fill="FFFFFF"/>
        </w:rPr>
        <w:t>às fls. XXX/ doc. SEI n. XXX. </w:t>
      </w:r>
      <w:r w:rsidRPr="00911F37">
        <w:rPr>
          <w:color w:val="000000"/>
        </w:rPr>
        <w:t> </w:t>
      </w:r>
    </w:p>
    <w:p w14:paraId="1C58F1B6" w14:textId="77777777" w:rsidR="00293652" w:rsidRPr="00911F37" w:rsidRDefault="00293652" w:rsidP="000D5742">
      <w:pPr>
        <w:spacing w:after="0" w:line="240" w:lineRule="auto"/>
        <w:jc w:val="both"/>
        <w:rPr>
          <w:rFonts w:ascii="Times New Roman" w:eastAsia="Times New Roman" w:hAnsi="Times New Roman" w:cs="Times New Roman"/>
          <w:color w:val="000000" w:themeColor="text1"/>
          <w:sz w:val="24"/>
          <w:szCs w:val="24"/>
          <w:lang w:eastAsia="pt-BR"/>
        </w:rPr>
      </w:pP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7D7282" w:rsidRPr="00911F37" w14:paraId="3B12A4D1" w14:textId="77777777" w:rsidTr="004975BA">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380D59D6" w14:textId="77777777" w:rsidR="007D7282" w:rsidRPr="00911F37" w:rsidRDefault="007D7282" w:rsidP="000D5742">
            <w:pPr>
              <w:spacing w:after="0" w:line="240" w:lineRule="auto"/>
              <w:jc w:val="both"/>
              <w:rPr>
                <w:rFonts w:ascii="Times New Roman" w:eastAsia="Times New Roman" w:hAnsi="Times New Roman" w:cs="Times New Roman"/>
                <w:sz w:val="24"/>
                <w:szCs w:val="24"/>
                <w:lang w:eastAsia="pt-BR"/>
              </w:rPr>
            </w:pPr>
            <w:r w:rsidRPr="00911F37">
              <w:rPr>
                <w:rFonts w:ascii="Times New Roman" w:eastAsia="Times New Roman" w:hAnsi="Times New Roman" w:cs="Times New Roman"/>
                <w:b/>
                <w:bCs/>
                <w:i/>
                <w:iCs/>
                <w:sz w:val="24"/>
                <w:szCs w:val="24"/>
                <w:shd w:val="clear" w:color="auto" w:fill="FFFF99"/>
                <w:lang w:eastAsia="pt-BR"/>
              </w:rPr>
              <w:lastRenderedPageBreak/>
              <w:t>Nota Explicativa: </w:t>
            </w:r>
            <w:r w:rsidRPr="00911F37">
              <w:rPr>
                <w:rFonts w:ascii="Times New Roman" w:eastAsia="Times New Roman" w:hAnsi="Times New Roman" w:cs="Times New Roman"/>
                <w:color w:val="000000"/>
                <w:sz w:val="24"/>
                <w:szCs w:val="24"/>
                <w:shd w:val="clear" w:color="auto" w:fill="FFFF99"/>
                <w:lang w:eastAsia="pt-BR"/>
              </w:rPr>
              <w:t>O apontamento de eventuais falhas, retificações e esclarecimentos relativos ao conteúdo da minuta de Edital, se for o caso, deverá ser feito de acordo com a situação concreta a ser analisada, tomando-se por base, inclusive, as orientações constantes no modelo de minuta de Edital elaborado pela Câmara Nacional de Modelos de Licitações e Contratos da AGU.</w:t>
            </w:r>
          </w:p>
          <w:p w14:paraId="733C2EE5" w14:textId="77777777" w:rsidR="007D7282" w:rsidRPr="00911F37" w:rsidRDefault="007D7282" w:rsidP="000D5742">
            <w:pPr>
              <w:spacing w:after="0" w:line="240" w:lineRule="auto"/>
              <w:jc w:val="both"/>
              <w:rPr>
                <w:rFonts w:ascii="Times New Roman" w:eastAsia="Times New Roman" w:hAnsi="Times New Roman" w:cs="Times New Roman"/>
                <w:sz w:val="24"/>
                <w:szCs w:val="24"/>
                <w:lang w:eastAsia="pt-BR"/>
              </w:rPr>
            </w:pPr>
            <w:r w:rsidRPr="00911F37">
              <w:rPr>
                <w:rFonts w:ascii="Times New Roman" w:eastAsia="Times New Roman" w:hAnsi="Times New Roman" w:cs="Times New Roman"/>
                <w:sz w:val="24"/>
                <w:szCs w:val="24"/>
                <w:shd w:val="clear" w:color="auto" w:fill="FFFF99"/>
                <w:lang w:eastAsia="pt-BR"/>
              </w:rPr>
              <w:t>A seguir, foram elencadas questões controversas identificadas de forma recorrente em pareceres elaborados pelos órgãos de execução da PGF. Evidentemente não há exaustividade nos temas tratados abaixo, incumbindo ao Procurador examinar o caso concreto e incluir em sua manifestação apenas aquelas que forem pertinentes, sem prejuízo de recomendações adicionais, fundadas em peculiaridades de cada situação submetida ao seu exame.</w:t>
            </w:r>
          </w:p>
          <w:p w14:paraId="66E00452" w14:textId="77777777" w:rsidR="007D7282" w:rsidRPr="00911F37" w:rsidRDefault="007D7282" w:rsidP="000D5742">
            <w:pPr>
              <w:spacing w:after="0" w:line="240" w:lineRule="auto"/>
              <w:jc w:val="both"/>
              <w:rPr>
                <w:rFonts w:ascii="Times New Roman" w:eastAsia="Times New Roman" w:hAnsi="Times New Roman" w:cs="Times New Roman"/>
                <w:sz w:val="24"/>
                <w:szCs w:val="24"/>
                <w:lang w:eastAsia="pt-BR"/>
              </w:rPr>
            </w:pPr>
            <w:r w:rsidRPr="00911F37">
              <w:rPr>
                <w:rFonts w:ascii="Times New Roman" w:eastAsia="Times New Roman" w:hAnsi="Times New Roman" w:cs="Times New Roman"/>
                <w:color w:val="000000"/>
                <w:sz w:val="24"/>
                <w:szCs w:val="24"/>
                <w:shd w:val="clear" w:color="auto" w:fill="FFFF99"/>
                <w:lang w:eastAsia="pt-BR"/>
              </w:rPr>
              <w:t>Nas hipóteses sob comento, deverá ser utilizado o texto abaixo colacionado, com indicação das recomendações consideradas necessárias pelo órgão consultivo.</w:t>
            </w:r>
          </w:p>
        </w:tc>
      </w:tr>
    </w:tbl>
    <w:p w14:paraId="400D0AFE" w14:textId="77777777" w:rsidR="004975BA" w:rsidRDefault="004975BA" w:rsidP="000D5742">
      <w:pPr>
        <w:spacing w:after="0" w:line="240" w:lineRule="auto"/>
        <w:jc w:val="both"/>
        <w:rPr>
          <w:rFonts w:ascii="Times New Roman" w:eastAsia="Times New Roman" w:hAnsi="Times New Roman" w:cs="Times New Roman"/>
          <w:color w:val="FF0000"/>
          <w:sz w:val="24"/>
          <w:szCs w:val="24"/>
          <w:lang w:eastAsia="pt-BR"/>
        </w:rPr>
      </w:pPr>
    </w:p>
    <w:p w14:paraId="07E7440B" w14:textId="4463B469"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FF0000"/>
          <w:sz w:val="24"/>
          <w:szCs w:val="24"/>
          <w:lang w:eastAsia="pt-BR"/>
        </w:rPr>
        <w:t>Sem embargo disso, quanto ao</w:t>
      </w:r>
      <w:r w:rsidRPr="00911F37">
        <w:rPr>
          <w:rFonts w:ascii="Times New Roman" w:eastAsia="Times New Roman" w:hAnsi="Times New Roman" w:cs="Times New Roman"/>
          <w:color w:val="000000"/>
          <w:sz w:val="24"/>
          <w:szCs w:val="24"/>
          <w:lang w:eastAsia="pt-BR"/>
        </w:rPr>
        <w:t> </w:t>
      </w:r>
      <w:r w:rsidRPr="00911F37">
        <w:rPr>
          <w:rFonts w:ascii="Times New Roman" w:eastAsia="Times New Roman" w:hAnsi="Times New Roman" w:cs="Times New Roman"/>
          <w:color w:val="FF0000"/>
          <w:sz w:val="24"/>
          <w:szCs w:val="24"/>
          <w:lang w:eastAsia="pt-BR"/>
        </w:rPr>
        <w:t xml:space="preserve">conteúdo das alterações </w:t>
      </w:r>
      <w:r w:rsidR="107EF280" w:rsidRPr="00911F37">
        <w:rPr>
          <w:rFonts w:ascii="Times New Roman" w:eastAsia="Calibri" w:hAnsi="Times New Roman" w:cs="Times New Roman"/>
          <w:color w:val="FF0000"/>
          <w:sz w:val="24"/>
          <w:szCs w:val="24"/>
        </w:rPr>
        <w:t>destacadas</w:t>
      </w:r>
      <w:r w:rsidR="107EF280" w:rsidRPr="00911F37">
        <w:rPr>
          <w:rFonts w:ascii="Times New Roman" w:eastAsia="Calibri" w:hAnsi="Times New Roman" w:cs="Times New Roman"/>
          <w:sz w:val="24"/>
          <w:szCs w:val="24"/>
        </w:rPr>
        <w:t> </w:t>
      </w:r>
      <w:r w:rsidR="107EF280" w:rsidRPr="00911F37">
        <w:rPr>
          <w:rFonts w:ascii="Times New Roman" w:eastAsia="Calibri" w:hAnsi="Times New Roman" w:cs="Times New Roman"/>
          <w:color w:val="FF0000"/>
          <w:sz w:val="24"/>
          <w:szCs w:val="24"/>
        </w:rPr>
        <w:t xml:space="preserve">ou das partes editáveis das minutas, </w:t>
      </w:r>
      <w:r w:rsidRPr="00911F37">
        <w:rPr>
          <w:rFonts w:ascii="Times New Roman" w:eastAsia="Times New Roman" w:hAnsi="Times New Roman" w:cs="Times New Roman"/>
          <w:color w:val="FF0000"/>
          <w:sz w:val="24"/>
          <w:szCs w:val="24"/>
          <w:u w:val="single"/>
          <w:lang w:eastAsia="pt-BR"/>
        </w:rPr>
        <w:t>constata-se a necessidade de atendimento adicional às recomendações abaixo, a saber:</w:t>
      </w:r>
    </w:p>
    <w:p w14:paraId="20D8B788" w14:textId="3264F0D6" w:rsidR="00F03AEC" w:rsidRDefault="007D7282" w:rsidP="00F03AEC">
      <w:pPr>
        <w:pStyle w:val="PargrafodaLista"/>
        <w:numPr>
          <w:ilvl w:val="0"/>
          <w:numId w:val="17"/>
        </w:numPr>
        <w:tabs>
          <w:tab w:val="left" w:pos="2552"/>
        </w:tabs>
        <w:spacing w:after="0"/>
        <w:ind w:left="2268" w:firstLine="0"/>
        <w:jc w:val="both"/>
        <w:rPr>
          <w:rFonts w:ascii="Times New Roman" w:hAnsi="Times New Roman" w:cs="Times New Roman"/>
          <w:color w:val="FF0000"/>
          <w:sz w:val="20"/>
          <w:szCs w:val="20"/>
        </w:rPr>
      </w:pPr>
      <w:r w:rsidRPr="00911F37">
        <w:rPr>
          <w:rFonts w:ascii="Times New Roman" w:eastAsia="Times New Roman" w:hAnsi="Times New Roman" w:cs="Times New Roman"/>
          <w:color w:val="000000"/>
          <w:sz w:val="24"/>
          <w:szCs w:val="24"/>
          <w:lang w:eastAsia="pt-BR"/>
        </w:rPr>
        <w:t> </w:t>
      </w:r>
      <w:r w:rsidR="00F03AEC" w:rsidRPr="00354451">
        <w:rPr>
          <w:rFonts w:ascii="Times New Roman" w:hAnsi="Times New Roman" w:cs="Times New Roman"/>
          <w:color w:val="FF0000"/>
          <w:sz w:val="20"/>
          <w:szCs w:val="20"/>
        </w:rPr>
        <w:t xml:space="preserve">o edital de licitação para </w:t>
      </w:r>
      <w:r w:rsidR="00F03AEC" w:rsidRPr="00354451">
        <w:rPr>
          <w:rFonts w:ascii="Times New Roman" w:hAnsi="Times New Roman" w:cs="Times New Roman"/>
          <w:b/>
          <w:bCs/>
          <w:color w:val="FF0000"/>
          <w:sz w:val="20"/>
          <w:szCs w:val="20"/>
        </w:rPr>
        <w:t>registro de preços</w:t>
      </w:r>
      <w:r w:rsidR="00F03AEC" w:rsidRPr="00354451">
        <w:rPr>
          <w:rFonts w:ascii="Times New Roman" w:hAnsi="Times New Roman" w:cs="Times New Roman"/>
          <w:color w:val="FF0000"/>
          <w:sz w:val="20"/>
          <w:szCs w:val="20"/>
        </w:rPr>
        <w:t xml:space="preserve"> deverá dispor sobre a quantidade mínima a ser cotada de unidades de bens ou, no caso de serviços, de unidades de medida, desde que justificada (art. 15, II, do Decreto nº 11.462</w:t>
      </w:r>
      <w:r w:rsidR="00F03AEC">
        <w:rPr>
          <w:rFonts w:ascii="Times New Roman" w:hAnsi="Times New Roman" w:cs="Times New Roman"/>
          <w:color w:val="FF0000"/>
          <w:sz w:val="20"/>
          <w:szCs w:val="20"/>
        </w:rPr>
        <w:t xml:space="preserve">, de </w:t>
      </w:r>
      <w:r w:rsidR="00F03AEC" w:rsidRPr="00354451">
        <w:rPr>
          <w:rFonts w:ascii="Times New Roman" w:hAnsi="Times New Roman" w:cs="Times New Roman"/>
          <w:color w:val="FF0000"/>
          <w:sz w:val="20"/>
          <w:szCs w:val="20"/>
        </w:rPr>
        <w:t>2023), bem como sobre a possibilidade de o licitante oferecer ou não proposta em quantitativo inferior ao máximo previsto no edital e obrigar-se nos limites dela (art. 15, IV, do Decreto nº 11.462</w:t>
      </w:r>
      <w:r w:rsidR="00F03AEC">
        <w:rPr>
          <w:rFonts w:ascii="Times New Roman" w:hAnsi="Times New Roman" w:cs="Times New Roman"/>
          <w:color w:val="FF0000"/>
          <w:sz w:val="20"/>
          <w:szCs w:val="20"/>
        </w:rPr>
        <w:t xml:space="preserve">, de </w:t>
      </w:r>
      <w:r w:rsidR="00F03AEC" w:rsidRPr="00354451">
        <w:rPr>
          <w:rFonts w:ascii="Times New Roman" w:hAnsi="Times New Roman" w:cs="Times New Roman"/>
          <w:color w:val="FF0000"/>
          <w:sz w:val="20"/>
          <w:szCs w:val="20"/>
        </w:rPr>
        <w:t>2023)</w:t>
      </w:r>
      <w:r w:rsidR="00F03AEC">
        <w:rPr>
          <w:rFonts w:ascii="Times New Roman" w:hAnsi="Times New Roman" w:cs="Times New Roman"/>
          <w:color w:val="FF0000"/>
          <w:sz w:val="20"/>
          <w:szCs w:val="20"/>
        </w:rPr>
        <w:t>;</w:t>
      </w:r>
    </w:p>
    <w:p w14:paraId="4E2A1D6E" w14:textId="3505919B"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p>
    <w:p w14:paraId="265308D0" w14:textId="003DD40F" w:rsidR="00520FA9" w:rsidRPr="00AE3005" w:rsidRDefault="00520FA9" w:rsidP="00816B11">
      <w:pPr>
        <w:pStyle w:val="PargrafodaLista"/>
        <w:numPr>
          <w:ilvl w:val="0"/>
          <w:numId w:val="14"/>
        </w:numPr>
        <w:tabs>
          <w:tab w:val="left" w:pos="2552"/>
        </w:tabs>
        <w:spacing w:after="0" w:line="240" w:lineRule="auto"/>
        <w:ind w:left="2268" w:firstLine="0"/>
        <w:jc w:val="both"/>
        <w:rPr>
          <w:rFonts w:ascii="Times New Roman" w:eastAsia="Times New Roman" w:hAnsi="Times New Roman" w:cs="Times New Roman"/>
          <w:color w:val="000000"/>
          <w:sz w:val="20"/>
          <w:szCs w:val="20"/>
          <w:lang w:eastAsia="pt-BR"/>
        </w:rPr>
      </w:pPr>
      <w:r w:rsidRPr="00AE3005">
        <w:rPr>
          <w:rFonts w:ascii="Times New Roman" w:eastAsia="Times New Roman" w:hAnsi="Times New Roman" w:cs="Times New Roman"/>
          <w:color w:val="FF0000"/>
          <w:sz w:val="20"/>
          <w:szCs w:val="20"/>
          <w:lang w:eastAsia="pt-BR"/>
        </w:rPr>
        <w:t>da análise da vigência contratual que consta da minuta de contrato, percebemos que haverá extrapolação do exercício financeiro. Desse modo, somente será possível essa contratação se o presente objeto contiver produto previsto nas metas do Plano Plurianual (art. 105 da Lei nº 14.133, de 2021) - devendo haver a comprovação nos autos desse fato -, ou, se todo o empenho necessário à execução contratual for realizado até o dia 31 de dezembro do ano da conclusão da licitação;</w:t>
      </w:r>
    </w:p>
    <w:p w14:paraId="5EFCEC95" w14:textId="77777777" w:rsidR="00AE3005" w:rsidRPr="00AE3005" w:rsidRDefault="00AE3005" w:rsidP="00816B11">
      <w:pPr>
        <w:pStyle w:val="PargrafodaLista"/>
        <w:tabs>
          <w:tab w:val="left" w:pos="2552"/>
        </w:tabs>
        <w:spacing w:after="0" w:line="240" w:lineRule="auto"/>
        <w:ind w:left="2268"/>
        <w:jc w:val="both"/>
        <w:rPr>
          <w:rFonts w:ascii="Times New Roman" w:eastAsia="Times New Roman" w:hAnsi="Times New Roman" w:cs="Times New Roman"/>
          <w:color w:val="000000"/>
          <w:sz w:val="20"/>
          <w:szCs w:val="20"/>
          <w:lang w:eastAsia="pt-BR"/>
        </w:rPr>
      </w:pPr>
    </w:p>
    <w:p w14:paraId="5A85C936" w14:textId="0976EA83" w:rsidR="00520FA9" w:rsidRPr="00AE3005" w:rsidRDefault="00520FA9" w:rsidP="00816B11">
      <w:pPr>
        <w:pStyle w:val="PargrafodaLista"/>
        <w:numPr>
          <w:ilvl w:val="0"/>
          <w:numId w:val="14"/>
        </w:numPr>
        <w:tabs>
          <w:tab w:val="left" w:pos="2552"/>
        </w:tabs>
        <w:spacing w:after="0" w:line="240" w:lineRule="auto"/>
        <w:ind w:left="2268" w:firstLine="0"/>
        <w:jc w:val="both"/>
        <w:rPr>
          <w:rFonts w:ascii="Times New Roman" w:eastAsia="Times New Roman" w:hAnsi="Times New Roman" w:cs="Times New Roman"/>
          <w:color w:val="000000"/>
          <w:sz w:val="20"/>
          <w:szCs w:val="20"/>
          <w:lang w:eastAsia="pt-BR"/>
        </w:rPr>
      </w:pPr>
      <w:r w:rsidRPr="00AE3005">
        <w:rPr>
          <w:rFonts w:ascii="Times New Roman" w:eastAsia="Times New Roman" w:hAnsi="Times New Roman" w:cs="Times New Roman"/>
          <w:color w:val="FF0000"/>
          <w:sz w:val="20"/>
          <w:szCs w:val="20"/>
          <w:lang w:eastAsia="pt-BR"/>
        </w:rPr>
        <w:t>observar o disposto no art. 92, § 2º, da Lei nº 14.133/2021, ao estabelecer que, de acordo com as peculiaridades de seu objeto e de seu regime de execução, o contrato conterá cláusula que preveja período antecedente à expedição da ordem de serviço para verificação de pendências, liberação de áreas ou adoção de outras providências cabíveis para a regularidade do início de sua execução.</w:t>
      </w:r>
    </w:p>
    <w:p w14:paraId="5984F88E" w14:textId="23864CA8" w:rsidR="00520FA9" w:rsidRPr="00AE3005" w:rsidRDefault="00520FA9" w:rsidP="00816B11">
      <w:pPr>
        <w:pStyle w:val="PargrafodaLista"/>
        <w:numPr>
          <w:ilvl w:val="0"/>
          <w:numId w:val="14"/>
        </w:numPr>
        <w:tabs>
          <w:tab w:val="left" w:pos="2552"/>
        </w:tabs>
        <w:spacing w:after="0" w:line="240" w:lineRule="auto"/>
        <w:ind w:left="2268" w:firstLine="0"/>
        <w:jc w:val="both"/>
        <w:rPr>
          <w:rFonts w:ascii="Times New Roman" w:eastAsia="Times New Roman" w:hAnsi="Times New Roman" w:cs="Times New Roman"/>
          <w:color w:val="FF0000"/>
          <w:sz w:val="20"/>
          <w:szCs w:val="20"/>
          <w:lang w:eastAsia="pt-BR"/>
        </w:rPr>
      </w:pPr>
      <w:r w:rsidRPr="00AE3005">
        <w:rPr>
          <w:rFonts w:ascii="Times New Roman" w:eastAsia="Times New Roman" w:hAnsi="Times New Roman" w:cs="Times New Roman"/>
          <w:color w:val="FF0000"/>
          <w:sz w:val="20"/>
          <w:szCs w:val="20"/>
          <w:lang w:eastAsia="pt-BR"/>
        </w:rPr>
        <w:t>Na cláusula contratual do reajuste, indicar o índice adequado para o reajustamento dos custos decorrentes do mercado, preenchendo o subitem XXX. Para tanto, devem ser adotadas as orientações abaixo:</w:t>
      </w:r>
    </w:p>
    <w:p w14:paraId="4FDEC120" w14:textId="77777777" w:rsidR="00EB7610" w:rsidRPr="00911F37" w:rsidRDefault="00EB7610" w:rsidP="00816B11">
      <w:pPr>
        <w:tabs>
          <w:tab w:val="left" w:pos="2552"/>
        </w:tabs>
        <w:spacing w:after="0" w:line="240" w:lineRule="auto"/>
        <w:jc w:val="both"/>
        <w:rPr>
          <w:rFonts w:ascii="Times New Roman" w:eastAsia="Times New Roman" w:hAnsi="Times New Roman" w:cs="Times New Roman"/>
          <w:color w:val="000000"/>
          <w:sz w:val="24"/>
          <w:szCs w:val="24"/>
          <w:lang w:eastAsia="pt-BR"/>
        </w:rPr>
      </w:pPr>
    </w:p>
    <w:p w14:paraId="5D40348E" w14:textId="77777777" w:rsidR="00520FA9" w:rsidRPr="00EB7610" w:rsidRDefault="00520FA9" w:rsidP="00816B11">
      <w:pPr>
        <w:tabs>
          <w:tab w:val="left" w:pos="2552"/>
        </w:tabs>
        <w:spacing w:after="0" w:line="240" w:lineRule="auto"/>
        <w:ind w:left="2268"/>
        <w:jc w:val="both"/>
        <w:rPr>
          <w:rFonts w:ascii="Times New Roman" w:eastAsia="Times New Roman" w:hAnsi="Times New Roman" w:cs="Times New Roman"/>
          <w:color w:val="000000"/>
          <w:sz w:val="20"/>
          <w:szCs w:val="20"/>
          <w:lang w:eastAsia="pt-BR"/>
        </w:rPr>
      </w:pPr>
      <w:r w:rsidRPr="00EB7610">
        <w:rPr>
          <w:rFonts w:ascii="Times New Roman" w:eastAsia="Times New Roman" w:hAnsi="Times New Roman" w:cs="Times New Roman"/>
          <w:color w:val="FF0000"/>
          <w:sz w:val="20"/>
          <w:szCs w:val="20"/>
          <w:lang w:eastAsia="pt-BR"/>
        </w:rPr>
        <w:t>1) adotar o índice específico ou setorial que guarde a maior correlação possível com o segmento econômico em que estejam inseridos tais insumos diversos;</w:t>
      </w:r>
    </w:p>
    <w:p w14:paraId="032D04AE" w14:textId="77777777" w:rsidR="00520FA9" w:rsidRPr="00EB7610" w:rsidRDefault="00520FA9" w:rsidP="00816B11">
      <w:pPr>
        <w:tabs>
          <w:tab w:val="left" w:pos="2552"/>
        </w:tabs>
        <w:spacing w:after="0" w:line="240" w:lineRule="auto"/>
        <w:ind w:left="2268"/>
        <w:jc w:val="both"/>
        <w:rPr>
          <w:rFonts w:ascii="Times New Roman" w:eastAsia="Times New Roman" w:hAnsi="Times New Roman" w:cs="Times New Roman"/>
          <w:color w:val="FF0000"/>
          <w:sz w:val="20"/>
          <w:szCs w:val="20"/>
          <w:lang w:eastAsia="pt-BR"/>
        </w:rPr>
      </w:pPr>
      <w:r w:rsidRPr="00EB7610">
        <w:rPr>
          <w:rFonts w:ascii="Times New Roman" w:eastAsia="Times New Roman" w:hAnsi="Times New Roman" w:cs="Times New Roman"/>
          <w:color w:val="FF0000"/>
          <w:sz w:val="20"/>
          <w:szCs w:val="20"/>
          <w:lang w:eastAsia="pt-BR"/>
        </w:rPr>
        <w:t>2) na falta de qualquer índice específico ou setorial, escolher o índice geral melhor correlacionado com a variação inflacionária dos custos da contratação ou ainda, em caráter subsidiário, verificar se existe, no mercado, algum índice geral de adoção consagrada para o objeto contratado;</w:t>
      </w:r>
    </w:p>
    <w:p w14:paraId="7119398F" w14:textId="77777777" w:rsidR="00520FA9" w:rsidRDefault="00520FA9" w:rsidP="00816B11">
      <w:pPr>
        <w:tabs>
          <w:tab w:val="left" w:pos="2552"/>
        </w:tabs>
        <w:spacing w:after="0" w:line="240" w:lineRule="auto"/>
        <w:ind w:left="2268"/>
        <w:jc w:val="both"/>
        <w:rPr>
          <w:rFonts w:ascii="Times New Roman" w:eastAsia="Times New Roman" w:hAnsi="Times New Roman" w:cs="Times New Roman"/>
          <w:color w:val="FF0000"/>
          <w:sz w:val="20"/>
          <w:szCs w:val="20"/>
          <w:lang w:eastAsia="pt-BR"/>
        </w:rPr>
      </w:pPr>
      <w:r w:rsidRPr="00EB7610">
        <w:rPr>
          <w:rFonts w:ascii="Times New Roman" w:eastAsia="Times New Roman" w:hAnsi="Times New Roman" w:cs="Times New Roman"/>
          <w:color w:val="FF0000"/>
          <w:sz w:val="20"/>
          <w:szCs w:val="20"/>
          <w:lang w:eastAsia="pt-BR"/>
        </w:rPr>
        <w:t>3) na falta de qualquer índice geral com a característica do item anterior, adotar o Índice Nacional de Preços ao Consumidor Amplo - IPCA/IBGE.</w:t>
      </w:r>
    </w:p>
    <w:p w14:paraId="733E2525" w14:textId="77777777" w:rsidR="00EB7610" w:rsidRPr="00EB7610" w:rsidRDefault="00EB7610" w:rsidP="00EB7610">
      <w:pPr>
        <w:spacing w:after="0" w:line="276" w:lineRule="auto"/>
        <w:ind w:left="2268"/>
        <w:jc w:val="both"/>
        <w:rPr>
          <w:rFonts w:ascii="Times New Roman" w:eastAsia="Times New Roman" w:hAnsi="Times New Roman" w:cs="Times New Roman"/>
          <w:color w:val="FF0000"/>
          <w:sz w:val="20"/>
          <w:szCs w:val="20"/>
          <w:lang w:eastAsia="pt-BR"/>
        </w:rPr>
      </w:pPr>
    </w:p>
    <w:p w14:paraId="6FC2258D" w14:textId="77FCDFE1" w:rsidR="00520FA9" w:rsidRPr="00911F37" w:rsidRDefault="00520FA9"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b/>
          <w:bCs/>
          <w:color w:val="FF0000"/>
          <w:sz w:val="24"/>
          <w:szCs w:val="24"/>
          <w:lang w:eastAsia="pt-BR"/>
        </w:rPr>
        <w:t>Qualquer que seja o índice utilizado, deverá haver a justificativa técnica de sua escolha</w:t>
      </w:r>
      <w:r w:rsidRPr="00911F37">
        <w:rPr>
          <w:rFonts w:ascii="Times New Roman" w:eastAsia="Times New Roman" w:hAnsi="Times New Roman" w:cs="Times New Roman"/>
          <w:color w:val="FF0000"/>
          <w:sz w:val="24"/>
          <w:szCs w:val="24"/>
          <w:lang w:eastAsia="pt-BR"/>
        </w:rPr>
        <w:t> (item 7, b, do anexo IX da IN SEGES/MP nº 05</w:t>
      </w:r>
      <w:r w:rsidR="005007FF" w:rsidRPr="00911F37">
        <w:rPr>
          <w:rFonts w:ascii="Times New Roman" w:eastAsia="Times New Roman" w:hAnsi="Times New Roman" w:cs="Times New Roman"/>
          <w:color w:val="FF0000"/>
          <w:sz w:val="24"/>
          <w:szCs w:val="24"/>
          <w:lang w:eastAsia="pt-BR"/>
        </w:rPr>
        <w:t xml:space="preserve">, de </w:t>
      </w:r>
      <w:r w:rsidRPr="00911F37">
        <w:rPr>
          <w:rFonts w:ascii="Times New Roman" w:eastAsia="Times New Roman" w:hAnsi="Times New Roman" w:cs="Times New Roman"/>
          <w:color w:val="FF0000"/>
          <w:sz w:val="24"/>
          <w:szCs w:val="24"/>
          <w:lang w:eastAsia="pt-BR"/>
        </w:rPr>
        <w:t>2017 c/c item III da Conclusão DEPCONSU/PGF/AGU Nº 38/2013);</w:t>
      </w:r>
    </w:p>
    <w:p w14:paraId="062773B5" w14:textId="77777777" w:rsidR="00520FA9" w:rsidRPr="00911F37" w:rsidRDefault="00520FA9"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0FAAE2E8" w14:textId="147265D5" w:rsidR="62E60E62" w:rsidRPr="00911F37" w:rsidRDefault="62E60E62" w:rsidP="000D5742">
      <w:pPr>
        <w:spacing w:after="0" w:line="240" w:lineRule="auto"/>
        <w:jc w:val="both"/>
        <w:rPr>
          <w:rFonts w:ascii="Times New Roman" w:eastAsia="Times New Roman" w:hAnsi="Times New Roman" w:cs="Times New Roman"/>
          <w:b/>
          <w:bCs/>
          <w:color w:val="FF0000"/>
          <w:sz w:val="24"/>
          <w:szCs w:val="24"/>
          <w:lang w:eastAsia="pt-BR"/>
        </w:rPr>
      </w:pPr>
    </w:p>
    <w:p w14:paraId="303120E9" w14:textId="66F7BAC5" w:rsidR="007D7282" w:rsidRPr="00911F37" w:rsidRDefault="5276D6CA" w:rsidP="000D5742">
      <w:pPr>
        <w:spacing w:after="0" w:line="240" w:lineRule="auto"/>
        <w:jc w:val="both"/>
        <w:rPr>
          <w:rFonts w:ascii="Times New Roman" w:eastAsia="Calibri" w:hAnsi="Times New Roman" w:cs="Times New Roman"/>
          <w:i/>
          <w:iCs/>
          <w:color w:val="000000" w:themeColor="text1"/>
          <w:sz w:val="24"/>
          <w:szCs w:val="24"/>
          <w:lang w:eastAsia="pt-BR"/>
        </w:rPr>
      </w:pPr>
      <w:r w:rsidRPr="00911F37">
        <w:rPr>
          <w:rFonts w:ascii="Times New Roman" w:eastAsia="Calibri" w:hAnsi="Times New Roman" w:cs="Times New Roman"/>
          <w:color w:val="000000" w:themeColor="text1"/>
          <w:sz w:val="24"/>
          <w:szCs w:val="24"/>
        </w:rPr>
        <w:lastRenderedPageBreak/>
        <w:t>O PARECER n.00004</w:t>
      </w:r>
      <w:r w:rsidR="00D80A62" w:rsidRPr="00911F37">
        <w:rPr>
          <w:rFonts w:ascii="Times New Roman" w:eastAsia="Calibri" w:hAnsi="Times New Roman" w:cs="Times New Roman"/>
          <w:color w:val="000000" w:themeColor="text1"/>
          <w:sz w:val="24"/>
          <w:szCs w:val="24"/>
        </w:rPr>
        <w:t>, de 20</w:t>
      </w:r>
      <w:r w:rsidRPr="00911F37">
        <w:rPr>
          <w:rFonts w:ascii="Times New Roman" w:eastAsia="Calibri" w:hAnsi="Times New Roman" w:cs="Times New Roman"/>
          <w:color w:val="000000" w:themeColor="text1"/>
          <w:sz w:val="24"/>
          <w:szCs w:val="24"/>
        </w:rPr>
        <w:t>22/CNMLC/CGU/AGU (NUP: 00688.000716</w:t>
      </w:r>
      <w:r w:rsidR="00D80A62" w:rsidRPr="00911F37">
        <w:rPr>
          <w:rFonts w:ascii="Times New Roman" w:eastAsia="Calibri" w:hAnsi="Times New Roman" w:cs="Times New Roman"/>
          <w:color w:val="000000" w:themeColor="text1"/>
          <w:sz w:val="24"/>
          <w:szCs w:val="24"/>
        </w:rPr>
        <w:t>, de 20</w:t>
      </w:r>
      <w:r w:rsidRPr="00911F37">
        <w:rPr>
          <w:rFonts w:ascii="Times New Roman" w:eastAsia="Calibri" w:hAnsi="Times New Roman" w:cs="Times New Roman"/>
          <w:color w:val="000000" w:themeColor="text1"/>
          <w:sz w:val="24"/>
          <w:szCs w:val="24"/>
        </w:rPr>
        <w:t xml:space="preserve">19-43), ao tratar sobre a aplicação da Lei Geral de Proteção de Dados nos modelos de licitação e contratos, fixou o entendimento de que, nos contratos administrativos, </w:t>
      </w:r>
      <w:r w:rsidRPr="00911F37">
        <w:rPr>
          <w:rFonts w:ascii="Times New Roman" w:eastAsia="Calibri" w:hAnsi="Times New Roman" w:cs="Times New Roman"/>
          <w:i/>
          <w:iCs/>
          <w:color w:val="000000" w:themeColor="text1"/>
          <w:sz w:val="24"/>
          <w:szCs w:val="24"/>
        </w:rPr>
        <w:t xml:space="preserve">“[...] </w:t>
      </w:r>
      <w:r w:rsidRPr="00911F37">
        <w:rPr>
          <w:rFonts w:ascii="Times New Roman" w:eastAsia="Calibri" w:hAnsi="Times New Roman" w:cs="Times New Roman"/>
          <w:b/>
          <w:bCs/>
          <w:i/>
          <w:iCs/>
          <w:color w:val="000000" w:themeColor="text1"/>
          <w:sz w:val="24"/>
          <w:szCs w:val="24"/>
        </w:rPr>
        <w:t>não constem os números de documentos pessoais das pessoas naturais que irão assiná-los, como ocorre normalmente com os representantes da Administração e da empresa contratada.</w:t>
      </w:r>
      <w:r w:rsidRPr="00911F37">
        <w:rPr>
          <w:rFonts w:ascii="Times New Roman" w:eastAsia="Calibri" w:hAnsi="Times New Roman" w:cs="Times New Roman"/>
          <w:i/>
          <w:iCs/>
          <w:color w:val="000000" w:themeColor="text1"/>
          <w:sz w:val="24"/>
          <w:szCs w:val="24"/>
        </w:rPr>
        <w:t xml:space="preserve"> Em vez disso, propõe-se nos instrumentos contratuais os representantes da Administração sejam identificados apenas com a matrícula funcional [...]. Com relação aos representantes da contratada também se propõe que os instrumentos contratuais os identifiquem apenas pelo nome, até porque o art. 61 da Lei nº 8.666, de 1993, e o §1º do art. 89 da Lei nº 14.133, de 1º de abril de 2021, exigem apenas esse dado.</w:t>
      </w:r>
      <w:r w:rsidR="4406E120" w:rsidRPr="00911F37">
        <w:rPr>
          <w:rFonts w:ascii="Times New Roman" w:eastAsia="Calibri" w:hAnsi="Times New Roman" w:cs="Times New Roman"/>
          <w:i/>
          <w:iCs/>
          <w:color w:val="000000" w:themeColor="text1"/>
          <w:sz w:val="24"/>
          <w:szCs w:val="24"/>
        </w:rPr>
        <w:t>”</w:t>
      </w:r>
    </w:p>
    <w:p w14:paraId="7F4823E6" w14:textId="6C07C4E9" w:rsidR="007D7282" w:rsidRPr="00911F37" w:rsidRDefault="007D7282" w:rsidP="004975BA">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themeColor="text1"/>
          <w:sz w:val="24"/>
          <w:szCs w:val="24"/>
          <w:lang w:eastAsia="pt-BR"/>
        </w:rPr>
        <w:t> </w:t>
      </w:r>
      <w:r w:rsidRPr="00911F37">
        <w:rPr>
          <w:rFonts w:ascii="Times New Roman" w:eastAsia="Times New Roman" w:hAnsi="Times New Roman" w:cs="Times New Roman"/>
          <w:color w:val="000000"/>
          <w:sz w:val="24"/>
          <w:szCs w:val="24"/>
          <w:lang w:eastAsia="pt-BR"/>
        </w:rPr>
        <w:t> </w:t>
      </w:r>
    </w:p>
    <w:tbl>
      <w:tblPr>
        <w:tblW w:w="9064"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064"/>
      </w:tblGrid>
      <w:tr w:rsidR="007D7282" w:rsidRPr="00911F37" w14:paraId="144C36B6" w14:textId="77777777" w:rsidTr="004975BA">
        <w:tc>
          <w:tcPr>
            <w:tcW w:w="9064" w:type="dxa"/>
            <w:tcBorders>
              <w:top w:val="outset" w:sz="6" w:space="0" w:color="000000"/>
              <w:left w:val="outset" w:sz="6" w:space="0" w:color="000000"/>
              <w:bottom w:val="outset" w:sz="6" w:space="0" w:color="000000"/>
              <w:right w:val="outset" w:sz="6" w:space="0" w:color="000000"/>
            </w:tcBorders>
            <w:tcMar>
              <w:top w:w="30" w:type="dxa"/>
              <w:left w:w="30" w:type="dxa"/>
              <w:bottom w:w="30" w:type="dxa"/>
              <w:right w:w="30" w:type="dxa"/>
            </w:tcMar>
            <w:vAlign w:val="center"/>
            <w:hideMark/>
          </w:tcPr>
          <w:p w14:paraId="59B87423" w14:textId="77777777" w:rsidR="007D7282" w:rsidRPr="00911F37" w:rsidRDefault="007D7282" w:rsidP="000D5742">
            <w:pPr>
              <w:spacing w:after="0" w:line="240" w:lineRule="auto"/>
              <w:jc w:val="both"/>
              <w:rPr>
                <w:rFonts w:ascii="Times New Roman" w:eastAsia="Times New Roman" w:hAnsi="Times New Roman" w:cs="Times New Roman"/>
                <w:sz w:val="24"/>
                <w:szCs w:val="24"/>
                <w:lang w:eastAsia="pt-BR"/>
              </w:rPr>
            </w:pPr>
            <w:r w:rsidRPr="00911F37">
              <w:rPr>
                <w:rFonts w:ascii="Times New Roman" w:eastAsia="Times New Roman" w:hAnsi="Times New Roman" w:cs="Times New Roman"/>
                <w:b/>
                <w:bCs/>
                <w:i/>
                <w:iCs/>
                <w:sz w:val="24"/>
                <w:szCs w:val="24"/>
                <w:shd w:val="clear" w:color="auto" w:fill="FFFF99"/>
                <w:lang w:eastAsia="pt-BR"/>
              </w:rPr>
              <w:t>Nota Explicativa: </w:t>
            </w:r>
            <w:r w:rsidRPr="00911F37">
              <w:rPr>
                <w:rFonts w:ascii="Times New Roman" w:eastAsia="Times New Roman" w:hAnsi="Times New Roman" w:cs="Times New Roman"/>
                <w:sz w:val="24"/>
                <w:szCs w:val="24"/>
                <w:shd w:val="clear" w:color="auto" w:fill="FFFF99"/>
                <w:lang w:eastAsia="pt-BR"/>
              </w:rPr>
              <w:t>Caso não tenha sido juntado termo de contrato, deverá ser utilizada a redação abaixo:</w:t>
            </w:r>
          </w:p>
        </w:tc>
      </w:tr>
    </w:tbl>
    <w:p w14:paraId="4ADBAF58"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50294AF5" w14:textId="02620C7A" w:rsidR="00326B54" w:rsidRPr="00911F37" w:rsidRDefault="00326B54" w:rsidP="000D5742">
      <w:pPr>
        <w:pStyle w:val="numerado"/>
        <w:spacing w:before="0" w:beforeAutospacing="0" w:after="0" w:afterAutospacing="0"/>
        <w:jc w:val="both"/>
        <w:rPr>
          <w:color w:val="000000"/>
        </w:rPr>
      </w:pPr>
      <w:r w:rsidRPr="00911F37">
        <w:rPr>
          <w:color w:val="FF0000"/>
        </w:rPr>
        <w:t>No caso, verifica-se que não foi anexado o termo de contrato e, por outro lado, </w:t>
      </w:r>
      <w:r w:rsidRPr="00911F37">
        <w:rPr>
          <w:rStyle w:val="Forte"/>
          <w:color w:val="FF0000"/>
          <w:u w:val="single"/>
        </w:rPr>
        <w:t>tratando-se de contratação de serviços</w:t>
      </w:r>
      <w:r w:rsidRPr="00911F37">
        <w:rPr>
          <w:color w:val="FF0000"/>
        </w:rPr>
        <w:t>, tal situação não encontra amparo no art. 95 da Lei nº 14.133, de 2021.</w:t>
      </w:r>
    </w:p>
    <w:p w14:paraId="5B2D6B93" w14:textId="77777777" w:rsidR="00326B54" w:rsidRPr="00911F37" w:rsidRDefault="00326B54" w:rsidP="000D5742">
      <w:pPr>
        <w:pStyle w:val="NormalWeb"/>
        <w:spacing w:before="0" w:beforeAutospacing="0" w:after="0" w:afterAutospacing="0"/>
        <w:ind w:firstLine="1418"/>
        <w:jc w:val="both"/>
        <w:rPr>
          <w:color w:val="000000"/>
        </w:rPr>
      </w:pPr>
      <w:r w:rsidRPr="00911F37">
        <w:rPr>
          <w:color w:val="000000"/>
        </w:rPr>
        <w:t> </w:t>
      </w:r>
    </w:p>
    <w:p w14:paraId="7884C6AF" w14:textId="77777777" w:rsidR="00326B54" w:rsidRDefault="00326B54" w:rsidP="000D5742">
      <w:pPr>
        <w:pStyle w:val="numerado"/>
        <w:spacing w:before="0" w:beforeAutospacing="0" w:after="0" w:afterAutospacing="0"/>
        <w:jc w:val="both"/>
        <w:rPr>
          <w:color w:val="FF0000"/>
        </w:rPr>
      </w:pPr>
      <w:r w:rsidRPr="00911F37">
        <w:rPr>
          <w:color w:val="FF0000"/>
        </w:rPr>
        <w:t>Necessário, pois, que </w:t>
      </w:r>
      <w:r w:rsidRPr="00911F37">
        <w:rPr>
          <w:color w:val="FF0000"/>
          <w:u w:val="single"/>
        </w:rPr>
        <w:t>a Administração providencie a juntada da minuta contratual</w:t>
      </w:r>
      <w:r w:rsidRPr="00911F37">
        <w:rPr>
          <w:color w:val="FF0000"/>
        </w:rPr>
        <w:t>, elaborada em conformidade com o correspondente modelo padronizado pela AGU, </w:t>
      </w:r>
      <w:r w:rsidRPr="00911F37">
        <w:rPr>
          <w:color w:val="FF0000"/>
          <w:u w:val="single"/>
        </w:rPr>
        <w:t>reencaminhando os autos a este órgão consultivo para exame prévio da regularidade jurídica da minuta a ser anexada aos autos</w:t>
      </w:r>
      <w:r w:rsidRPr="00911F37">
        <w:rPr>
          <w:color w:val="FF0000"/>
        </w:rPr>
        <w:t>.</w:t>
      </w:r>
    </w:p>
    <w:p w14:paraId="1A0DB05A" w14:textId="77777777" w:rsidR="003F0610" w:rsidRDefault="003F0610" w:rsidP="000D5742">
      <w:pPr>
        <w:pStyle w:val="numerado"/>
        <w:spacing w:before="0" w:beforeAutospacing="0" w:after="0" w:afterAutospacing="0"/>
        <w:jc w:val="both"/>
        <w:rPr>
          <w:color w:val="FF0000"/>
        </w:rPr>
      </w:pPr>
    </w:p>
    <w:p w14:paraId="4DA5DA73" w14:textId="77777777" w:rsidR="003F0610" w:rsidRPr="00BD08EB" w:rsidRDefault="003F0610" w:rsidP="003F0610">
      <w:pPr>
        <w:jc w:val="both"/>
        <w:rPr>
          <w:rStyle w:val="Forte"/>
          <w:rFonts w:ascii="Times New Roman" w:eastAsia="Times New Roman" w:hAnsi="Times New Roman" w:cs="Times New Roman"/>
          <w:color w:val="FF0000"/>
          <w:sz w:val="24"/>
          <w:szCs w:val="24"/>
          <w:lang w:eastAsia="pt-BR"/>
        </w:rPr>
      </w:pPr>
      <w:r w:rsidRPr="00BD08EB">
        <w:rPr>
          <w:rStyle w:val="Forte"/>
          <w:rFonts w:ascii="Times New Roman" w:eastAsia="Times New Roman" w:hAnsi="Times New Roman" w:cs="Times New Roman"/>
          <w:color w:val="FF0000"/>
          <w:sz w:val="24"/>
          <w:szCs w:val="24"/>
          <w:lang w:eastAsia="pt-BR"/>
        </w:rPr>
        <w:t xml:space="preserve">DA ADESÃO À ATA DE REGISTRO DE PREÇOS   </w:t>
      </w:r>
    </w:p>
    <w:p w14:paraId="6EBA5C25" w14:textId="77777777" w:rsidR="003F0610" w:rsidRPr="00761B94" w:rsidRDefault="003F0610" w:rsidP="003F0610">
      <w:pPr>
        <w:spacing w:after="0" w:line="240" w:lineRule="auto"/>
        <w:jc w:val="both"/>
        <w:rPr>
          <w:rFonts w:ascii="Times New Roman" w:eastAsia="Times New Roman" w:hAnsi="Times New Roman" w:cs="Times New Roman"/>
          <w:color w:val="FF0000"/>
          <w:sz w:val="24"/>
          <w:szCs w:val="24"/>
          <w:shd w:val="clear" w:color="auto" w:fill="00FFFF"/>
          <w:lang w:eastAsia="pt-BR"/>
        </w:rPr>
      </w:pPr>
      <w:r w:rsidRPr="00761B94">
        <w:rPr>
          <w:rFonts w:ascii="Times New Roman" w:eastAsia="Times New Roman" w:hAnsi="Times New Roman" w:cs="Times New Roman"/>
          <w:color w:val="FF0000"/>
          <w:sz w:val="24"/>
          <w:szCs w:val="24"/>
          <w:shd w:val="clear" w:color="auto" w:fill="00FFFF"/>
          <w:lang w:eastAsia="pt-BR"/>
        </w:rPr>
        <w:t>No presente caso, foi vedada a adesão à ata de registro de preços, conforme consta na minuta em exame.</w:t>
      </w:r>
    </w:p>
    <w:p w14:paraId="7E6DE6A2" w14:textId="77777777" w:rsidR="003F0610" w:rsidRPr="00761B94" w:rsidRDefault="003F0610" w:rsidP="003F0610">
      <w:pPr>
        <w:spacing w:after="0" w:line="240" w:lineRule="auto"/>
        <w:ind w:firstLine="709"/>
        <w:jc w:val="both"/>
        <w:rPr>
          <w:rFonts w:ascii="Times New Roman" w:eastAsia="Times New Roman" w:hAnsi="Times New Roman" w:cs="Times New Roman"/>
          <w:b/>
          <w:bCs/>
          <w:color w:val="FF0000"/>
          <w:sz w:val="24"/>
          <w:szCs w:val="24"/>
          <w:u w:val="single"/>
          <w:shd w:val="clear" w:color="auto" w:fill="00FFFF"/>
          <w:lang w:eastAsia="pt-BR"/>
        </w:rPr>
      </w:pPr>
      <w:r w:rsidRPr="00761B94">
        <w:rPr>
          <w:rFonts w:ascii="Times New Roman" w:eastAsia="Times New Roman" w:hAnsi="Times New Roman" w:cs="Times New Roman"/>
          <w:b/>
          <w:bCs/>
          <w:color w:val="FF0000"/>
          <w:sz w:val="24"/>
          <w:szCs w:val="24"/>
          <w:u w:val="single"/>
          <w:shd w:val="clear" w:color="auto" w:fill="00FFFF"/>
          <w:lang w:eastAsia="pt-BR"/>
        </w:rPr>
        <w:t>OU</w:t>
      </w:r>
    </w:p>
    <w:p w14:paraId="5935C3F8" w14:textId="77777777" w:rsidR="003F0610" w:rsidRPr="00761B94" w:rsidRDefault="003F0610" w:rsidP="00830311">
      <w:pPr>
        <w:spacing w:after="0" w:line="240" w:lineRule="auto"/>
        <w:ind w:firstLine="708"/>
        <w:jc w:val="both"/>
        <w:rPr>
          <w:rFonts w:ascii="Times New Roman" w:eastAsia="Times New Roman" w:hAnsi="Times New Roman" w:cs="Times New Roman"/>
          <w:color w:val="FF0000"/>
          <w:sz w:val="24"/>
          <w:szCs w:val="24"/>
          <w:shd w:val="clear" w:color="auto" w:fill="00FFFF"/>
          <w:lang w:eastAsia="pt-BR"/>
        </w:rPr>
      </w:pPr>
      <w:r w:rsidRPr="00761B94">
        <w:rPr>
          <w:rFonts w:ascii="Times New Roman" w:eastAsia="Times New Roman" w:hAnsi="Times New Roman" w:cs="Times New Roman"/>
          <w:color w:val="FF0000"/>
          <w:sz w:val="24"/>
          <w:szCs w:val="24"/>
          <w:shd w:val="clear" w:color="auto" w:fill="00FFFF"/>
          <w:lang w:eastAsia="pt-BR"/>
        </w:rPr>
        <w:t>Verifica-se que a Administração optou por admitir a adesão de entidades não participantes, conforme informações e justificativas apresentadas às fls. XXXX/no doc. SEI n. XXXX.</w:t>
      </w:r>
    </w:p>
    <w:p w14:paraId="7EABE951" w14:textId="77777777" w:rsidR="003F0610" w:rsidRPr="00761B94" w:rsidRDefault="003F0610" w:rsidP="003F0610">
      <w:pPr>
        <w:spacing w:after="0" w:line="240" w:lineRule="auto"/>
        <w:ind w:firstLine="709"/>
        <w:jc w:val="both"/>
        <w:rPr>
          <w:rFonts w:ascii="Times New Roman" w:eastAsia="Times New Roman" w:hAnsi="Times New Roman" w:cs="Times New Roman"/>
          <w:b/>
          <w:bCs/>
          <w:color w:val="FF0000"/>
          <w:sz w:val="24"/>
          <w:szCs w:val="24"/>
          <w:u w:val="single"/>
          <w:shd w:val="clear" w:color="auto" w:fill="00FFFF"/>
          <w:lang w:eastAsia="pt-BR"/>
        </w:rPr>
      </w:pPr>
      <w:r w:rsidRPr="00761B94">
        <w:rPr>
          <w:rFonts w:ascii="Times New Roman" w:eastAsia="Times New Roman" w:hAnsi="Times New Roman" w:cs="Times New Roman"/>
          <w:b/>
          <w:bCs/>
          <w:color w:val="FF0000"/>
          <w:sz w:val="24"/>
          <w:szCs w:val="24"/>
          <w:u w:val="single"/>
          <w:shd w:val="clear" w:color="auto" w:fill="00FFFF"/>
          <w:lang w:eastAsia="pt-BR"/>
        </w:rPr>
        <w:t>OU</w:t>
      </w:r>
    </w:p>
    <w:p w14:paraId="2422BBAB" w14:textId="77777777" w:rsidR="003F0610" w:rsidRPr="00761B94" w:rsidRDefault="003F0610" w:rsidP="00830311">
      <w:pPr>
        <w:spacing w:after="0" w:line="240" w:lineRule="auto"/>
        <w:ind w:firstLine="708"/>
        <w:jc w:val="both"/>
        <w:rPr>
          <w:rFonts w:ascii="Times New Roman" w:eastAsia="Times New Roman" w:hAnsi="Times New Roman" w:cs="Times New Roman"/>
          <w:b/>
          <w:bCs/>
          <w:color w:val="FF0000"/>
          <w:sz w:val="24"/>
          <w:szCs w:val="24"/>
          <w:u w:val="single"/>
          <w:shd w:val="clear" w:color="auto" w:fill="00FFFF"/>
          <w:lang w:eastAsia="pt-BR"/>
        </w:rPr>
      </w:pPr>
      <w:r w:rsidRPr="00761B94">
        <w:rPr>
          <w:rFonts w:ascii="Times New Roman" w:eastAsia="Times New Roman" w:hAnsi="Times New Roman" w:cs="Times New Roman"/>
          <w:color w:val="FF0000"/>
          <w:sz w:val="24"/>
          <w:szCs w:val="24"/>
          <w:shd w:val="clear" w:color="auto" w:fill="00FFFF"/>
          <w:lang w:eastAsia="pt-BR"/>
        </w:rPr>
        <w:t xml:space="preserve">Verifica-se que a Administração optou por admitir a adesão de entidades não participantes, porém não apresentou as devidas justificativas, </w:t>
      </w:r>
      <w:r w:rsidRPr="00761B94">
        <w:rPr>
          <w:rFonts w:ascii="Times New Roman" w:eastAsia="Times New Roman" w:hAnsi="Times New Roman" w:cs="Times New Roman"/>
          <w:b/>
          <w:bCs/>
          <w:color w:val="FF0000"/>
          <w:sz w:val="24"/>
          <w:szCs w:val="24"/>
          <w:u w:val="single"/>
          <w:shd w:val="clear" w:color="auto" w:fill="00FFFF"/>
          <w:lang w:eastAsia="pt-BR"/>
        </w:rPr>
        <w:t>o que demanda a complementação da instrução.</w:t>
      </w:r>
    </w:p>
    <w:p w14:paraId="638650AE" w14:textId="77777777" w:rsidR="003F0610" w:rsidRPr="00761B94" w:rsidRDefault="003F0610" w:rsidP="003F0610">
      <w:pPr>
        <w:spacing w:after="0" w:line="240" w:lineRule="auto"/>
        <w:ind w:firstLine="709"/>
        <w:jc w:val="both"/>
        <w:rPr>
          <w:rFonts w:ascii="Times New Roman" w:eastAsia="Times New Roman" w:hAnsi="Times New Roman" w:cs="Times New Roman"/>
          <w:b/>
          <w:bCs/>
          <w:color w:val="FF0000"/>
          <w:sz w:val="24"/>
          <w:szCs w:val="24"/>
          <w:u w:val="single"/>
          <w:shd w:val="clear" w:color="auto" w:fill="00FFFF"/>
          <w:lang w:eastAsia="pt-BR"/>
        </w:rPr>
      </w:pPr>
      <w:r w:rsidRPr="00761B94">
        <w:rPr>
          <w:rFonts w:ascii="Times New Roman" w:eastAsia="Times New Roman" w:hAnsi="Times New Roman" w:cs="Times New Roman"/>
          <w:b/>
          <w:bCs/>
          <w:color w:val="FF0000"/>
          <w:sz w:val="24"/>
          <w:szCs w:val="24"/>
          <w:u w:val="single"/>
          <w:shd w:val="clear" w:color="auto" w:fill="00FFFF"/>
          <w:lang w:eastAsia="pt-BR"/>
        </w:rPr>
        <w:t>OU</w:t>
      </w:r>
    </w:p>
    <w:p w14:paraId="32D220F1" w14:textId="77777777" w:rsidR="003F0610" w:rsidRPr="00761B94" w:rsidRDefault="003F0610" w:rsidP="00830311">
      <w:pPr>
        <w:spacing w:after="0" w:line="240" w:lineRule="auto"/>
        <w:ind w:firstLine="708"/>
        <w:jc w:val="both"/>
        <w:rPr>
          <w:rFonts w:ascii="Times New Roman" w:eastAsia="Times New Roman" w:hAnsi="Times New Roman" w:cs="Times New Roman"/>
          <w:color w:val="FF0000"/>
          <w:sz w:val="24"/>
          <w:szCs w:val="24"/>
          <w:shd w:val="clear" w:color="auto" w:fill="00FFFF"/>
          <w:lang w:eastAsia="pt-BR"/>
        </w:rPr>
      </w:pPr>
      <w:r w:rsidRPr="00761B94">
        <w:rPr>
          <w:rFonts w:ascii="Times New Roman" w:eastAsia="Times New Roman" w:hAnsi="Times New Roman" w:cs="Times New Roman"/>
          <w:color w:val="FF0000"/>
          <w:sz w:val="24"/>
          <w:szCs w:val="24"/>
          <w:shd w:val="clear" w:color="auto" w:fill="00FFFF"/>
          <w:lang w:eastAsia="pt-BR"/>
        </w:rPr>
        <w:t xml:space="preserve">Verifica-se que a Administração optou por admitir a adesão de entidades não participantes, conforme informações e justificativas apresentadas às fls. XXXX/no doc. SEI n. XXXX. </w:t>
      </w:r>
    </w:p>
    <w:p w14:paraId="42468F73" w14:textId="77777777" w:rsidR="003F0610" w:rsidRDefault="003F0610" w:rsidP="003F0610">
      <w:pPr>
        <w:spacing w:after="0" w:line="240" w:lineRule="auto"/>
        <w:jc w:val="both"/>
        <w:rPr>
          <w:rFonts w:ascii="Times New Roman" w:eastAsia="Calibri" w:hAnsi="Times New Roman" w:cs="Times New Roman"/>
          <w:b/>
          <w:bCs/>
          <w:color w:val="FF0000"/>
          <w:sz w:val="24"/>
          <w:szCs w:val="24"/>
          <w:u w:val="single"/>
        </w:rPr>
      </w:pPr>
    </w:p>
    <w:p w14:paraId="27F9F6B6" w14:textId="77777777" w:rsidR="003F0610" w:rsidRPr="00761B94" w:rsidRDefault="003F0610" w:rsidP="003F0610">
      <w:pPr>
        <w:spacing w:after="0" w:line="240" w:lineRule="auto"/>
        <w:jc w:val="both"/>
        <w:rPr>
          <w:rFonts w:ascii="Times New Roman" w:eastAsiaTheme="minorEastAsia" w:hAnsi="Times New Roman" w:cs="Times New Roman"/>
          <w:color w:val="FF0000"/>
          <w:sz w:val="24"/>
          <w:szCs w:val="24"/>
        </w:rPr>
      </w:pPr>
      <w:r w:rsidRPr="004B62FA">
        <w:rPr>
          <w:rFonts w:ascii="Times New Roman" w:eastAsia="Calibri" w:hAnsi="Times New Roman" w:cs="Times New Roman"/>
          <w:color w:val="FF0000"/>
          <w:sz w:val="24"/>
          <w:szCs w:val="24"/>
        </w:rPr>
        <w:t>Contudo,</w:t>
      </w:r>
      <w:r w:rsidRPr="00761B94">
        <w:rPr>
          <w:rFonts w:ascii="Times New Roman" w:eastAsia="Calibri" w:hAnsi="Times New Roman" w:cs="Times New Roman"/>
          <w:color w:val="FF0000"/>
          <w:sz w:val="24"/>
          <w:szCs w:val="24"/>
        </w:rPr>
        <w:t xml:space="preserve"> em se tratando de registro de preços com indicação limitada a unidades de contratação, sem indicação do total a ser adquirido, nas hipóteses do art. 4º, do Decreto nº 11.462, de 2023 (item XX do termo de referência), a participação de outro órgão ou entidade na ata é </w:t>
      </w:r>
      <w:r w:rsidRPr="00761B94">
        <w:rPr>
          <w:rFonts w:ascii="Times New Roman" w:eastAsia="Calibri" w:hAnsi="Times New Roman" w:cs="Times New Roman"/>
          <w:b/>
          <w:bCs/>
          <w:color w:val="FF0000"/>
          <w:sz w:val="24"/>
          <w:szCs w:val="24"/>
        </w:rPr>
        <w:t>vedada</w:t>
      </w:r>
      <w:r w:rsidRPr="00761B94">
        <w:rPr>
          <w:rFonts w:ascii="Times New Roman" w:eastAsia="Calibri" w:hAnsi="Times New Roman" w:cs="Times New Roman"/>
          <w:color w:val="FF0000"/>
          <w:sz w:val="24"/>
          <w:szCs w:val="24"/>
        </w:rPr>
        <w:t xml:space="preserve"> (art. 82, § 4º, da Lei nº 14.133</w:t>
      </w:r>
      <w:r>
        <w:rPr>
          <w:rFonts w:ascii="Times New Roman" w:eastAsia="Calibri" w:hAnsi="Times New Roman" w:cs="Times New Roman"/>
          <w:color w:val="FF0000"/>
          <w:sz w:val="24"/>
          <w:szCs w:val="24"/>
        </w:rPr>
        <w:t xml:space="preserve">, de </w:t>
      </w:r>
      <w:r w:rsidRPr="00761B94">
        <w:rPr>
          <w:rFonts w:ascii="Times New Roman" w:eastAsia="Calibri" w:hAnsi="Times New Roman" w:cs="Times New Roman"/>
          <w:color w:val="FF0000"/>
          <w:sz w:val="24"/>
          <w:szCs w:val="24"/>
        </w:rPr>
        <w:t>2021</w:t>
      </w:r>
      <w:r>
        <w:rPr>
          <w:rFonts w:ascii="Times New Roman" w:eastAsia="Calibri" w:hAnsi="Times New Roman" w:cs="Times New Roman"/>
          <w:color w:val="FF0000"/>
          <w:sz w:val="24"/>
          <w:szCs w:val="24"/>
        </w:rPr>
        <w:t>,</w:t>
      </w:r>
      <w:r w:rsidRPr="00761B94">
        <w:rPr>
          <w:rFonts w:ascii="Times New Roman" w:eastAsia="Calibri" w:hAnsi="Times New Roman" w:cs="Times New Roman"/>
          <w:color w:val="FF0000"/>
          <w:sz w:val="24"/>
          <w:szCs w:val="24"/>
        </w:rPr>
        <w:t xml:space="preserve"> e artigo 4º, parágrafo único, do Decreto nº 11.462, de 2023). </w:t>
      </w:r>
      <w:r w:rsidRPr="00761B94">
        <w:rPr>
          <w:rFonts w:ascii="Times New Roman" w:eastAsia="Calibri" w:hAnsi="Times New Roman" w:cs="Times New Roman"/>
          <w:b/>
          <w:bCs/>
          <w:color w:val="FF0000"/>
          <w:sz w:val="24"/>
          <w:szCs w:val="24"/>
          <w:u w:val="single"/>
        </w:rPr>
        <w:t>Logo, a ata deve vedar a adesão por órgãos ou entidades não participantes</w:t>
      </w:r>
      <w:r w:rsidRPr="00761B94">
        <w:rPr>
          <w:rFonts w:ascii="Times New Roman" w:eastAsia="Calibri" w:hAnsi="Times New Roman" w:cs="Times New Roman"/>
          <w:color w:val="FF0000"/>
          <w:sz w:val="24"/>
          <w:szCs w:val="24"/>
        </w:rPr>
        <w:t>.</w:t>
      </w:r>
    </w:p>
    <w:p w14:paraId="3ACFB6D5" w14:textId="77777777" w:rsidR="003F0610" w:rsidRPr="00911F37" w:rsidRDefault="003F0610" w:rsidP="000D5742">
      <w:pPr>
        <w:pStyle w:val="numerado"/>
        <w:spacing w:before="0" w:beforeAutospacing="0" w:after="0" w:afterAutospacing="0"/>
        <w:jc w:val="both"/>
        <w:rPr>
          <w:color w:val="000000"/>
        </w:rPr>
      </w:pPr>
    </w:p>
    <w:p w14:paraId="1E991156" w14:textId="5E524BC8" w:rsidR="007D7282" w:rsidRPr="00911F37" w:rsidRDefault="00326B54" w:rsidP="000D5742">
      <w:pPr>
        <w:pStyle w:val="NormalWeb"/>
        <w:spacing w:before="0" w:beforeAutospacing="0" w:after="0" w:afterAutospacing="0"/>
        <w:ind w:firstLine="1418"/>
        <w:jc w:val="both"/>
        <w:rPr>
          <w:color w:val="000000"/>
        </w:rPr>
      </w:pPr>
      <w:r w:rsidRPr="00911F37">
        <w:rPr>
          <w:color w:val="000000"/>
        </w:rPr>
        <w:t> </w:t>
      </w:r>
      <w:r w:rsidR="007D7282" w:rsidRPr="00911F37">
        <w:rPr>
          <w:color w:val="000000"/>
        </w:rPr>
        <w:t> </w:t>
      </w:r>
    </w:p>
    <w:p w14:paraId="7F3FD524" w14:textId="77777777" w:rsidR="004975BA" w:rsidRDefault="004975BA">
      <w:pPr>
        <w:rPr>
          <w:rFonts w:ascii="Times New Roman" w:eastAsia="Times New Roman" w:hAnsi="Times New Roman" w:cs="Times New Roman"/>
          <w:b/>
          <w:bCs/>
          <w:color w:val="000000"/>
          <w:sz w:val="24"/>
          <w:szCs w:val="24"/>
          <w:lang w:eastAsia="pt-BR"/>
        </w:rPr>
      </w:pPr>
      <w:r>
        <w:rPr>
          <w:rFonts w:ascii="Times New Roman" w:eastAsia="Times New Roman" w:hAnsi="Times New Roman" w:cs="Times New Roman"/>
          <w:b/>
          <w:bCs/>
          <w:color w:val="000000"/>
          <w:sz w:val="24"/>
          <w:szCs w:val="24"/>
          <w:lang w:eastAsia="pt-BR"/>
        </w:rPr>
        <w:br w:type="page"/>
      </w:r>
    </w:p>
    <w:p w14:paraId="4C2AB4E7" w14:textId="0A266D68" w:rsidR="00D37CBB" w:rsidRDefault="003F0610" w:rsidP="00547F52">
      <w:pPr>
        <w:spacing w:after="0" w:line="240" w:lineRule="auto"/>
        <w:jc w:val="both"/>
        <w:outlineLvl w:val="1"/>
        <w:rPr>
          <w:rFonts w:ascii="Times New Roman" w:eastAsia="Times New Roman" w:hAnsi="Times New Roman" w:cs="Times New Roman"/>
          <w:b/>
          <w:bCs/>
          <w:sz w:val="24"/>
          <w:szCs w:val="24"/>
          <w:lang w:eastAsia="pt-BR"/>
        </w:rPr>
      </w:pPr>
      <w:r>
        <w:rPr>
          <w:rFonts w:ascii="Times New Roman" w:eastAsia="Times New Roman" w:hAnsi="Times New Roman" w:cs="Times New Roman"/>
          <w:b/>
          <w:bCs/>
          <w:color w:val="000000"/>
          <w:sz w:val="24"/>
          <w:szCs w:val="24"/>
          <w:lang w:eastAsia="pt-BR"/>
        </w:rPr>
        <w:lastRenderedPageBreak/>
        <w:t xml:space="preserve">DA </w:t>
      </w:r>
      <w:r w:rsidR="00547F52" w:rsidRPr="00547F52">
        <w:rPr>
          <w:rFonts w:ascii="Times New Roman" w:eastAsia="Times New Roman" w:hAnsi="Times New Roman" w:cs="Times New Roman"/>
          <w:b/>
          <w:bCs/>
          <w:sz w:val="24"/>
          <w:szCs w:val="24"/>
          <w:lang w:eastAsia="pt-BR"/>
        </w:rPr>
        <w:t>DISPONIBILIDADE ORÇAMENTÁRIA</w:t>
      </w:r>
    </w:p>
    <w:p w14:paraId="5230F465" w14:textId="77777777" w:rsidR="00547F52" w:rsidRPr="00547F52" w:rsidRDefault="00547F52" w:rsidP="00547F52">
      <w:pPr>
        <w:spacing w:after="0" w:line="240" w:lineRule="auto"/>
        <w:jc w:val="both"/>
        <w:outlineLvl w:val="1"/>
        <w:rPr>
          <w:rFonts w:ascii="Times New Roman" w:eastAsia="Times New Roman" w:hAnsi="Times New Roman" w:cs="Times New Roman"/>
          <w:b/>
          <w:bCs/>
          <w:color w:val="000000"/>
          <w:sz w:val="24"/>
          <w:szCs w:val="24"/>
          <w:lang w:eastAsia="pt-BR"/>
        </w:rPr>
      </w:pPr>
    </w:p>
    <w:p w14:paraId="4A3AD452" w14:textId="3B1CA6FA" w:rsidR="007D7282" w:rsidRPr="00911F37" w:rsidRDefault="6401A0D1" w:rsidP="000D5742">
      <w:pPr>
        <w:spacing w:after="0" w:line="240" w:lineRule="auto"/>
        <w:jc w:val="both"/>
        <w:rPr>
          <w:rFonts w:ascii="Times New Roman" w:eastAsia="Times New Roman" w:hAnsi="Times New Roman" w:cs="Times New Roman"/>
          <w:color w:val="000000"/>
          <w:sz w:val="24"/>
          <w:szCs w:val="24"/>
          <w:highlight w:val="cyan"/>
          <w:lang w:eastAsia="pt-BR"/>
        </w:rPr>
      </w:pPr>
      <w:r w:rsidRPr="00911F37">
        <w:rPr>
          <w:rFonts w:ascii="Times New Roman" w:eastAsia="Times New Roman" w:hAnsi="Times New Roman" w:cs="Times New Roman"/>
          <w:color w:val="000000"/>
          <w:sz w:val="24"/>
          <w:szCs w:val="24"/>
          <w:highlight w:val="cyan"/>
          <w:shd w:val="clear" w:color="auto" w:fill="00FFFF"/>
          <w:lang w:eastAsia="pt-BR"/>
        </w:rPr>
        <w:t>No presente caso, em atenção ao </w:t>
      </w:r>
      <w:r w:rsidR="489E68BA" w:rsidRPr="00911F37">
        <w:rPr>
          <w:rFonts w:ascii="Times New Roman" w:eastAsia="Calibri" w:hAnsi="Times New Roman" w:cs="Times New Roman"/>
          <w:sz w:val="24"/>
          <w:szCs w:val="24"/>
          <w:highlight w:val="cyan"/>
        </w:rPr>
        <w:t xml:space="preserve">art. 6º, XXIII, "j", c/c art. 18, </w:t>
      </w:r>
      <w:r w:rsidR="489E68BA" w:rsidRPr="00911F37">
        <w:rPr>
          <w:rFonts w:ascii="Times New Roman" w:eastAsia="Calibri" w:hAnsi="Times New Roman" w:cs="Times New Roman"/>
          <w:i/>
          <w:iCs/>
          <w:sz w:val="24"/>
          <w:szCs w:val="24"/>
          <w:highlight w:val="cyan"/>
        </w:rPr>
        <w:t>caput</w:t>
      </w:r>
      <w:r w:rsidR="489E68BA" w:rsidRPr="00911F37">
        <w:rPr>
          <w:rFonts w:ascii="Times New Roman" w:eastAsia="Calibri" w:hAnsi="Times New Roman" w:cs="Times New Roman"/>
          <w:sz w:val="24"/>
          <w:szCs w:val="24"/>
          <w:highlight w:val="cyan"/>
        </w:rPr>
        <w:t>, da Lei nº 14.133, de 2021</w:t>
      </w:r>
      <w:r w:rsidRPr="00911F37">
        <w:rPr>
          <w:rFonts w:ascii="Times New Roman" w:eastAsia="Times New Roman" w:hAnsi="Times New Roman" w:cs="Times New Roman"/>
          <w:color w:val="000000"/>
          <w:sz w:val="24"/>
          <w:szCs w:val="24"/>
          <w:highlight w:val="cyan"/>
          <w:shd w:val="clear" w:color="auto" w:fill="00FFFF"/>
          <w:lang w:eastAsia="pt-BR"/>
        </w:rPr>
        <w:t xml:space="preserve">, consta </w:t>
      </w:r>
      <w:r w:rsidR="007962F2" w:rsidRPr="00911F37">
        <w:rPr>
          <w:rStyle w:val="normaltextrun"/>
          <w:rFonts w:ascii="Times New Roman" w:hAnsi="Times New Roman" w:cs="Times New Roman"/>
          <w:color w:val="FF0000"/>
          <w:sz w:val="24"/>
          <w:szCs w:val="24"/>
          <w:shd w:val="clear" w:color="auto" w:fill="00FFFF"/>
        </w:rPr>
        <w:t>às</w:t>
      </w:r>
      <w:r w:rsidR="00714554" w:rsidRPr="00911F37">
        <w:rPr>
          <w:rStyle w:val="normaltextrun"/>
          <w:rFonts w:ascii="Times New Roman" w:hAnsi="Times New Roman" w:cs="Times New Roman"/>
          <w:color w:val="FF0000"/>
          <w:sz w:val="24"/>
          <w:szCs w:val="24"/>
          <w:shd w:val="clear" w:color="auto" w:fill="00FFFF"/>
        </w:rPr>
        <w:t xml:space="preserve"> fls. XXXX/do doc. SEI n. XXXX </w:t>
      </w:r>
      <w:r w:rsidRPr="00911F37">
        <w:rPr>
          <w:rFonts w:ascii="Times New Roman" w:eastAsia="Times New Roman" w:hAnsi="Times New Roman" w:cs="Times New Roman"/>
          <w:color w:val="000000"/>
          <w:sz w:val="24"/>
          <w:szCs w:val="24"/>
          <w:highlight w:val="cyan"/>
          <w:shd w:val="clear" w:color="auto" w:fill="00FFFF"/>
          <w:lang w:eastAsia="pt-BR"/>
        </w:rPr>
        <w:t>a declaração do setor competente acerca da previsão dos recursos orçamentários necessários para fazer face às despesas decorrentes da futura contratação, com a indicação da respectiva rubrica.</w:t>
      </w:r>
    </w:p>
    <w:p w14:paraId="4DF02920" w14:textId="77777777" w:rsidR="007D7282" w:rsidRPr="00911F37" w:rsidRDefault="007D7282" w:rsidP="00602BBB">
      <w:pPr>
        <w:spacing w:after="0" w:line="240" w:lineRule="auto"/>
        <w:ind w:firstLine="709"/>
        <w:jc w:val="both"/>
        <w:rPr>
          <w:rFonts w:ascii="Times New Roman" w:eastAsia="Times New Roman" w:hAnsi="Times New Roman" w:cs="Times New Roman"/>
          <w:color w:val="000000"/>
          <w:sz w:val="24"/>
          <w:szCs w:val="24"/>
          <w:highlight w:val="cyan"/>
          <w:lang w:eastAsia="pt-BR"/>
        </w:rPr>
      </w:pPr>
      <w:r w:rsidRPr="00911F37">
        <w:rPr>
          <w:rFonts w:ascii="Times New Roman" w:eastAsia="Times New Roman" w:hAnsi="Times New Roman" w:cs="Times New Roman"/>
          <w:b/>
          <w:bCs/>
          <w:color w:val="000000"/>
          <w:sz w:val="24"/>
          <w:szCs w:val="24"/>
          <w:highlight w:val="cyan"/>
          <w:u w:val="single"/>
          <w:shd w:val="clear" w:color="auto" w:fill="00FFFF"/>
          <w:lang w:eastAsia="pt-BR"/>
        </w:rPr>
        <w:t>OU</w:t>
      </w:r>
    </w:p>
    <w:p w14:paraId="11669A94" w14:textId="615A1615" w:rsidR="007D7282" w:rsidRPr="00911F37" w:rsidRDefault="6401A0D1" w:rsidP="00830311">
      <w:pPr>
        <w:spacing w:after="0" w:line="240" w:lineRule="auto"/>
        <w:ind w:firstLine="70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highlight w:val="cyan"/>
          <w:shd w:val="clear" w:color="auto" w:fill="00FFFF"/>
          <w:lang w:eastAsia="pt-BR"/>
        </w:rPr>
        <w:t>No presente caso, </w:t>
      </w:r>
      <w:r w:rsidRPr="00911F37">
        <w:rPr>
          <w:rFonts w:ascii="Times New Roman" w:eastAsia="Times New Roman" w:hAnsi="Times New Roman" w:cs="Times New Roman"/>
          <w:color w:val="000000"/>
          <w:sz w:val="24"/>
          <w:szCs w:val="24"/>
          <w:highlight w:val="cyan"/>
          <w:u w:val="single"/>
          <w:shd w:val="clear" w:color="auto" w:fill="00FFFF"/>
          <w:lang w:eastAsia="pt-BR"/>
        </w:rPr>
        <w:t>não</w:t>
      </w:r>
      <w:r w:rsidRPr="00911F37">
        <w:rPr>
          <w:rFonts w:ascii="Times New Roman" w:eastAsia="Times New Roman" w:hAnsi="Times New Roman" w:cs="Times New Roman"/>
          <w:color w:val="000000"/>
          <w:sz w:val="24"/>
          <w:szCs w:val="24"/>
          <w:highlight w:val="cyan"/>
          <w:shd w:val="clear" w:color="auto" w:fill="00FFFF"/>
          <w:lang w:eastAsia="pt-BR"/>
        </w:rPr>
        <w:t xml:space="preserve"> foi trazida aos autos a indispensável declaração do setor competente acerca da previsão dos recursos orçamentários necessários para fazer face às despesas decorrentes da futura contratação, indicando a respectiva rubrica, o que afronta o </w:t>
      </w:r>
      <w:r w:rsidR="761922E9" w:rsidRPr="00911F37">
        <w:rPr>
          <w:rFonts w:ascii="Times New Roman" w:eastAsia="Times New Roman" w:hAnsi="Times New Roman" w:cs="Times New Roman"/>
          <w:color w:val="000000" w:themeColor="text1"/>
          <w:sz w:val="24"/>
          <w:szCs w:val="24"/>
          <w:highlight w:val="cyan"/>
          <w:lang w:eastAsia="pt-BR"/>
        </w:rPr>
        <w:t>art.</w:t>
      </w:r>
      <w:r w:rsidR="00B70BF5" w:rsidRPr="00911F37">
        <w:rPr>
          <w:rFonts w:ascii="Times New Roman" w:eastAsia="Times New Roman" w:hAnsi="Times New Roman" w:cs="Times New Roman"/>
          <w:color w:val="000000" w:themeColor="text1"/>
          <w:sz w:val="24"/>
          <w:szCs w:val="24"/>
          <w:highlight w:val="cyan"/>
          <w:lang w:eastAsia="pt-BR"/>
        </w:rPr>
        <w:t xml:space="preserve"> </w:t>
      </w:r>
      <w:r w:rsidR="761922E9" w:rsidRPr="00911F37">
        <w:rPr>
          <w:rFonts w:ascii="Times New Roman" w:eastAsia="Calibri" w:hAnsi="Times New Roman" w:cs="Times New Roman"/>
          <w:sz w:val="24"/>
          <w:szCs w:val="24"/>
          <w:highlight w:val="cyan"/>
        </w:rPr>
        <w:t xml:space="preserve">6º, XXIII, "j", c/c art. 18, </w:t>
      </w:r>
      <w:r w:rsidR="761922E9" w:rsidRPr="0E2A886A">
        <w:rPr>
          <w:rFonts w:ascii="Times New Roman" w:eastAsia="Calibri" w:hAnsi="Times New Roman" w:cs="Times New Roman"/>
          <w:i/>
          <w:iCs/>
          <w:sz w:val="24"/>
          <w:szCs w:val="24"/>
          <w:highlight w:val="cyan"/>
        </w:rPr>
        <w:t>caput</w:t>
      </w:r>
      <w:r w:rsidR="761922E9" w:rsidRPr="00911F37">
        <w:rPr>
          <w:rFonts w:ascii="Times New Roman" w:eastAsia="Calibri" w:hAnsi="Times New Roman" w:cs="Times New Roman"/>
          <w:sz w:val="24"/>
          <w:szCs w:val="24"/>
          <w:highlight w:val="cyan"/>
        </w:rPr>
        <w:t>, da Lei nº 14.133, de 2021</w:t>
      </w:r>
      <w:r w:rsidR="00586619" w:rsidRPr="00911F37">
        <w:rPr>
          <w:rFonts w:ascii="Times New Roman" w:eastAsia="Calibri" w:hAnsi="Times New Roman" w:cs="Times New Roman"/>
          <w:sz w:val="24"/>
          <w:szCs w:val="24"/>
          <w:highlight w:val="cyan"/>
        </w:rPr>
        <w:t xml:space="preserve">. </w:t>
      </w:r>
      <w:r w:rsidR="00BC3EBF" w:rsidRPr="00911F37">
        <w:rPr>
          <w:rFonts w:ascii="Times New Roman" w:eastAsia="Calibri" w:hAnsi="Times New Roman" w:cs="Times New Roman"/>
          <w:sz w:val="24"/>
          <w:szCs w:val="24"/>
          <w:highlight w:val="cyan"/>
        </w:rPr>
        <w:t>Sendo assim, a</w:t>
      </w:r>
      <w:r w:rsidR="00586619" w:rsidRPr="00911F37">
        <w:rPr>
          <w:rFonts w:ascii="Times New Roman" w:eastAsia="Calibri" w:hAnsi="Times New Roman" w:cs="Times New Roman"/>
          <w:sz w:val="24"/>
          <w:szCs w:val="24"/>
          <w:highlight w:val="cyan"/>
        </w:rPr>
        <w:t xml:space="preserve"> </w:t>
      </w:r>
      <w:r w:rsidRPr="00911F37">
        <w:rPr>
          <w:rFonts w:ascii="Times New Roman" w:eastAsia="Times New Roman" w:hAnsi="Times New Roman" w:cs="Times New Roman"/>
          <w:color w:val="000000"/>
          <w:sz w:val="24"/>
          <w:szCs w:val="24"/>
          <w:highlight w:val="cyan"/>
          <w:u w:val="single"/>
          <w:shd w:val="clear" w:color="auto" w:fill="00FFFF"/>
          <w:lang w:eastAsia="pt-BR"/>
        </w:rPr>
        <w:t>falha deverá ser corrigida antes da deflagração do certame</w:t>
      </w:r>
      <w:r w:rsidRPr="00911F37">
        <w:rPr>
          <w:rFonts w:ascii="Times New Roman" w:eastAsia="Times New Roman" w:hAnsi="Times New Roman" w:cs="Times New Roman"/>
          <w:color w:val="000000"/>
          <w:sz w:val="24"/>
          <w:szCs w:val="24"/>
          <w:highlight w:val="cyan"/>
          <w:shd w:val="clear" w:color="auto" w:fill="00FFFF"/>
          <w:lang w:eastAsia="pt-BR"/>
        </w:rPr>
        <w:t>, com a juntada aos autos da declaração de disponibilidade orçamentária, nos termos exigidos pelos dispositivos citados.</w:t>
      </w:r>
    </w:p>
    <w:p w14:paraId="6D61172A"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40C295E7" w14:textId="2212E60C"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themeColor="text1"/>
          <w:sz w:val="24"/>
          <w:szCs w:val="24"/>
          <w:u w:val="single"/>
          <w:lang w:eastAsia="pt-BR"/>
        </w:rPr>
        <w:t>Alerta-se</w:t>
      </w:r>
      <w:r w:rsidRPr="00911F37">
        <w:rPr>
          <w:rFonts w:ascii="Times New Roman" w:eastAsia="Times New Roman" w:hAnsi="Times New Roman" w:cs="Times New Roman"/>
          <w:color w:val="000000" w:themeColor="text1"/>
          <w:sz w:val="24"/>
          <w:szCs w:val="24"/>
          <w:lang w:eastAsia="pt-BR"/>
        </w:rPr>
        <w:t>, ainda, para a necessidade de juntar ao feito, antes da celebração do contrato administrativo, a nota de empenho suficiente para o suporte financeiro da respectiva despesa, em atenção ao disposto no art. 60 da Lei nº 4.320/64.</w:t>
      </w:r>
    </w:p>
    <w:p w14:paraId="03FD8B46"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30D4B36E" w14:textId="330CCD39"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Necessário destacar, outrossim, que o atendimento ao art. 16, I e II, da Lei Complementar nº 101</w:t>
      </w:r>
      <w:r w:rsidR="00D80A62" w:rsidRPr="00911F37">
        <w:rPr>
          <w:rFonts w:ascii="Times New Roman" w:eastAsia="Times New Roman" w:hAnsi="Times New Roman" w:cs="Times New Roman"/>
          <w:color w:val="000000"/>
          <w:sz w:val="24"/>
          <w:szCs w:val="24"/>
          <w:lang w:eastAsia="pt-BR"/>
        </w:rPr>
        <w:t>, de 20</w:t>
      </w:r>
      <w:r w:rsidRPr="00911F37">
        <w:rPr>
          <w:rFonts w:ascii="Times New Roman" w:eastAsia="Times New Roman" w:hAnsi="Times New Roman" w:cs="Times New Roman"/>
          <w:color w:val="000000"/>
          <w:sz w:val="24"/>
          <w:szCs w:val="24"/>
          <w:lang w:eastAsia="pt-BR"/>
        </w:rPr>
        <w:t>00, somente será necessário se as despesas que amparam a ação orçamentária em apreço não forem qualificáveis como atividades, mas, sim, como projetos, isto é, se não constituírem despesas rotineiras, como estabelece a Orientação Normativa AGU nº 52</w:t>
      </w:r>
      <w:r w:rsidR="00D80A62" w:rsidRPr="00911F37">
        <w:rPr>
          <w:rFonts w:ascii="Times New Roman" w:eastAsia="Times New Roman" w:hAnsi="Times New Roman" w:cs="Times New Roman"/>
          <w:color w:val="000000"/>
          <w:sz w:val="24"/>
          <w:szCs w:val="24"/>
          <w:lang w:eastAsia="pt-BR"/>
        </w:rPr>
        <w:t>, de 20</w:t>
      </w:r>
      <w:r w:rsidRPr="00911F37">
        <w:rPr>
          <w:rFonts w:ascii="Times New Roman" w:eastAsia="Times New Roman" w:hAnsi="Times New Roman" w:cs="Times New Roman"/>
          <w:color w:val="000000"/>
          <w:sz w:val="24"/>
          <w:szCs w:val="24"/>
          <w:lang w:eastAsia="pt-BR"/>
        </w:rPr>
        <w:t>14 ("</w:t>
      </w:r>
      <w:r w:rsidRPr="00911F37">
        <w:rPr>
          <w:rFonts w:ascii="Times New Roman" w:eastAsia="Times New Roman" w:hAnsi="Times New Roman" w:cs="Times New Roman"/>
          <w:i/>
          <w:iCs/>
          <w:color w:val="000000"/>
          <w:sz w:val="24"/>
          <w:szCs w:val="24"/>
          <w:lang w:eastAsia="pt-BR"/>
        </w:rPr>
        <w:t>As despesas ordinárias e rotineiras da administração, já previstas no orçamento e destinadas à manutenção das ações governamentais preexistentes, dispensam as exigências previstas nos incisos I e II do art. 16 da Lei Complementar nº 101, de 2000</w:t>
      </w:r>
      <w:r w:rsidRPr="00911F37">
        <w:rPr>
          <w:rFonts w:ascii="Times New Roman" w:eastAsia="Times New Roman" w:hAnsi="Times New Roman" w:cs="Times New Roman"/>
          <w:color w:val="000000"/>
          <w:sz w:val="24"/>
          <w:szCs w:val="24"/>
          <w:lang w:eastAsia="pt-BR"/>
        </w:rPr>
        <w:t>"). </w:t>
      </w:r>
    </w:p>
    <w:p w14:paraId="6AF442DF"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37B662E4" w14:textId="0D29C426"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u w:val="single"/>
          <w:shd w:val="clear" w:color="auto" w:fill="00FFFF"/>
          <w:lang w:eastAsia="pt-BR"/>
        </w:rPr>
        <w:t>Recomenda-se</w:t>
      </w:r>
      <w:r w:rsidRPr="00911F37">
        <w:rPr>
          <w:rFonts w:ascii="Times New Roman" w:eastAsia="Times New Roman" w:hAnsi="Times New Roman" w:cs="Times New Roman"/>
          <w:color w:val="000000"/>
          <w:sz w:val="24"/>
          <w:szCs w:val="24"/>
          <w:shd w:val="clear" w:color="auto" w:fill="00FFFF"/>
          <w:lang w:eastAsia="pt-BR"/>
        </w:rPr>
        <w:t>, pois, que a Administração informe nos autos a natureza da ação que suporta a despesa decorrente da futura contratação, adotando, a depender do caso, as providências previstas no art. 16, I e II, da Lei de Responsabilidade Fiscal, com as premissas da estimativa de impacto orçamentário-financeiro e a metodologia de cálculo utilizadas (art. 16, §2º, da </w:t>
      </w:r>
      <w:r w:rsidRPr="00911F37">
        <w:rPr>
          <w:rFonts w:ascii="Times New Roman" w:eastAsia="Times New Roman" w:hAnsi="Times New Roman" w:cs="Times New Roman"/>
          <w:i/>
          <w:iCs/>
          <w:color w:val="000000"/>
          <w:sz w:val="24"/>
          <w:szCs w:val="24"/>
          <w:shd w:val="clear" w:color="auto" w:fill="00FFFF"/>
          <w:lang w:eastAsia="pt-BR"/>
        </w:rPr>
        <w:t>Lei Complementar</w:t>
      </w:r>
      <w:r w:rsidRPr="00911F37">
        <w:rPr>
          <w:rFonts w:ascii="Times New Roman" w:eastAsia="Times New Roman" w:hAnsi="Times New Roman" w:cs="Times New Roman"/>
          <w:color w:val="000000"/>
          <w:sz w:val="24"/>
          <w:szCs w:val="24"/>
          <w:shd w:val="clear" w:color="auto" w:fill="00FFFF"/>
          <w:lang w:eastAsia="pt-BR"/>
        </w:rPr>
        <w:t> n.º 101</w:t>
      </w:r>
      <w:r w:rsidR="00D80A62" w:rsidRPr="00911F37">
        <w:rPr>
          <w:rFonts w:ascii="Times New Roman" w:eastAsia="Times New Roman" w:hAnsi="Times New Roman" w:cs="Times New Roman"/>
          <w:color w:val="000000"/>
          <w:sz w:val="24"/>
          <w:szCs w:val="24"/>
          <w:shd w:val="clear" w:color="auto" w:fill="00FFFF"/>
          <w:lang w:eastAsia="pt-BR"/>
        </w:rPr>
        <w:t>, de 20</w:t>
      </w:r>
      <w:r w:rsidRPr="00911F37">
        <w:rPr>
          <w:rFonts w:ascii="Times New Roman" w:eastAsia="Times New Roman" w:hAnsi="Times New Roman" w:cs="Times New Roman"/>
          <w:color w:val="000000"/>
          <w:sz w:val="24"/>
          <w:szCs w:val="24"/>
          <w:shd w:val="clear" w:color="auto" w:fill="00FFFF"/>
          <w:lang w:eastAsia="pt-BR"/>
        </w:rPr>
        <w:t>00).</w:t>
      </w:r>
    </w:p>
    <w:p w14:paraId="6AFCA4A9" w14:textId="77777777" w:rsidR="007D7282" w:rsidRPr="00911F37" w:rsidRDefault="007D7282" w:rsidP="000D5742">
      <w:pPr>
        <w:spacing w:after="0" w:line="240" w:lineRule="auto"/>
        <w:ind w:firstLine="709"/>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b/>
          <w:bCs/>
          <w:color w:val="000000"/>
          <w:sz w:val="24"/>
          <w:szCs w:val="24"/>
          <w:u w:val="single"/>
          <w:shd w:val="clear" w:color="auto" w:fill="00FFFF"/>
          <w:lang w:eastAsia="pt-BR"/>
        </w:rPr>
        <w:t>OU</w:t>
      </w:r>
    </w:p>
    <w:p w14:paraId="7945CD72" w14:textId="1656A160" w:rsidR="007D7282" w:rsidRPr="00911F37" w:rsidRDefault="007D7282" w:rsidP="00830311">
      <w:pPr>
        <w:spacing w:after="0" w:line="240" w:lineRule="auto"/>
        <w:ind w:firstLine="70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shd w:val="clear" w:color="auto" w:fill="00FFFF"/>
          <w:lang w:eastAsia="pt-BR"/>
        </w:rPr>
        <w:t>No caso, consta nos autos declaração do setor competente no sentido de que se trata de despesa administrativa considerada ordinária, já prevista no orçamento e destinada à manutenção de ação preexistente, pelo que </w:t>
      </w:r>
      <w:r w:rsidRPr="00911F37">
        <w:rPr>
          <w:rFonts w:ascii="Times New Roman" w:eastAsia="Times New Roman" w:hAnsi="Times New Roman" w:cs="Times New Roman"/>
          <w:color w:val="000000"/>
          <w:sz w:val="24"/>
          <w:szCs w:val="24"/>
          <w:u w:val="single"/>
          <w:shd w:val="clear" w:color="auto" w:fill="00FFFF"/>
          <w:lang w:eastAsia="pt-BR"/>
        </w:rPr>
        <w:t>resta dispensada</w:t>
      </w:r>
      <w:r w:rsidRPr="00911F37">
        <w:rPr>
          <w:rFonts w:ascii="Times New Roman" w:eastAsia="Times New Roman" w:hAnsi="Times New Roman" w:cs="Times New Roman"/>
          <w:color w:val="000000"/>
          <w:sz w:val="24"/>
          <w:szCs w:val="24"/>
          <w:shd w:val="clear" w:color="auto" w:fill="00FFFF"/>
          <w:lang w:eastAsia="pt-BR"/>
        </w:rPr>
        <w:t>, com base na autorização constante da Orientação Normativa AGU nº 52</w:t>
      </w:r>
      <w:r w:rsidR="00D80A62" w:rsidRPr="00911F37">
        <w:rPr>
          <w:rFonts w:ascii="Times New Roman" w:eastAsia="Times New Roman" w:hAnsi="Times New Roman" w:cs="Times New Roman"/>
          <w:color w:val="000000"/>
          <w:sz w:val="24"/>
          <w:szCs w:val="24"/>
          <w:shd w:val="clear" w:color="auto" w:fill="00FFFF"/>
          <w:lang w:eastAsia="pt-BR"/>
        </w:rPr>
        <w:t>, de 20</w:t>
      </w:r>
      <w:r w:rsidRPr="00911F37">
        <w:rPr>
          <w:rFonts w:ascii="Times New Roman" w:eastAsia="Times New Roman" w:hAnsi="Times New Roman" w:cs="Times New Roman"/>
          <w:color w:val="000000"/>
          <w:sz w:val="24"/>
          <w:szCs w:val="24"/>
          <w:shd w:val="clear" w:color="auto" w:fill="00FFFF"/>
          <w:lang w:eastAsia="pt-BR"/>
        </w:rPr>
        <w:t>14,</w:t>
      </w:r>
      <w:r w:rsidRPr="00911F37">
        <w:rPr>
          <w:rFonts w:ascii="Times New Roman" w:eastAsia="Times New Roman" w:hAnsi="Times New Roman" w:cs="Times New Roman"/>
          <w:color w:val="000000"/>
          <w:sz w:val="24"/>
          <w:szCs w:val="24"/>
          <w:u w:val="single"/>
          <w:shd w:val="clear" w:color="auto" w:fill="00FFFF"/>
          <w:lang w:eastAsia="pt-BR"/>
        </w:rPr>
        <w:t> a juntada aos autos dos documentos </w:t>
      </w:r>
      <w:r w:rsidRPr="00911F37">
        <w:rPr>
          <w:rFonts w:ascii="Times New Roman" w:eastAsia="Times New Roman" w:hAnsi="Times New Roman" w:cs="Times New Roman"/>
          <w:color w:val="000000"/>
          <w:sz w:val="24"/>
          <w:szCs w:val="24"/>
          <w:shd w:val="clear" w:color="auto" w:fill="00FFFF"/>
          <w:lang w:eastAsia="pt-BR"/>
        </w:rPr>
        <w:t>indicados no art. 16, I e II, da Lei de Responsabilidade Fiscal.</w:t>
      </w:r>
      <w:r w:rsidRPr="00911F37">
        <w:rPr>
          <w:rFonts w:ascii="Times New Roman" w:eastAsia="Times New Roman" w:hAnsi="Times New Roman" w:cs="Times New Roman"/>
          <w:color w:val="000000"/>
          <w:sz w:val="24"/>
          <w:szCs w:val="24"/>
          <w:lang w:eastAsia="pt-BR"/>
        </w:rPr>
        <w:t> </w:t>
      </w:r>
    </w:p>
    <w:p w14:paraId="05E7778B"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202389E8" w14:textId="77777777" w:rsidR="004975BA" w:rsidRDefault="004975BA">
      <w:pPr>
        <w:rPr>
          <w:rFonts w:ascii="Times New Roman" w:eastAsia="Times New Roman" w:hAnsi="Times New Roman" w:cs="Times New Roman"/>
          <w:b/>
          <w:bCs/>
          <w:color w:val="000000"/>
          <w:sz w:val="24"/>
          <w:szCs w:val="24"/>
          <w:lang w:eastAsia="pt-BR"/>
        </w:rPr>
      </w:pPr>
      <w:r>
        <w:rPr>
          <w:rFonts w:ascii="Times New Roman" w:eastAsia="Times New Roman" w:hAnsi="Times New Roman" w:cs="Times New Roman"/>
          <w:b/>
          <w:bCs/>
          <w:color w:val="000000"/>
          <w:sz w:val="24"/>
          <w:szCs w:val="24"/>
          <w:lang w:eastAsia="pt-BR"/>
        </w:rPr>
        <w:br w:type="page"/>
      </w:r>
    </w:p>
    <w:p w14:paraId="1BE1BCFB" w14:textId="4EE0C648" w:rsidR="007D7282" w:rsidRPr="00911F37" w:rsidRDefault="007D7282" w:rsidP="000D5742">
      <w:pPr>
        <w:spacing w:after="0" w:line="240" w:lineRule="auto"/>
        <w:jc w:val="both"/>
        <w:outlineLvl w:val="1"/>
        <w:rPr>
          <w:rFonts w:ascii="Times New Roman" w:eastAsia="Times New Roman" w:hAnsi="Times New Roman" w:cs="Times New Roman"/>
          <w:b/>
          <w:bCs/>
          <w:color w:val="000000"/>
          <w:sz w:val="24"/>
          <w:szCs w:val="24"/>
          <w:lang w:eastAsia="pt-BR"/>
        </w:rPr>
      </w:pPr>
      <w:r w:rsidRPr="00911F37">
        <w:rPr>
          <w:rFonts w:ascii="Times New Roman" w:eastAsia="Times New Roman" w:hAnsi="Times New Roman" w:cs="Times New Roman"/>
          <w:b/>
          <w:bCs/>
          <w:color w:val="000000"/>
          <w:sz w:val="24"/>
          <w:szCs w:val="24"/>
          <w:lang w:eastAsia="pt-BR"/>
        </w:rPr>
        <w:lastRenderedPageBreak/>
        <w:t>DA PUBLICAÇÃO DO EDITAL E DA LEI DE ACESSO À INFORMAÇÃO</w:t>
      </w:r>
    </w:p>
    <w:p w14:paraId="3E1BA67A" w14:textId="77777777" w:rsidR="007D7282" w:rsidRPr="00911F37" w:rsidRDefault="6401A0D1"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themeColor="text1"/>
          <w:sz w:val="24"/>
          <w:szCs w:val="24"/>
          <w:lang w:eastAsia="pt-BR"/>
        </w:rPr>
        <w:t> </w:t>
      </w:r>
    </w:p>
    <w:p w14:paraId="123BC7FB" w14:textId="518AC84A" w:rsidR="007D7282" w:rsidRPr="00911F37" w:rsidRDefault="59827F28" w:rsidP="000D5742">
      <w:pPr>
        <w:spacing w:after="0" w:line="240" w:lineRule="auto"/>
        <w:jc w:val="both"/>
        <w:rPr>
          <w:rFonts w:ascii="Times New Roman" w:eastAsia="Calibri" w:hAnsi="Times New Roman" w:cs="Times New Roman"/>
          <w:sz w:val="24"/>
          <w:szCs w:val="24"/>
        </w:rPr>
      </w:pPr>
      <w:r w:rsidRPr="00911F37">
        <w:rPr>
          <w:rFonts w:ascii="Times New Roman" w:eastAsia="Calibri" w:hAnsi="Times New Roman" w:cs="Times New Roman"/>
          <w:sz w:val="24"/>
          <w:szCs w:val="24"/>
        </w:rPr>
        <w:t xml:space="preserve">Conforme art. 54, </w:t>
      </w:r>
      <w:r w:rsidRPr="00911F37">
        <w:rPr>
          <w:rFonts w:ascii="Times New Roman" w:eastAsia="Calibri" w:hAnsi="Times New Roman" w:cs="Times New Roman"/>
          <w:i/>
          <w:iCs/>
          <w:sz w:val="24"/>
          <w:szCs w:val="24"/>
        </w:rPr>
        <w:t>caput</w:t>
      </w:r>
      <w:r w:rsidRPr="00911F37">
        <w:rPr>
          <w:rFonts w:ascii="Times New Roman" w:eastAsia="Calibri" w:hAnsi="Times New Roman" w:cs="Times New Roman"/>
          <w:sz w:val="24"/>
          <w:szCs w:val="24"/>
        </w:rPr>
        <w:t xml:space="preserve"> e §1º, c/c art. 94 da Lei nº 14.133</w:t>
      </w:r>
      <w:r w:rsidR="00D80A62" w:rsidRPr="00911F37">
        <w:rPr>
          <w:rFonts w:ascii="Times New Roman" w:eastAsia="Calibri" w:hAnsi="Times New Roman" w:cs="Times New Roman"/>
          <w:sz w:val="24"/>
          <w:szCs w:val="24"/>
        </w:rPr>
        <w:t>, de 20</w:t>
      </w:r>
      <w:r w:rsidRPr="00911F37">
        <w:rPr>
          <w:rFonts w:ascii="Times New Roman" w:eastAsia="Calibri" w:hAnsi="Times New Roman" w:cs="Times New Roman"/>
          <w:sz w:val="24"/>
          <w:szCs w:val="24"/>
        </w:rPr>
        <w:t>21, é obrigatória a divulgação e a manutenção do inteiro teor do edital de licitação e dos seus anexos e do termo de contrato no Portal Nacional de Contratações Públicas e a publicação de extrato do edital no Diário Oficial da União</w:t>
      </w:r>
      <w:r w:rsidR="001F1706">
        <w:rPr>
          <w:rFonts w:ascii="Times New Roman" w:eastAsia="Calibri" w:hAnsi="Times New Roman" w:cs="Times New Roman"/>
          <w:sz w:val="24"/>
          <w:szCs w:val="24"/>
        </w:rPr>
        <w:t xml:space="preserve">, </w:t>
      </w:r>
      <w:r w:rsidR="001F1706" w:rsidRPr="001F1706">
        <w:rPr>
          <w:rFonts w:ascii="Times New Roman" w:eastAsia="Calibri" w:hAnsi="Times New Roman" w:cs="Times New Roman"/>
          <w:sz w:val="24"/>
          <w:szCs w:val="24"/>
        </w:rPr>
        <w:t>bem como em jornal de grande circulação.  </w:t>
      </w:r>
    </w:p>
    <w:p w14:paraId="6B223CAD" w14:textId="6D3D6DF5" w:rsidR="3E5C098B" w:rsidRPr="00911F37" w:rsidRDefault="3E5C098B" w:rsidP="000D5742">
      <w:pPr>
        <w:spacing w:after="0" w:line="240" w:lineRule="auto"/>
        <w:jc w:val="both"/>
        <w:rPr>
          <w:rFonts w:ascii="Times New Roman" w:eastAsia="Calibri" w:hAnsi="Times New Roman" w:cs="Times New Roman"/>
          <w:sz w:val="24"/>
          <w:szCs w:val="24"/>
        </w:rPr>
      </w:pPr>
    </w:p>
    <w:p w14:paraId="021E3E28" w14:textId="2519BFAA" w:rsidR="007D7282" w:rsidRPr="00911F37" w:rsidRDefault="59827F28" w:rsidP="000D5742">
      <w:pPr>
        <w:spacing w:after="0" w:line="240" w:lineRule="auto"/>
        <w:jc w:val="both"/>
        <w:rPr>
          <w:rFonts w:ascii="Times New Roman" w:eastAsia="Calibri" w:hAnsi="Times New Roman" w:cs="Times New Roman"/>
          <w:sz w:val="24"/>
          <w:szCs w:val="24"/>
        </w:rPr>
      </w:pPr>
      <w:r w:rsidRPr="00911F37">
        <w:rPr>
          <w:rFonts w:ascii="Times New Roman" w:eastAsia="Calibri" w:hAnsi="Times New Roman" w:cs="Times New Roman"/>
          <w:sz w:val="24"/>
          <w:szCs w:val="24"/>
        </w:rPr>
        <w:t xml:space="preserve">No caso, deve ser observado o prazo mínimo de </w:t>
      </w:r>
      <w:r w:rsidR="02FD8845" w:rsidRPr="00911F37">
        <w:rPr>
          <w:rFonts w:ascii="Times New Roman" w:eastAsia="Calibri" w:hAnsi="Times New Roman" w:cs="Times New Roman"/>
          <w:sz w:val="24"/>
          <w:szCs w:val="24"/>
        </w:rPr>
        <w:t>10</w:t>
      </w:r>
      <w:r w:rsidRPr="00911F37">
        <w:rPr>
          <w:rFonts w:ascii="Times New Roman" w:eastAsia="Calibri" w:hAnsi="Times New Roman" w:cs="Times New Roman"/>
          <w:sz w:val="24"/>
          <w:szCs w:val="24"/>
        </w:rPr>
        <w:t xml:space="preserve"> (</w:t>
      </w:r>
      <w:r w:rsidR="3CFD22BE" w:rsidRPr="00911F37">
        <w:rPr>
          <w:rFonts w:ascii="Times New Roman" w:eastAsia="Calibri" w:hAnsi="Times New Roman" w:cs="Times New Roman"/>
          <w:sz w:val="24"/>
          <w:szCs w:val="24"/>
        </w:rPr>
        <w:t>dez</w:t>
      </w:r>
      <w:r w:rsidRPr="00911F37">
        <w:rPr>
          <w:rFonts w:ascii="Times New Roman" w:eastAsia="Calibri" w:hAnsi="Times New Roman" w:cs="Times New Roman"/>
          <w:sz w:val="24"/>
          <w:szCs w:val="24"/>
        </w:rPr>
        <w:t>) dias úteis, contados a partir da data de divulgação do edital de licitação, para a apresentação das propostas e lances, quando adotados os critérios de julgamento de menor preço ou de maior desconto (</w:t>
      </w:r>
      <w:r w:rsidRPr="00911F37">
        <w:rPr>
          <w:rFonts w:ascii="Times New Roman" w:eastAsia="Calibri" w:hAnsi="Times New Roman" w:cs="Times New Roman"/>
          <w:b/>
          <w:bCs/>
          <w:sz w:val="24"/>
          <w:szCs w:val="24"/>
        </w:rPr>
        <w:t>art. 55, I</w:t>
      </w:r>
      <w:r w:rsidR="6EAA5D3C" w:rsidRPr="00911F37">
        <w:rPr>
          <w:rFonts w:ascii="Times New Roman" w:eastAsia="Calibri" w:hAnsi="Times New Roman" w:cs="Times New Roman"/>
          <w:b/>
          <w:bCs/>
          <w:sz w:val="24"/>
          <w:szCs w:val="24"/>
        </w:rPr>
        <w:t>I</w:t>
      </w:r>
      <w:r w:rsidRPr="00911F37">
        <w:rPr>
          <w:rFonts w:ascii="Times New Roman" w:eastAsia="Calibri" w:hAnsi="Times New Roman" w:cs="Times New Roman"/>
          <w:b/>
          <w:bCs/>
          <w:sz w:val="24"/>
          <w:szCs w:val="24"/>
        </w:rPr>
        <w:t>, “a”, Lei nº 14.133</w:t>
      </w:r>
      <w:r w:rsidR="00D80A62" w:rsidRPr="00911F37">
        <w:rPr>
          <w:rFonts w:ascii="Times New Roman" w:eastAsia="Calibri" w:hAnsi="Times New Roman" w:cs="Times New Roman"/>
          <w:b/>
          <w:bCs/>
          <w:sz w:val="24"/>
          <w:szCs w:val="24"/>
        </w:rPr>
        <w:t>, de 20</w:t>
      </w:r>
      <w:r w:rsidRPr="00911F37">
        <w:rPr>
          <w:rFonts w:ascii="Times New Roman" w:eastAsia="Calibri" w:hAnsi="Times New Roman" w:cs="Times New Roman"/>
          <w:b/>
          <w:bCs/>
          <w:sz w:val="24"/>
          <w:szCs w:val="24"/>
        </w:rPr>
        <w:t>21</w:t>
      </w:r>
      <w:r w:rsidRPr="00911F37">
        <w:rPr>
          <w:rFonts w:ascii="Times New Roman" w:eastAsia="Calibri" w:hAnsi="Times New Roman" w:cs="Times New Roman"/>
          <w:sz w:val="24"/>
          <w:szCs w:val="24"/>
        </w:rPr>
        <w:t xml:space="preserve">). </w:t>
      </w:r>
    </w:p>
    <w:p w14:paraId="17DF147C" w14:textId="66210530" w:rsidR="3E5C098B" w:rsidRPr="00911F37" w:rsidRDefault="3E5C098B" w:rsidP="000D5742">
      <w:pPr>
        <w:spacing w:after="0" w:line="240" w:lineRule="auto"/>
        <w:jc w:val="both"/>
        <w:rPr>
          <w:rFonts w:ascii="Times New Roman" w:eastAsia="Calibri" w:hAnsi="Times New Roman" w:cs="Times New Roman"/>
          <w:sz w:val="24"/>
          <w:szCs w:val="24"/>
        </w:rPr>
      </w:pPr>
    </w:p>
    <w:p w14:paraId="194A823F" w14:textId="6D69F0CE" w:rsidR="007D7282" w:rsidRPr="00911F37" w:rsidRDefault="59827F28"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Calibri" w:hAnsi="Times New Roman" w:cs="Times New Roman"/>
          <w:sz w:val="24"/>
          <w:szCs w:val="24"/>
        </w:rPr>
        <w:t>Destaca-se também que, após a homologação do processo licitatório, é obrigatória a disponibilização no Portal Nacional de Contratações Públicas (PNCP) dos documentos elaborados na fase preparatória que porventura não tenham integrado o edital e seus anexos, conforme determina o art. 54, § 3º, da Lei nº 14.133</w:t>
      </w:r>
      <w:r w:rsidR="00D80A62" w:rsidRPr="00911F37">
        <w:rPr>
          <w:rFonts w:ascii="Times New Roman" w:eastAsia="Calibri" w:hAnsi="Times New Roman" w:cs="Times New Roman"/>
          <w:sz w:val="24"/>
          <w:szCs w:val="24"/>
        </w:rPr>
        <w:t>, de 20</w:t>
      </w:r>
      <w:r w:rsidRPr="00911F37">
        <w:rPr>
          <w:rFonts w:ascii="Times New Roman" w:eastAsia="Calibri" w:hAnsi="Times New Roman" w:cs="Times New Roman"/>
          <w:sz w:val="24"/>
          <w:szCs w:val="24"/>
        </w:rPr>
        <w:t>21.</w:t>
      </w:r>
      <w:r w:rsidR="6401A0D1" w:rsidRPr="00911F37">
        <w:rPr>
          <w:rFonts w:ascii="Times New Roman" w:eastAsia="Times New Roman" w:hAnsi="Times New Roman" w:cs="Times New Roman"/>
          <w:color w:val="000000" w:themeColor="text1"/>
          <w:sz w:val="24"/>
          <w:szCs w:val="24"/>
          <w:lang w:eastAsia="pt-BR"/>
        </w:rPr>
        <w:t> </w:t>
      </w:r>
    </w:p>
    <w:p w14:paraId="5ECBAA52" w14:textId="3B07DBC4" w:rsidR="3E5C098B" w:rsidRPr="00911F37" w:rsidRDefault="3E5C098B" w:rsidP="000D5742">
      <w:pPr>
        <w:spacing w:after="0" w:line="240" w:lineRule="auto"/>
        <w:jc w:val="both"/>
        <w:rPr>
          <w:rFonts w:ascii="Times New Roman" w:eastAsia="Times New Roman" w:hAnsi="Times New Roman" w:cs="Times New Roman"/>
          <w:color w:val="000000" w:themeColor="text1"/>
          <w:sz w:val="24"/>
          <w:szCs w:val="24"/>
          <w:lang w:eastAsia="pt-BR"/>
        </w:rPr>
      </w:pPr>
    </w:p>
    <w:p w14:paraId="5A735D76" w14:textId="010FBC74"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themeColor="text1"/>
          <w:sz w:val="24"/>
          <w:szCs w:val="24"/>
          <w:lang w:eastAsia="pt-BR"/>
        </w:rPr>
        <w:t>Ademais, de acordo com o art. 8º, §2º, da Lei</w:t>
      </w:r>
      <w:hyperlink r:id="rId31" w:history="1">
        <w:r w:rsidR="006F0E39" w:rsidRPr="00911F37">
          <w:rPr>
            <w:rStyle w:val="Hyperlink"/>
            <w:rFonts w:ascii="Times New Roman" w:hAnsi="Times New Roman" w:cs="Times New Roman"/>
            <w:color w:val="000000"/>
            <w:sz w:val="24"/>
            <w:szCs w:val="24"/>
          </w:rPr>
          <w:t xml:space="preserve"> </w:t>
        </w:r>
        <w:r w:rsidR="006F0E39" w:rsidRPr="00911F37">
          <w:rPr>
            <w:rStyle w:val="Hyperlink"/>
            <w:rFonts w:ascii="Times New Roman" w:hAnsi="Times New Roman" w:cs="Times New Roman"/>
            <w:color w:val="000000"/>
            <w:sz w:val="24"/>
            <w:szCs w:val="24"/>
            <w:u w:val="none"/>
          </w:rPr>
          <w:t>nº 12.527, de 18 de novembro de 2011</w:t>
        </w:r>
      </w:hyperlink>
      <w:r w:rsidRPr="00911F37">
        <w:rPr>
          <w:rFonts w:ascii="Times New Roman" w:eastAsia="Times New Roman" w:hAnsi="Times New Roman" w:cs="Times New Roman"/>
          <w:color w:val="000000" w:themeColor="text1"/>
          <w:sz w:val="24"/>
          <w:szCs w:val="24"/>
          <w:lang w:eastAsia="pt-BR"/>
        </w:rPr>
        <w:t>, c/c art. 7º, §3º, V, do Decreto n</w:t>
      </w:r>
      <w:hyperlink r:id="rId32" w:history="1">
        <w:r w:rsidR="00DC4B29" w:rsidRPr="00911F37">
          <w:rPr>
            <w:rStyle w:val="Hyperlink"/>
            <w:rFonts w:ascii="Times New Roman" w:hAnsi="Times New Roman" w:cs="Times New Roman"/>
            <w:color w:val="000000"/>
            <w:sz w:val="24"/>
            <w:szCs w:val="24"/>
            <w:u w:val="none"/>
          </w:rPr>
          <w:t>º 7.724, de 16 de maio de 2012</w:t>
        </w:r>
      </w:hyperlink>
      <w:r w:rsidR="00DC4B29" w:rsidRPr="00911F37">
        <w:rPr>
          <w:rFonts w:ascii="Times New Roman" w:hAnsi="Times New Roman" w:cs="Times New Roman"/>
          <w:color w:val="000000"/>
          <w:sz w:val="24"/>
          <w:szCs w:val="24"/>
        </w:rPr>
        <w:t>,</w:t>
      </w:r>
      <w:r w:rsidR="00D80A62" w:rsidRPr="00911F37">
        <w:rPr>
          <w:rFonts w:ascii="Times New Roman" w:eastAsia="Times New Roman" w:hAnsi="Times New Roman" w:cs="Times New Roman"/>
          <w:color w:val="000000" w:themeColor="text1"/>
          <w:sz w:val="24"/>
          <w:szCs w:val="24"/>
          <w:lang w:eastAsia="pt-BR"/>
        </w:rPr>
        <w:t>de 20</w:t>
      </w:r>
      <w:r w:rsidRPr="00911F37">
        <w:rPr>
          <w:rFonts w:ascii="Times New Roman" w:eastAsia="Times New Roman" w:hAnsi="Times New Roman" w:cs="Times New Roman"/>
          <w:color w:val="000000" w:themeColor="text1"/>
          <w:sz w:val="24"/>
          <w:szCs w:val="24"/>
          <w:lang w:eastAsia="pt-BR"/>
        </w:rPr>
        <w:t>12, deverão ser disponibilizados os seguintes documentos e informações no sítio oficial do órgão licitante na </w:t>
      </w:r>
      <w:r w:rsidRPr="00911F37">
        <w:rPr>
          <w:rFonts w:ascii="Times New Roman" w:eastAsia="Times New Roman" w:hAnsi="Times New Roman" w:cs="Times New Roman"/>
          <w:i/>
          <w:iCs/>
          <w:color w:val="000000" w:themeColor="text1"/>
          <w:sz w:val="24"/>
          <w:szCs w:val="24"/>
          <w:lang w:eastAsia="pt-BR"/>
        </w:rPr>
        <w:t>internet</w:t>
      </w:r>
      <w:r w:rsidRPr="00911F37">
        <w:rPr>
          <w:rFonts w:ascii="Times New Roman" w:eastAsia="Times New Roman" w:hAnsi="Times New Roman" w:cs="Times New Roman"/>
          <w:color w:val="000000" w:themeColor="text1"/>
          <w:sz w:val="24"/>
          <w:szCs w:val="24"/>
          <w:lang w:eastAsia="pt-BR"/>
        </w:rPr>
        <w:t>:</w:t>
      </w:r>
    </w:p>
    <w:p w14:paraId="0A94628E" w14:textId="7433AE02" w:rsidR="3E5C098B" w:rsidRPr="00911F37" w:rsidRDefault="3E5C098B" w:rsidP="00602BBB">
      <w:pPr>
        <w:spacing w:after="0" w:line="240" w:lineRule="auto"/>
        <w:ind w:firstLine="2268"/>
        <w:jc w:val="both"/>
        <w:rPr>
          <w:rFonts w:ascii="Times New Roman" w:eastAsia="Times New Roman" w:hAnsi="Times New Roman" w:cs="Times New Roman"/>
          <w:color w:val="000000" w:themeColor="text1"/>
          <w:sz w:val="24"/>
          <w:szCs w:val="24"/>
          <w:lang w:eastAsia="pt-BR"/>
        </w:rPr>
      </w:pPr>
    </w:p>
    <w:p w14:paraId="78A9468F" w14:textId="77777777" w:rsidR="00EB7610" w:rsidRPr="007F0FBD" w:rsidRDefault="007D7282" w:rsidP="00602BBB">
      <w:pPr>
        <w:pStyle w:val="PargrafodaLista"/>
        <w:numPr>
          <w:ilvl w:val="0"/>
          <w:numId w:val="10"/>
        </w:numPr>
        <w:tabs>
          <w:tab w:val="left" w:pos="2552"/>
        </w:tabs>
        <w:spacing w:after="0" w:line="240" w:lineRule="auto"/>
        <w:ind w:left="2268" w:firstLine="0"/>
        <w:jc w:val="both"/>
        <w:rPr>
          <w:rFonts w:ascii="Times New Roman" w:eastAsia="Times New Roman" w:hAnsi="Times New Roman" w:cs="Times New Roman"/>
          <w:color w:val="000000"/>
          <w:sz w:val="20"/>
          <w:szCs w:val="20"/>
          <w:lang w:eastAsia="pt-BR"/>
        </w:rPr>
      </w:pPr>
      <w:r w:rsidRPr="007F0FBD">
        <w:rPr>
          <w:rFonts w:ascii="Times New Roman" w:eastAsia="Times New Roman" w:hAnsi="Times New Roman" w:cs="Times New Roman"/>
          <w:color w:val="000000"/>
          <w:sz w:val="20"/>
          <w:szCs w:val="20"/>
          <w:lang w:eastAsia="pt-BR"/>
        </w:rPr>
        <w:t>cópia integral do edital com seus anexos;</w:t>
      </w:r>
    </w:p>
    <w:p w14:paraId="580816B6" w14:textId="6F1B447B" w:rsidR="00EB7610" w:rsidRPr="007F0FBD" w:rsidRDefault="007D7282" w:rsidP="00602BBB">
      <w:pPr>
        <w:pStyle w:val="PargrafodaLista"/>
        <w:numPr>
          <w:ilvl w:val="0"/>
          <w:numId w:val="10"/>
        </w:numPr>
        <w:tabs>
          <w:tab w:val="left" w:pos="2552"/>
        </w:tabs>
        <w:spacing w:after="0" w:line="240" w:lineRule="auto"/>
        <w:ind w:left="2268" w:firstLine="0"/>
        <w:jc w:val="both"/>
        <w:rPr>
          <w:rFonts w:ascii="Times New Roman" w:eastAsia="Times New Roman" w:hAnsi="Times New Roman" w:cs="Times New Roman"/>
          <w:color w:val="000000"/>
          <w:sz w:val="20"/>
          <w:szCs w:val="20"/>
          <w:lang w:eastAsia="pt-BR"/>
        </w:rPr>
      </w:pPr>
      <w:r w:rsidRPr="007F0FBD">
        <w:rPr>
          <w:rFonts w:ascii="Times New Roman" w:eastAsia="Times New Roman" w:hAnsi="Times New Roman" w:cs="Times New Roman"/>
          <w:color w:val="000000"/>
          <w:sz w:val="20"/>
          <w:szCs w:val="20"/>
          <w:lang w:eastAsia="pt-BR"/>
        </w:rPr>
        <w:t>resultado da licitação;</w:t>
      </w:r>
      <w:r w:rsidR="00EB7610" w:rsidRPr="007F0FBD">
        <w:rPr>
          <w:rFonts w:ascii="Times New Roman" w:eastAsia="Times New Roman" w:hAnsi="Times New Roman" w:cs="Times New Roman"/>
          <w:color w:val="000000"/>
          <w:sz w:val="20"/>
          <w:szCs w:val="20"/>
          <w:lang w:eastAsia="pt-BR"/>
        </w:rPr>
        <w:t xml:space="preserve"> e</w:t>
      </w:r>
    </w:p>
    <w:p w14:paraId="3739F8FC" w14:textId="088E5964" w:rsidR="007D7282" w:rsidRPr="007F0FBD" w:rsidRDefault="007D7282" w:rsidP="00602BBB">
      <w:pPr>
        <w:pStyle w:val="PargrafodaLista"/>
        <w:numPr>
          <w:ilvl w:val="0"/>
          <w:numId w:val="10"/>
        </w:numPr>
        <w:tabs>
          <w:tab w:val="left" w:pos="2552"/>
        </w:tabs>
        <w:spacing w:after="0" w:line="240" w:lineRule="auto"/>
        <w:ind w:left="2268" w:firstLine="0"/>
        <w:jc w:val="both"/>
        <w:rPr>
          <w:rFonts w:ascii="Times New Roman" w:eastAsia="Times New Roman" w:hAnsi="Times New Roman" w:cs="Times New Roman"/>
          <w:color w:val="000000"/>
          <w:sz w:val="20"/>
          <w:szCs w:val="20"/>
          <w:lang w:eastAsia="pt-BR"/>
        </w:rPr>
      </w:pPr>
      <w:r w:rsidRPr="007F0FBD">
        <w:rPr>
          <w:rFonts w:ascii="Times New Roman" w:eastAsia="Times New Roman" w:hAnsi="Times New Roman" w:cs="Times New Roman"/>
          <w:color w:val="000000"/>
          <w:sz w:val="20"/>
          <w:szCs w:val="20"/>
          <w:lang w:eastAsia="pt-BR"/>
        </w:rPr>
        <w:t>contratos firmados e notas de empenho emitidas.</w:t>
      </w:r>
    </w:p>
    <w:p w14:paraId="4611AB32" w14:textId="77777777" w:rsidR="007D7282" w:rsidRPr="00911F37" w:rsidRDefault="007D7282" w:rsidP="00602BBB">
      <w:pPr>
        <w:tabs>
          <w:tab w:val="left" w:pos="2552"/>
        </w:tabs>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2EE17A3A" w14:textId="77777777" w:rsidR="007D7282" w:rsidRPr="00911F37" w:rsidRDefault="007D7282" w:rsidP="000D5742">
      <w:pPr>
        <w:spacing w:after="0" w:line="240" w:lineRule="auto"/>
        <w:jc w:val="both"/>
        <w:outlineLvl w:val="0"/>
        <w:rPr>
          <w:rFonts w:ascii="Times New Roman" w:eastAsia="Times New Roman" w:hAnsi="Times New Roman" w:cs="Times New Roman"/>
          <w:b/>
          <w:bCs/>
          <w:caps/>
          <w:color w:val="000000"/>
          <w:kern w:val="36"/>
          <w:sz w:val="24"/>
          <w:szCs w:val="24"/>
          <w:lang w:eastAsia="pt-BR"/>
        </w:rPr>
      </w:pPr>
      <w:r w:rsidRPr="00911F37">
        <w:rPr>
          <w:rFonts w:ascii="Times New Roman" w:eastAsia="Times New Roman" w:hAnsi="Times New Roman" w:cs="Times New Roman"/>
          <w:b/>
          <w:bCs/>
          <w:caps/>
          <w:color w:val="000000"/>
          <w:kern w:val="36"/>
          <w:sz w:val="24"/>
          <w:szCs w:val="24"/>
          <w:lang w:eastAsia="pt-BR"/>
        </w:rPr>
        <w:t>CONCLUSÃO</w:t>
      </w:r>
    </w:p>
    <w:p w14:paraId="1B1ACD7A" w14:textId="77777777"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 </w:t>
      </w:r>
    </w:p>
    <w:p w14:paraId="6E4982F4" w14:textId="1D349543" w:rsidR="007D7282" w:rsidRPr="00911F37" w:rsidRDefault="00526AD0"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hAnsi="Times New Roman" w:cs="Times New Roman"/>
          <w:color w:val="000000"/>
          <w:sz w:val="24"/>
          <w:szCs w:val="24"/>
        </w:rPr>
        <w:t xml:space="preserve">Em face do exposto, manifesta-se esta Procuradoria pela </w:t>
      </w:r>
      <w:r w:rsidRPr="007E1BE7">
        <w:rPr>
          <w:rFonts w:ascii="Times New Roman" w:hAnsi="Times New Roman" w:cs="Times New Roman"/>
          <w:b/>
          <w:bCs/>
          <w:color w:val="000000"/>
          <w:sz w:val="24"/>
          <w:szCs w:val="24"/>
        </w:rPr>
        <w:t>REGULARIDADE JURÍDICA</w:t>
      </w:r>
      <w:r w:rsidRPr="007E1BE7">
        <w:rPr>
          <w:rFonts w:ascii="Times New Roman" w:hAnsi="Times New Roman" w:cs="Times New Roman"/>
          <w:b/>
          <w:bCs/>
          <w:color w:val="FF0000"/>
          <w:sz w:val="24"/>
          <w:szCs w:val="24"/>
        </w:rPr>
        <w:t>, COM RESSALVAS,</w:t>
      </w:r>
      <w:r w:rsidRPr="00911F37">
        <w:rPr>
          <w:rFonts w:ascii="Times New Roman" w:hAnsi="Times New Roman" w:cs="Times New Roman"/>
          <w:color w:val="000000"/>
          <w:sz w:val="24"/>
          <w:szCs w:val="24"/>
        </w:rPr>
        <w:t> do procedimento submetido ao exame desta unidade consultiva, condicionada ao atendimento das recomendações formuladas nos itens </w:t>
      </w:r>
      <w:r w:rsidRPr="00911F37">
        <w:rPr>
          <w:rFonts w:ascii="Times New Roman" w:hAnsi="Times New Roman" w:cs="Times New Roman"/>
          <w:color w:val="FF0000"/>
          <w:sz w:val="24"/>
          <w:szCs w:val="24"/>
        </w:rPr>
        <w:t>XXX </w:t>
      </w:r>
      <w:r w:rsidRPr="00911F37">
        <w:rPr>
          <w:rFonts w:ascii="Times New Roman" w:hAnsi="Times New Roman" w:cs="Times New Roman"/>
          <w:color w:val="000000"/>
          <w:sz w:val="24"/>
          <w:szCs w:val="24"/>
        </w:rPr>
        <w:t>deste parecer, ressalvado o juízo de mérito da Administração e os aspectos técnicos, econômicos e financeiros, que escapam à análise deste órgão.</w:t>
      </w:r>
    </w:p>
    <w:p w14:paraId="2459F9C8" w14:textId="2AB20E2E" w:rsidR="007D7282" w:rsidRPr="00911F37" w:rsidRDefault="007D7282" w:rsidP="000D5742">
      <w:pPr>
        <w:spacing w:after="0" w:line="240" w:lineRule="auto"/>
        <w:ind w:firstLine="1418"/>
        <w:jc w:val="both"/>
        <w:rPr>
          <w:rFonts w:ascii="Times New Roman" w:eastAsia="Times New Roman" w:hAnsi="Times New Roman" w:cs="Times New Roman"/>
          <w:color w:val="000000"/>
          <w:sz w:val="24"/>
          <w:szCs w:val="24"/>
          <w:lang w:eastAsia="pt-BR"/>
        </w:rPr>
      </w:pPr>
      <w:r w:rsidRPr="726AC665">
        <w:rPr>
          <w:rFonts w:ascii="Times New Roman" w:eastAsia="Times New Roman" w:hAnsi="Times New Roman" w:cs="Times New Roman"/>
          <w:color w:val="000000" w:themeColor="text1"/>
          <w:sz w:val="24"/>
          <w:szCs w:val="24"/>
          <w:lang w:eastAsia="pt-BR"/>
        </w:rPr>
        <w:t>  </w:t>
      </w:r>
    </w:p>
    <w:p w14:paraId="2AD027E1" w14:textId="68E74D36" w:rsidR="007D7282" w:rsidRPr="00911F37" w:rsidRDefault="007D7282" w:rsidP="000D5742">
      <w:pPr>
        <w:spacing w:after="0" w:line="240" w:lineRule="auto"/>
        <w:jc w:val="both"/>
        <w:rPr>
          <w:rFonts w:ascii="Times New Roman" w:eastAsia="Times New Roman" w:hAnsi="Times New Roman" w:cs="Times New Roman"/>
          <w:color w:val="000000"/>
          <w:sz w:val="24"/>
          <w:szCs w:val="24"/>
          <w:lang w:eastAsia="pt-BR"/>
        </w:rPr>
      </w:pPr>
      <w:r w:rsidRPr="00911F37">
        <w:rPr>
          <w:rFonts w:ascii="Times New Roman" w:eastAsia="Times New Roman" w:hAnsi="Times New Roman" w:cs="Times New Roman"/>
          <w:color w:val="000000"/>
          <w:sz w:val="24"/>
          <w:szCs w:val="24"/>
          <w:lang w:eastAsia="pt-BR"/>
        </w:rPr>
        <w:t>É o parecer</w:t>
      </w:r>
      <w:r w:rsidR="00CB1F75" w:rsidRPr="00911F37">
        <w:rPr>
          <w:rFonts w:ascii="Times New Roman" w:eastAsia="Times New Roman" w:hAnsi="Times New Roman" w:cs="Times New Roman"/>
          <w:color w:val="000000"/>
          <w:sz w:val="24"/>
          <w:szCs w:val="24"/>
          <w:lang w:eastAsia="pt-BR"/>
        </w:rPr>
        <w:t>.</w:t>
      </w:r>
    </w:p>
    <w:p w14:paraId="66774CC5" w14:textId="77777777" w:rsidR="00263778" w:rsidRPr="00911F37" w:rsidRDefault="00263778" w:rsidP="000D5742">
      <w:pPr>
        <w:spacing w:after="0" w:line="240" w:lineRule="auto"/>
        <w:jc w:val="both"/>
        <w:rPr>
          <w:rFonts w:ascii="Times New Roman" w:eastAsia="Times New Roman" w:hAnsi="Times New Roman" w:cs="Times New Roman"/>
          <w:color w:val="000000"/>
          <w:sz w:val="24"/>
          <w:szCs w:val="24"/>
          <w:lang w:eastAsia="pt-BR"/>
        </w:rPr>
      </w:pPr>
    </w:p>
    <w:p w14:paraId="17D8201B" w14:textId="77777777" w:rsidR="008208B0" w:rsidRPr="008208B0" w:rsidRDefault="00263778" w:rsidP="008208B0">
      <w:pPr>
        <w:spacing w:after="0" w:line="240" w:lineRule="auto"/>
        <w:jc w:val="both"/>
        <w:rPr>
          <w:rFonts w:ascii="Times New Roman" w:eastAsia="Times New Roman" w:hAnsi="Times New Roman" w:cs="Times New Roman"/>
          <w:color w:val="000000"/>
          <w:sz w:val="24"/>
          <w:szCs w:val="24"/>
          <w:lang w:eastAsia="pt-BR"/>
        </w:rPr>
        <w:sectPr w:rsidR="008208B0" w:rsidRPr="008208B0" w:rsidSect="008208B0">
          <w:headerReference w:type="default" r:id="rId33"/>
          <w:footerReference w:type="default" r:id="rId34"/>
          <w:type w:val="continuous"/>
          <w:pgSz w:w="11906" w:h="16838" w:code="9"/>
          <w:pgMar w:top="1701" w:right="1440" w:bottom="1440" w:left="1440" w:header="720" w:footer="720" w:gutter="0"/>
          <w:cols w:space="720"/>
          <w:docGrid w:linePitch="360"/>
        </w:sectPr>
      </w:pPr>
      <w:r w:rsidRPr="00911F37">
        <w:rPr>
          <w:rFonts w:ascii="Times New Roman" w:eastAsia="Times New Roman" w:hAnsi="Times New Roman" w:cs="Times New Roman"/>
          <w:color w:val="000000"/>
          <w:sz w:val="24"/>
          <w:szCs w:val="24"/>
          <w:lang w:eastAsia="pt-BR"/>
        </w:rPr>
        <w:t>À consideração superior</w:t>
      </w:r>
      <w:bookmarkStart w:id="1" w:name="_Hlk143787482"/>
      <w:r w:rsidR="008208B0">
        <w:rPr>
          <w:rFonts w:ascii="Times New Roman" w:eastAsia="Times New Roman" w:hAnsi="Times New Roman" w:cs="Times New Roman"/>
          <w:color w:val="000000"/>
          <w:sz w:val="24"/>
          <w:szCs w:val="24"/>
          <w:lang w:eastAsia="pt-BR"/>
        </w:rPr>
        <w:t>.</w:t>
      </w:r>
    </w:p>
    <w:bookmarkEnd w:id="1"/>
    <w:p w14:paraId="7D38846D" w14:textId="24279AA2" w:rsidR="008208B0" w:rsidRPr="00911F37" w:rsidRDefault="008208B0" w:rsidP="008208B0">
      <w:pPr>
        <w:spacing w:after="0" w:line="240" w:lineRule="auto"/>
        <w:rPr>
          <w:rFonts w:ascii="Times New Roman" w:hAnsi="Times New Roman" w:cs="Times New Roman"/>
          <w:sz w:val="24"/>
          <w:szCs w:val="24"/>
        </w:rPr>
      </w:pPr>
    </w:p>
    <w:sectPr w:rsidR="008208B0" w:rsidRPr="00911F37" w:rsidSect="008208B0">
      <w:type w:val="continuous"/>
      <w:pgSz w:w="11906" w:h="16838" w:code="9"/>
      <w:pgMar w:top="1417" w:right="1558"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C1B835" w14:textId="77777777" w:rsidR="0005615B" w:rsidRDefault="0005615B" w:rsidP="008208B0">
      <w:pPr>
        <w:spacing w:after="0" w:line="240" w:lineRule="auto"/>
      </w:pPr>
      <w:r>
        <w:separator/>
      </w:r>
    </w:p>
  </w:endnote>
  <w:endnote w:type="continuationSeparator" w:id="0">
    <w:p w14:paraId="6767BE4D" w14:textId="77777777" w:rsidR="0005615B" w:rsidRDefault="0005615B" w:rsidP="008208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buntu">
    <w:altName w:val="Arial"/>
    <w:charset w:val="00"/>
    <w:family w:val="swiss"/>
    <w:pitch w:val="variable"/>
    <w:sig w:usb0="E00002F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E744E" w14:textId="77777777" w:rsidR="008208B0" w:rsidRDefault="008208B0">
    <w:pPr>
      <w:pStyle w:val="Rodap"/>
    </w:pPr>
    <w:r>
      <w:rPr>
        <w:noProof/>
        <w:lang w:eastAsia="pt-BR"/>
        <w14:ligatures w14:val="standardContextual"/>
      </w:rPr>
      <w:drawing>
        <wp:anchor distT="0" distB="0" distL="114300" distR="114300" simplePos="0" relativeHeight="251661312" behindDoc="1" locked="0" layoutInCell="1" allowOverlap="1" wp14:anchorId="3D3BB344" wp14:editId="36591E22">
          <wp:simplePos x="0" y="0"/>
          <wp:positionH relativeFrom="column">
            <wp:posOffset>-908463</wp:posOffset>
          </wp:positionH>
          <wp:positionV relativeFrom="paragraph">
            <wp:posOffset>-118531</wp:posOffset>
          </wp:positionV>
          <wp:extent cx="7570519" cy="866140"/>
          <wp:effectExtent l="0" t="0" r="0" b="0"/>
          <wp:wrapNone/>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1">
                    <a:extLst>
                      <a:ext uri="{28A0092B-C50C-407E-A947-70E740481C1C}">
                        <a14:useLocalDpi xmlns:a14="http://schemas.microsoft.com/office/drawing/2010/main" val="0"/>
                      </a:ext>
                    </a:extLst>
                  </a:blip>
                  <a:stretch>
                    <a:fillRect/>
                  </a:stretch>
                </pic:blipFill>
                <pic:spPr>
                  <a:xfrm>
                    <a:off x="0" y="0"/>
                    <a:ext cx="7581541" cy="867401"/>
                  </a:xfrm>
                  <a:prstGeom prst="rect">
                    <a:avLst/>
                  </a:prstGeom>
                </pic:spPr>
              </pic:pic>
            </a:graphicData>
          </a:graphic>
          <wp14:sizeRelH relativeFrom="margin">
            <wp14:pctWidth>0</wp14:pctWidth>
          </wp14:sizeRelH>
        </wp:anchor>
      </w:drawing>
    </w:r>
    <w:r>
      <w:rPr>
        <w:noProof/>
        <w:lang w:eastAsia="pt-BR"/>
      </w:rPr>
      <w:drawing>
        <wp:anchor distT="0" distB="0" distL="114300" distR="114300" simplePos="0" relativeHeight="251662336" behindDoc="1" locked="0" layoutInCell="1" allowOverlap="1" wp14:anchorId="13E5BD72" wp14:editId="6FA16FA4">
          <wp:simplePos x="0" y="0"/>
          <wp:positionH relativeFrom="column">
            <wp:posOffset>5608320</wp:posOffset>
          </wp:positionH>
          <wp:positionV relativeFrom="paragraph">
            <wp:posOffset>13335</wp:posOffset>
          </wp:positionV>
          <wp:extent cx="847090" cy="476250"/>
          <wp:effectExtent l="0" t="0" r="0" b="0"/>
          <wp:wrapNone/>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2">
                    <a:extLst>
                      <a:ext uri="{28A0092B-C50C-407E-A947-70E740481C1C}">
                        <a14:useLocalDpi xmlns:a14="http://schemas.microsoft.com/office/drawing/2010/main" val="0"/>
                      </a:ext>
                    </a:extLst>
                  </a:blip>
                  <a:stretch>
                    <a:fillRect/>
                  </a:stretch>
                </pic:blipFill>
                <pic:spPr>
                  <a:xfrm>
                    <a:off x="0" y="0"/>
                    <a:ext cx="847090" cy="4762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487988" w14:textId="77777777" w:rsidR="0005615B" w:rsidRDefault="0005615B" w:rsidP="008208B0">
      <w:pPr>
        <w:spacing w:after="0" w:line="240" w:lineRule="auto"/>
      </w:pPr>
      <w:r>
        <w:separator/>
      </w:r>
    </w:p>
  </w:footnote>
  <w:footnote w:type="continuationSeparator" w:id="0">
    <w:p w14:paraId="4CCB393A" w14:textId="77777777" w:rsidR="0005615B" w:rsidRDefault="0005615B" w:rsidP="008208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7B843" w14:textId="51971FED" w:rsidR="008208B0" w:rsidRDefault="008208B0">
    <w:pPr>
      <w:pStyle w:val="Cabealho"/>
    </w:pPr>
    <w:r>
      <w:rPr>
        <w:noProof/>
        <w:lang w:eastAsia="pt-BR"/>
      </w:rPr>
      <mc:AlternateContent>
        <mc:Choice Requires="wps">
          <w:drawing>
            <wp:anchor distT="0" distB="0" distL="114300" distR="114300" simplePos="0" relativeHeight="251659264" behindDoc="0" locked="0" layoutInCell="1" allowOverlap="1" wp14:anchorId="5EE8D172" wp14:editId="1A2D866D">
              <wp:simplePos x="0" y="0"/>
              <wp:positionH relativeFrom="margin">
                <wp:posOffset>2552132</wp:posOffset>
              </wp:positionH>
              <wp:positionV relativeFrom="paragraph">
                <wp:posOffset>-34119</wp:posOffset>
              </wp:positionV>
              <wp:extent cx="3281292" cy="505460"/>
              <wp:effectExtent l="0" t="0" r="0" b="0"/>
              <wp:wrapNone/>
              <wp:docPr id="7" name="Caixa de Texto 7"/>
              <wp:cNvGraphicFramePr/>
              <a:graphic xmlns:a="http://schemas.openxmlformats.org/drawingml/2006/main">
                <a:graphicData uri="http://schemas.microsoft.com/office/word/2010/wordprocessingShape">
                  <wps:wsp>
                    <wps:cNvSpPr txBox="1"/>
                    <wps:spPr>
                      <a:xfrm>
                        <a:off x="0" y="0"/>
                        <a:ext cx="3281292" cy="505460"/>
                      </a:xfrm>
                      <a:prstGeom prst="rect">
                        <a:avLst/>
                      </a:prstGeom>
                      <a:noFill/>
                      <a:ln w="6350">
                        <a:noFill/>
                      </a:ln>
                    </wps:spPr>
                    <wps:txbx>
                      <w:txbxContent>
                        <w:p w14:paraId="595466C7" w14:textId="7C12634A" w:rsidR="008208B0" w:rsidRPr="00E83792" w:rsidRDefault="008208B0" w:rsidP="00E83792">
                          <w:pPr>
                            <w:jc w:val="right"/>
                            <w:rPr>
                              <w:rFonts w:ascii="Arial" w:hAnsi="Arial" w:cs="Arial"/>
                              <w:sz w:val="20"/>
                              <w:szCs w:val="20"/>
                            </w:rPr>
                          </w:pPr>
                          <w:r>
                            <w:rPr>
                              <w:rFonts w:ascii="Arial" w:hAnsi="Arial" w:cs="Arial"/>
                              <w:sz w:val="20"/>
                              <w:szCs w:val="20"/>
                            </w:rPr>
                            <w:t>Pregão</w:t>
                          </w:r>
                          <w:r w:rsidRPr="00E83792">
                            <w:rPr>
                              <w:rFonts w:ascii="Arial" w:hAnsi="Arial" w:cs="Arial"/>
                              <w:sz w:val="20"/>
                              <w:szCs w:val="20"/>
                            </w:rPr>
                            <w:t xml:space="preserve"> </w:t>
                          </w:r>
                          <w:r>
                            <w:rPr>
                              <w:rFonts w:ascii="Arial" w:hAnsi="Arial" w:cs="Arial"/>
                              <w:sz w:val="20"/>
                              <w:szCs w:val="20"/>
                            </w:rPr>
                            <w:t>–</w:t>
                          </w:r>
                          <w:r w:rsidRPr="00E83792">
                            <w:rPr>
                              <w:rFonts w:ascii="Arial" w:hAnsi="Arial" w:cs="Arial"/>
                              <w:sz w:val="20"/>
                              <w:szCs w:val="20"/>
                            </w:rPr>
                            <w:t xml:space="preserve"> </w:t>
                          </w:r>
                          <w:r>
                            <w:rPr>
                              <w:rFonts w:ascii="Arial" w:hAnsi="Arial" w:cs="Arial"/>
                              <w:sz w:val="20"/>
                              <w:szCs w:val="20"/>
                            </w:rPr>
                            <w:t>Serviços Continuados sem DE</w:t>
                          </w:r>
                          <w:r w:rsidRPr="00E83792">
                            <w:rPr>
                              <w:rFonts w:ascii="Arial" w:hAnsi="Arial" w:cs="Arial"/>
                              <w:sz w:val="20"/>
                              <w:szCs w:val="20"/>
                            </w:rPr>
                            <w:t xml:space="preserve">. </w:t>
                          </w:r>
                          <w:r>
                            <w:rPr>
                              <w:rFonts w:ascii="Arial" w:hAnsi="Arial" w:cs="Arial"/>
                              <w:sz w:val="20"/>
                              <w:szCs w:val="20"/>
                            </w:rPr>
                            <w:t>CO</w:t>
                          </w:r>
                          <w:r w:rsidRPr="00E83792">
                            <w:rPr>
                              <w:rFonts w:ascii="Arial" w:hAnsi="Arial" w:cs="Arial"/>
                              <w:sz w:val="20"/>
                              <w:szCs w:val="20"/>
                            </w:rPr>
                            <w:t>M SRP</w:t>
                          </w:r>
                          <w:r w:rsidRPr="00E83792">
                            <w:rPr>
                              <w:rFonts w:ascii="Arial" w:hAnsi="Arial" w:cs="Arial"/>
                              <w:sz w:val="20"/>
                              <w:szCs w:val="20"/>
                            </w:rPr>
                            <w:br/>
                            <w:t xml:space="preserve">Versão </w:t>
                          </w:r>
                          <w:r>
                            <w:rPr>
                              <w:rFonts w:ascii="Arial" w:hAnsi="Arial" w:cs="Arial"/>
                              <w:sz w:val="20"/>
                              <w:szCs w:val="20"/>
                            </w:rPr>
                            <w:t>março</w:t>
                          </w:r>
                          <w:r w:rsidRPr="00E83792">
                            <w:rPr>
                              <w:rFonts w:ascii="Arial" w:hAnsi="Arial" w:cs="Arial"/>
                              <w:sz w:val="20"/>
                              <w:szCs w:val="20"/>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EE8D172" id="_x0000_t202" coordsize="21600,21600" o:spt="202" path="m,l,21600r21600,l21600,xe">
              <v:stroke joinstyle="miter"/>
              <v:path gradientshapeok="t" o:connecttype="rect"/>
            </v:shapetype>
            <v:shape id="Caixa de Texto 7" o:spid="_x0000_s1050" type="#_x0000_t202" style="position:absolute;margin-left:200.95pt;margin-top:-2.7pt;width:258.35pt;height:39.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" filled="f" stroked="f" strokeweight=".5pt">
              <v:textbox>
                <w:txbxContent>
                  <w:p w14:paraId="595466C7" w14:textId="7C12634A" w:rsidR="008208B0" w:rsidRPr="00E83792" w:rsidRDefault="008208B0" w:rsidP="00E83792">
                    <w:pPr>
                      <w:jc w:val="right"/>
                      <w:rPr>
                        <w:rFonts w:ascii="Arial" w:hAnsi="Arial" w:cs="Arial"/>
                        <w:sz w:val="20"/>
                        <w:szCs w:val="20"/>
                      </w:rPr>
                    </w:pPr>
                    <w:r>
                      <w:rPr>
                        <w:rFonts w:ascii="Arial" w:hAnsi="Arial" w:cs="Arial"/>
                        <w:sz w:val="20"/>
                        <w:szCs w:val="20"/>
                      </w:rPr>
                      <w:t>Pregão</w:t>
                    </w:r>
                    <w:r w:rsidRPr="00E83792">
                      <w:rPr>
                        <w:rFonts w:ascii="Arial" w:hAnsi="Arial" w:cs="Arial"/>
                        <w:sz w:val="20"/>
                        <w:szCs w:val="20"/>
                      </w:rPr>
                      <w:t xml:space="preserve"> </w:t>
                    </w:r>
                    <w:r>
                      <w:rPr>
                        <w:rFonts w:ascii="Arial" w:hAnsi="Arial" w:cs="Arial"/>
                        <w:sz w:val="20"/>
                        <w:szCs w:val="20"/>
                      </w:rPr>
                      <w:t>–</w:t>
                    </w:r>
                    <w:r w:rsidRPr="00E83792">
                      <w:rPr>
                        <w:rFonts w:ascii="Arial" w:hAnsi="Arial" w:cs="Arial"/>
                        <w:sz w:val="20"/>
                        <w:szCs w:val="20"/>
                      </w:rPr>
                      <w:t xml:space="preserve"> </w:t>
                    </w:r>
                    <w:r>
                      <w:rPr>
                        <w:rFonts w:ascii="Arial" w:hAnsi="Arial" w:cs="Arial"/>
                        <w:sz w:val="20"/>
                        <w:szCs w:val="20"/>
                      </w:rPr>
                      <w:t>Serviços Continuados sem DE</w:t>
                    </w:r>
                    <w:r w:rsidRPr="00E83792">
                      <w:rPr>
                        <w:rFonts w:ascii="Arial" w:hAnsi="Arial" w:cs="Arial"/>
                        <w:sz w:val="20"/>
                        <w:szCs w:val="20"/>
                      </w:rPr>
                      <w:t xml:space="preserve">. </w:t>
                    </w:r>
                    <w:r>
                      <w:rPr>
                        <w:rFonts w:ascii="Arial" w:hAnsi="Arial" w:cs="Arial"/>
                        <w:sz w:val="20"/>
                        <w:szCs w:val="20"/>
                      </w:rPr>
                      <w:t>CO</w:t>
                    </w:r>
                    <w:r w:rsidRPr="00E83792">
                      <w:rPr>
                        <w:rFonts w:ascii="Arial" w:hAnsi="Arial" w:cs="Arial"/>
                        <w:sz w:val="20"/>
                        <w:szCs w:val="20"/>
                      </w:rPr>
                      <w:t>M SRP</w:t>
                    </w:r>
                    <w:r w:rsidRPr="00E83792">
                      <w:rPr>
                        <w:rFonts w:ascii="Arial" w:hAnsi="Arial" w:cs="Arial"/>
                        <w:sz w:val="20"/>
                        <w:szCs w:val="20"/>
                      </w:rPr>
                      <w:br/>
                      <w:t xml:space="preserve">Versão </w:t>
                    </w:r>
                    <w:r>
                      <w:rPr>
                        <w:rFonts w:ascii="Arial" w:hAnsi="Arial" w:cs="Arial"/>
                        <w:sz w:val="20"/>
                        <w:szCs w:val="20"/>
                      </w:rPr>
                      <w:t>março</w:t>
                    </w:r>
                    <w:r w:rsidRPr="00E83792">
                      <w:rPr>
                        <w:rFonts w:ascii="Arial" w:hAnsi="Arial" w:cs="Arial"/>
                        <w:sz w:val="20"/>
                        <w:szCs w:val="20"/>
                      </w:rPr>
                      <w:t>/2023</w:t>
                    </w:r>
                  </w:p>
                </w:txbxContent>
              </v:textbox>
              <w10:wrap anchorx="margin"/>
            </v:shape>
          </w:pict>
        </mc:Fallback>
      </mc:AlternateContent>
    </w:r>
    <w:r>
      <w:rPr>
        <w:noProof/>
        <w:lang w:eastAsia="pt-BR"/>
        <w14:ligatures w14:val="standardContextual"/>
      </w:rPr>
      <w:drawing>
        <wp:anchor distT="0" distB="0" distL="114300" distR="114300" simplePos="0" relativeHeight="251660288" behindDoc="1" locked="0" layoutInCell="1" allowOverlap="1" wp14:anchorId="1B01EA3C" wp14:editId="34BCBFD5">
          <wp:simplePos x="0" y="0"/>
          <wp:positionH relativeFrom="column">
            <wp:posOffset>-29785</wp:posOffset>
          </wp:positionH>
          <wp:positionV relativeFrom="paragraph">
            <wp:posOffset>-217431</wp:posOffset>
          </wp:positionV>
          <wp:extent cx="1936800" cy="618420"/>
          <wp:effectExtent l="0" t="0" r="6350" b="0"/>
          <wp:wrapNone/>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a:blip r:embed="rId1">
                    <a:extLst>
                      <a:ext uri="{28A0092B-C50C-407E-A947-70E740481C1C}">
                        <a14:useLocalDpi xmlns:a14="http://schemas.microsoft.com/office/drawing/2010/main" val="0"/>
                      </a:ext>
                    </a:extLst>
                  </a:blip>
                  <a:stretch>
                    <a:fillRect/>
                  </a:stretch>
                </pic:blipFill>
                <pic:spPr>
                  <a:xfrm>
                    <a:off x="0" y="0"/>
                    <a:ext cx="1936800" cy="6184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33416"/>
    <w:multiLevelType w:val="multilevel"/>
    <w:tmpl w:val="D96492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7CE5D05"/>
    <w:multiLevelType w:val="multilevel"/>
    <w:tmpl w:val="9AF2ACB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18276B9"/>
    <w:multiLevelType w:val="hybridMultilevel"/>
    <w:tmpl w:val="FECECD9A"/>
    <w:lvl w:ilvl="0" w:tplc="E0501686">
      <w:start w:val="1"/>
      <w:numFmt w:val="bullet"/>
      <w:lvlText w:val=""/>
      <w:lvlJc w:val="left"/>
      <w:pPr>
        <w:tabs>
          <w:tab w:val="num" w:pos="720"/>
        </w:tabs>
        <w:ind w:left="720" w:hanging="360"/>
      </w:pPr>
      <w:rPr>
        <w:rFonts w:ascii="Symbol" w:hAnsi="Symbol" w:hint="default"/>
      </w:rPr>
    </w:lvl>
    <w:lvl w:ilvl="1" w:tplc="6A443D2E" w:tentative="1">
      <w:start w:val="1"/>
      <w:numFmt w:val="decimal"/>
      <w:lvlText w:val="%2."/>
      <w:lvlJc w:val="left"/>
      <w:pPr>
        <w:tabs>
          <w:tab w:val="num" w:pos="1440"/>
        </w:tabs>
        <w:ind w:left="1440" w:hanging="360"/>
      </w:pPr>
    </w:lvl>
    <w:lvl w:ilvl="2" w:tplc="981ACDB2" w:tentative="1">
      <w:start w:val="1"/>
      <w:numFmt w:val="decimal"/>
      <w:lvlText w:val="%3."/>
      <w:lvlJc w:val="left"/>
      <w:pPr>
        <w:tabs>
          <w:tab w:val="num" w:pos="2160"/>
        </w:tabs>
        <w:ind w:left="2160" w:hanging="360"/>
      </w:pPr>
    </w:lvl>
    <w:lvl w:ilvl="3" w:tplc="9D16046E" w:tentative="1">
      <w:start w:val="1"/>
      <w:numFmt w:val="decimal"/>
      <w:lvlText w:val="%4."/>
      <w:lvlJc w:val="left"/>
      <w:pPr>
        <w:tabs>
          <w:tab w:val="num" w:pos="2880"/>
        </w:tabs>
        <w:ind w:left="2880" w:hanging="360"/>
      </w:pPr>
    </w:lvl>
    <w:lvl w:ilvl="4" w:tplc="3FE0E202" w:tentative="1">
      <w:start w:val="1"/>
      <w:numFmt w:val="decimal"/>
      <w:lvlText w:val="%5."/>
      <w:lvlJc w:val="left"/>
      <w:pPr>
        <w:tabs>
          <w:tab w:val="num" w:pos="3600"/>
        </w:tabs>
        <w:ind w:left="3600" w:hanging="360"/>
      </w:pPr>
    </w:lvl>
    <w:lvl w:ilvl="5" w:tplc="E3CA6DBC" w:tentative="1">
      <w:start w:val="1"/>
      <w:numFmt w:val="decimal"/>
      <w:lvlText w:val="%6."/>
      <w:lvlJc w:val="left"/>
      <w:pPr>
        <w:tabs>
          <w:tab w:val="num" w:pos="4320"/>
        </w:tabs>
        <w:ind w:left="4320" w:hanging="360"/>
      </w:pPr>
    </w:lvl>
    <w:lvl w:ilvl="6" w:tplc="5B52C0FE" w:tentative="1">
      <w:start w:val="1"/>
      <w:numFmt w:val="decimal"/>
      <w:lvlText w:val="%7."/>
      <w:lvlJc w:val="left"/>
      <w:pPr>
        <w:tabs>
          <w:tab w:val="num" w:pos="5040"/>
        </w:tabs>
        <w:ind w:left="5040" w:hanging="360"/>
      </w:pPr>
    </w:lvl>
    <w:lvl w:ilvl="7" w:tplc="89F4FC80" w:tentative="1">
      <w:start w:val="1"/>
      <w:numFmt w:val="decimal"/>
      <w:lvlText w:val="%8."/>
      <w:lvlJc w:val="left"/>
      <w:pPr>
        <w:tabs>
          <w:tab w:val="num" w:pos="5760"/>
        </w:tabs>
        <w:ind w:left="5760" w:hanging="360"/>
      </w:pPr>
    </w:lvl>
    <w:lvl w:ilvl="8" w:tplc="6C5A34E2" w:tentative="1">
      <w:start w:val="1"/>
      <w:numFmt w:val="decimal"/>
      <w:lvlText w:val="%9."/>
      <w:lvlJc w:val="left"/>
      <w:pPr>
        <w:tabs>
          <w:tab w:val="num" w:pos="6480"/>
        </w:tabs>
        <w:ind w:left="6480" w:hanging="360"/>
      </w:pPr>
    </w:lvl>
  </w:abstractNum>
  <w:abstractNum w:abstractNumId="3" w15:restartNumberingAfterBreak="0">
    <w:nsid w:val="34457059"/>
    <w:multiLevelType w:val="hybridMultilevel"/>
    <w:tmpl w:val="C9E294EC"/>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4" w15:restartNumberingAfterBreak="0">
    <w:nsid w:val="35331568"/>
    <w:multiLevelType w:val="multilevel"/>
    <w:tmpl w:val="6E9E21D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2E504A4"/>
    <w:multiLevelType w:val="hybridMultilevel"/>
    <w:tmpl w:val="7A7C6B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68E7F94"/>
    <w:multiLevelType w:val="hybridMultilevel"/>
    <w:tmpl w:val="855CB242"/>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7" w15:restartNumberingAfterBreak="0">
    <w:nsid w:val="48F34D6B"/>
    <w:multiLevelType w:val="multilevel"/>
    <w:tmpl w:val="89260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90C1FBB"/>
    <w:multiLevelType w:val="hybridMultilevel"/>
    <w:tmpl w:val="E88CFF7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9" w15:restartNumberingAfterBreak="0">
    <w:nsid w:val="51393415"/>
    <w:multiLevelType w:val="multilevel"/>
    <w:tmpl w:val="86142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05B5818"/>
    <w:multiLevelType w:val="multilevel"/>
    <w:tmpl w:val="6E9E21D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44A420E"/>
    <w:multiLevelType w:val="multilevel"/>
    <w:tmpl w:val="09B6074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E4A5CA4"/>
    <w:multiLevelType w:val="hybridMultilevel"/>
    <w:tmpl w:val="7A78B980"/>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13" w15:restartNumberingAfterBreak="0">
    <w:nsid w:val="725B6F0A"/>
    <w:multiLevelType w:val="hybridMultilevel"/>
    <w:tmpl w:val="EB26D56C"/>
    <w:lvl w:ilvl="0" w:tplc="0ECCF432">
      <w:start w:val="1"/>
      <w:numFmt w:val="lowerLetter"/>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14" w15:restartNumberingAfterBreak="0">
    <w:nsid w:val="768D4E2B"/>
    <w:multiLevelType w:val="hybridMultilevel"/>
    <w:tmpl w:val="6A268DA8"/>
    <w:lvl w:ilvl="0" w:tplc="04160001">
      <w:start w:val="1"/>
      <w:numFmt w:val="bullet"/>
      <w:lvlText w:val=""/>
      <w:lvlJc w:val="left"/>
      <w:pPr>
        <w:ind w:left="2487"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15" w15:restartNumberingAfterBreak="0">
    <w:nsid w:val="7A1F5C54"/>
    <w:multiLevelType w:val="hybridMultilevel"/>
    <w:tmpl w:val="275A2E90"/>
    <w:lvl w:ilvl="0" w:tplc="8F424B8C">
      <w:start w:val="1"/>
      <w:numFmt w:val="bullet"/>
      <w:lvlText w:val=""/>
      <w:lvlJc w:val="left"/>
      <w:pPr>
        <w:ind w:left="783" w:hanging="360"/>
      </w:pPr>
      <w:rPr>
        <w:rFonts w:ascii="Symbol" w:hAnsi="Symbol" w:hint="default"/>
        <w:color w:val="FF0000"/>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16" w15:restartNumberingAfterBreak="0">
    <w:nsid w:val="7B012648"/>
    <w:multiLevelType w:val="hybridMultilevel"/>
    <w:tmpl w:val="A094D4B2"/>
    <w:lvl w:ilvl="0" w:tplc="8F424B8C">
      <w:start w:val="1"/>
      <w:numFmt w:val="bullet"/>
      <w:lvlText w:val=""/>
      <w:lvlJc w:val="left"/>
      <w:pPr>
        <w:ind w:left="846" w:hanging="360"/>
      </w:pPr>
      <w:rPr>
        <w:rFonts w:ascii="Symbol" w:hAnsi="Symbol" w:hint="default"/>
        <w:color w:val="FF0000"/>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17" w15:restartNumberingAfterBreak="0">
    <w:nsid w:val="7BEA1548"/>
    <w:multiLevelType w:val="multilevel"/>
    <w:tmpl w:val="4BD6D1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7EAB2E01"/>
    <w:multiLevelType w:val="hybridMultilevel"/>
    <w:tmpl w:val="599871B2"/>
    <w:lvl w:ilvl="0" w:tplc="04160001">
      <w:start w:val="1"/>
      <w:numFmt w:val="bullet"/>
      <w:lvlText w:val=""/>
      <w:lvlJc w:val="left"/>
      <w:pPr>
        <w:ind w:left="2705" w:hanging="360"/>
      </w:pPr>
      <w:rPr>
        <w:rFonts w:ascii="Symbol" w:hAnsi="Symbol" w:hint="default"/>
      </w:rPr>
    </w:lvl>
    <w:lvl w:ilvl="1" w:tplc="04160003" w:tentative="1">
      <w:start w:val="1"/>
      <w:numFmt w:val="bullet"/>
      <w:lvlText w:val="o"/>
      <w:lvlJc w:val="left"/>
      <w:pPr>
        <w:ind w:left="3425" w:hanging="360"/>
      </w:pPr>
      <w:rPr>
        <w:rFonts w:ascii="Courier New" w:hAnsi="Courier New" w:cs="Courier New" w:hint="default"/>
      </w:rPr>
    </w:lvl>
    <w:lvl w:ilvl="2" w:tplc="04160005" w:tentative="1">
      <w:start w:val="1"/>
      <w:numFmt w:val="bullet"/>
      <w:lvlText w:val=""/>
      <w:lvlJc w:val="left"/>
      <w:pPr>
        <w:ind w:left="4145" w:hanging="360"/>
      </w:pPr>
      <w:rPr>
        <w:rFonts w:ascii="Wingdings" w:hAnsi="Wingdings" w:hint="default"/>
      </w:rPr>
    </w:lvl>
    <w:lvl w:ilvl="3" w:tplc="04160001" w:tentative="1">
      <w:start w:val="1"/>
      <w:numFmt w:val="bullet"/>
      <w:lvlText w:val=""/>
      <w:lvlJc w:val="left"/>
      <w:pPr>
        <w:ind w:left="4865" w:hanging="360"/>
      </w:pPr>
      <w:rPr>
        <w:rFonts w:ascii="Symbol" w:hAnsi="Symbol" w:hint="default"/>
      </w:rPr>
    </w:lvl>
    <w:lvl w:ilvl="4" w:tplc="04160003" w:tentative="1">
      <w:start w:val="1"/>
      <w:numFmt w:val="bullet"/>
      <w:lvlText w:val="o"/>
      <w:lvlJc w:val="left"/>
      <w:pPr>
        <w:ind w:left="5585" w:hanging="360"/>
      </w:pPr>
      <w:rPr>
        <w:rFonts w:ascii="Courier New" w:hAnsi="Courier New" w:cs="Courier New" w:hint="default"/>
      </w:rPr>
    </w:lvl>
    <w:lvl w:ilvl="5" w:tplc="04160005" w:tentative="1">
      <w:start w:val="1"/>
      <w:numFmt w:val="bullet"/>
      <w:lvlText w:val=""/>
      <w:lvlJc w:val="left"/>
      <w:pPr>
        <w:ind w:left="6305" w:hanging="360"/>
      </w:pPr>
      <w:rPr>
        <w:rFonts w:ascii="Wingdings" w:hAnsi="Wingdings" w:hint="default"/>
      </w:rPr>
    </w:lvl>
    <w:lvl w:ilvl="6" w:tplc="04160001" w:tentative="1">
      <w:start w:val="1"/>
      <w:numFmt w:val="bullet"/>
      <w:lvlText w:val=""/>
      <w:lvlJc w:val="left"/>
      <w:pPr>
        <w:ind w:left="7025" w:hanging="360"/>
      </w:pPr>
      <w:rPr>
        <w:rFonts w:ascii="Symbol" w:hAnsi="Symbol" w:hint="default"/>
      </w:rPr>
    </w:lvl>
    <w:lvl w:ilvl="7" w:tplc="04160003" w:tentative="1">
      <w:start w:val="1"/>
      <w:numFmt w:val="bullet"/>
      <w:lvlText w:val="o"/>
      <w:lvlJc w:val="left"/>
      <w:pPr>
        <w:ind w:left="7745" w:hanging="360"/>
      </w:pPr>
      <w:rPr>
        <w:rFonts w:ascii="Courier New" w:hAnsi="Courier New" w:cs="Courier New" w:hint="default"/>
      </w:rPr>
    </w:lvl>
    <w:lvl w:ilvl="8" w:tplc="04160005" w:tentative="1">
      <w:start w:val="1"/>
      <w:numFmt w:val="bullet"/>
      <w:lvlText w:val=""/>
      <w:lvlJc w:val="left"/>
      <w:pPr>
        <w:ind w:left="8465" w:hanging="360"/>
      </w:pPr>
      <w:rPr>
        <w:rFonts w:ascii="Wingdings" w:hAnsi="Wingdings" w:hint="default"/>
      </w:rPr>
    </w:lvl>
  </w:abstractNum>
  <w:num w:numId="1">
    <w:abstractNumId w:val="0"/>
  </w:num>
  <w:num w:numId="2">
    <w:abstractNumId w:val="9"/>
  </w:num>
  <w:num w:numId="3">
    <w:abstractNumId w:val="17"/>
  </w:num>
  <w:num w:numId="4">
    <w:abstractNumId w:val="2"/>
  </w:num>
  <w:num w:numId="5">
    <w:abstractNumId w:val="5"/>
  </w:num>
  <w:num w:numId="6">
    <w:abstractNumId w:val="7"/>
  </w:num>
  <w:num w:numId="7">
    <w:abstractNumId w:val="4"/>
  </w:num>
  <w:num w:numId="8">
    <w:abstractNumId w:val="10"/>
  </w:num>
  <w:num w:numId="9">
    <w:abstractNumId w:val="6"/>
  </w:num>
  <w:num w:numId="10">
    <w:abstractNumId w:val="12"/>
  </w:num>
  <w:num w:numId="11">
    <w:abstractNumId w:val="13"/>
  </w:num>
  <w:num w:numId="12">
    <w:abstractNumId w:val="3"/>
  </w:num>
  <w:num w:numId="13">
    <w:abstractNumId w:val="15"/>
  </w:num>
  <w:num w:numId="14">
    <w:abstractNumId w:val="16"/>
  </w:num>
  <w:num w:numId="15">
    <w:abstractNumId w:val="11"/>
  </w:num>
  <w:num w:numId="16">
    <w:abstractNumId w:val="8"/>
  </w:num>
  <w:num w:numId="17">
    <w:abstractNumId w:val="18"/>
  </w:num>
  <w:num w:numId="18">
    <w:abstractNumId w:val="14"/>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6A8"/>
    <w:rsid w:val="00003F55"/>
    <w:rsid w:val="00023A4D"/>
    <w:rsid w:val="0003164E"/>
    <w:rsid w:val="00046DFE"/>
    <w:rsid w:val="00055FF8"/>
    <w:rsid w:val="0005615B"/>
    <w:rsid w:val="00072625"/>
    <w:rsid w:val="000803B0"/>
    <w:rsid w:val="0008462E"/>
    <w:rsid w:val="00085D58"/>
    <w:rsid w:val="000863A5"/>
    <w:rsid w:val="00090470"/>
    <w:rsid w:val="000A5553"/>
    <w:rsid w:val="000B576D"/>
    <w:rsid w:val="000C1FC9"/>
    <w:rsid w:val="000C35F8"/>
    <w:rsid w:val="000C5204"/>
    <w:rsid w:val="000D5742"/>
    <w:rsid w:val="000D7662"/>
    <w:rsid w:val="0010072D"/>
    <w:rsid w:val="001112E1"/>
    <w:rsid w:val="0011482D"/>
    <w:rsid w:val="00124717"/>
    <w:rsid w:val="00125C5F"/>
    <w:rsid w:val="00130CA0"/>
    <w:rsid w:val="00132836"/>
    <w:rsid w:val="00132887"/>
    <w:rsid w:val="00152B7D"/>
    <w:rsid w:val="00153A80"/>
    <w:rsid w:val="00160B7F"/>
    <w:rsid w:val="001673F8"/>
    <w:rsid w:val="0019099C"/>
    <w:rsid w:val="001B1E62"/>
    <w:rsid w:val="001F1706"/>
    <w:rsid w:val="001F41A8"/>
    <w:rsid w:val="002019F6"/>
    <w:rsid w:val="00207FD5"/>
    <w:rsid w:val="00220CB1"/>
    <w:rsid w:val="00220F13"/>
    <w:rsid w:val="0022116F"/>
    <w:rsid w:val="00221266"/>
    <w:rsid w:val="00221EB8"/>
    <w:rsid w:val="002266CB"/>
    <w:rsid w:val="00232BE3"/>
    <w:rsid w:val="00263778"/>
    <w:rsid w:val="00293652"/>
    <w:rsid w:val="002A07C3"/>
    <w:rsid w:val="002A32AD"/>
    <w:rsid w:val="002A5E83"/>
    <w:rsid w:val="002C5D8E"/>
    <w:rsid w:val="002E632B"/>
    <w:rsid w:val="002F6045"/>
    <w:rsid w:val="002F6784"/>
    <w:rsid w:val="0031263E"/>
    <w:rsid w:val="003138FC"/>
    <w:rsid w:val="003178FF"/>
    <w:rsid w:val="00326B54"/>
    <w:rsid w:val="00330391"/>
    <w:rsid w:val="003537B4"/>
    <w:rsid w:val="003549DF"/>
    <w:rsid w:val="00361BE0"/>
    <w:rsid w:val="003737E3"/>
    <w:rsid w:val="00373C18"/>
    <w:rsid w:val="00374CFA"/>
    <w:rsid w:val="00391ED2"/>
    <w:rsid w:val="003947E9"/>
    <w:rsid w:val="00395EE3"/>
    <w:rsid w:val="003A0DAB"/>
    <w:rsid w:val="003A1085"/>
    <w:rsid w:val="003A766E"/>
    <w:rsid w:val="003B15EB"/>
    <w:rsid w:val="003B5606"/>
    <w:rsid w:val="003B612D"/>
    <w:rsid w:val="003C1758"/>
    <w:rsid w:val="003C3689"/>
    <w:rsid w:val="003C5A6A"/>
    <w:rsid w:val="003C67D2"/>
    <w:rsid w:val="003D7FBC"/>
    <w:rsid w:val="003E471A"/>
    <w:rsid w:val="003F0610"/>
    <w:rsid w:val="003F6C4C"/>
    <w:rsid w:val="00410D14"/>
    <w:rsid w:val="004362D0"/>
    <w:rsid w:val="00441224"/>
    <w:rsid w:val="00457C2A"/>
    <w:rsid w:val="00474BC8"/>
    <w:rsid w:val="00475E32"/>
    <w:rsid w:val="004819F6"/>
    <w:rsid w:val="0048463E"/>
    <w:rsid w:val="004871D9"/>
    <w:rsid w:val="00487C35"/>
    <w:rsid w:val="00495C45"/>
    <w:rsid w:val="004975BA"/>
    <w:rsid w:val="004B1513"/>
    <w:rsid w:val="004B5AB1"/>
    <w:rsid w:val="004B62FA"/>
    <w:rsid w:val="004D76CC"/>
    <w:rsid w:val="004F48F8"/>
    <w:rsid w:val="005007FF"/>
    <w:rsid w:val="00505F8F"/>
    <w:rsid w:val="00510D3B"/>
    <w:rsid w:val="00520FA9"/>
    <w:rsid w:val="00526AD0"/>
    <w:rsid w:val="0053512E"/>
    <w:rsid w:val="00540336"/>
    <w:rsid w:val="00547F52"/>
    <w:rsid w:val="00582985"/>
    <w:rsid w:val="00585FB4"/>
    <w:rsid w:val="00586619"/>
    <w:rsid w:val="005954DF"/>
    <w:rsid w:val="005A7AC3"/>
    <w:rsid w:val="005B1BE3"/>
    <w:rsid w:val="005C20A9"/>
    <w:rsid w:val="005D7521"/>
    <w:rsid w:val="005E0683"/>
    <w:rsid w:val="00602BBB"/>
    <w:rsid w:val="00614FAF"/>
    <w:rsid w:val="00615A5D"/>
    <w:rsid w:val="00621FFA"/>
    <w:rsid w:val="00627222"/>
    <w:rsid w:val="00653FFE"/>
    <w:rsid w:val="00671F75"/>
    <w:rsid w:val="006779EF"/>
    <w:rsid w:val="00685E12"/>
    <w:rsid w:val="00690E61"/>
    <w:rsid w:val="00693A79"/>
    <w:rsid w:val="006952C1"/>
    <w:rsid w:val="006C039A"/>
    <w:rsid w:val="006C2DB6"/>
    <w:rsid w:val="006D2E67"/>
    <w:rsid w:val="006F0E39"/>
    <w:rsid w:val="00710B56"/>
    <w:rsid w:val="00714554"/>
    <w:rsid w:val="00717E16"/>
    <w:rsid w:val="00721C8A"/>
    <w:rsid w:val="00722744"/>
    <w:rsid w:val="0073492B"/>
    <w:rsid w:val="007378BB"/>
    <w:rsid w:val="00742D96"/>
    <w:rsid w:val="007442F3"/>
    <w:rsid w:val="00746A4A"/>
    <w:rsid w:val="0075416E"/>
    <w:rsid w:val="00756A6F"/>
    <w:rsid w:val="0077317E"/>
    <w:rsid w:val="0077501A"/>
    <w:rsid w:val="00782DAC"/>
    <w:rsid w:val="007962F2"/>
    <w:rsid w:val="00796588"/>
    <w:rsid w:val="00796B4F"/>
    <w:rsid w:val="007A3F0B"/>
    <w:rsid w:val="007A49D8"/>
    <w:rsid w:val="007A6D5D"/>
    <w:rsid w:val="007B0603"/>
    <w:rsid w:val="007C2722"/>
    <w:rsid w:val="007C2E02"/>
    <w:rsid w:val="007D7282"/>
    <w:rsid w:val="007D7782"/>
    <w:rsid w:val="007E1BE7"/>
    <w:rsid w:val="007F0FBD"/>
    <w:rsid w:val="00802D23"/>
    <w:rsid w:val="00816B11"/>
    <w:rsid w:val="008208B0"/>
    <w:rsid w:val="00830311"/>
    <w:rsid w:val="008651D3"/>
    <w:rsid w:val="00865826"/>
    <w:rsid w:val="00884ADC"/>
    <w:rsid w:val="008866A8"/>
    <w:rsid w:val="00896167"/>
    <w:rsid w:val="0089698A"/>
    <w:rsid w:val="008A5661"/>
    <w:rsid w:val="008B4904"/>
    <w:rsid w:val="008B4CE3"/>
    <w:rsid w:val="008D3384"/>
    <w:rsid w:val="008D79E6"/>
    <w:rsid w:val="008E0DE7"/>
    <w:rsid w:val="008E169D"/>
    <w:rsid w:val="008F1A46"/>
    <w:rsid w:val="008F29AA"/>
    <w:rsid w:val="008F2C73"/>
    <w:rsid w:val="008F69A4"/>
    <w:rsid w:val="009032F5"/>
    <w:rsid w:val="00911F37"/>
    <w:rsid w:val="00921992"/>
    <w:rsid w:val="00942FE2"/>
    <w:rsid w:val="00943170"/>
    <w:rsid w:val="00973D3C"/>
    <w:rsid w:val="009762F8"/>
    <w:rsid w:val="00980508"/>
    <w:rsid w:val="0099053D"/>
    <w:rsid w:val="009B44B1"/>
    <w:rsid w:val="009D3465"/>
    <w:rsid w:val="009E79B0"/>
    <w:rsid w:val="009F2A5C"/>
    <w:rsid w:val="009F7575"/>
    <w:rsid w:val="00A1543C"/>
    <w:rsid w:val="00A67700"/>
    <w:rsid w:val="00A678BC"/>
    <w:rsid w:val="00A80D66"/>
    <w:rsid w:val="00AC11F5"/>
    <w:rsid w:val="00AC6C72"/>
    <w:rsid w:val="00AD60F0"/>
    <w:rsid w:val="00AE3005"/>
    <w:rsid w:val="00B23B5C"/>
    <w:rsid w:val="00B34997"/>
    <w:rsid w:val="00B4591D"/>
    <w:rsid w:val="00B542EB"/>
    <w:rsid w:val="00B630EC"/>
    <w:rsid w:val="00B70BF5"/>
    <w:rsid w:val="00B731A8"/>
    <w:rsid w:val="00B80060"/>
    <w:rsid w:val="00B91E3B"/>
    <w:rsid w:val="00BA5E95"/>
    <w:rsid w:val="00BB55D1"/>
    <w:rsid w:val="00BC3EBF"/>
    <w:rsid w:val="00BE3A85"/>
    <w:rsid w:val="00BF067C"/>
    <w:rsid w:val="00BF1B95"/>
    <w:rsid w:val="00BF53F1"/>
    <w:rsid w:val="00BF6D8C"/>
    <w:rsid w:val="00C0317D"/>
    <w:rsid w:val="00C075D2"/>
    <w:rsid w:val="00C079BE"/>
    <w:rsid w:val="00C143BE"/>
    <w:rsid w:val="00C2516C"/>
    <w:rsid w:val="00C254D5"/>
    <w:rsid w:val="00C52B84"/>
    <w:rsid w:val="00C62CF4"/>
    <w:rsid w:val="00C83759"/>
    <w:rsid w:val="00C951E6"/>
    <w:rsid w:val="00CA3D5F"/>
    <w:rsid w:val="00CA567E"/>
    <w:rsid w:val="00CB1F75"/>
    <w:rsid w:val="00CB534B"/>
    <w:rsid w:val="00CF54B3"/>
    <w:rsid w:val="00D07A61"/>
    <w:rsid w:val="00D12B9B"/>
    <w:rsid w:val="00D16006"/>
    <w:rsid w:val="00D23181"/>
    <w:rsid w:val="00D26671"/>
    <w:rsid w:val="00D37C4F"/>
    <w:rsid w:val="00D37CBB"/>
    <w:rsid w:val="00D4344D"/>
    <w:rsid w:val="00D55E62"/>
    <w:rsid w:val="00D578EE"/>
    <w:rsid w:val="00D750C7"/>
    <w:rsid w:val="00D80A62"/>
    <w:rsid w:val="00D905E1"/>
    <w:rsid w:val="00D97B76"/>
    <w:rsid w:val="00DA3BE8"/>
    <w:rsid w:val="00DB0B2C"/>
    <w:rsid w:val="00DC4B29"/>
    <w:rsid w:val="00DC4DF3"/>
    <w:rsid w:val="00DC7C70"/>
    <w:rsid w:val="00DD036C"/>
    <w:rsid w:val="00DD63D9"/>
    <w:rsid w:val="00E27F4A"/>
    <w:rsid w:val="00E33F79"/>
    <w:rsid w:val="00E36549"/>
    <w:rsid w:val="00E36E99"/>
    <w:rsid w:val="00E408DB"/>
    <w:rsid w:val="00E44E07"/>
    <w:rsid w:val="00E562D3"/>
    <w:rsid w:val="00E617CA"/>
    <w:rsid w:val="00E71A8E"/>
    <w:rsid w:val="00E7401F"/>
    <w:rsid w:val="00E7575E"/>
    <w:rsid w:val="00E86CD4"/>
    <w:rsid w:val="00E955D4"/>
    <w:rsid w:val="00E96F51"/>
    <w:rsid w:val="00EA1DBF"/>
    <w:rsid w:val="00EA4A47"/>
    <w:rsid w:val="00EB0B15"/>
    <w:rsid w:val="00EB7610"/>
    <w:rsid w:val="00EC1226"/>
    <w:rsid w:val="00EC3797"/>
    <w:rsid w:val="00ED5F62"/>
    <w:rsid w:val="00EE3848"/>
    <w:rsid w:val="00EE5244"/>
    <w:rsid w:val="00EE733D"/>
    <w:rsid w:val="00EF3938"/>
    <w:rsid w:val="00F03AEC"/>
    <w:rsid w:val="00F10D6A"/>
    <w:rsid w:val="00F26D53"/>
    <w:rsid w:val="00F36AC5"/>
    <w:rsid w:val="00F41BB8"/>
    <w:rsid w:val="00F420BD"/>
    <w:rsid w:val="00F47D50"/>
    <w:rsid w:val="00F533F5"/>
    <w:rsid w:val="00F553C3"/>
    <w:rsid w:val="00F72981"/>
    <w:rsid w:val="00F904DD"/>
    <w:rsid w:val="00F94CBD"/>
    <w:rsid w:val="00FA777D"/>
    <w:rsid w:val="00FB61A8"/>
    <w:rsid w:val="00FB63D5"/>
    <w:rsid w:val="00FC0776"/>
    <w:rsid w:val="00FD0197"/>
    <w:rsid w:val="00FD1E06"/>
    <w:rsid w:val="00FD275C"/>
    <w:rsid w:val="00FE50FD"/>
    <w:rsid w:val="00FF0FBA"/>
    <w:rsid w:val="00FF3BFA"/>
    <w:rsid w:val="00FF78B3"/>
    <w:rsid w:val="0110E02A"/>
    <w:rsid w:val="01271CFE"/>
    <w:rsid w:val="014554F7"/>
    <w:rsid w:val="0163B728"/>
    <w:rsid w:val="017A69BB"/>
    <w:rsid w:val="01840D5A"/>
    <w:rsid w:val="01E59042"/>
    <w:rsid w:val="01FABCF5"/>
    <w:rsid w:val="02C2ED5F"/>
    <w:rsid w:val="02DBD853"/>
    <w:rsid w:val="02FD8845"/>
    <w:rsid w:val="033C5F1C"/>
    <w:rsid w:val="03CDC860"/>
    <w:rsid w:val="03F58357"/>
    <w:rsid w:val="0480374F"/>
    <w:rsid w:val="04BA0A20"/>
    <w:rsid w:val="04FA0801"/>
    <w:rsid w:val="0506DAC5"/>
    <w:rsid w:val="050E95BD"/>
    <w:rsid w:val="0618220D"/>
    <w:rsid w:val="06B7C7DD"/>
    <w:rsid w:val="06E36DF8"/>
    <w:rsid w:val="07B47F0D"/>
    <w:rsid w:val="0859044C"/>
    <w:rsid w:val="08EA6AD5"/>
    <w:rsid w:val="092B96F1"/>
    <w:rsid w:val="09983AA3"/>
    <w:rsid w:val="09A4C37A"/>
    <w:rsid w:val="09F99B20"/>
    <w:rsid w:val="0A13EADE"/>
    <w:rsid w:val="0A2314FB"/>
    <w:rsid w:val="0AC1E2A0"/>
    <w:rsid w:val="0AF2E7A8"/>
    <w:rsid w:val="0AF501A2"/>
    <w:rsid w:val="0C048E17"/>
    <w:rsid w:val="0C4827AD"/>
    <w:rsid w:val="0CC05F72"/>
    <w:rsid w:val="0CD9196A"/>
    <w:rsid w:val="0D1FE4EB"/>
    <w:rsid w:val="0DC975BA"/>
    <w:rsid w:val="0E2911D3"/>
    <w:rsid w:val="0E2A886A"/>
    <w:rsid w:val="0EA9B02C"/>
    <w:rsid w:val="0EC1A999"/>
    <w:rsid w:val="0F209D27"/>
    <w:rsid w:val="0F3C2ED9"/>
    <w:rsid w:val="0F518BC4"/>
    <w:rsid w:val="0F72D4B6"/>
    <w:rsid w:val="0F745652"/>
    <w:rsid w:val="0FB14530"/>
    <w:rsid w:val="0FC4E234"/>
    <w:rsid w:val="107EF280"/>
    <w:rsid w:val="109477CB"/>
    <w:rsid w:val="10C6052F"/>
    <w:rsid w:val="10ED7155"/>
    <w:rsid w:val="11258467"/>
    <w:rsid w:val="1160B295"/>
    <w:rsid w:val="116E2DE9"/>
    <w:rsid w:val="11B8C0A8"/>
    <w:rsid w:val="11E04A37"/>
    <w:rsid w:val="11E0B5F6"/>
    <w:rsid w:val="12F0A3BB"/>
    <w:rsid w:val="1335E2DD"/>
    <w:rsid w:val="138B6902"/>
    <w:rsid w:val="1479D9B8"/>
    <w:rsid w:val="1480A191"/>
    <w:rsid w:val="14881E41"/>
    <w:rsid w:val="150940D8"/>
    <w:rsid w:val="15C8EDDD"/>
    <w:rsid w:val="1665676B"/>
    <w:rsid w:val="169DDC57"/>
    <w:rsid w:val="16C8776E"/>
    <w:rsid w:val="1778C45C"/>
    <w:rsid w:val="178FEE6D"/>
    <w:rsid w:val="18936110"/>
    <w:rsid w:val="18AC1B08"/>
    <w:rsid w:val="194D4ADB"/>
    <w:rsid w:val="19D3AB4C"/>
    <w:rsid w:val="1A78357E"/>
    <w:rsid w:val="1B1614CB"/>
    <w:rsid w:val="1B466373"/>
    <w:rsid w:val="1B6FD73C"/>
    <w:rsid w:val="1B8A6B0F"/>
    <w:rsid w:val="1BC1665E"/>
    <w:rsid w:val="1C21099C"/>
    <w:rsid w:val="1C42FB48"/>
    <w:rsid w:val="1C7D067D"/>
    <w:rsid w:val="1C80E9B2"/>
    <w:rsid w:val="1C9F4017"/>
    <w:rsid w:val="1CA95A84"/>
    <w:rsid w:val="1D1CE058"/>
    <w:rsid w:val="1D748821"/>
    <w:rsid w:val="1E2AA09B"/>
    <w:rsid w:val="1E4D315C"/>
    <w:rsid w:val="1E8E7F4A"/>
    <w:rsid w:val="1EAA4535"/>
    <w:rsid w:val="1EB0374E"/>
    <w:rsid w:val="1EF9F774"/>
    <w:rsid w:val="1F61E05D"/>
    <w:rsid w:val="1FDAE6EE"/>
    <w:rsid w:val="1FFE8225"/>
    <w:rsid w:val="2148440D"/>
    <w:rsid w:val="2172B13A"/>
    <w:rsid w:val="2177D145"/>
    <w:rsid w:val="23A3B025"/>
    <w:rsid w:val="23F6349D"/>
    <w:rsid w:val="24C48C47"/>
    <w:rsid w:val="24E6DC94"/>
    <w:rsid w:val="25151CA7"/>
    <w:rsid w:val="25679787"/>
    <w:rsid w:val="259204FE"/>
    <w:rsid w:val="26792A70"/>
    <w:rsid w:val="269F73CB"/>
    <w:rsid w:val="26E11B14"/>
    <w:rsid w:val="27B283BB"/>
    <w:rsid w:val="280FB3E6"/>
    <w:rsid w:val="2825EF66"/>
    <w:rsid w:val="285333B0"/>
    <w:rsid w:val="286DDB7B"/>
    <w:rsid w:val="289B7B3F"/>
    <w:rsid w:val="289D0343"/>
    <w:rsid w:val="2989D5CA"/>
    <w:rsid w:val="2A0350E6"/>
    <w:rsid w:val="2A45C80A"/>
    <w:rsid w:val="2BDFE88D"/>
    <w:rsid w:val="2BE3F059"/>
    <w:rsid w:val="2BF9AA1B"/>
    <w:rsid w:val="2C2896D3"/>
    <w:rsid w:val="2C4BADDF"/>
    <w:rsid w:val="2CDFBE0C"/>
    <w:rsid w:val="2DB1A3A5"/>
    <w:rsid w:val="2E0B0A21"/>
    <w:rsid w:val="2E2D1EA2"/>
    <w:rsid w:val="2E68EC6C"/>
    <w:rsid w:val="2E764A4A"/>
    <w:rsid w:val="2F117A5E"/>
    <w:rsid w:val="2FBAC610"/>
    <w:rsid w:val="2FDA1813"/>
    <w:rsid w:val="3072926A"/>
    <w:rsid w:val="307BDB72"/>
    <w:rsid w:val="320D7634"/>
    <w:rsid w:val="3216B660"/>
    <w:rsid w:val="3232F530"/>
    <w:rsid w:val="32AC59D8"/>
    <w:rsid w:val="33F445F1"/>
    <w:rsid w:val="344DB9DF"/>
    <w:rsid w:val="345BD820"/>
    <w:rsid w:val="34D1A794"/>
    <w:rsid w:val="35030BF6"/>
    <w:rsid w:val="3635C0C9"/>
    <w:rsid w:val="366A7042"/>
    <w:rsid w:val="379DCF2A"/>
    <w:rsid w:val="37CF9BE0"/>
    <w:rsid w:val="37E41B02"/>
    <w:rsid w:val="3819A717"/>
    <w:rsid w:val="386BC858"/>
    <w:rsid w:val="38738DEE"/>
    <w:rsid w:val="38A193CA"/>
    <w:rsid w:val="38BE2078"/>
    <w:rsid w:val="39B77DAF"/>
    <w:rsid w:val="39CA9936"/>
    <w:rsid w:val="39CFA177"/>
    <w:rsid w:val="3A16201D"/>
    <w:rsid w:val="3A789BEC"/>
    <w:rsid w:val="3AA045F8"/>
    <w:rsid w:val="3ABAB1EF"/>
    <w:rsid w:val="3BD4710C"/>
    <w:rsid w:val="3BD804F4"/>
    <w:rsid w:val="3C235876"/>
    <w:rsid w:val="3C9B31FA"/>
    <w:rsid w:val="3CFD22BE"/>
    <w:rsid w:val="3D73D555"/>
    <w:rsid w:val="3E5C098B"/>
    <w:rsid w:val="3EEA6016"/>
    <w:rsid w:val="3F6E5B7F"/>
    <w:rsid w:val="40040E7A"/>
    <w:rsid w:val="401797DD"/>
    <w:rsid w:val="405B61F7"/>
    <w:rsid w:val="40A049FF"/>
    <w:rsid w:val="40AD3B84"/>
    <w:rsid w:val="4106C197"/>
    <w:rsid w:val="4110CB16"/>
    <w:rsid w:val="41328062"/>
    <w:rsid w:val="417F6E74"/>
    <w:rsid w:val="41991208"/>
    <w:rsid w:val="42474678"/>
    <w:rsid w:val="424A2461"/>
    <w:rsid w:val="426F9CE2"/>
    <w:rsid w:val="4279C6D4"/>
    <w:rsid w:val="42EC6D78"/>
    <w:rsid w:val="4307C79D"/>
    <w:rsid w:val="43257C37"/>
    <w:rsid w:val="433FBD59"/>
    <w:rsid w:val="435B3622"/>
    <w:rsid w:val="4406E120"/>
    <w:rsid w:val="44217670"/>
    <w:rsid w:val="44298835"/>
    <w:rsid w:val="44486BD8"/>
    <w:rsid w:val="449AF18C"/>
    <w:rsid w:val="44C14C98"/>
    <w:rsid w:val="44D23519"/>
    <w:rsid w:val="44E35159"/>
    <w:rsid w:val="450926B8"/>
    <w:rsid w:val="450E46C3"/>
    <w:rsid w:val="4534810C"/>
    <w:rsid w:val="45C8EC50"/>
    <w:rsid w:val="46291637"/>
    <w:rsid w:val="463CB63A"/>
    <w:rsid w:val="466268A2"/>
    <w:rsid w:val="46BA27D9"/>
    <w:rsid w:val="46BA53C5"/>
    <w:rsid w:val="47FE3903"/>
    <w:rsid w:val="489E68BA"/>
    <w:rsid w:val="48C134D4"/>
    <w:rsid w:val="48CED1BA"/>
    <w:rsid w:val="4989350C"/>
    <w:rsid w:val="499A0964"/>
    <w:rsid w:val="49CD0CCC"/>
    <w:rsid w:val="4A37015A"/>
    <w:rsid w:val="4A5BE859"/>
    <w:rsid w:val="4ABF3977"/>
    <w:rsid w:val="4AE93703"/>
    <w:rsid w:val="4B093CA2"/>
    <w:rsid w:val="4B3AEF38"/>
    <w:rsid w:val="4BED809B"/>
    <w:rsid w:val="4C2F7249"/>
    <w:rsid w:val="4C30C094"/>
    <w:rsid w:val="4CA4DA76"/>
    <w:rsid w:val="4D052AAD"/>
    <w:rsid w:val="4D761930"/>
    <w:rsid w:val="4DC43391"/>
    <w:rsid w:val="4E3B3CF4"/>
    <w:rsid w:val="4F4C579A"/>
    <w:rsid w:val="4FDDA433"/>
    <w:rsid w:val="503CCB6F"/>
    <w:rsid w:val="507B9B40"/>
    <w:rsid w:val="50CD616F"/>
    <w:rsid w:val="50CF7120"/>
    <w:rsid w:val="50E827FB"/>
    <w:rsid w:val="519C3477"/>
    <w:rsid w:val="51F146A1"/>
    <w:rsid w:val="520045DC"/>
    <w:rsid w:val="525C6D28"/>
    <w:rsid w:val="5276D6CA"/>
    <w:rsid w:val="529938EA"/>
    <w:rsid w:val="534CA902"/>
    <w:rsid w:val="535C6E77"/>
    <w:rsid w:val="53732BD2"/>
    <w:rsid w:val="54040612"/>
    <w:rsid w:val="544DD6FA"/>
    <w:rsid w:val="544F2F00"/>
    <w:rsid w:val="548210A4"/>
    <w:rsid w:val="54973B95"/>
    <w:rsid w:val="54BF5DD2"/>
    <w:rsid w:val="5507B65B"/>
    <w:rsid w:val="550A4C9C"/>
    <w:rsid w:val="5577B2EA"/>
    <w:rsid w:val="55940DEA"/>
    <w:rsid w:val="55F4514D"/>
    <w:rsid w:val="55F910D6"/>
    <w:rsid w:val="56E79A40"/>
    <w:rsid w:val="56F05E72"/>
    <w:rsid w:val="5794E137"/>
    <w:rsid w:val="57A7F9DA"/>
    <w:rsid w:val="57AE0DB1"/>
    <w:rsid w:val="58011EC4"/>
    <w:rsid w:val="58276ED5"/>
    <w:rsid w:val="582C7E17"/>
    <w:rsid w:val="5845636D"/>
    <w:rsid w:val="586B1C8B"/>
    <w:rsid w:val="58A885A9"/>
    <w:rsid w:val="59081649"/>
    <w:rsid w:val="595CF298"/>
    <w:rsid w:val="59827F28"/>
    <w:rsid w:val="599CEF25"/>
    <w:rsid w:val="59B18AB6"/>
    <w:rsid w:val="59B5A7E7"/>
    <w:rsid w:val="5A37D3F6"/>
    <w:rsid w:val="5A4C1538"/>
    <w:rsid w:val="5AF737A3"/>
    <w:rsid w:val="5B38BF86"/>
    <w:rsid w:val="5B44DC2A"/>
    <w:rsid w:val="5BC63B6D"/>
    <w:rsid w:val="5BCA2108"/>
    <w:rsid w:val="5BD04C30"/>
    <w:rsid w:val="5BE6D9C4"/>
    <w:rsid w:val="5BF0467B"/>
    <w:rsid w:val="5C1419CD"/>
    <w:rsid w:val="5C1A93C7"/>
    <w:rsid w:val="5C27AFB7"/>
    <w:rsid w:val="5C6BF5D5"/>
    <w:rsid w:val="5C712F99"/>
    <w:rsid w:val="5CF4EA36"/>
    <w:rsid w:val="5D154240"/>
    <w:rsid w:val="5D33647B"/>
    <w:rsid w:val="5D620BCE"/>
    <w:rsid w:val="5D6C1C91"/>
    <w:rsid w:val="5D9EDCA5"/>
    <w:rsid w:val="5E34B8DE"/>
    <w:rsid w:val="5E601282"/>
    <w:rsid w:val="5E618F22"/>
    <w:rsid w:val="5E7C7CEC"/>
    <w:rsid w:val="5F1F865B"/>
    <w:rsid w:val="5F3CB0E6"/>
    <w:rsid w:val="601687E0"/>
    <w:rsid w:val="6065830D"/>
    <w:rsid w:val="607BDCDF"/>
    <w:rsid w:val="61CBEA0C"/>
    <w:rsid w:val="6257271D"/>
    <w:rsid w:val="62E60E62"/>
    <w:rsid w:val="6387DE30"/>
    <w:rsid w:val="639BE507"/>
    <w:rsid w:val="63E80F20"/>
    <w:rsid w:val="6401A0D1"/>
    <w:rsid w:val="64229049"/>
    <w:rsid w:val="64A98A08"/>
    <w:rsid w:val="65304620"/>
    <w:rsid w:val="654BD4C1"/>
    <w:rsid w:val="65DDBBF6"/>
    <w:rsid w:val="664958EE"/>
    <w:rsid w:val="66AC577E"/>
    <w:rsid w:val="66C2D194"/>
    <w:rsid w:val="66CC1681"/>
    <w:rsid w:val="66F300DC"/>
    <w:rsid w:val="67798C57"/>
    <w:rsid w:val="67926B6F"/>
    <w:rsid w:val="67C4646B"/>
    <w:rsid w:val="688ED13D"/>
    <w:rsid w:val="68975C30"/>
    <w:rsid w:val="68A2C563"/>
    <w:rsid w:val="69090E7C"/>
    <w:rsid w:val="692E3BD0"/>
    <w:rsid w:val="6987C9C7"/>
    <w:rsid w:val="6989C27C"/>
    <w:rsid w:val="69B34BB5"/>
    <w:rsid w:val="69D5CBF9"/>
    <w:rsid w:val="69E896A8"/>
    <w:rsid w:val="6A251D8B"/>
    <w:rsid w:val="6A4A8832"/>
    <w:rsid w:val="6AD46C15"/>
    <w:rsid w:val="6B62ED7A"/>
    <w:rsid w:val="6BDC5F37"/>
    <w:rsid w:val="6C0EEA2B"/>
    <w:rsid w:val="6C54DD39"/>
    <w:rsid w:val="6C73E7D5"/>
    <w:rsid w:val="6CAFEF52"/>
    <w:rsid w:val="6CCCF6EF"/>
    <w:rsid w:val="6CDCFFB0"/>
    <w:rsid w:val="6DE46059"/>
    <w:rsid w:val="6EAA5D3C"/>
    <w:rsid w:val="6ECDF406"/>
    <w:rsid w:val="6F1C83FC"/>
    <w:rsid w:val="6F20C0A3"/>
    <w:rsid w:val="6F38E8B7"/>
    <w:rsid w:val="6FB87023"/>
    <w:rsid w:val="6FF31D35"/>
    <w:rsid w:val="70472C1E"/>
    <w:rsid w:val="7099EE2F"/>
    <w:rsid w:val="711C3A1A"/>
    <w:rsid w:val="7139C69C"/>
    <w:rsid w:val="71572E66"/>
    <w:rsid w:val="71D6F640"/>
    <w:rsid w:val="71F2682E"/>
    <w:rsid w:val="72288C7C"/>
    <w:rsid w:val="722B0DA6"/>
    <w:rsid w:val="723F9A80"/>
    <w:rsid w:val="726AC665"/>
    <w:rsid w:val="728E3891"/>
    <w:rsid w:val="72B3EAF9"/>
    <w:rsid w:val="73320169"/>
    <w:rsid w:val="736C1D6B"/>
    <w:rsid w:val="73C2B4EC"/>
    <w:rsid w:val="73DB6AE1"/>
    <w:rsid w:val="743FA9C1"/>
    <w:rsid w:val="74DCD887"/>
    <w:rsid w:val="74E3B5DE"/>
    <w:rsid w:val="7513F3BF"/>
    <w:rsid w:val="752F9E0B"/>
    <w:rsid w:val="75773B42"/>
    <w:rsid w:val="75B7DA03"/>
    <w:rsid w:val="75DAB763"/>
    <w:rsid w:val="761922E9"/>
    <w:rsid w:val="7694BFA7"/>
    <w:rsid w:val="769B86AF"/>
    <w:rsid w:val="76ABAE7D"/>
    <w:rsid w:val="76B39509"/>
    <w:rsid w:val="77092FB3"/>
    <w:rsid w:val="7774DEEB"/>
    <w:rsid w:val="77966DBC"/>
    <w:rsid w:val="779D3595"/>
    <w:rsid w:val="77EFD065"/>
    <w:rsid w:val="77F9AC74"/>
    <w:rsid w:val="78A50014"/>
    <w:rsid w:val="78A60929"/>
    <w:rsid w:val="78AEDC04"/>
    <w:rsid w:val="78DE46BA"/>
    <w:rsid w:val="79232C7D"/>
    <w:rsid w:val="79592E5E"/>
    <w:rsid w:val="79C3E028"/>
    <w:rsid w:val="79D93331"/>
    <w:rsid w:val="7A40D075"/>
    <w:rsid w:val="7A4F888C"/>
    <w:rsid w:val="7A5B84C3"/>
    <w:rsid w:val="7AAF66CA"/>
    <w:rsid w:val="7ABEFCDE"/>
    <w:rsid w:val="7ADD81B4"/>
    <w:rsid w:val="7B0FC390"/>
    <w:rsid w:val="7B314D36"/>
    <w:rsid w:val="7B742692"/>
    <w:rsid w:val="7BE213DD"/>
    <w:rsid w:val="7C28F72C"/>
    <w:rsid w:val="7C5ACD3F"/>
    <w:rsid w:val="7D569AF2"/>
    <w:rsid w:val="7D5E1B6B"/>
    <w:rsid w:val="7E35AB79"/>
    <w:rsid w:val="7E4072B8"/>
    <w:rsid w:val="7F1E1D88"/>
    <w:rsid w:val="7F2D5986"/>
    <w:rsid w:val="7F750FC8"/>
    <w:rsid w:val="7FB18BA8"/>
    <w:rsid w:val="7FEC6CAC"/>
    <w:rsid w:val="7FF75C1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42DD6F"/>
  <w15:chartTrackingRefBased/>
  <w15:docId w15:val="{EBED326B-2AD3-4EDB-83BD-E60AE4F1C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uiPriority w:val="9"/>
    <w:qFormat/>
    <w:rsid w:val="007D728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7D7282"/>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D7282"/>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7D7282"/>
    <w:rPr>
      <w:rFonts w:ascii="Times New Roman" w:eastAsia="Times New Roman" w:hAnsi="Times New Roman" w:cs="Times New Roman"/>
      <w:b/>
      <w:bCs/>
      <w:sz w:val="36"/>
      <w:szCs w:val="36"/>
      <w:lang w:eastAsia="pt-BR"/>
    </w:rPr>
  </w:style>
  <w:style w:type="numbering" w:customStyle="1" w:styleId="Semlista1">
    <w:name w:val="Sem lista1"/>
    <w:next w:val="Semlista"/>
    <w:uiPriority w:val="99"/>
    <w:semiHidden/>
    <w:unhideWhenUsed/>
    <w:rsid w:val="007D7282"/>
  </w:style>
  <w:style w:type="paragraph" w:customStyle="1" w:styleId="msonormal0">
    <w:name w:val="msonormal"/>
    <w:basedOn w:val="Normal"/>
    <w:rsid w:val="007D728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unhideWhenUsed/>
    <w:rsid w:val="007D728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centralizado">
    <w:name w:val="centralizado"/>
    <w:basedOn w:val="Normal"/>
    <w:rsid w:val="007D728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7D7282"/>
    <w:rPr>
      <w:b/>
      <w:bCs/>
    </w:rPr>
  </w:style>
  <w:style w:type="paragraph" w:customStyle="1" w:styleId="numerado">
    <w:name w:val="numerado"/>
    <w:basedOn w:val="Normal"/>
    <w:rsid w:val="007D728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7D7282"/>
    <w:rPr>
      <w:i/>
      <w:iCs/>
    </w:rPr>
  </w:style>
  <w:style w:type="character" w:styleId="Hyperlink">
    <w:name w:val="Hyperlink"/>
    <w:basedOn w:val="Fontepargpadro"/>
    <w:uiPriority w:val="99"/>
    <w:unhideWhenUsed/>
    <w:rsid w:val="007D7282"/>
    <w:rPr>
      <w:color w:val="0000FF"/>
      <w:u w:val="single"/>
    </w:rPr>
  </w:style>
  <w:style w:type="character" w:styleId="HiperlinkVisitado">
    <w:name w:val="FollowedHyperlink"/>
    <w:basedOn w:val="Fontepargpadro"/>
    <w:uiPriority w:val="99"/>
    <w:semiHidden/>
    <w:unhideWhenUsed/>
    <w:rsid w:val="007D7282"/>
    <w:rPr>
      <w:color w:val="800080"/>
      <w:u w:val="single"/>
    </w:r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character" w:customStyle="1" w:styleId="normaltextrun">
    <w:name w:val="normaltextrun"/>
    <w:basedOn w:val="Fontepargpadro"/>
    <w:rsid w:val="00714554"/>
  </w:style>
  <w:style w:type="table" w:styleId="Tabelacomgrade">
    <w:name w:val="Table Grid"/>
    <w:basedOn w:val="Tabelanormal"/>
    <w:uiPriority w:val="59"/>
    <w:rsid w:val="003D7F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o">
    <w:name w:val="Revision"/>
    <w:hidden/>
    <w:uiPriority w:val="99"/>
    <w:semiHidden/>
    <w:rsid w:val="003D7FBC"/>
    <w:pPr>
      <w:spacing w:after="0" w:line="240" w:lineRule="auto"/>
    </w:pPr>
  </w:style>
  <w:style w:type="paragraph" w:styleId="PargrafodaLista">
    <w:name w:val="List Paragraph"/>
    <w:basedOn w:val="Normal"/>
    <w:uiPriority w:val="34"/>
    <w:qFormat/>
    <w:rsid w:val="0022116F"/>
    <w:pPr>
      <w:ind w:left="720"/>
      <w:contextualSpacing/>
    </w:pPr>
  </w:style>
  <w:style w:type="paragraph" w:styleId="Cabealho">
    <w:name w:val="header"/>
    <w:basedOn w:val="Normal"/>
    <w:link w:val="CabealhoChar"/>
    <w:uiPriority w:val="99"/>
    <w:unhideWhenUsed/>
    <w:rsid w:val="008208B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208B0"/>
  </w:style>
  <w:style w:type="paragraph" w:styleId="Rodap">
    <w:name w:val="footer"/>
    <w:basedOn w:val="Normal"/>
    <w:link w:val="RodapChar"/>
    <w:uiPriority w:val="99"/>
    <w:unhideWhenUsed/>
    <w:rsid w:val="008208B0"/>
    <w:pPr>
      <w:tabs>
        <w:tab w:val="center" w:pos="4252"/>
        <w:tab w:val="right" w:pos="8504"/>
      </w:tabs>
      <w:spacing w:after="0" w:line="240" w:lineRule="auto"/>
    </w:pPr>
  </w:style>
  <w:style w:type="character" w:customStyle="1" w:styleId="RodapChar">
    <w:name w:val="Rodapé Char"/>
    <w:basedOn w:val="Fontepargpadro"/>
    <w:link w:val="Rodap"/>
    <w:uiPriority w:val="99"/>
    <w:rsid w:val="008208B0"/>
  </w:style>
  <w:style w:type="character" w:customStyle="1" w:styleId="eop">
    <w:name w:val="eop"/>
    <w:basedOn w:val="Fontepargpadro"/>
    <w:rsid w:val="001F17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540782">
      <w:bodyDiv w:val="1"/>
      <w:marLeft w:val="0"/>
      <w:marRight w:val="0"/>
      <w:marTop w:val="0"/>
      <w:marBottom w:val="0"/>
      <w:divBdr>
        <w:top w:val="none" w:sz="0" w:space="0" w:color="auto"/>
        <w:left w:val="none" w:sz="0" w:space="0" w:color="auto"/>
        <w:bottom w:val="none" w:sz="0" w:space="0" w:color="auto"/>
        <w:right w:val="none" w:sz="0" w:space="0" w:color="auto"/>
      </w:divBdr>
    </w:div>
    <w:div w:id="690106095">
      <w:bodyDiv w:val="1"/>
      <w:marLeft w:val="0"/>
      <w:marRight w:val="0"/>
      <w:marTop w:val="0"/>
      <w:marBottom w:val="0"/>
      <w:divBdr>
        <w:top w:val="none" w:sz="0" w:space="0" w:color="auto"/>
        <w:left w:val="none" w:sz="0" w:space="0" w:color="auto"/>
        <w:bottom w:val="none" w:sz="0" w:space="0" w:color="auto"/>
        <w:right w:val="none" w:sz="0" w:space="0" w:color="auto"/>
      </w:divBdr>
    </w:div>
    <w:div w:id="1455832032">
      <w:bodyDiv w:val="1"/>
      <w:marLeft w:val="0"/>
      <w:marRight w:val="0"/>
      <w:marTop w:val="0"/>
      <w:marBottom w:val="0"/>
      <w:divBdr>
        <w:top w:val="none" w:sz="0" w:space="0" w:color="auto"/>
        <w:left w:val="none" w:sz="0" w:space="0" w:color="auto"/>
        <w:bottom w:val="none" w:sz="0" w:space="0" w:color="auto"/>
        <w:right w:val="none" w:sz="0" w:space="0" w:color="auto"/>
      </w:divBdr>
      <w:divsChild>
        <w:div w:id="2108622916">
          <w:blockQuote w:val="1"/>
          <w:marLeft w:val="720"/>
          <w:marRight w:val="0"/>
          <w:marTop w:val="0"/>
          <w:marBottom w:val="48"/>
          <w:divBdr>
            <w:top w:val="none" w:sz="0" w:space="0" w:color="auto"/>
            <w:left w:val="none" w:sz="0" w:space="0" w:color="auto"/>
            <w:bottom w:val="none" w:sz="0" w:space="0" w:color="auto"/>
            <w:right w:val="none" w:sz="0" w:space="0" w:color="auto"/>
          </w:divBdr>
        </w:div>
        <w:div w:id="705301486">
          <w:blockQuote w:val="1"/>
          <w:marLeft w:val="720"/>
          <w:marRight w:val="0"/>
          <w:marTop w:val="0"/>
          <w:marBottom w:val="48"/>
          <w:divBdr>
            <w:top w:val="none" w:sz="0" w:space="0" w:color="auto"/>
            <w:left w:val="none" w:sz="0" w:space="0" w:color="auto"/>
            <w:bottom w:val="none" w:sz="0" w:space="0" w:color="auto"/>
            <w:right w:val="none" w:sz="0" w:space="0" w:color="auto"/>
          </w:divBdr>
        </w:div>
        <w:div w:id="1173571239">
          <w:blockQuote w:val="1"/>
          <w:marLeft w:val="720"/>
          <w:marRight w:val="0"/>
          <w:marTop w:val="0"/>
          <w:marBottom w:val="48"/>
          <w:divBdr>
            <w:top w:val="none" w:sz="0" w:space="0" w:color="auto"/>
            <w:left w:val="none" w:sz="0" w:space="0" w:color="auto"/>
            <w:bottom w:val="none" w:sz="0" w:space="0" w:color="auto"/>
            <w:right w:val="none" w:sz="0" w:space="0" w:color="auto"/>
          </w:divBdr>
        </w:div>
        <w:div w:id="278147629">
          <w:blockQuote w:val="1"/>
          <w:marLeft w:val="720"/>
          <w:marRight w:val="0"/>
          <w:marTop w:val="0"/>
          <w:marBottom w:val="48"/>
          <w:divBdr>
            <w:top w:val="none" w:sz="0" w:space="0" w:color="auto"/>
            <w:left w:val="none" w:sz="0" w:space="0" w:color="auto"/>
            <w:bottom w:val="none" w:sz="0" w:space="0" w:color="auto"/>
            <w:right w:val="none" w:sz="0" w:space="0" w:color="auto"/>
          </w:divBdr>
        </w:div>
        <w:div w:id="219823835">
          <w:blockQuote w:val="1"/>
          <w:marLeft w:val="720"/>
          <w:marRight w:val="0"/>
          <w:marTop w:val="0"/>
          <w:marBottom w:val="48"/>
          <w:divBdr>
            <w:top w:val="none" w:sz="0" w:space="0" w:color="auto"/>
            <w:left w:val="none" w:sz="0" w:space="0" w:color="auto"/>
            <w:bottom w:val="none" w:sz="0" w:space="0" w:color="auto"/>
            <w:right w:val="none" w:sz="0" w:space="0" w:color="auto"/>
          </w:divBdr>
        </w:div>
        <w:div w:id="2083284246">
          <w:blockQuote w:val="1"/>
          <w:marLeft w:val="720"/>
          <w:marRight w:val="0"/>
          <w:marTop w:val="0"/>
          <w:marBottom w:val="48"/>
          <w:divBdr>
            <w:top w:val="none" w:sz="0" w:space="0" w:color="auto"/>
            <w:left w:val="none" w:sz="0" w:space="0" w:color="auto"/>
            <w:bottom w:val="none" w:sz="0" w:space="0" w:color="auto"/>
            <w:right w:val="none" w:sz="0" w:space="0" w:color="auto"/>
          </w:divBdr>
        </w:div>
        <w:div w:id="83087607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458181894">
      <w:bodyDiv w:val="1"/>
      <w:marLeft w:val="0"/>
      <w:marRight w:val="0"/>
      <w:marTop w:val="0"/>
      <w:marBottom w:val="0"/>
      <w:divBdr>
        <w:top w:val="none" w:sz="0" w:space="0" w:color="auto"/>
        <w:left w:val="none" w:sz="0" w:space="0" w:color="auto"/>
        <w:bottom w:val="none" w:sz="0" w:space="0" w:color="auto"/>
        <w:right w:val="none" w:sz="0" w:space="0" w:color="auto"/>
      </w:divBdr>
    </w:div>
    <w:div w:id="1466853518">
      <w:bodyDiv w:val="1"/>
      <w:marLeft w:val="0"/>
      <w:marRight w:val="0"/>
      <w:marTop w:val="0"/>
      <w:marBottom w:val="0"/>
      <w:divBdr>
        <w:top w:val="none" w:sz="0" w:space="0" w:color="auto"/>
        <w:left w:val="none" w:sz="0" w:space="0" w:color="auto"/>
        <w:bottom w:val="none" w:sz="0" w:space="0" w:color="auto"/>
        <w:right w:val="none" w:sz="0" w:space="0" w:color="auto"/>
      </w:divBdr>
      <w:divsChild>
        <w:div w:id="1245804302">
          <w:blockQuote w:val="1"/>
          <w:marLeft w:val="720"/>
          <w:marRight w:val="0"/>
          <w:marTop w:val="0"/>
          <w:marBottom w:val="48"/>
          <w:divBdr>
            <w:top w:val="none" w:sz="0" w:space="0" w:color="auto"/>
            <w:left w:val="none" w:sz="0" w:space="0" w:color="auto"/>
            <w:bottom w:val="none" w:sz="0" w:space="0" w:color="auto"/>
            <w:right w:val="none" w:sz="0" w:space="0" w:color="auto"/>
          </w:divBdr>
        </w:div>
        <w:div w:id="96876515">
          <w:blockQuote w:val="1"/>
          <w:marLeft w:val="720"/>
          <w:marRight w:val="0"/>
          <w:marTop w:val="0"/>
          <w:marBottom w:val="48"/>
          <w:divBdr>
            <w:top w:val="none" w:sz="0" w:space="0" w:color="auto"/>
            <w:left w:val="none" w:sz="0" w:space="0" w:color="auto"/>
            <w:bottom w:val="none" w:sz="0" w:space="0" w:color="auto"/>
            <w:right w:val="none" w:sz="0" w:space="0" w:color="auto"/>
          </w:divBdr>
        </w:div>
        <w:div w:id="628127964">
          <w:blockQuote w:val="1"/>
          <w:marLeft w:val="720"/>
          <w:marRight w:val="0"/>
          <w:marTop w:val="0"/>
          <w:marBottom w:val="48"/>
          <w:divBdr>
            <w:top w:val="none" w:sz="0" w:space="0" w:color="auto"/>
            <w:left w:val="none" w:sz="0" w:space="0" w:color="auto"/>
            <w:bottom w:val="none" w:sz="0" w:space="0" w:color="auto"/>
            <w:right w:val="none" w:sz="0" w:space="0" w:color="auto"/>
          </w:divBdr>
        </w:div>
        <w:div w:id="1029721478">
          <w:blockQuote w:val="1"/>
          <w:marLeft w:val="720"/>
          <w:marRight w:val="0"/>
          <w:marTop w:val="0"/>
          <w:marBottom w:val="48"/>
          <w:divBdr>
            <w:top w:val="none" w:sz="0" w:space="0" w:color="auto"/>
            <w:left w:val="none" w:sz="0" w:space="0" w:color="auto"/>
            <w:bottom w:val="none" w:sz="0" w:space="0" w:color="auto"/>
            <w:right w:val="none" w:sz="0" w:space="0" w:color="auto"/>
          </w:divBdr>
        </w:div>
        <w:div w:id="579094981">
          <w:blockQuote w:val="1"/>
          <w:marLeft w:val="720"/>
          <w:marRight w:val="0"/>
          <w:marTop w:val="0"/>
          <w:marBottom w:val="48"/>
          <w:divBdr>
            <w:top w:val="none" w:sz="0" w:space="0" w:color="auto"/>
            <w:left w:val="none" w:sz="0" w:space="0" w:color="auto"/>
            <w:bottom w:val="none" w:sz="0" w:space="0" w:color="auto"/>
            <w:right w:val="none" w:sz="0" w:space="0" w:color="auto"/>
          </w:divBdr>
        </w:div>
        <w:div w:id="452284204">
          <w:blockQuote w:val="1"/>
          <w:marLeft w:val="720"/>
          <w:marRight w:val="0"/>
          <w:marTop w:val="0"/>
          <w:marBottom w:val="48"/>
          <w:divBdr>
            <w:top w:val="none" w:sz="0" w:space="0" w:color="auto"/>
            <w:left w:val="none" w:sz="0" w:space="0" w:color="auto"/>
            <w:bottom w:val="none" w:sz="0" w:space="0" w:color="auto"/>
            <w:right w:val="none" w:sz="0" w:space="0" w:color="auto"/>
          </w:divBdr>
        </w:div>
        <w:div w:id="1537353353">
          <w:blockQuote w:val="1"/>
          <w:marLeft w:val="720"/>
          <w:marRight w:val="0"/>
          <w:marTop w:val="0"/>
          <w:marBottom w:val="48"/>
          <w:divBdr>
            <w:top w:val="none" w:sz="0" w:space="0" w:color="auto"/>
            <w:left w:val="none" w:sz="0" w:space="0" w:color="auto"/>
            <w:bottom w:val="none" w:sz="0" w:space="0" w:color="auto"/>
            <w:right w:val="none" w:sz="0" w:space="0" w:color="auto"/>
          </w:divBdr>
        </w:div>
        <w:div w:id="1667785552">
          <w:blockQuote w:val="1"/>
          <w:marLeft w:val="720"/>
          <w:marRight w:val="0"/>
          <w:marTop w:val="0"/>
          <w:marBottom w:val="48"/>
          <w:divBdr>
            <w:top w:val="none" w:sz="0" w:space="0" w:color="auto"/>
            <w:left w:val="none" w:sz="0" w:space="0" w:color="auto"/>
            <w:bottom w:val="none" w:sz="0" w:space="0" w:color="auto"/>
            <w:right w:val="none" w:sz="0" w:space="0" w:color="auto"/>
          </w:divBdr>
        </w:div>
        <w:div w:id="176189182">
          <w:blockQuote w:val="1"/>
          <w:marLeft w:val="720"/>
          <w:marRight w:val="0"/>
          <w:marTop w:val="0"/>
          <w:marBottom w:val="48"/>
          <w:divBdr>
            <w:top w:val="none" w:sz="0" w:space="0" w:color="auto"/>
            <w:left w:val="none" w:sz="0" w:space="0" w:color="auto"/>
            <w:bottom w:val="none" w:sz="0" w:space="0" w:color="auto"/>
            <w:right w:val="none" w:sz="0" w:space="0" w:color="auto"/>
          </w:divBdr>
        </w:div>
        <w:div w:id="870189632">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469317962">
      <w:bodyDiv w:val="1"/>
      <w:marLeft w:val="0"/>
      <w:marRight w:val="0"/>
      <w:marTop w:val="0"/>
      <w:marBottom w:val="0"/>
      <w:divBdr>
        <w:top w:val="none" w:sz="0" w:space="0" w:color="auto"/>
        <w:left w:val="none" w:sz="0" w:space="0" w:color="auto"/>
        <w:bottom w:val="none" w:sz="0" w:space="0" w:color="auto"/>
        <w:right w:val="none" w:sz="0" w:space="0" w:color="auto"/>
      </w:divBdr>
      <w:divsChild>
        <w:div w:id="1295452925">
          <w:marLeft w:val="0"/>
          <w:marRight w:val="0"/>
          <w:marTop w:val="0"/>
          <w:marBottom w:val="0"/>
          <w:divBdr>
            <w:top w:val="none" w:sz="0" w:space="0" w:color="auto"/>
            <w:left w:val="none" w:sz="0" w:space="0" w:color="auto"/>
            <w:bottom w:val="none" w:sz="0" w:space="0" w:color="auto"/>
            <w:right w:val="none" w:sz="0" w:space="0" w:color="auto"/>
          </w:divBdr>
        </w:div>
        <w:div w:id="2108962388">
          <w:blockQuote w:val="1"/>
          <w:marLeft w:val="720"/>
          <w:marRight w:val="0"/>
          <w:marTop w:val="0"/>
          <w:marBottom w:val="48"/>
          <w:divBdr>
            <w:top w:val="none" w:sz="0" w:space="0" w:color="auto"/>
            <w:left w:val="none" w:sz="0" w:space="0" w:color="auto"/>
            <w:bottom w:val="none" w:sz="0" w:space="0" w:color="auto"/>
            <w:right w:val="none" w:sz="0" w:space="0" w:color="auto"/>
          </w:divBdr>
        </w:div>
        <w:div w:id="1189371657">
          <w:blockQuote w:val="1"/>
          <w:marLeft w:val="720"/>
          <w:marRight w:val="0"/>
          <w:marTop w:val="0"/>
          <w:marBottom w:val="48"/>
          <w:divBdr>
            <w:top w:val="none" w:sz="0" w:space="0" w:color="auto"/>
            <w:left w:val="none" w:sz="0" w:space="0" w:color="auto"/>
            <w:bottom w:val="none" w:sz="0" w:space="0" w:color="auto"/>
            <w:right w:val="none" w:sz="0" w:space="0" w:color="auto"/>
          </w:divBdr>
        </w:div>
        <w:div w:id="480344229">
          <w:marLeft w:val="0"/>
          <w:marRight w:val="0"/>
          <w:marTop w:val="0"/>
          <w:marBottom w:val="0"/>
          <w:divBdr>
            <w:top w:val="none" w:sz="0" w:space="0" w:color="auto"/>
            <w:left w:val="none" w:sz="0" w:space="0" w:color="auto"/>
            <w:bottom w:val="none" w:sz="0" w:space="0" w:color="auto"/>
            <w:right w:val="none" w:sz="0" w:space="0" w:color="auto"/>
          </w:divBdr>
        </w:div>
        <w:div w:id="55007679">
          <w:blockQuote w:val="1"/>
          <w:marLeft w:val="720"/>
          <w:marRight w:val="0"/>
          <w:marTop w:val="0"/>
          <w:marBottom w:val="48"/>
          <w:divBdr>
            <w:top w:val="none" w:sz="0" w:space="0" w:color="auto"/>
            <w:left w:val="none" w:sz="0" w:space="0" w:color="auto"/>
            <w:bottom w:val="none" w:sz="0" w:space="0" w:color="auto"/>
            <w:right w:val="none" w:sz="0" w:space="0" w:color="auto"/>
          </w:divBdr>
        </w:div>
        <w:div w:id="506290967">
          <w:blockQuote w:val="1"/>
          <w:marLeft w:val="720"/>
          <w:marRight w:val="0"/>
          <w:marTop w:val="0"/>
          <w:marBottom w:val="48"/>
          <w:divBdr>
            <w:top w:val="none" w:sz="0" w:space="0" w:color="auto"/>
            <w:left w:val="none" w:sz="0" w:space="0" w:color="auto"/>
            <w:bottom w:val="none" w:sz="0" w:space="0" w:color="auto"/>
            <w:right w:val="none" w:sz="0" w:space="0" w:color="auto"/>
          </w:divBdr>
        </w:div>
        <w:div w:id="2087260262">
          <w:blockQuote w:val="1"/>
          <w:marLeft w:val="720"/>
          <w:marRight w:val="0"/>
          <w:marTop w:val="0"/>
          <w:marBottom w:val="48"/>
          <w:divBdr>
            <w:top w:val="none" w:sz="0" w:space="0" w:color="auto"/>
            <w:left w:val="none" w:sz="0" w:space="0" w:color="auto"/>
            <w:bottom w:val="none" w:sz="0" w:space="0" w:color="auto"/>
            <w:right w:val="none" w:sz="0" w:space="0" w:color="auto"/>
          </w:divBdr>
        </w:div>
        <w:div w:id="514807494">
          <w:blockQuote w:val="1"/>
          <w:marLeft w:val="720"/>
          <w:marRight w:val="0"/>
          <w:marTop w:val="0"/>
          <w:marBottom w:val="48"/>
          <w:divBdr>
            <w:top w:val="none" w:sz="0" w:space="0" w:color="auto"/>
            <w:left w:val="none" w:sz="0" w:space="0" w:color="auto"/>
            <w:bottom w:val="none" w:sz="0" w:space="0" w:color="auto"/>
            <w:right w:val="none" w:sz="0" w:space="0" w:color="auto"/>
          </w:divBdr>
        </w:div>
        <w:div w:id="215286659">
          <w:blockQuote w:val="1"/>
          <w:marLeft w:val="720"/>
          <w:marRight w:val="0"/>
          <w:marTop w:val="0"/>
          <w:marBottom w:val="48"/>
          <w:divBdr>
            <w:top w:val="none" w:sz="0" w:space="0" w:color="auto"/>
            <w:left w:val="none" w:sz="0" w:space="0" w:color="auto"/>
            <w:bottom w:val="none" w:sz="0" w:space="0" w:color="auto"/>
            <w:right w:val="none" w:sz="0" w:space="0" w:color="auto"/>
          </w:divBdr>
        </w:div>
        <w:div w:id="839463743">
          <w:blockQuote w:val="1"/>
          <w:marLeft w:val="720"/>
          <w:marRight w:val="0"/>
          <w:marTop w:val="0"/>
          <w:marBottom w:val="48"/>
          <w:divBdr>
            <w:top w:val="none" w:sz="0" w:space="0" w:color="auto"/>
            <w:left w:val="none" w:sz="0" w:space="0" w:color="auto"/>
            <w:bottom w:val="none" w:sz="0" w:space="0" w:color="auto"/>
            <w:right w:val="none" w:sz="0" w:space="0" w:color="auto"/>
          </w:divBdr>
        </w:div>
        <w:div w:id="2084907096">
          <w:blockQuote w:val="1"/>
          <w:marLeft w:val="720"/>
          <w:marRight w:val="0"/>
          <w:marTop w:val="0"/>
          <w:marBottom w:val="48"/>
          <w:divBdr>
            <w:top w:val="none" w:sz="0" w:space="0" w:color="auto"/>
            <w:left w:val="none" w:sz="0" w:space="0" w:color="auto"/>
            <w:bottom w:val="none" w:sz="0" w:space="0" w:color="auto"/>
            <w:right w:val="none" w:sz="0" w:space="0" w:color="auto"/>
          </w:divBdr>
        </w:div>
        <w:div w:id="1015616717">
          <w:blockQuote w:val="1"/>
          <w:marLeft w:val="720"/>
          <w:marRight w:val="0"/>
          <w:marTop w:val="0"/>
          <w:marBottom w:val="48"/>
          <w:divBdr>
            <w:top w:val="none" w:sz="0" w:space="0" w:color="auto"/>
            <w:left w:val="none" w:sz="0" w:space="0" w:color="auto"/>
            <w:bottom w:val="none" w:sz="0" w:space="0" w:color="auto"/>
            <w:right w:val="none" w:sz="0" w:space="0" w:color="auto"/>
          </w:divBdr>
        </w:div>
        <w:div w:id="2048599867">
          <w:blockQuote w:val="1"/>
          <w:marLeft w:val="720"/>
          <w:marRight w:val="0"/>
          <w:marTop w:val="0"/>
          <w:marBottom w:val="48"/>
          <w:divBdr>
            <w:top w:val="none" w:sz="0" w:space="0" w:color="auto"/>
            <w:left w:val="none" w:sz="0" w:space="0" w:color="auto"/>
            <w:bottom w:val="none" w:sz="0" w:space="0" w:color="auto"/>
            <w:right w:val="none" w:sz="0" w:space="0" w:color="auto"/>
          </w:divBdr>
        </w:div>
        <w:div w:id="653799606">
          <w:blockQuote w:val="1"/>
          <w:marLeft w:val="720"/>
          <w:marRight w:val="0"/>
          <w:marTop w:val="0"/>
          <w:marBottom w:val="48"/>
          <w:divBdr>
            <w:top w:val="none" w:sz="0" w:space="0" w:color="auto"/>
            <w:left w:val="none" w:sz="0" w:space="0" w:color="auto"/>
            <w:bottom w:val="none" w:sz="0" w:space="0" w:color="auto"/>
            <w:right w:val="none" w:sz="0" w:space="0" w:color="auto"/>
          </w:divBdr>
        </w:div>
        <w:div w:id="1082486010">
          <w:blockQuote w:val="1"/>
          <w:marLeft w:val="720"/>
          <w:marRight w:val="0"/>
          <w:marTop w:val="0"/>
          <w:marBottom w:val="48"/>
          <w:divBdr>
            <w:top w:val="none" w:sz="0" w:space="0" w:color="auto"/>
            <w:left w:val="none" w:sz="0" w:space="0" w:color="auto"/>
            <w:bottom w:val="none" w:sz="0" w:space="0" w:color="auto"/>
            <w:right w:val="none" w:sz="0" w:space="0" w:color="auto"/>
          </w:divBdr>
        </w:div>
        <w:div w:id="1276057824">
          <w:blockQuote w:val="1"/>
          <w:marLeft w:val="720"/>
          <w:marRight w:val="0"/>
          <w:marTop w:val="0"/>
          <w:marBottom w:val="48"/>
          <w:divBdr>
            <w:top w:val="none" w:sz="0" w:space="0" w:color="auto"/>
            <w:left w:val="none" w:sz="0" w:space="0" w:color="auto"/>
            <w:bottom w:val="none" w:sz="0" w:space="0" w:color="auto"/>
            <w:right w:val="none" w:sz="0" w:space="0" w:color="auto"/>
          </w:divBdr>
        </w:div>
        <w:div w:id="1317027787">
          <w:blockQuote w:val="1"/>
          <w:marLeft w:val="720"/>
          <w:marRight w:val="0"/>
          <w:marTop w:val="0"/>
          <w:marBottom w:val="48"/>
          <w:divBdr>
            <w:top w:val="none" w:sz="0" w:space="0" w:color="auto"/>
            <w:left w:val="none" w:sz="0" w:space="0" w:color="auto"/>
            <w:bottom w:val="none" w:sz="0" w:space="0" w:color="auto"/>
            <w:right w:val="none" w:sz="0" w:space="0" w:color="auto"/>
          </w:divBdr>
        </w:div>
        <w:div w:id="1645547074">
          <w:blockQuote w:val="1"/>
          <w:marLeft w:val="720"/>
          <w:marRight w:val="0"/>
          <w:marTop w:val="0"/>
          <w:marBottom w:val="48"/>
          <w:divBdr>
            <w:top w:val="none" w:sz="0" w:space="0" w:color="auto"/>
            <w:left w:val="none" w:sz="0" w:space="0" w:color="auto"/>
            <w:bottom w:val="none" w:sz="0" w:space="0" w:color="auto"/>
            <w:right w:val="none" w:sz="0" w:space="0" w:color="auto"/>
          </w:divBdr>
        </w:div>
        <w:div w:id="27223232">
          <w:marLeft w:val="0"/>
          <w:marRight w:val="0"/>
          <w:marTop w:val="0"/>
          <w:marBottom w:val="0"/>
          <w:divBdr>
            <w:top w:val="none" w:sz="0" w:space="0" w:color="auto"/>
            <w:left w:val="none" w:sz="0" w:space="0" w:color="auto"/>
            <w:bottom w:val="none" w:sz="0" w:space="0" w:color="auto"/>
            <w:right w:val="none" w:sz="0" w:space="0" w:color="auto"/>
          </w:divBdr>
          <w:divsChild>
            <w:div w:id="36206300">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658070271">
          <w:marLeft w:val="0"/>
          <w:marRight w:val="0"/>
          <w:marTop w:val="0"/>
          <w:marBottom w:val="0"/>
          <w:divBdr>
            <w:top w:val="none" w:sz="0" w:space="0" w:color="auto"/>
            <w:left w:val="none" w:sz="0" w:space="0" w:color="auto"/>
            <w:bottom w:val="none" w:sz="0" w:space="0" w:color="auto"/>
            <w:right w:val="none" w:sz="0" w:space="0" w:color="auto"/>
          </w:divBdr>
          <w:divsChild>
            <w:div w:id="105573780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373848098">
          <w:marLeft w:val="0"/>
          <w:marRight w:val="0"/>
          <w:marTop w:val="0"/>
          <w:marBottom w:val="0"/>
          <w:divBdr>
            <w:top w:val="none" w:sz="0" w:space="0" w:color="auto"/>
            <w:left w:val="none" w:sz="0" w:space="0" w:color="auto"/>
            <w:bottom w:val="none" w:sz="0" w:space="0" w:color="auto"/>
            <w:right w:val="none" w:sz="0" w:space="0" w:color="auto"/>
          </w:divBdr>
          <w:divsChild>
            <w:div w:id="144330733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82129520">
          <w:marLeft w:val="0"/>
          <w:marRight w:val="0"/>
          <w:marTop w:val="0"/>
          <w:marBottom w:val="0"/>
          <w:divBdr>
            <w:top w:val="none" w:sz="0" w:space="0" w:color="auto"/>
            <w:left w:val="none" w:sz="0" w:space="0" w:color="auto"/>
            <w:bottom w:val="none" w:sz="0" w:space="0" w:color="auto"/>
            <w:right w:val="none" w:sz="0" w:space="0" w:color="auto"/>
          </w:divBdr>
          <w:divsChild>
            <w:div w:id="1273973205">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736320068">
          <w:marLeft w:val="0"/>
          <w:marRight w:val="0"/>
          <w:marTop w:val="0"/>
          <w:marBottom w:val="0"/>
          <w:divBdr>
            <w:top w:val="none" w:sz="0" w:space="0" w:color="auto"/>
            <w:left w:val="none" w:sz="0" w:space="0" w:color="auto"/>
            <w:bottom w:val="none" w:sz="0" w:space="0" w:color="auto"/>
            <w:right w:val="none" w:sz="0" w:space="0" w:color="auto"/>
          </w:divBdr>
          <w:divsChild>
            <w:div w:id="1087776126">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31002155">
          <w:marLeft w:val="0"/>
          <w:marRight w:val="0"/>
          <w:marTop w:val="0"/>
          <w:marBottom w:val="0"/>
          <w:divBdr>
            <w:top w:val="none" w:sz="0" w:space="0" w:color="auto"/>
            <w:left w:val="none" w:sz="0" w:space="0" w:color="auto"/>
            <w:bottom w:val="none" w:sz="0" w:space="0" w:color="auto"/>
            <w:right w:val="none" w:sz="0" w:space="0" w:color="auto"/>
          </w:divBdr>
          <w:divsChild>
            <w:div w:id="1514413014">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547059223">
          <w:marLeft w:val="0"/>
          <w:marRight w:val="0"/>
          <w:marTop w:val="0"/>
          <w:marBottom w:val="0"/>
          <w:divBdr>
            <w:top w:val="none" w:sz="0" w:space="0" w:color="auto"/>
            <w:left w:val="none" w:sz="0" w:space="0" w:color="auto"/>
            <w:bottom w:val="none" w:sz="0" w:space="0" w:color="auto"/>
            <w:right w:val="none" w:sz="0" w:space="0" w:color="auto"/>
          </w:divBdr>
          <w:divsChild>
            <w:div w:id="4595355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999818003">
          <w:blockQuote w:val="1"/>
          <w:marLeft w:val="720"/>
          <w:marRight w:val="0"/>
          <w:marTop w:val="0"/>
          <w:marBottom w:val="48"/>
          <w:divBdr>
            <w:top w:val="none" w:sz="0" w:space="0" w:color="auto"/>
            <w:left w:val="none" w:sz="0" w:space="0" w:color="auto"/>
            <w:bottom w:val="none" w:sz="0" w:space="0" w:color="auto"/>
            <w:right w:val="none" w:sz="0" w:space="0" w:color="auto"/>
          </w:divBdr>
        </w:div>
        <w:div w:id="1710717303">
          <w:marLeft w:val="0"/>
          <w:marRight w:val="0"/>
          <w:marTop w:val="0"/>
          <w:marBottom w:val="0"/>
          <w:divBdr>
            <w:top w:val="none" w:sz="0" w:space="0" w:color="auto"/>
            <w:left w:val="none" w:sz="0" w:space="0" w:color="auto"/>
            <w:bottom w:val="none" w:sz="0" w:space="0" w:color="auto"/>
            <w:right w:val="none" w:sz="0" w:space="0" w:color="auto"/>
          </w:divBdr>
        </w:div>
        <w:div w:id="307708282">
          <w:marLeft w:val="0"/>
          <w:marRight w:val="0"/>
          <w:marTop w:val="0"/>
          <w:marBottom w:val="0"/>
          <w:divBdr>
            <w:top w:val="none" w:sz="0" w:space="0" w:color="auto"/>
            <w:left w:val="none" w:sz="0" w:space="0" w:color="auto"/>
            <w:bottom w:val="none" w:sz="0" w:space="0" w:color="auto"/>
            <w:right w:val="none" w:sz="0" w:space="0" w:color="auto"/>
          </w:divBdr>
          <w:divsChild>
            <w:div w:id="1739133688">
              <w:marLeft w:val="0"/>
              <w:marRight w:val="0"/>
              <w:marTop w:val="0"/>
              <w:marBottom w:val="0"/>
              <w:divBdr>
                <w:top w:val="none" w:sz="0" w:space="0" w:color="auto"/>
                <w:left w:val="none" w:sz="0" w:space="0" w:color="auto"/>
                <w:bottom w:val="none" w:sz="0" w:space="0" w:color="auto"/>
                <w:right w:val="none" w:sz="0" w:space="0" w:color="auto"/>
              </w:divBdr>
            </w:div>
            <w:div w:id="1420444490">
              <w:marLeft w:val="0"/>
              <w:marRight w:val="0"/>
              <w:marTop w:val="0"/>
              <w:marBottom w:val="0"/>
              <w:divBdr>
                <w:top w:val="none" w:sz="0" w:space="0" w:color="auto"/>
                <w:left w:val="none" w:sz="0" w:space="0" w:color="auto"/>
                <w:bottom w:val="none" w:sz="0" w:space="0" w:color="auto"/>
                <w:right w:val="none" w:sz="0" w:space="0" w:color="auto"/>
              </w:divBdr>
            </w:div>
          </w:divsChild>
        </w:div>
        <w:div w:id="1956983873">
          <w:marLeft w:val="0"/>
          <w:marRight w:val="0"/>
          <w:marTop w:val="0"/>
          <w:marBottom w:val="0"/>
          <w:divBdr>
            <w:top w:val="none" w:sz="0" w:space="0" w:color="auto"/>
            <w:left w:val="none" w:sz="0" w:space="0" w:color="auto"/>
            <w:bottom w:val="none" w:sz="0" w:space="0" w:color="auto"/>
            <w:right w:val="none" w:sz="0" w:space="0" w:color="auto"/>
          </w:divBdr>
        </w:div>
        <w:div w:id="1615136675">
          <w:marLeft w:val="0"/>
          <w:marRight w:val="0"/>
          <w:marTop w:val="0"/>
          <w:marBottom w:val="0"/>
          <w:divBdr>
            <w:top w:val="none" w:sz="0" w:space="0" w:color="auto"/>
            <w:left w:val="none" w:sz="0" w:space="0" w:color="auto"/>
            <w:bottom w:val="none" w:sz="0" w:space="0" w:color="auto"/>
            <w:right w:val="none" w:sz="0" w:space="0" w:color="auto"/>
          </w:divBdr>
        </w:div>
        <w:div w:id="210071820">
          <w:marLeft w:val="0"/>
          <w:marRight w:val="0"/>
          <w:marTop w:val="0"/>
          <w:marBottom w:val="0"/>
          <w:divBdr>
            <w:top w:val="none" w:sz="0" w:space="0" w:color="auto"/>
            <w:left w:val="none" w:sz="0" w:space="0" w:color="auto"/>
            <w:bottom w:val="none" w:sz="0" w:space="0" w:color="auto"/>
            <w:right w:val="none" w:sz="0" w:space="0" w:color="auto"/>
          </w:divBdr>
        </w:div>
        <w:div w:id="292251453">
          <w:blockQuote w:val="1"/>
          <w:marLeft w:val="720"/>
          <w:marRight w:val="0"/>
          <w:marTop w:val="0"/>
          <w:marBottom w:val="48"/>
          <w:divBdr>
            <w:top w:val="none" w:sz="0" w:space="0" w:color="auto"/>
            <w:left w:val="none" w:sz="0" w:space="0" w:color="auto"/>
            <w:bottom w:val="none" w:sz="0" w:space="0" w:color="auto"/>
            <w:right w:val="none" w:sz="0" w:space="0" w:color="auto"/>
          </w:divBdr>
        </w:div>
        <w:div w:id="703823365">
          <w:blockQuote w:val="1"/>
          <w:marLeft w:val="720"/>
          <w:marRight w:val="0"/>
          <w:marTop w:val="0"/>
          <w:marBottom w:val="48"/>
          <w:divBdr>
            <w:top w:val="none" w:sz="0" w:space="0" w:color="auto"/>
            <w:left w:val="none" w:sz="0" w:space="0" w:color="auto"/>
            <w:bottom w:val="none" w:sz="0" w:space="0" w:color="auto"/>
            <w:right w:val="none" w:sz="0" w:space="0" w:color="auto"/>
          </w:divBdr>
        </w:div>
        <w:div w:id="869033172">
          <w:blockQuote w:val="1"/>
          <w:marLeft w:val="720"/>
          <w:marRight w:val="0"/>
          <w:marTop w:val="0"/>
          <w:marBottom w:val="48"/>
          <w:divBdr>
            <w:top w:val="none" w:sz="0" w:space="0" w:color="auto"/>
            <w:left w:val="none" w:sz="0" w:space="0" w:color="auto"/>
            <w:bottom w:val="none" w:sz="0" w:space="0" w:color="auto"/>
            <w:right w:val="none" w:sz="0" w:space="0" w:color="auto"/>
          </w:divBdr>
        </w:div>
        <w:div w:id="1937245768">
          <w:marLeft w:val="0"/>
          <w:marRight w:val="0"/>
          <w:marTop w:val="0"/>
          <w:marBottom w:val="0"/>
          <w:divBdr>
            <w:top w:val="none" w:sz="0" w:space="0" w:color="auto"/>
            <w:left w:val="none" w:sz="0" w:space="0" w:color="auto"/>
            <w:bottom w:val="none" w:sz="0" w:space="0" w:color="auto"/>
            <w:right w:val="none" w:sz="0" w:space="0" w:color="auto"/>
          </w:divBdr>
        </w:div>
        <w:div w:id="2144538559">
          <w:blockQuote w:val="1"/>
          <w:marLeft w:val="720"/>
          <w:marRight w:val="0"/>
          <w:marTop w:val="0"/>
          <w:marBottom w:val="48"/>
          <w:divBdr>
            <w:top w:val="none" w:sz="0" w:space="0" w:color="auto"/>
            <w:left w:val="none" w:sz="0" w:space="0" w:color="auto"/>
            <w:bottom w:val="none" w:sz="0" w:space="0" w:color="auto"/>
            <w:right w:val="none" w:sz="0" w:space="0" w:color="auto"/>
          </w:divBdr>
        </w:div>
        <w:div w:id="250818466">
          <w:blockQuote w:val="1"/>
          <w:marLeft w:val="720"/>
          <w:marRight w:val="0"/>
          <w:marTop w:val="0"/>
          <w:marBottom w:val="48"/>
          <w:divBdr>
            <w:top w:val="none" w:sz="0" w:space="0" w:color="auto"/>
            <w:left w:val="none" w:sz="0" w:space="0" w:color="auto"/>
            <w:bottom w:val="none" w:sz="0" w:space="0" w:color="auto"/>
            <w:right w:val="none" w:sz="0" w:space="0" w:color="auto"/>
          </w:divBdr>
        </w:div>
        <w:div w:id="2020962176">
          <w:blockQuote w:val="1"/>
          <w:marLeft w:val="720"/>
          <w:marRight w:val="0"/>
          <w:marTop w:val="0"/>
          <w:marBottom w:val="48"/>
          <w:divBdr>
            <w:top w:val="none" w:sz="0" w:space="0" w:color="auto"/>
            <w:left w:val="none" w:sz="0" w:space="0" w:color="auto"/>
            <w:bottom w:val="none" w:sz="0" w:space="0" w:color="auto"/>
            <w:right w:val="none" w:sz="0" w:space="0" w:color="auto"/>
          </w:divBdr>
        </w:div>
        <w:div w:id="717127391">
          <w:blockQuote w:val="1"/>
          <w:marLeft w:val="720"/>
          <w:marRight w:val="0"/>
          <w:marTop w:val="0"/>
          <w:marBottom w:val="48"/>
          <w:divBdr>
            <w:top w:val="none" w:sz="0" w:space="0" w:color="auto"/>
            <w:left w:val="none" w:sz="0" w:space="0" w:color="auto"/>
            <w:bottom w:val="none" w:sz="0" w:space="0" w:color="auto"/>
            <w:right w:val="none" w:sz="0" w:space="0" w:color="auto"/>
          </w:divBdr>
        </w:div>
        <w:div w:id="1750150815">
          <w:blockQuote w:val="1"/>
          <w:marLeft w:val="720"/>
          <w:marRight w:val="0"/>
          <w:marTop w:val="0"/>
          <w:marBottom w:val="48"/>
          <w:divBdr>
            <w:top w:val="none" w:sz="0" w:space="0" w:color="auto"/>
            <w:left w:val="none" w:sz="0" w:space="0" w:color="auto"/>
            <w:bottom w:val="none" w:sz="0" w:space="0" w:color="auto"/>
            <w:right w:val="none" w:sz="0" w:space="0" w:color="auto"/>
          </w:divBdr>
        </w:div>
        <w:div w:id="815949344">
          <w:blockQuote w:val="1"/>
          <w:marLeft w:val="720"/>
          <w:marRight w:val="0"/>
          <w:marTop w:val="0"/>
          <w:marBottom w:val="48"/>
          <w:divBdr>
            <w:top w:val="none" w:sz="0" w:space="0" w:color="auto"/>
            <w:left w:val="none" w:sz="0" w:space="0" w:color="auto"/>
            <w:bottom w:val="none" w:sz="0" w:space="0" w:color="auto"/>
            <w:right w:val="none" w:sz="0" w:space="0" w:color="auto"/>
          </w:divBdr>
        </w:div>
        <w:div w:id="1935703116">
          <w:blockQuote w:val="1"/>
          <w:marLeft w:val="720"/>
          <w:marRight w:val="0"/>
          <w:marTop w:val="0"/>
          <w:marBottom w:val="48"/>
          <w:divBdr>
            <w:top w:val="none" w:sz="0" w:space="0" w:color="auto"/>
            <w:left w:val="none" w:sz="0" w:space="0" w:color="auto"/>
            <w:bottom w:val="none" w:sz="0" w:space="0" w:color="auto"/>
            <w:right w:val="none" w:sz="0" w:space="0" w:color="auto"/>
          </w:divBdr>
        </w:div>
        <w:div w:id="663506321">
          <w:blockQuote w:val="1"/>
          <w:marLeft w:val="720"/>
          <w:marRight w:val="0"/>
          <w:marTop w:val="0"/>
          <w:marBottom w:val="48"/>
          <w:divBdr>
            <w:top w:val="none" w:sz="0" w:space="0" w:color="auto"/>
            <w:left w:val="none" w:sz="0" w:space="0" w:color="auto"/>
            <w:bottom w:val="none" w:sz="0" w:space="0" w:color="auto"/>
            <w:right w:val="none" w:sz="0" w:space="0" w:color="auto"/>
          </w:divBdr>
        </w:div>
        <w:div w:id="1197499519">
          <w:blockQuote w:val="1"/>
          <w:marLeft w:val="720"/>
          <w:marRight w:val="0"/>
          <w:marTop w:val="0"/>
          <w:marBottom w:val="48"/>
          <w:divBdr>
            <w:top w:val="none" w:sz="0" w:space="0" w:color="auto"/>
            <w:left w:val="none" w:sz="0" w:space="0" w:color="auto"/>
            <w:bottom w:val="none" w:sz="0" w:space="0" w:color="auto"/>
            <w:right w:val="none" w:sz="0" w:space="0" w:color="auto"/>
          </w:divBdr>
        </w:div>
        <w:div w:id="58483527">
          <w:blockQuote w:val="1"/>
          <w:marLeft w:val="720"/>
          <w:marRight w:val="0"/>
          <w:marTop w:val="0"/>
          <w:marBottom w:val="48"/>
          <w:divBdr>
            <w:top w:val="none" w:sz="0" w:space="0" w:color="auto"/>
            <w:left w:val="none" w:sz="0" w:space="0" w:color="auto"/>
            <w:bottom w:val="none" w:sz="0" w:space="0" w:color="auto"/>
            <w:right w:val="none" w:sz="0" w:space="0" w:color="auto"/>
          </w:divBdr>
        </w:div>
        <w:div w:id="1087849615">
          <w:blockQuote w:val="1"/>
          <w:marLeft w:val="720"/>
          <w:marRight w:val="0"/>
          <w:marTop w:val="0"/>
          <w:marBottom w:val="48"/>
          <w:divBdr>
            <w:top w:val="none" w:sz="0" w:space="0" w:color="auto"/>
            <w:left w:val="none" w:sz="0" w:space="0" w:color="auto"/>
            <w:bottom w:val="none" w:sz="0" w:space="0" w:color="auto"/>
            <w:right w:val="none" w:sz="0" w:space="0" w:color="auto"/>
          </w:divBdr>
        </w:div>
        <w:div w:id="919405542">
          <w:blockQuote w:val="1"/>
          <w:marLeft w:val="720"/>
          <w:marRight w:val="0"/>
          <w:marTop w:val="0"/>
          <w:marBottom w:val="48"/>
          <w:divBdr>
            <w:top w:val="none" w:sz="0" w:space="0" w:color="auto"/>
            <w:left w:val="none" w:sz="0" w:space="0" w:color="auto"/>
            <w:bottom w:val="none" w:sz="0" w:space="0" w:color="auto"/>
            <w:right w:val="none" w:sz="0" w:space="0" w:color="auto"/>
          </w:divBdr>
        </w:div>
        <w:div w:id="579411299">
          <w:blockQuote w:val="1"/>
          <w:marLeft w:val="720"/>
          <w:marRight w:val="0"/>
          <w:marTop w:val="0"/>
          <w:marBottom w:val="48"/>
          <w:divBdr>
            <w:top w:val="none" w:sz="0" w:space="0" w:color="auto"/>
            <w:left w:val="none" w:sz="0" w:space="0" w:color="auto"/>
            <w:bottom w:val="none" w:sz="0" w:space="0" w:color="auto"/>
            <w:right w:val="none" w:sz="0" w:space="0" w:color="auto"/>
          </w:divBdr>
        </w:div>
        <w:div w:id="1933926692">
          <w:blockQuote w:val="1"/>
          <w:marLeft w:val="720"/>
          <w:marRight w:val="0"/>
          <w:marTop w:val="0"/>
          <w:marBottom w:val="48"/>
          <w:divBdr>
            <w:top w:val="none" w:sz="0" w:space="0" w:color="auto"/>
            <w:left w:val="none" w:sz="0" w:space="0" w:color="auto"/>
            <w:bottom w:val="none" w:sz="0" w:space="0" w:color="auto"/>
            <w:right w:val="none" w:sz="0" w:space="0" w:color="auto"/>
          </w:divBdr>
        </w:div>
        <w:div w:id="1013411174">
          <w:blockQuote w:val="1"/>
          <w:marLeft w:val="720"/>
          <w:marRight w:val="0"/>
          <w:marTop w:val="0"/>
          <w:marBottom w:val="48"/>
          <w:divBdr>
            <w:top w:val="none" w:sz="0" w:space="0" w:color="auto"/>
            <w:left w:val="none" w:sz="0" w:space="0" w:color="auto"/>
            <w:bottom w:val="none" w:sz="0" w:space="0" w:color="auto"/>
            <w:right w:val="none" w:sz="0" w:space="0" w:color="auto"/>
          </w:divBdr>
        </w:div>
        <w:div w:id="348067009">
          <w:blockQuote w:val="1"/>
          <w:marLeft w:val="720"/>
          <w:marRight w:val="0"/>
          <w:marTop w:val="0"/>
          <w:marBottom w:val="48"/>
          <w:divBdr>
            <w:top w:val="none" w:sz="0" w:space="0" w:color="auto"/>
            <w:left w:val="none" w:sz="0" w:space="0" w:color="auto"/>
            <w:bottom w:val="none" w:sz="0" w:space="0" w:color="auto"/>
            <w:right w:val="none" w:sz="0" w:space="0" w:color="auto"/>
          </w:divBdr>
        </w:div>
        <w:div w:id="1026443916">
          <w:blockQuote w:val="1"/>
          <w:marLeft w:val="720"/>
          <w:marRight w:val="0"/>
          <w:marTop w:val="0"/>
          <w:marBottom w:val="48"/>
          <w:divBdr>
            <w:top w:val="none" w:sz="0" w:space="0" w:color="auto"/>
            <w:left w:val="none" w:sz="0" w:space="0" w:color="auto"/>
            <w:bottom w:val="none" w:sz="0" w:space="0" w:color="auto"/>
            <w:right w:val="none" w:sz="0" w:space="0" w:color="auto"/>
          </w:divBdr>
        </w:div>
        <w:div w:id="2031683029">
          <w:blockQuote w:val="1"/>
          <w:marLeft w:val="720"/>
          <w:marRight w:val="0"/>
          <w:marTop w:val="0"/>
          <w:marBottom w:val="48"/>
          <w:divBdr>
            <w:top w:val="none" w:sz="0" w:space="0" w:color="auto"/>
            <w:left w:val="none" w:sz="0" w:space="0" w:color="auto"/>
            <w:bottom w:val="none" w:sz="0" w:space="0" w:color="auto"/>
            <w:right w:val="none" w:sz="0" w:space="0" w:color="auto"/>
          </w:divBdr>
        </w:div>
        <w:div w:id="871112787">
          <w:blockQuote w:val="1"/>
          <w:marLeft w:val="720"/>
          <w:marRight w:val="0"/>
          <w:marTop w:val="0"/>
          <w:marBottom w:val="48"/>
          <w:divBdr>
            <w:top w:val="none" w:sz="0" w:space="0" w:color="auto"/>
            <w:left w:val="none" w:sz="0" w:space="0" w:color="auto"/>
            <w:bottom w:val="none" w:sz="0" w:space="0" w:color="auto"/>
            <w:right w:val="none" w:sz="0" w:space="0" w:color="auto"/>
          </w:divBdr>
        </w:div>
        <w:div w:id="529414068">
          <w:blockQuote w:val="1"/>
          <w:marLeft w:val="720"/>
          <w:marRight w:val="0"/>
          <w:marTop w:val="0"/>
          <w:marBottom w:val="48"/>
          <w:divBdr>
            <w:top w:val="none" w:sz="0" w:space="0" w:color="auto"/>
            <w:left w:val="none" w:sz="0" w:space="0" w:color="auto"/>
            <w:bottom w:val="none" w:sz="0" w:space="0" w:color="auto"/>
            <w:right w:val="none" w:sz="0" w:space="0" w:color="auto"/>
          </w:divBdr>
        </w:div>
        <w:div w:id="77606755">
          <w:blockQuote w:val="1"/>
          <w:marLeft w:val="720"/>
          <w:marRight w:val="0"/>
          <w:marTop w:val="0"/>
          <w:marBottom w:val="48"/>
          <w:divBdr>
            <w:top w:val="none" w:sz="0" w:space="0" w:color="auto"/>
            <w:left w:val="none" w:sz="0" w:space="0" w:color="auto"/>
            <w:bottom w:val="none" w:sz="0" w:space="0" w:color="auto"/>
            <w:right w:val="none" w:sz="0" w:space="0" w:color="auto"/>
          </w:divBdr>
        </w:div>
        <w:div w:id="18971287">
          <w:blockQuote w:val="1"/>
          <w:marLeft w:val="720"/>
          <w:marRight w:val="0"/>
          <w:marTop w:val="0"/>
          <w:marBottom w:val="48"/>
          <w:divBdr>
            <w:top w:val="none" w:sz="0" w:space="0" w:color="auto"/>
            <w:left w:val="none" w:sz="0" w:space="0" w:color="auto"/>
            <w:bottom w:val="none" w:sz="0" w:space="0" w:color="auto"/>
            <w:right w:val="none" w:sz="0" w:space="0" w:color="auto"/>
          </w:divBdr>
        </w:div>
        <w:div w:id="798768118">
          <w:blockQuote w:val="1"/>
          <w:marLeft w:val="720"/>
          <w:marRight w:val="0"/>
          <w:marTop w:val="0"/>
          <w:marBottom w:val="48"/>
          <w:divBdr>
            <w:top w:val="none" w:sz="0" w:space="0" w:color="auto"/>
            <w:left w:val="none" w:sz="0" w:space="0" w:color="auto"/>
            <w:bottom w:val="none" w:sz="0" w:space="0" w:color="auto"/>
            <w:right w:val="none" w:sz="0" w:space="0" w:color="auto"/>
          </w:divBdr>
        </w:div>
        <w:div w:id="1725565295">
          <w:blockQuote w:val="1"/>
          <w:marLeft w:val="720"/>
          <w:marRight w:val="0"/>
          <w:marTop w:val="0"/>
          <w:marBottom w:val="48"/>
          <w:divBdr>
            <w:top w:val="none" w:sz="0" w:space="0" w:color="auto"/>
            <w:left w:val="none" w:sz="0" w:space="0" w:color="auto"/>
            <w:bottom w:val="none" w:sz="0" w:space="0" w:color="auto"/>
            <w:right w:val="none" w:sz="0" w:space="0" w:color="auto"/>
          </w:divBdr>
        </w:div>
        <w:div w:id="1939021377">
          <w:blockQuote w:val="1"/>
          <w:marLeft w:val="720"/>
          <w:marRight w:val="0"/>
          <w:marTop w:val="0"/>
          <w:marBottom w:val="48"/>
          <w:divBdr>
            <w:top w:val="none" w:sz="0" w:space="0" w:color="auto"/>
            <w:left w:val="none" w:sz="0" w:space="0" w:color="auto"/>
            <w:bottom w:val="none" w:sz="0" w:space="0" w:color="auto"/>
            <w:right w:val="none" w:sz="0" w:space="0" w:color="auto"/>
          </w:divBdr>
        </w:div>
        <w:div w:id="992484215">
          <w:blockQuote w:val="1"/>
          <w:marLeft w:val="720"/>
          <w:marRight w:val="0"/>
          <w:marTop w:val="0"/>
          <w:marBottom w:val="48"/>
          <w:divBdr>
            <w:top w:val="none" w:sz="0" w:space="0" w:color="auto"/>
            <w:left w:val="none" w:sz="0" w:space="0" w:color="auto"/>
            <w:bottom w:val="none" w:sz="0" w:space="0" w:color="auto"/>
            <w:right w:val="none" w:sz="0" w:space="0" w:color="auto"/>
          </w:divBdr>
        </w:div>
        <w:div w:id="85418439">
          <w:blockQuote w:val="1"/>
          <w:marLeft w:val="720"/>
          <w:marRight w:val="0"/>
          <w:marTop w:val="0"/>
          <w:marBottom w:val="48"/>
          <w:divBdr>
            <w:top w:val="none" w:sz="0" w:space="0" w:color="auto"/>
            <w:left w:val="none" w:sz="0" w:space="0" w:color="auto"/>
            <w:bottom w:val="none" w:sz="0" w:space="0" w:color="auto"/>
            <w:right w:val="none" w:sz="0" w:space="0" w:color="auto"/>
          </w:divBdr>
        </w:div>
        <w:div w:id="1499223912">
          <w:blockQuote w:val="1"/>
          <w:marLeft w:val="720"/>
          <w:marRight w:val="0"/>
          <w:marTop w:val="0"/>
          <w:marBottom w:val="48"/>
          <w:divBdr>
            <w:top w:val="none" w:sz="0" w:space="0" w:color="auto"/>
            <w:left w:val="none" w:sz="0" w:space="0" w:color="auto"/>
            <w:bottom w:val="none" w:sz="0" w:space="0" w:color="auto"/>
            <w:right w:val="none" w:sz="0" w:space="0" w:color="auto"/>
          </w:divBdr>
        </w:div>
        <w:div w:id="1606420195">
          <w:blockQuote w:val="1"/>
          <w:marLeft w:val="720"/>
          <w:marRight w:val="0"/>
          <w:marTop w:val="0"/>
          <w:marBottom w:val="48"/>
          <w:divBdr>
            <w:top w:val="none" w:sz="0" w:space="0" w:color="auto"/>
            <w:left w:val="none" w:sz="0" w:space="0" w:color="auto"/>
            <w:bottom w:val="none" w:sz="0" w:space="0" w:color="auto"/>
            <w:right w:val="none" w:sz="0" w:space="0" w:color="auto"/>
          </w:divBdr>
        </w:div>
        <w:div w:id="855926834">
          <w:blockQuote w:val="1"/>
          <w:marLeft w:val="720"/>
          <w:marRight w:val="0"/>
          <w:marTop w:val="0"/>
          <w:marBottom w:val="48"/>
          <w:divBdr>
            <w:top w:val="none" w:sz="0" w:space="0" w:color="auto"/>
            <w:left w:val="none" w:sz="0" w:space="0" w:color="auto"/>
            <w:bottom w:val="none" w:sz="0" w:space="0" w:color="auto"/>
            <w:right w:val="none" w:sz="0" w:space="0" w:color="auto"/>
          </w:divBdr>
        </w:div>
        <w:div w:id="2035958529">
          <w:blockQuote w:val="1"/>
          <w:marLeft w:val="720"/>
          <w:marRight w:val="0"/>
          <w:marTop w:val="0"/>
          <w:marBottom w:val="48"/>
          <w:divBdr>
            <w:top w:val="none" w:sz="0" w:space="0" w:color="auto"/>
            <w:left w:val="none" w:sz="0" w:space="0" w:color="auto"/>
            <w:bottom w:val="none" w:sz="0" w:space="0" w:color="auto"/>
            <w:right w:val="none" w:sz="0" w:space="0" w:color="auto"/>
          </w:divBdr>
        </w:div>
        <w:div w:id="327055199">
          <w:blockQuote w:val="1"/>
          <w:marLeft w:val="720"/>
          <w:marRight w:val="0"/>
          <w:marTop w:val="0"/>
          <w:marBottom w:val="48"/>
          <w:divBdr>
            <w:top w:val="none" w:sz="0" w:space="0" w:color="auto"/>
            <w:left w:val="none" w:sz="0" w:space="0" w:color="auto"/>
            <w:bottom w:val="none" w:sz="0" w:space="0" w:color="auto"/>
            <w:right w:val="none" w:sz="0" w:space="0" w:color="auto"/>
          </w:divBdr>
        </w:div>
        <w:div w:id="785975573">
          <w:blockQuote w:val="1"/>
          <w:marLeft w:val="720"/>
          <w:marRight w:val="0"/>
          <w:marTop w:val="0"/>
          <w:marBottom w:val="48"/>
          <w:divBdr>
            <w:top w:val="none" w:sz="0" w:space="0" w:color="auto"/>
            <w:left w:val="none" w:sz="0" w:space="0" w:color="auto"/>
            <w:bottom w:val="none" w:sz="0" w:space="0" w:color="auto"/>
            <w:right w:val="none" w:sz="0" w:space="0" w:color="auto"/>
          </w:divBdr>
        </w:div>
        <w:div w:id="1842161821">
          <w:blockQuote w:val="1"/>
          <w:marLeft w:val="720"/>
          <w:marRight w:val="0"/>
          <w:marTop w:val="0"/>
          <w:marBottom w:val="48"/>
          <w:divBdr>
            <w:top w:val="none" w:sz="0" w:space="0" w:color="auto"/>
            <w:left w:val="none" w:sz="0" w:space="0" w:color="auto"/>
            <w:bottom w:val="none" w:sz="0" w:space="0" w:color="auto"/>
            <w:right w:val="none" w:sz="0" w:space="0" w:color="auto"/>
          </w:divBdr>
        </w:div>
        <w:div w:id="734204326">
          <w:blockQuote w:val="1"/>
          <w:marLeft w:val="720"/>
          <w:marRight w:val="0"/>
          <w:marTop w:val="0"/>
          <w:marBottom w:val="48"/>
          <w:divBdr>
            <w:top w:val="none" w:sz="0" w:space="0" w:color="auto"/>
            <w:left w:val="none" w:sz="0" w:space="0" w:color="auto"/>
            <w:bottom w:val="none" w:sz="0" w:space="0" w:color="auto"/>
            <w:right w:val="none" w:sz="0" w:space="0" w:color="auto"/>
          </w:divBdr>
        </w:div>
        <w:div w:id="372728624">
          <w:blockQuote w:val="1"/>
          <w:marLeft w:val="720"/>
          <w:marRight w:val="0"/>
          <w:marTop w:val="0"/>
          <w:marBottom w:val="48"/>
          <w:divBdr>
            <w:top w:val="none" w:sz="0" w:space="0" w:color="auto"/>
            <w:left w:val="none" w:sz="0" w:space="0" w:color="auto"/>
            <w:bottom w:val="none" w:sz="0" w:space="0" w:color="auto"/>
            <w:right w:val="none" w:sz="0" w:space="0" w:color="auto"/>
          </w:divBdr>
        </w:div>
        <w:div w:id="1188986654">
          <w:blockQuote w:val="1"/>
          <w:marLeft w:val="720"/>
          <w:marRight w:val="0"/>
          <w:marTop w:val="0"/>
          <w:marBottom w:val="48"/>
          <w:divBdr>
            <w:top w:val="none" w:sz="0" w:space="0" w:color="auto"/>
            <w:left w:val="none" w:sz="0" w:space="0" w:color="auto"/>
            <w:bottom w:val="none" w:sz="0" w:space="0" w:color="auto"/>
            <w:right w:val="none" w:sz="0" w:space="0" w:color="auto"/>
          </w:divBdr>
        </w:div>
        <w:div w:id="1443107056">
          <w:blockQuote w:val="1"/>
          <w:marLeft w:val="720"/>
          <w:marRight w:val="0"/>
          <w:marTop w:val="0"/>
          <w:marBottom w:val="48"/>
          <w:divBdr>
            <w:top w:val="none" w:sz="0" w:space="0" w:color="auto"/>
            <w:left w:val="none" w:sz="0" w:space="0" w:color="auto"/>
            <w:bottom w:val="none" w:sz="0" w:space="0" w:color="auto"/>
            <w:right w:val="none" w:sz="0" w:space="0" w:color="auto"/>
          </w:divBdr>
        </w:div>
        <w:div w:id="1346975252">
          <w:blockQuote w:val="1"/>
          <w:marLeft w:val="720"/>
          <w:marRight w:val="0"/>
          <w:marTop w:val="0"/>
          <w:marBottom w:val="48"/>
          <w:divBdr>
            <w:top w:val="none" w:sz="0" w:space="0" w:color="auto"/>
            <w:left w:val="none" w:sz="0" w:space="0" w:color="auto"/>
            <w:bottom w:val="none" w:sz="0" w:space="0" w:color="auto"/>
            <w:right w:val="none" w:sz="0" w:space="0" w:color="auto"/>
          </w:divBdr>
        </w:div>
        <w:div w:id="1086223824">
          <w:blockQuote w:val="1"/>
          <w:marLeft w:val="720"/>
          <w:marRight w:val="0"/>
          <w:marTop w:val="0"/>
          <w:marBottom w:val="48"/>
          <w:divBdr>
            <w:top w:val="none" w:sz="0" w:space="0" w:color="auto"/>
            <w:left w:val="none" w:sz="0" w:space="0" w:color="auto"/>
            <w:bottom w:val="none" w:sz="0" w:space="0" w:color="auto"/>
            <w:right w:val="none" w:sz="0" w:space="0" w:color="auto"/>
          </w:divBdr>
        </w:div>
        <w:div w:id="1200167847">
          <w:blockQuote w:val="1"/>
          <w:marLeft w:val="720"/>
          <w:marRight w:val="0"/>
          <w:marTop w:val="0"/>
          <w:marBottom w:val="48"/>
          <w:divBdr>
            <w:top w:val="none" w:sz="0" w:space="0" w:color="auto"/>
            <w:left w:val="none" w:sz="0" w:space="0" w:color="auto"/>
            <w:bottom w:val="none" w:sz="0" w:space="0" w:color="auto"/>
            <w:right w:val="none" w:sz="0" w:space="0" w:color="auto"/>
          </w:divBdr>
        </w:div>
        <w:div w:id="1695617810">
          <w:blockQuote w:val="1"/>
          <w:marLeft w:val="720"/>
          <w:marRight w:val="0"/>
          <w:marTop w:val="0"/>
          <w:marBottom w:val="48"/>
          <w:divBdr>
            <w:top w:val="none" w:sz="0" w:space="0" w:color="auto"/>
            <w:left w:val="none" w:sz="0" w:space="0" w:color="auto"/>
            <w:bottom w:val="none" w:sz="0" w:space="0" w:color="auto"/>
            <w:right w:val="none" w:sz="0" w:space="0" w:color="auto"/>
          </w:divBdr>
        </w:div>
        <w:div w:id="711421966">
          <w:blockQuote w:val="1"/>
          <w:marLeft w:val="720"/>
          <w:marRight w:val="0"/>
          <w:marTop w:val="0"/>
          <w:marBottom w:val="48"/>
          <w:divBdr>
            <w:top w:val="none" w:sz="0" w:space="0" w:color="auto"/>
            <w:left w:val="none" w:sz="0" w:space="0" w:color="auto"/>
            <w:bottom w:val="none" w:sz="0" w:space="0" w:color="auto"/>
            <w:right w:val="none" w:sz="0" w:space="0" w:color="auto"/>
          </w:divBdr>
        </w:div>
        <w:div w:id="1861817262">
          <w:blockQuote w:val="1"/>
          <w:marLeft w:val="720"/>
          <w:marRight w:val="0"/>
          <w:marTop w:val="0"/>
          <w:marBottom w:val="48"/>
          <w:divBdr>
            <w:top w:val="none" w:sz="0" w:space="0" w:color="auto"/>
            <w:left w:val="none" w:sz="0" w:space="0" w:color="auto"/>
            <w:bottom w:val="none" w:sz="0" w:space="0" w:color="auto"/>
            <w:right w:val="none" w:sz="0" w:space="0" w:color="auto"/>
          </w:divBdr>
        </w:div>
        <w:div w:id="401871492">
          <w:blockQuote w:val="1"/>
          <w:marLeft w:val="720"/>
          <w:marRight w:val="0"/>
          <w:marTop w:val="0"/>
          <w:marBottom w:val="48"/>
          <w:divBdr>
            <w:top w:val="none" w:sz="0" w:space="0" w:color="auto"/>
            <w:left w:val="none" w:sz="0" w:space="0" w:color="auto"/>
            <w:bottom w:val="none" w:sz="0" w:space="0" w:color="auto"/>
            <w:right w:val="none" w:sz="0" w:space="0" w:color="auto"/>
          </w:divBdr>
        </w:div>
        <w:div w:id="1745175655">
          <w:blockQuote w:val="1"/>
          <w:marLeft w:val="720"/>
          <w:marRight w:val="0"/>
          <w:marTop w:val="0"/>
          <w:marBottom w:val="48"/>
          <w:divBdr>
            <w:top w:val="none" w:sz="0" w:space="0" w:color="auto"/>
            <w:left w:val="none" w:sz="0" w:space="0" w:color="auto"/>
            <w:bottom w:val="none" w:sz="0" w:space="0" w:color="auto"/>
            <w:right w:val="none" w:sz="0" w:space="0" w:color="auto"/>
          </w:divBdr>
        </w:div>
        <w:div w:id="1192259479">
          <w:blockQuote w:val="1"/>
          <w:marLeft w:val="720"/>
          <w:marRight w:val="0"/>
          <w:marTop w:val="0"/>
          <w:marBottom w:val="48"/>
          <w:divBdr>
            <w:top w:val="none" w:sz="0" w:space="0" w:color="auto"/>
            <w:left w:val="none" w:sz="0" w:space="0" w:color="auto"/>
            <w:bottom w:val="none" w:sz="0" w:space="0" w:color="auto"/>
            <w:right w:val="none" w:sz="0" w:space="0" w:color="auto"/>
          </w:divBdr>
        </w:div>
        <w:div w:id="453325584">
          <w:blockQuote w:val="1"/>
          <w:marLeft w:val="720"/>
          <w:marRight w:val="0"/>
          <w:marTop w:val="0"/>
          <w:marBottom w:val="48"/>
          <w:divBdr>
            <w:top w:val="none" w:sz="0" w:space="0" w:color="auto"/>
            <w:left w:val="none" w:sz="0" w:space="0" w:color="auto"/>
            <w:bottom w:val="none" w:sz="0" w:space="0" w:color="auto"/>
            <w:right w:val="none" w:sz="0" w:space="0" w:color="auto"/>
          </w:divBdr>
        </w:div>
        <w:div w:id="1470244014">
          <w:marLeft w:val="0"/>
          <w:marRight w:val="0"/>
          <w:marTop w:val="0"/>
          <w:marBottom w:val="0"/>
          <w:divBdr>
            <w:top w:val="none" w:sz="0" w:space="0" w:color="auto"/>
            <w:left w:val="none" w:sz="0" w:space="0" w:color="auto"/>
            <w:bottom w:val="none" w:sz="0" w:space="0" w:color="auto"/>
            <w:right w:val="none" w:sz="0" w:space="0" w:color="auto"/>
          </w:divBdr>
        </w:div>
        <w:div w:id="900869460">
          <w:marLeft w:val="0"/>
          <w:marRight w:val="0"/>
          <w:marTop w:val="0"/>
          <w:marBottom w:val="0"/>
          <w:divBdr>
            <w:top w:val="none" w:sz="0" w:space="0" w:color="auto"/>
            <w:left w:val="none" w:sz="0" w:space="0" w:color="auto"/>
            <w:bottom w:val="none" w:sz="0" w:space="0" w:color="auto"/>
            <w:right w:val="none" w:sz="0" w:space="0" w:color="auto"/>
          </w:divBdr>
        </w:div>
        <w:div w:id="1178230109">
          <w:marLeft w:val="0"/>
          <w:marRight w:val="0"/>
          <w:marTop w:val="0"/>
          <w:marBottom w:val="0"/>
          <w:divBdr>
            <w:top w:val="none" w:sz="0" w:space="0" w:color="auto"/>
            <w:left w:val="none" w:sz="0" w:space="0" w:color="auto"/>
            <w:bottom w:val="none" w:sz="0" w:space="0" w:color="auto"/>
            <w:right w:val="none" w:sz="0" w:space="0" w:color="auto"/>
          </w:divBdr>
        </w:div>
        <w:div w:id="1450855532">
          <w:marLeft w:val="0"/>
          <w:marRight w:val="0"/>
          <w:marTop w:val="0"/>
          <w:marBottom w:val="0"/>
          <w:divBdr>
            <w:top w:val="none" w:sz="0" w:space="0" w:color="auto"/>
            <w:left w:val="none" w:sz="0" w:space="0" w:color="auto"/>
            <w:bottom w:val="none" w:sz="0" w:space="0" w:color="auto"/>
            <w:right w:val="none" w:sz="0" w:space="0" w:color="auto"/>
          </w:divBdr>
        </w:div>
        <w:div w:id="1767844058">
          <w:blockQuote w:val="1"/>
          <w:marLeft w:val="720"/>
          <w:marRight w:val="0"/>
          <w:marTop w:val="0"/>
          <w:marBottom w:val="48"/>
          <w:divBdr>
            <w:top w:val="none" w:sz="0" w:space="0" w:color="auto"/>
            <w:left w:val="none" w:sz="0" w:space="0" w:color="auto"/>
            <w:bottom w:val="none" w:sz="0" w:space="0" w:color="auto"/>
            <w:right w:val="none" w:sz="0" w:space="0" w:color="auto"/>
          </w:divBdr>
        </w:div>
        <w:div w:id="1366784604">
          <w:blockQuote w:val="1"/>
          <w:marLeft w:val="720"/>
          <w:marRight w:val="0"/>
          <w:marTop w:val="0"/>
          <w:marBottom w:val="48"/>
          <w:divBdr>
            <w:top w:val="none" w:sz="0" w:space="0" w:color="auto"/>
            <w:left w:val="none" w:sz="0" w:space="0" w:color="auto"/>
            <w:bottom w:val="none" w:sz="0" w:space="0" w:color="auto"/>
            <w:right w:val="none" w:sz="0" w:space="0" w:color="auto"/>
          </w:divBdr>
        </w:div>
        <w:div w:id="1450856676">
          <w:blockQuote w:val="1"/>
          <w:marLeft w:val="720"/>
          <w:marRight w:val="0"/>
          <w:marTop w:val="0"/>
          <w:marBottom w:val="48"/>
          <w:divBdr>
            <w:top w:val="none" w:sz="0" w:space="0" w:color="auto"/>
            <w:left w:val="none" w:sz="0" w:space="0" w:color="auto"/>
            <w:bottom w:val="none" w:sz="0" w:space="0" w:color="auto"/>
            <w:right w:val="none" w:sz="0" w:space="0" w:color="auto"/>
          </w:divBdr>
        </w:div>
        <w:div w:id="1373576123">
          <w:blockQuote w:val="1"/>
          <w:marLeft w:val="720"/>
          <w:marRight w:val="0"/>
          <w:marTop w:val="0"/>
          <w:marBottom w:val="48"/>
          <w:divBdr>
            <w:top w:val="none" w:sz="0" w:space="0" w:color="auto"/>
            <w:left w:val="none" w:sz="0" w:space="0" w:color="auto"/>
            <w:bottom w:val="none" w:sz="0" w:space="0" w:color="auto"/>
            <w:right w:val="none" w:sz="0" w:space="0" w:color="auto"/>
          </w:divBdr>
        </w:div>
        <w:div w:id="1415010648">
          <w:blockQuote w:val="1"/>
          <w:marLeft w:val="720"/>
          <w:marRight w:val="0"/>
          <w:marTop w:val="0"/>
          <w:marBottom w:val="48"/>
          <w:divBdr>
            <w:top w:val="none" w:sz="0" w:space="0" w:color="auto"/>
            <w:left w:val="none" w:sz="0" w:space="0" w:color="auto"/>
            <w:bottom w:val="none" w:sz="0" w:space="0" w:color="auto"/>
            <w:right w:val="none" w:sz="0" w:space="0" w:color="auto"/>
          </w:divBdr>
        </w:div>
        <w:div w:id="965893503">
          <w:blockQuote w:val="1"/>
          <w:marLeft w:val="720"/>
          <w:marRight w:val="0"/>
          <w:marTop w:val="0"/>
          <w:marBottom w:val="48"/>
          <w:divBdr>
            <w:top w:val="none" w:sz="0" w:space="0" w:color="auto"/>
            <w:left w:val="none" w:sz="0" w:space="0" w:color="auto"/>
            <w:bottom w:val="none" w:sz="0" w:space="0" w:color="auto"/>
            <w:right w:val="none" w:sz="0" w:space="0" w:color="auto"/>
          </w:divBdr>
        </w:div>
        <w:div w:id="1817994042">
          <w:blockQuote w:val="1"/>
          <w:marLeft w:val="720"/>
          <w:marRight w:val="0"/>
          <w:marTop w:val="0"/>
          <w:marBottom w:val="48"/>
          <w:divBdr>
            <w:top w:val="none" w:sz="0" w:space="0" w:color="auto"/>
            <w:left w:val="none" w:sz="0" w:space="0" w:color="auto"/>
            <w:bottom w:val="none" w:sz="0" w:space="0" w:color="auto"/>
            <w:right w:val="none" w:sz="0" w:space="0" w:color="auto"/>
          </w:divBdr>
        </w:div>
        <w:div w:id="1474058736">
          <w:blockQuote w:val="1"/>
          <w:marLeft w:val="720"/>
          <w:marRight w:val="0"/>
          <w:marTop w:val="0"/>
          <w:marBottom w:val="48"/>
          <w:divBdr>
            <w:top w:val="none" w:sz="0" w:space="0" w:color="auto"/>
            <w:left w:val="none" w:sz="0" w:space="0" w:color="auto"/>
            <w:bottom w:val="none" w:sz="0" w:space="0" w:color="auto"/>
            <w:right w:val="none" w:sz="0" w:space="0" w:color="auto"/>
          </w:divBdr>
        </w:div>
        <w:div w:id="1619869991">
          <w:blockQuote w:val="1"/>
          <w:marLeft w:val="720"/>
          <w:marRight w:val="0"/>
          <w:marTop w:val="0"/>
          <w:marBottom w:val="48"/>
          <w:divBdr>
            <w:top w:val="none" w:sz="0" w:space="0" w:color="auto"/>
            <w:left w:val="none" w:sz="0" w:space="0" w:color="auto"/>
            <w:bottom w:val="none" w:sz="0" w:space="0" w:color="auto"/>
            <w:right w:val="none" w:sz="0" w:space="0" w:color="auto"/>
          </w:divBdr>
        </w:div>
        <w:div w:id="456677249">
          <w:marLeft w:val="0"/>
          <w:marRight w:val="0"/>
          <w:marTop w:val="0"/>
          <w:marBottom w:val="0"/>
          <w:divBdr>
            <w:top w:val="none" w:sz="0" w:space="0" w:color="auto"/>
            <w:left w:val="none" w:sz="0" w:space="0" w:color="auto"/>
            <w:bottom w:val="none" w:sz="0" w:space="0" w:color="auto"/>
            <w:right w:val="none" w:sz="0" w:space="0" w:color="auto"/>
          </w:divBdr>
          <w:divsChild>
            <w:div w:id="1011641889">
              <w:marLeft w:val="0"/>
              <w:marRight w:val="0"/>
              <w:marTop w:val="0"/>
              <w:marBottom w:val="0"/>
              <w:divBdr>
                <w:top w:val="none" w:sz="0" w:space="0" w:color="auto"/>
                <w:left w:val="none" w:sz="0" w:space="0" w:color="auto"/>
                <w:bottom w:val="none" w:sz="0" w:space="0" w:color="auto"/>
                <w:right w:val="none" w:sz="0" w:space="0" w:color="auto"/>
              </w:divBdr>
            </w:div>
          </w:divsChild>
        </w:div>
        <w:div w:id="1531264354">
          <w:blockQuote w:val="1"/>
          <w:marLeft w:val="720"/>
          <w:marRight w:val="0"/>
          <w:marTop w:val="0"/>
          <w:marBottom w:val="48"/>
          <w:divBdr>
            <w:top w:val="none" w:sz="0" w:space="0" w:color="auto"/>
            <w:left w:val="none" w:sz="0" w:space="0" w:color="auto"/>
            <w:bottom w:val="none" w:sz="0" w:space="0" w:color="auto"/>
            <w:right w:val="none" w:sz="0" w:space="0" w:color="auto"/>
          </w:divBdr>
        </w:div>
        <w:div w:id="2025669430">
          <w:blockQuote w:val="1"/>
          <w:marLeft w:val="720"/>
          <w:marRight w:val="0"/>
          <w:marTop w:val="0"/>
          <w:marBottom w:val="48"/>
          <w:divBdr>
            <w:top w:val="none" w:sz="0" w:space="0" w:color="auto"/>
            <w:left w:val="none" w:sz="0" w:space="0" w:color="auto"/>
            <w:bottom w:val="none" w:sz="0" w:space="0" w:color="auto"/>
            <w:right w:val="none" w:sz="0" w:space="0" w:color="auto"/>
          </w:divBdr>
        </w:div>
        <w:div w:id="2052226594">
          <w:blockQuote w:val="1"/>
          <w:marLeft w:val="720"/>
          <w:marRight w:val="0"/>
          <w:marTop w:val="0"/>
          <w:marBottom w:val="48"/>
          <w:divBdr>
            <w:top w:val="none" w:sz="0" w:space="0" w:color="auto"/>
            <w:left w:val="none" w:sz="0" w:space="0" w:color="auto"/>
            <w:bottom w:val="none" w:sz="0" w:space="0" w:color="auto"/>
            <w:right w:val="none" w:sz="0" w:space="0" w:color="auto"/>
          </w:divBdr>
        </w:div>
        <w:div w:id="108673050">
          <w:blockQuote w:val="1"/>
          <w:marLeft w:val="720"/>
          <w:marRight w:val="0"/>
          <w:marTop w:val="0"/>
          <w:marBottom w:val="48"/>
          <w:divBdr>
            <w:top w:val="none" w:sz="0" w:space="0" w:color="auto"/>
            <w:left w:val="none" w:sz="0" w:space="0" w:color="auto"/>
            <w:bottom w:val="none" w:sz="0" w:space="0" w:color="auto"/>
            <w:right w:val="none" w:sz="0" w:space="0" w:color="auto"/>
          </w:divBdr>
        </w:div>
        <w:div w:id="1461724515">
          <w:blockQuote w:val="1"/>
          <w:marLeft w:val="720"/>
          <w:marRight w:val="0"/>
          <w:marTop w:val="0"/>
          <w:marBottom w:val="48"/>
          <w:divBdr>
            <w:top w:val="none" w:sz="0" w:space="0" w:color="auto"/>
            <w:left w:val="none" w:sz="0" w:space="0" w:color="auto"/>
            <w:bottom w:val="none" w:sz="0" w:space="0" w:color="auto"/>
            <w:right w:val="none" w:sz="0" w:space="0" w:color="auto"/>
          </w:divBdr>
        </w:div>
        <w:div w:id="1615819752">
          <w:blockQuote w:val="1"/>
          <w:marLeft w:val="720"/>
          <w:marRight w:val="0"/>
          <w:marTop w:val="0"/>
          <w:marBottom w:val="48"/>
          <w:divBdr>
            <w:top w:val="none" w:sz="0" w:space="0" w:color="auto"/>
            <w:left w:val="none" w:sz="0" w:space="0" w:color="auto"/>
            <w:bottom w:val="none" w:sz="0" w:space="0" w:color="auto"/>
            <w:right w:val="none" w:sz="0" w:space="0" w:color="auto"/>
          </w:divBdr>
        </w:div>
        <w:div w:id="778916504">
          <w:blockQuote w:val="1"/>
          <w:marLeft w:val="720"/>
          <w:marRight w:val="0"/>
          <w:marTop w:val="0"/>
          <w:marBottom w:val="48"/>
          <w:divBdr>
            <w:top w:val="none" w:sz="0" w:space="0" w:color="auto"/>
            <w:left w:val="none" w:sz="0" w:space="0" w:color="auto"/>
            <w:bottom w:val="none" w:sz="0" w:space="0" w:color="auto"/>
            <w:right w:val="none" w:sz="0" w:space="0" w:color="auto"/>
          </w:divBdr>
        </w:div>
        <w:div w:id="742066197">
          <w:blockQuote w:val="1"/>
          <w:marLeft w:val="720"/>
          <w:marRight w:val="0"/>
          <w:marTop w:val="0"/>
          <w:marBottom w:val="48"/>
          <w:divBdr>
            <w:top w:val="none" w:sz="0" w:space="0" w:color="auto"/>
            <w:left w:val="none" w:sz="0" w:space="0" w:color="auto"/>
            <w:bottom w:val="none" w:sz="0" w:space="0" w:color="auto"/>
            <w:right w:val="none" w:sz="0" w:space="0" w:color="auto"/>
          </w:divBdr>
        </w:div>
        <w:div w:id="583491960">
          <w:blockQuote w:val="1"/>
          <w:marLeft w:val="720"/>
          <w:marRight w:val="0"/>
          <w:marTop w:val="0"/>
          <w:marBottom w:val="48"/>
          <w:divBdr>
            <w:top w:val="none" w:sz="0" w:space="0" w:color="auto"/>
            <w:left w:val="none" w:sz="0" w:space="0" w:color="auto"/>
            <w:bottom w:val="none" w:sz="0" w:space="0" w:color="auto"/>
            <w:right w:val="none" w:sz="0" w:space="0" w:color="auto"/>
          </w:divBdr>
        </w:div>
        <w:div w:id="1590776423">
          <w:blockQuote w:val="1"/>
          <w:marLeft w:val="720"/>
          <w:marRight w:val="0"/>
          <w:marTop w:val="0"/>
          <w:marBottom w:val="48"/>
          <w:divBdr>
            <w:top w:val="none" w:sz="0" w:space="0" w:color="auto"/>
            <w:left w:val="none" w:sz="0" w:space="0" w:color="auto"/>
            <w:bottom w:val="none" w:sz="0" w:space="0" w:color="auto"/>
            <w:right w:val="none" w:sz="0" w:space="0" w:color="auto"/>
          </w:divBdr>
        </w:div>
        <w:div w:id="1441339654">
          <w:blockQuote w:val="1"/>
          <w:marLeft w:val="720"/>
          <w:marRight w:val="0"/>
          <w:marTop w:val="0"/>
          <w:marBottom w:val="48"/>
          <w:divBdr>
            <w:top w:val="none" w:sz="0" w:space="0" w:color="auto"/>
            <w:left w:val="none" w:sz="0" w:space="0" w:color="auto"/>
            <w:bottom w:val="none" w:sz="0" w:space="0" w:color="auto"/>
            <w:right w:val="none" w:sz="0" w:space="0" w:color="auto"/>
          </w:divBdr>
        </w:div>
        <w:div w:id="264387233">
          <w:blockQuote w:val="1"/>
          <w:marLeft w:val="720"/>
          <w:marRight w:val="0"/>
          <w:marTop w:val="0"/>
          <w:marBottom w:val="48"/>
          <w:divBdr>
            <w:top w:val="none" w:sz="0" w:space="0" w:color="auto"/>
            <w:left w:val="none" w:sz="0" w:space="0" w:color="auto"/>
            <w:bottom w:val="none" w:sz="0" w:space="0" w:color="auto"/>
            <w:right w:val="none" w:sz="0" w:space="0" w:color="auto"/>
          </w:divBdr>
        </w:div>
        <w:div w:id="1003431098">
          <w:blockQuote w:val="1"/>
          <w:marLeft w:val="720"/>
          <w:marRight w:val="0"/>
          <w:marTop w:val="0"/>
          <w:marBottom w:val="48"/>
          <w:divBdr>
            <w:top w:val="none" w:sz="0" w:space="0" w:color="auto"/>
            <w:left w:val="none" w:sz="0" w:space="0" w:color="auto"/>
            <w:bottom w:val="none" w:sz="0" w:space="0" w:color="auto"/>
            <w:right w:val="none" w:sz="0" w:space="0" w:color="auto"/>
          </w:divBdr>
        </w:div>
        <w:div w:id="125854801">
          <w:blockQuote w:val="1"/>
          <w:marLeft w:val="720"/>
          <w:marRight w:val="0"/>
          <w:marTop w:val="0"/>
          <w:marBottom w:val="48"/>
          <w:divBdr>
            <w:top w:val="none" w:sz="0" w:space="0" w:color="auto"/>
            <w:left w:val="none" w:sz="0" w:space="0" w:color="auto"/>
            <w:bottom w:val="none" w:sz="0" w:space="0" w:color="auto"/>
            <w:right w:val="none" w:sz="0" w:space="0" w:color="auto"/>
          </w:divBdr>
        </w:div>
        <w:div w:id="321616872">
          <w:blockQuote w:val="1"/>
          <w:marLeft w:val="720"/>
          <w:marRight w:val="0"/>
          <w:marTop w:val="0"/>
          <w:marBottom w:val="48"/>
          <w:divBdr>
            <w:top w:val="none" w:sz="0" w:space="0" w:color="auto"/>
            <w:left w:val="none" w:sz="0" w:space="0" w:color="auto"/>
            <w:bottom w:val="none" w:sz="0" w:space="0" w:color="auto"/>
            <w:right w:val="none" w:sz="0" w:space="0" w:color="auto"/>
          </w:divBdr>
        </w:div>
        <w:div w:id="315260456">
          <w:blockQuote w:val="1"/>
          <w:marLeft w:val="720"/>
          <w:marRight w:val="0"/>
          <w:marTop w:val="0"/>
          <w:marBottom w:val="48"/>
          <w:divBdr>
            <w:top w:val="none" w:sz="0" w:space="0" w:color="auto"/>
            <w:left w:val="none" w:sz="0" w:space="0" w:color="auto"/>
            <w:bottom w:val="none" w:sz="0" w:space="0" w:color="auto"/>
            <w:right w:val="none" w:sz="0" w:space="0" w:color="auto"/>
          </w:divBdr>
        </w:div>
        <w:div w:id="1919168521">
          <w:blockQuote w:val="1"/>
          <w:marLeft w:val="720"/>
          <w:marRight w:val="0"/>
          <w:marTop w:val="0"/>
          <w:marBottom w:val="48"/>
          <w:divBdr>
            <w:top w:val="none" w:sz="0" w:space="0" w:color="auto"/>
            <w:left w:val="none" w:sz="0" w:space="0" w:color="auto"/>
            <w:bottom w:val="none" w:sz="0" w:space="0" w:color="auto"/>
            <w:right w:val="none" w:sz="0" w:space="0" w:color="auto"/>
          </w:divBdr>
        </w:div>
        <w:div w:id="1343237406">
          <w:blockQuote w:val="1"/>
          <w:marLeft w:val="720"/>
          <w:marRight w:val="0"/>
          <w:marTop w:val="0"/>
          <w:marBottom w:val="48"/>
          <w:divBdr>
            <w:top w:val="none" w:sz="0" w:space="0" w:color="auto"/>
            <w:left w:val="none" w:sz="0" w:space="0" w:color="auto"/>
            <w:bottom w:val="none" w:sz="0" w:space="0" w:color="auto"/>
            <w:right w:val="none" w:sz="0" w:space="0" w:color="auto"/>
          </w:divBdr>
        </w:div>
        <w:div w:id="1512376234">
          <w:blockQuote w:val="1"/>
          <w:marLeft w:val="720"/>
          <w:marRight w:val="0"/>
          <w:marTop w:val="0"/>
          <w:marBottom w:val="48"/>
          <w:divBdr>
            <w:top w:val="none" w:sz="0" w:space="0" w:color="auto"/>
            <w:left w:val="none" w:sz="0" w:space="0" w:color="auto"/>
            <w:bottom w:val="none" w:sz="0" w:space="0" w:color="auto"/>
            <w:right w:val="none" w:sz="0" w:space="0" w:color="auto"/>
          </w:divBdr>
        </w:div>
        <w:div w:id="90198308">
          <w:blockQuote w:val="1"/>
          <w:marLeft w:val="720"/>
          <w:marRight w:val="0"/>
          <w:marTop w:val="0"/>
          <w:marBottom w:val="48"/>
          <w:divBdr>
            <w:top w:val="none" w:sz="0" w:space="0" w:color="auto"/>
            <w:left w:val="none" w:sz="0" w:space="0" w:color="auto"/>
            <w:bottom w:val="none" w:sz="0" w:space="0" w:color="auto"/>
            <w:right w:val="none" w:sz="0" w:space="0" w:color="auto"/>
          </w:divBdr>
        </w:div>
        <w:div w:id="1717240304">
          <w:blockQuote w:val="1"/>
          <w:marLeft w:val="720"/>
          <w:marRight w:val="0"/>
          <w:marTop w:val="0"/>
          <w:marBottom w:val="48"/>
          <w:divBdr>
            <w:top w:val="none" w:sz="0" w:space="0" w:color="auto"/>
            <w:left w:val="none" w:sz="0" w:space="0" w:color="auto"/>
            <w:bottom w:val="none" w:sz="0" w:space="0" w:color="auto"/>
            <w:right w:val="none" w:sz="0" w:space="0" w:color="auto"/>
          </w:divBdr>
        </w:div>
        <w:div w:id="1426656509">
          <w:blockQuote w:val="1"/>
          <w:marLeft w:val="720"/>
          <w:marRight w:val="0"/>
          <w:marTop w:val="0"/>
          <w:marBottom w:val="48"/>
          <w:divBdr>
            <w:top w:val="none" w:sz="0" w:space="0" w:color="auto"/>
            <w:left w:val="none" w:sz="0" w:space="0" w:color="auto"/>
            <w:bottom w:val="none" w:sz="0" w:space="0" w:color="auto"/>
            <w:right w:val="none" w:sz="0" w:space="0" w:color="auto"/>
          </w:divBdr>
        </w:div>
        <w:div w:id="1681347644">
          <w:blockQuote w:val="1"/>
          <w:marLeft w:val="720"/>
          <w:marRight w:val="0"/>
          <w:marTop w:val="0"/>
          <w:marBottom w:val="48"/>
          <w:divBdr>
            <w:top w:val="none" w:sz="0" w:space="0" w:color="auto"/>
            <w:left w:val="none" w:sz="0" w:space="0" w:color="auto"/>
            <w:bottom w:val="none" w:sz="0" w:space="0" w:color="auto"/>
            <w:right w:val="none" w:sz="0" w:space="0" w:color="auto"/>
          </w:divBdr>
        </w:div>
        <w:div w:id="786393751">
          <w:blockQuote w:val="1"/>
          <w:marLeft w:val="720"/>
          <w:marRight w:val="0"/>
          <w:marTop w:val="0"/>
          <w:marBottom w:val="48"/>
          <w:divBdr>
            <w:top w:val="none" w:sz="0" w:space="0" w:color="auto"/>
            <w:left w:val="none" w:sz="0" w:space="0" w:color="auto"/>
            <w:bottom w:val="none" w:sz="0" w:space="0" w:color="auto"/>
            <w:right w:val="none" w:sz="0" w:space="0" w:color="auto"/>
          </w:divBdr>
        </w:div>
        <w:div w:id="975642657">
          <w:blockQuote w:val="1"/>
          <w:marLeft w:val="720"/>
          <w:marRight w:val="0"/>
          <w:marTop w:val="0"/>
          <w:marBottom w:val="48"/>
          <w:divBdr>
            <w:top w:val="none" w:sz="0" w:space="0" w:color="auto"/>
            <w:left w:val="none" w:sz="0" w:space="0" w:color="auto"/>
            <w:bottom w:val="none" w:sz="0" w:space="0" w:color="auto"/>
            <w:right w:val="none" w:sz="0" w:space="0" w:color="auto"/>
          </w:divBdr>
        </w:div>
        <w:div w:id="728967116">
          <w:blockQuote w:val="1"/>
          <w:marLeft w:val="720"/>
          <w:marRight w:val="0"/>
          <w:marTop w:val="0"/>
          <w:marBottom w:val="48"/>
          <w:divBdr>
            <w:top w:val="none" w:sz="0" w:space="0" w:color="auto"/>
            <w:left w:val="none" w:sz="0" w:space="0" w:color="auto"/>
            <w:bottom w:val="none" w:sz="0" w:space="0" w:color="auto"/>
            <w:right w:val="none" w:sz="0" w:space="0" w:color="auto"/>
          </w:divBdr>
        </w:div>
        <w:div w:id="1137843703">
          <w:blockQuote w:val="1"/>
          <w:marLeft w:val="720"/>
          <w:marRight w:val="0"/>
          <w:marTop w:val="0"/>
          <w:marBottom w:val="48"/>
          <w:divBdr>
            <w:top w:val="none" w:sz="0" w:space="0" w:color="auto"/>
            <w:left w:val="none" w:sz="0" w:space="0" w:color="auto"/>
            <w:bottom w:val="none" w:sz="0" w:space="0" w:color="auto"/>
            <w:right w:val="none" w:sz="0" w:space="0" w:color="auto"/>
          </w:divBdr>
        </w:div>
        <w:div w:id="617757238">
          <w:blockQuote w:val="1"/>
          <w:marLeft w:val="720"/>
          <w:marRight w:val="0"/>
          <w:marTop w:val="0"/>
          <w:marBottom w:val="48"/>
          <w:divBdr>
            <w:top w:val="none" w:sz="0" w:space="0" w:color="auto"/>
            <w:left w:val="none" w:sz="0" w:space="0" w:color="auto"/>
            <w:bottom w:val="none" w:sz="0" w:space="0" w:color="auto"/>
            <w:right w:val="none" w:sz="0" w:space="0" w:color="auto"/>
          </w:divBdr>
        </w:div>
        <w:div w:id="1276405277">
          <w:blockQuote w:val="1"/>
          <w:marLeft w:val="720"/>
          <w:marRight w:val="0"/>
          <w:marTop w:val="0"/>
          <w:marBottom w:val="48"/>
          <w:divBdr>
            <w:top w:val="none" w:sz="0" w:space="0" w:color="auto"/>
            <w:left w:val="none" w:sz="0" w:space="0" w:color="auto"/>
            <w:bottom w:val="none" w:sz="0" w:space="0" w:color="auto"/>
            <w:right w:val="none" w:sz="0" w:space="0" w:color="auto"/>
          </w:divBdr>
        </w:div>
        <w:div w:id="106655922">
          <w:blockQuote w:val="1"/>
          <w:marLeft w:val="720"/>
          <w:marRight w:val="0"/>
          <w:marTop w:val="0"/>
          <w:marBottom w:val="48"/>
          <w:divBdr>
            <w:top w:val="none" w:sz="0" w:space="0" w:color="auto"/>
            <w:left w:val="none" w:sz="0" w:space="0" w:color="auto"/>
            <w:bottom w:val="none" w:sz="0" w:space="0" w:color="auto"/>
            <w:right w:val="none" w:sz="0" w:space="0" w:color="auto"/>
          </w:divBdr>
        </w:div>
        <w:div w:id="241456298">
          <w:blockQuote w:val="1"/>
          <w:marLeft w:val="720"/>
          <w:marRight w:val="0"/>
          <w:marTop w:val="0"/>
          <w:marBottom w:val="48"/>
          <w:divBdr>
            <w:top w:val="none" w:sz="0" w:space="0" w:color="auto"/>
            <w:left w:val="none" w:sz="0" w:space="0" w:color="auto"/>
            <w:bottom w:val="none" w:sz="0" w:space="0" w:color="auto"/>
            <w:right w:val="none" w:sz="0" w:space="0" w:color="auto"/>
          </w:divBdr>
        </w:div>
        <w:div w:id="298809131">
          <w:blockQuote w:val="1"/>
          <w:marLeft w:val="720"/>
          <w:marRight w:val="0"/>
          <w:marTop w:val="0"/>
          <w:marBottom w:val="48"/>
          <w:divBdr>
            <w:top w:val="none" w:sz="0" w:space="0" w:color="auto"/>
            <w:left w:val="none" w:sz="0" w:space="0" w:color="auto"/>
            <w:bottom w:val="none" w:sz="0" w:space="0" w:color="auto"/>
            <w:right w:val="none" w:sz="0" w:space="0" w:color="auto"/>
          </w:divBdr>
        </w:div>
        <w:div w:id="1740060224">
          <w:blockQuote w:val="1"/>
          <w:marLeft w:val="720"/>
          <w:marRight w:val="0"/>
          <w:marTop w:val="0"/>
          <w:marBottom w:val="48"/>
          <w:divBdr>
            <w:top w:val="none" w:sz="0" w:space="0" w:color="auto"/>
            <w:left w:val="none" w:sz="0" w:space="0" w:color="auto"/>
            <w:bottom w:val="none" w:sz="0" w:space="0" w:color="auto"/>
            <w:right w:val="none" w:sz="0" w:space="0" w:color="auto"/>
          </w:divBdr>
        </w:div>
        <w:div w:id="1412510611">
          <w:blockQuote w:val="1"/>
          <w:marLeft w:val="720"/>
          <w:marRight w:val="0"/>
          <w:marTop w:val="0"/>
          <w:marBottom w:val="48"/>
          <w:divBdr>
            <w:top w:val="none" w:sz="0" w:space="0" w:color="auto"/>
            <w:left w:val="none" w:sz="0" w:space="0" w:color="auto"/>
            <w:bottom w:val="none" w:sz="0" w:space="0" w:color="auto"/>
            <w:right w:val="none" w:sz="0" w:space="0" w:color="auto"/>
          </w:divBdr>
        </w:div>
        <w:div w:id="318732660">
          <w:blockQuote w:val="1"/>
          <w:marLeft w:val="720"/>
          <w:marRight w:val="0"/>
          <w:marTop w:val="0"/>
          <w:marBottom w:val="48"/>
          <w:divBdr>
            <w:top w:val="none" w:sz="0" w:space="0" w:color="auto"/>
            <w:left w:val="none" w:sz="0" w:space="0" w:color="auto"/>
            <w:bottom w:val="none" w:sz="0" w:space="0" w:color="auto"/>
            <w:right w:val="none" w:sz="0" w:space="0" w:color="auto"/>
          </w:divBdr>
        </w:div>
        <w:div w:id="23019986">
          <w:blockQuote w:val="1"/>
          <w:marLeft w:val="720"/>
          <w:marRight w:val="0"/>
          <w:marTop w:val="0"/>
          <w:marBottom w:val="48"/>
          <w:divBdr>
            <w:top w:val="none" w:sz="0" w:space="0" w:color="auto"/>
            <w:left w:val="none" w:sz="0" w:space="0" w:color="auto"/>
            <w:bottom w:val="none" w:sz="0" w:space="0" w:color="auto"/>
            <w:right w:val="none" w:sz="0" w:space="0" w:color="auto"/>
          </w:divBdr>
        </w:div>
        <w:div w:id="762186615">
          <w:blockQuote w:val="1"/>
          <w:marLeft w:val="720"/>
          <w:marRight w:val="0"/>
          <w:marTop w:val="0"/>
          <w:marBottom w:val="48"/>
          <w:divBdr>
            <w:top w:val="none" w:sz="0" w:space="0" w:color="auto"/>
            <w:left w:val="none" w:sz="0" w:space="0" w:color="auto"/>
            <w:bottom w:val="none" w:sz="0" w:space="0" w:color="auto"/>
            <w:right w:val="none" w:sz="0" w:space="0" w:color="auto"/>
          </w:divBdr>
        </w:div>
        <w:div w:id="1811628312">
          <w:blockQuote w:val="1"/>
          <w:marLeft w:val="720"/>
          <w:marRight w:val="0"/>
          <w:marTop w:val="0"/>
          <w:marBottom w:val="48"/>
          <w:divBdr>
            <w:top w:val="none" w:sz="0" w:space="0" w:color="auto"/>
            <w:left w:val="none" w:sz="0" w:space="0" w:color="auto"/>
            <w:bottom w:val="none" w:sz="0" w:space="0" w:color="auto"/>
            <w:right w:val="none" w:sz="0" w:space="0" w:color="auto"/>
          </w:divBdr>
        </w:div>
        <w:div w:id="1320040126">
          <w:blockQuote w:val="1"/>
          <w:marLeft w:val="720"/>
          <w:marRight w:val="0"/>
          <w:marTop w:val="0"/>
          <w:marBottom w:val="48"/>
          <w:divBdr>
            <w:top w:val="none" w:sz="0" w:space="0" w:color="auto"/>
            <w:left w:val="none" w:sz="0" w:space="0" w:color="auto"/>
            <w:bottom w:val="none" w:sz="0" w:space="0" w:color="auto"/>
            <w:right w:val="none" w:sz="0" w:space="0" w:color="auto"/>
          </w:divBdr>
        </w:div>
        <w:div w:id="1000430406">
          <w:blockQuote w:val="1"/>
          <w:marLeft w:val="720"/>
          <w:marRight w:val="0"/>
          <w:marTop w:val="0"/>
          <w:marBottom w:val="48"/>
          <w:divBdr>
            <w:top w:val="none" w:sz="0" w:space="0" w:color="auto"/>
            <w:left w:val="none" w:sz="0" w:space="0" w:color="auto"/>
            <w:bottom w:val="none" w:sz="0" w:space="0" w:color="auto"/>
            <w:right w:val="none" w:sz="0" w:space="0" w:color="auto"/>
          </w:divBdr>
        </w:div>
        <w:div w:id="588781455">
          <w:blockQuote w:val="1"/>
          <w:marLeft w:val="720"/>
          <w:marRight w:val="0"/>
          <w:marTop w:val="0"/>
          <w:marBottom w:val="48"/>
          <w:divBdr>
            <w:top w:val="none" w:sz="0" w:space="0" w:color="auto"/>
            <w:left w:val="none" w:sz="0" w:space="0" w:color="auto"/>
            <w:bottom w:val="none" w:sz="0" w:space="0" w:color="auto"/>
            <w:right w:val="none" w:sz="0" w:space="0" w:color="auto"/>
          </w:divBdr>
        </w:div>
        <w:div w:id="1607228629">
          <w:blockQuote w:val="1"/>
          <w:marLeft w:val="720"/>
          <w:marRight w:val="0"/>
          <w:marTop w:val="0"/>
          <w:marBottom w:val="48"/>
          <w:divBdr>
            <w:top w:val="none" w:sz="0" w:space="0" w:color="auto"/>
            <w:left w:val="none" w:sz="0" w:space="0" w:color="auto"/>
            <w:bottom w:val="none" w:sz="0" w:space="0" w:color="auto"/>
            <w:right w:val="none" w:sz="0" w:space="0" w:color="auto"/>
          </w:divBdr>
        </w:div>
        <w:div w:id="109517608">
          <w:blockQuote w:val="1"/>
          <w:marLeft w:val="720"/>
          <w:marRight w:val="0"/>
          <w:marTop w:val="0"/>
          <w:marBottom w:val="48"/>
          <w:divBdr>
            <w:top w:val="none" w:sz="0" w:space="0" w:color="auto"/>
            <w:left w:val="none" w:sz="0" w:space="0" w:color="auto"/>
            <w:bottom w:val="none" w:sz="0" w:space="0" w:color="auto"/>
            <w:right w:val="none" w:sz="0" w:space="0" w:color="auto"/>
          </w:divBdr>
        </w:div>
        <w:div w:id="1644702546">
          <w:blockQuote w:val="1"/>
          <w:marLeft w:val="720"/>
          <w:marRight w:val="0"/>
          <w:marTop w:val="0"/>
          <w:marBottom w:val="48"/>
          <w:divBdr>
            <w:top w:val="none" w:sz="0" w:space="0" w:color="auto"/>
            <w:left w:val="none" w:sz="0" w:space="0" w:color="auto"/>
            <w:bottom w:val="none" w:sz="0" w:space="0" w:color="auto"/>
            <w:right w:val="none" w:sz="0" w:space="0" w:color="auto"/>
          </w:divBdr>
        </w:div>
        <w:div w:id="274404176">
          <w:blockQuote w:val="1"/>
          <w:marLeft w:val="720"/>
          <w:marRight w:val="0"/>
          <w:marTop w:val="0"/>
          <w:marBottom w:val="48"/>
          <w:divBdr>
            <w:top w:val="none" w:sz="0" w:space="0" w:color="auto"/>
            <w:left w:val="none" w:sz="0" w:space="0" w:color="auto"/>
            <w:bottom w:val="none" w:sz="0" w:space="0" w:color="auto"/>
            <w:right w:val="none" w:sz="0" w:space="0" w:color="auto"/>
          </w:divBdr>
        </w:div>
        <w:div w:id="1675496923">
          <w:blockQuote w:val="1"/>
          <w:marLeft w:val="720"/>
          <w:marRight w:val="0"/>
          <w:marTop w:val="0"/>
          <w:marBottom w:val="48"/>
          <w:divBdr>
            <w:top w:val="none" w:sz="0" w:space="0" w:color="auto"/>
            <w:left w:val="none" w:sz="0" w:space="0" w:color="auto"/>
            <w:bottom w:val="none" w:sz="0" w:space="0" w:color="auto"/>
            <w:right w:val="none" w:sz="0" w:space="0" w:color="auto"/>
          </w:divBdr>
        </w:div>
        <w:div w:id="288362130">
          <w:blockQuote w:val="1"/>
          <w:marLeft w:val="720"/>
          <w:marRight w:val="0"/>
          <w:marTop w:val="0"/>
          <w:marBottom w:val="48"/>
          <w:divBdr>
            <w:top w:val="none" w:sz="0" w:space="0" w:color="auto"/>
            <w:left w:val="none" w:sz="0" w:space="0" w:color="auto"/>
            <w:bottom w:val="none" w:sz="0" w:space="0" w:color="auto"/>
            <w:right w:val="none" w:sz="0" w:space="0" w:color="auto"/>
          </w:divBdr>
        </w:div>
        <w:div w:id="2001889174">
          <w:blockQuote w:val="1"/>
          <w:marLeft w:val="720"/>
          <w:marRight w:val="0"/>
          <w:marTop w:val="0"/>
          <w:marBottom w:val="48"/>
          <w:divBdr>
            <w:top w:val="none" w:sz="0" w:space="0" w:color="auto"/>
            <w:left w:val="none" w:sz="0" w:space="0" w:color="auto"/>
            <w:bottom w:val="none" w:sz="0" w:space="0" w:color="auto"/>
            <w:right w:val="none" w:sz="0" w:space="0" w:color="auto"/>
          </w:divBdr>
        </w:div>
        <w:div w:id="334648500">
          <w:blockQuote w:val="1"/>
          <w:marLeft w:val="720"/>
          <w:marRight w:val="0"/>
          <w:marTop w:val="0"/>
          <w:marBottom w:val="48"/>
          <w:divBdr>
            <w:top w:val="none" w:sz="0" w:space="0" w:color="auto"/>
            <w:left w:val="none" w:sz="0" w:space="0" w:color="auto"/>
            <w:bottom w:val="none" w:sz="0" w:space="0" w:color="auto"/>
            <w:right w:val="none" w:sz="0" w:space="0" w:color="auto"/>
          </w:divBdr>
        </w:div>
        <w:div w:id="687411897">
          <w:blockQuote w:val="1"/>
          <w:marLeft w:val="720"/>
          <w:marRight w:val="0"/>
          <w:marTop w:val="0"/>
          <w:marBottom w:val="48"/>
          <w:divBdr>
            <w:top w:val="none" w:sz="0" w:space="0" w:color="auto"/>
            <w:left w:val="none" w:sz="0" w:space="0" w:color="auto"/>
            <w:bottom w:val="none" w:sz="0" w:space="0" w:color="auto"/>
            <w:right w:val="none" w:sz="0" w:space="0" w:color="auto"/>
          </w:divBdr>
        </w:div>
        <w:div w:id="1611158407">
          <w:blockQuote w:val="1"/>
          <w:marLeft w:val="720"/>
          <w:marRight w:val="0"/>
          <w:marTop w:val="0"/>
          <w:marBottom w:val="48"/>
          <w:divBdr>
            <w:top w:val="none" w:sz="0" w:space="0" w:color="auto"/>
            <w:left w:val="none" w:sz="0" w:space="0" w:color="auto"/>
            <w:bottom w:val="none" w:sz="0" w:space="0" w:color="auto"/>
            <w:right w:val="none" w:sz="0" w:space="0" w:color="auto"/>
          </w:divBdr>
        </w:div>
        <w:div w:id="157549851">
          <w:blockQuote w:val="1"/>
          <w:marLeft w:val="720"/>
          <w:marRight w:val="0"/>
          <w:marTop w:val="0"/>
          <w:marBottom w:val="48"/>
          <w:divBdr>
            <w:top w:val="none" w:sz="0" w:space="0" w:color="auto"/>
            <w:left w:val="none" w:sz="0" w:space="0" w:color="auto"/>
            <w:bottom w:val="none" w:sz="0" w:space="0" w:color="auto"/>
            <w:right w:val="none" w:sz="0" w:space="0" w:color="auto"/>
          </w:divBdr>
        </w:div>
        <w:div w:id="1429931537">
          <w:blockQuote w:val="1"/>
          <w:marLeft w:val="720"/>
          <w:marRight w:val="0"/>
          <w:marTop w:val="0"/>
          <w:marBottom w:val="48"/>
          <w:divBdr>
            <w:top w:val="none" w:sz="0" w:space="0" w:color="auto"/>
            <w:left w:val="none" w:sz="0" w:space="0" w:color="auto"/>
            <w:bottom w:val="none" w:sz="0" w:space="0" w:color="auto"/>
            <w:right w:val="none" w:sz="0" w:space="0" w:color="auto"/>
          </w:divBdr>
        </w:div>
        <w:div w:id="1291862496">
          <w:blockQuote w:val="1"/>
          <w:marLeft w:val="720"/>
          <w:marRight w:val="0"/>
          <w:marTop w:val="0"/>
          <w:marBottom w:val="48"/>
          <w:divBdr>
            <w:top w:val="none" w:sz="0" w:space="0" w:color="auto"/>
            <w:left w:val="none" w:sz="0" w:space="0" w:color="auto"/>
            <w:bottom w:val="none" w:sz="0" w:space="0" w:color="auto"/>
            <w:right w:val="none" w:sz="0" w:space="0" w:color="auto"/>
          </w:divBdr>
        </w:div>
        <w:div w:id="1069233360">
          <w:blockQuote w:val="1"/>
          <w:marLeft w:val="720"/>
          <w:marRight w:val="0"/>
          <w:marTop w:val="0"/>
          <w:marBottom w:val="48"/>
          <w:divBdr>
            <w:top w:val="none" w:sz="0" w:space="0" w:color="auto"/>
            <w:left w:val="none" w:sz="0" w:space="0" w:color="auto"/>
            <w:bottom w:val="none" w:sz="0" w:space="0" w:color="auto"/>
            <w:right w:val="none" w:sz="0" w:space="0" w:color="auto"/>
          </w:divBdr>
        </w:div>
        <w:div w:id="931428727">
          <w:blockQuote w:val="1"/>
          <w:marLeft w:val="720"/>
          <w:marRight w:val="0"/>
          <w:marTop w:val="0"/>
          <w:marBottom w:val="48"/>
          <w:divBdr>
            <w:top w:val="none" w:sz="0" w:space="0" w:color="auto"/>
            <w:left w:val="none" w:sz="0" w:space="0" w:color="auto"/>
            <w:bottom w:val="none" w:sz="0" w:space="0" w:color="auto"/>
            <w:right w:val="none" w:sz="0" w:space="0" w:color="auto"/>
          </w:divBdr>
        </w:div>
        <w:div w:id="1805267631">
          <w:blockQuote w:val="1"/>
          <w:marLeft w:val="720"/>
          <w:marRight w:val="0"/>
          <w:marTop w:val="0"/>
          <w:marBottom w:val="48"/>
          <w:divBdr>
            <w:top w:val="none" w:sz="0" w:space="0" w:color="auto"/>
            <w:left w:val="none" w:sz="0" w:space="0" w:color="auto"/>
            <w:bottom w:val="none" w:sz="0" w:space="0" w:color="auto"/>
            <w:right w:val="none" w:sz="0" w:space="0" w:color="auto"/>
          </w:divBdr>
        </w:div>
        <w:div w:id="1997029099">
          <w:blockQuote w:val="1"/>
          <w:marLeft w:val="720"/>
          <w:marRight w:val="0"/>
          <w:marTop w:val="0"/>
          <w:marBottom w:val="48"/>
          <w:divBdr>
            <w:top w:val="none" w:sz="0" w:space="0" w:color="auto"/>
            <w:left w:val="none" w:sz="0" w:space="0" w:color="auto"/>
            <w:bottom w:val="none" w:sz="0" w:space="0" w:color="auto"/>
            <w:right w:val="none" w:sz="0" w:space="0" w:color="auto"/>
          </w:divBdr>
        </w:div>
        <w:div w:id="1496334427">
          <w:blockQuote w:val="1"/>
          <w:marLeft w:val="720"/>
          <w:marRight w:val="0"/>
          <w:marTop w:val="0"/>
          <w:marBottom w:val="48"/>
          <w:divBdr>
            <w:top w:val="none" w:sz="0" w:space="0" w:color="auto"/>
            <w:left w:val="none" w:sz="0" w:space="0" w:color="auto"/>
            <w:bottom w:val="none" w:sz="0" w:space="0" w:color="auto"/>
            <w:right w:val="none" w:sz="0" w:space="0" w:color="auto"/>
          </w:divBdr>
        </w:div>
        <w:div w:id="2070033648">
          <w:blockQuote w:val="1"/>
          <w:marLeft w:val="720"/>
          <w:marRight w:val="0"/>
          <w:marTop w:val="0"/>
          <w:marBottom w:val="48"/>
          <w:divBdr>
            <w:top w:val="none" w:sz="0" w:space="0" w:color="auto"/>
            <w:left w:val="none" w:sz="0" w:space="0" w:color="auto"/>
            <w:bottom w:val="none" w:sz="0" w:space="0" w:color="auto"/>
            <w:right w:val="none" w:sz="0" w:space="0" w:color="auto"/>
          </w:divBdr>
        </w:div>
        <w:div w:id="1623463085">
          <w:blockQuote w:val="1"/>
          <w:marLeft w:val="720"/>
          <w:marRight w:val="0"/>
          <w:marTop w:val="0"/>
          <w:marBottom w:val="48"/>
          <w:divBdr>
            <w:top w:val="none" w:sz="0" w:space="0" w:color="auto"/>
            <w:left w:val="none" w:sz="0" w:space="0" w:color="auto"/>
            <w:bottom w:val="none" w:sz="0" w:space="0" w:color="auto"/>
            <w:right w:val="none" w:sz="0" w:space="0" w:color="auto"/>
          </w:divBdr>
        </w:div>
        <w:div w:id="1887641730">
          <w:marLeft w:val="0"/>
          <w:marRight w:val="0"/>
          <w:marTop w:val="0"/>
          <w:marBottom w:val="0"/>
          <w:divBdr>
            <w:top w:val="none" w:sz="0" w:space="0" w:color="auto"/>
            <w:left w:val="none" w:sz="0" w:space="0" w:color="auto"/>
            <w:bottom w:val="none" w:sz="0" w:space="0" w:color="auto"/>
            <w:right w:val="none" w:sz="0" w:space="0" w:color="auto"/>
          </w:divBdr>
          <w:divsChild>
            <w:div w:id="189805541">
              <w:marLeft w:val="0"/>
              <w:marRight w:val="0"/>
              <w:marTop w:val="0"/>
              <w:marBottom w:val="0"/>
              <w:divBdr>
                <w:top w:val="none" w:sz="0" w:space="0" w:color="auto"/>
                <w:left w:val="none" w:sz="0" w:space="0" w:color="auto"/>
                <w:bottom w:val="none" w:sz="0" w:space="0" w:color="auto"/>
                <w:right w:val="none" w:sz="0" w:space="0" w:color="auto"/>
              </w:divBdr>
            </w:div>
          </w:divsChild>
        </w:div>
        <w:div w:id="388695261">
          <w:marLeft w:val="0"/>
          <w:marRight w:val="0"/>
          <w:marTop w:val="0"/>
          <w:marBottom w:val="0"/>
          <w:divBdr>
            <w:top w:val="none" w:sz="0" w:space="0" w:color="auto"/>
            <w:left w:val="none" w:sz="0" w:space="0" w:color="auto"/>
            <w:bottom w:val="none" w:sz="0" w:space="0" w:color="auto"/>
            <w:right w:val="none" w:sz="0" w:space="0" w:color="auto"/>
          </w:divBdr>
          <w:divsChild>
            <w:div w:id="1573931180">
              <w:marLeft w:val="0"/>
              <w:marRight w:val="0"/>
              <w:marTop w:val="0"/>
              <w:marBottom w:val="0"/>
              <w:divBdr>
                <w:top w:val="none" w:sz="0" w:space="0" w:color="auto"/>
                <w:left w:val="none" w:sz="0" w:space="0" w:color="auto"/>
                <w:bottom w:val="none" w:sz="0" w:space="0" w:color="auto"/>
                <w:right w:val="none" w:sz="0" w:space="0" w:color="auto"/>
              </w:divBdr>
            </w:div>
          </w:divsChild>
        </w:div>
        <w:div w:id="165874103">
          <w:blockQuote w:val="1"/>
          <w:marLeft w:val="720"/>
          <w:marRight w:val="0"/>
          <w:marTop w:val="0"/>
          <w:marBottom w:val="48"/>
          <w:divBdr>
            <w:top w:val="none" w:sz="0" w:space="0" w:color="auto"/>
            <w:left w:val="none" w:sz="0" w:space="0" w:color="auto"/>
            <w:bottom w:val="none" w:sz="0" w:space="0" w:color="auto"/>
            <w:right w:val="none" w:sz="0" w:space="0" w:color="auto"/>
          </w:divBdr>
        </w:div>
        <w:div w:id="1024474678">
          <w:blockQuote w:val="1"/>
          <w:marLeft w:val="720"/>
          <w:marRight w:val="0"/>
          <w:marTop w:val="0"/>
          <w:marBottom w:val="48"/>
          <w:divBdr>
            <w:top w:val="none" w:sz="0" w:space="0" w:color="auto"/>
            <w:left w:val="none" w:sz="0" w:space="0" w:color="auto"/>
            <w:bottom w:val="none" w:sz="0" w:space="0" w:color="auto"/>
            <w:right w:val="none" w:sz="0" w:space="0" w:color="auto"/>
          </w:divBdr>
        </w:div>
        <w:div w:id="718288074">
          <w:blockQuote w:val="1"/>
          <w:marLeft w:val="720"/>
          <w:marRight w:val="0"/>
          <w:marTop w:val="0"/>
          <w:marBottom w:val="48"/>
          <w:divBdr>
            <w:top w:val="none" w:sz="0" w:space="0" w:color="auto"/>
            <w:left w:val="none" w:sz="0" w:space="0" w:color="auto"/>
            <w:bottom w:val="none" w:sz="0" w:space="0" w:color="auto"/>
            <w:right w:val="none" w:sz="0" w:space="0" w:color="auto"/>
          </w:divBdr>
        </w:div>
        <w:div w:id="813984290">
          <w:blockQuote w:val="1"/>
          <w:marLeft w:val="720"/>
          <w:marRight w:val="0"/>
          <w:marTop w:val="0"/>
          <w:marBottom w:val="48"/>
          <w:divBdr>
            <w:top w:val="none" w:sz="0" w:space="0" w:color="auto"/>
            <w:left w:val="none" w:sz="0" w:space="0" w:color="auto"/>
            <w:bottom w:val="none" w:sz="0" w:space="0" w:color="auto"/>
            <w:right w:val="none" w:sz="0" w:space="0" w:color="auto"/>
          </w:divBdr>
        </w:div>
        <w:div w:id="845948000">
          <w:blockQuote w:val="1"/>
          <w:marLeft w:val="720"/>
          <w:marRight w:val="0"/>
          <w:marTop w:val="0"/>
          <w:marBottom w:val="48"/>
          <w:divBdr>
            <w:top w:val="none" w:sz="0" w:space="0" w:color="auto"/>
            <w:left w:val="none" w:sz="0" w:space="0" w:color="auto"/>
            <w:bottom w:val="none" w:sz="0" w:space="0" w:color="auto"/>
            <w:right w:val="none" w:sz="0" w:space="0" w:color="auto"/>
          </w:divBdr>
        </w:div>
        <w:div w:id="65032819">
          <w:blockQuote w:val="1"/>
          <w:marLeft w:val="720"/>
          <w:marRight w:val="0"/>
          <w:marTop w:val="0"/>
          <w:marBottom w:val="48"/>
          <w:divBdr>
            <w:top w:val="none" w:sz="0" w:space="0" w:color="auto"/>
            <w:left w:val="none" w:sz="0" w:space="0" w:color="auto"/>
            <w:bottom w:val="none" w:sz="0" w:space="0" w:color="auto"/>
            <w:right w:val="none" w:sz="0" w:space="0" w:color="auto"/>
          </w:divBdr>
        </w:div>
        <w:div w:id="770928727">
          <w:blockQuote w:val="1"/>
          <w:marLeft w:val="720"/>
          <w:marRight w:val="0"/>
          <w:marTop w:val="0"/>
          <w:marBottom w:val="48"/>
          <w:divBdr>
            <w:top w:val="none" w:sz="0" w:space="0" w:color="auto"/>
            <w:left w:val="none" w:sz="0" w:space="0" w:color="auto"/>
            <w:bottom w:val="none" w:sz="0" w:space="0" w:color="auto"/>
            <w:right w:val="none" w:sz="0" w:space="0" w:color="auto"/>
          </w:divBdr>
        </w:div>
        <w:div w:id="1377899009">
          <w:blockQuote w:val="1"/>
          <w:marLeft w:val="720"/>
          <w:marRight w:val="0"/>
          <w:marTop w:val="0"/>
          <w:marBottom w:val="48"/>
          <w:divBdr>
            <w:top w:val="none" w:sz="0" w:space="0" w:color="auto"/>
            <w:left w:val="none" w:sz="0" w:space="0" w:color="auto"/>
            <w:bottom w:val="none" w:sz="0" w:space="0" w:color="auto"/>
            <w:right w:val="none" w:sz="0" w:space="0" w:color="auto"/>
          </w:divBdr>
        </w:div>
        <w:div w:id="737021916">
          <w:blockQuote w:val="1"/>
          <w:marLeft w:val="720"/>
          <w:marRight w:val="0"/>
          <w:marTop w:val="0"/>
          <w:marBottom w:val="48"/>
          <w:divBdr>
            <w:top w:val="none" w:sz="0" w:space="0" w:color="auto"/>
            <w:left w:val="none" w:sz="0" w:space="0" w:color="auto"/>
            <w:bottom w:val="none" w:sz="0" w:space="0" w:color="auto"/>
            <w:right w:val="none" w:sz="0" w:space="0" w:color="auto"/>
          </w:divBdr>
        </w:div>
        <w:div w:id="2125267091">
          <w:blockQuote w:val="1"/>
          <w:marLeft w:val="720"/>
          <w:marRight w:val="0"/>
          <w:marTop w:val="0"/>
          <w:marBottom w:val="48"/>
          <w:divBdr>
            <w:top w:val="none" w:sz="0" w:space="0" w:color="auto"/>
            <w:left w:val="none" w:sz="0" w:space="0" w:color="auto"/>
            <w:bottom w:val="none" w:sz="0" w:space="0" w:color="auto"/>
            <w:right w:val="none" w:sz="0" w:space="0" w:color="auto"/>
          </w:divBdr>
        </w:div>
        <w:div w:id="492531115">
          <w:blockQuote w:val="1"/>
          <w:marLeft w:val="720"/>
          <w:marRight w:val="0"/>
          <w:marTop w:val="0"/>
          <w:marBottom w:val="48"/>
          <w:divBdr>
            <w:top w:val="none" w:sz="0" w:space="0" w:color="auto"/>
            <w:left w:val="none" w:sz="0" w:space="0" w:color="auto"/>
            <w:bottom w:val="none" w:sz="0" w:space="0" w:color="auto"/>
            <w:right w:val="none" w:sz="0" w:space="0" w:color="auto"/>
          </w:divBdr>
        </w:div>
        <w:div w:id="1606425571">
          <w:blockQuote w:val="1"/>
          <w:marLeft w:val="720"/>
          <w:marRight w:val="0"/>
          <w:marTop w:val="0"/>
          <w:marBottom w:val="48"/>
          <w:divBdr>
            <w:top w:val="none" w:sz="0" w:space="0" w:color="auto"/>
            <w:left w:val="none" w:sz="0" w:space="0" w:color="auto"/>
            <w:bottom w:val="none" w:sz="0" w:space="0" w:color="auto"/>
            <w:right w:val="none" w:sz="0" w:space="0" w:color="auto"/>
          </w:divBdr>
        </w:div>
        <w:div w:id="1091508765">
          <w:marLeft w:val="0"/>
          <w:marRight w:val="0"/>
          <w:marTop w:val="0"/>
          <w:marBottom w:val="0"/>
          <w:divBdr>
            <w:top w:val="none" w:sz="0" w:space="0" w:color="auto"/>
            <w:left w:val="none" w:sz="0" w:space="0" w:color="auto"/>
            <w:bottom w:val="none" w:sz="0" w:space="0" w:color="auto"/>
            <w:right w:val="none" w:sz="0" w:space="0" w:color="auto"/>
          </w:divBdr>
          <w:divsChild>
            <w:div w:id="1241721545">
              <w:marLeft w:val="0"/>
              <w:marRight w:val="0"/>
              <w:marTop w:val="0"/>
              <w:marBottom w:val="0"/>
              <w:divBdr>
                <w:top w:val="none" w:sz="0" w:space="0" w:color="auto"/>
                <w:left w:val="none" w:sz="0" w:space="0" w:color="auto"/>
                <w:bottom w:val="none" w:sz="0" w:space="0" w:color="auto"/>
                <w:right w:val="none" w:sz="0" w:space="0" w:color="auto"/>
              </w:divBdr>
            </w:div>
            <w:div w:id="1070275674">
              <w:marLeft w:val="0"/>
              <w:marRight w:val="0"/>
              <w:marTop w:val="0"/>
              <w:marBottom w:val="0"/>
              <w:divBdr>
                <w:top w:val="none" w:sz="0" w:space="0" w:color="auto"/>
                <w:left w:val="none" w:sz="0" w:space="0" w:color="auto"/>
                <w:bottom w:val="none" w:sz="0" w:space="0" w:color="auto"/>
                <w:right w:val="none" w:sz="0" w:space="0" w:color="auto"/>
              </w:divBdr>
            </w:div>
          </w:divsChild>
        </w:div>
        <w:div w:id="633756433">
          <w:marLeft w:val="0"/>
          <w:marRight w:val="0"/>
          <w:marTop w:val="0"/>
          <w:marBottom w:val="0"/>
          <w:divBdr>
            <w:top w:val="none" w:sz="0" w:space="0" w:color="auto"/>
            <w:left w:val="none" w:sz="0" w:space="0" w:color="auto"/>
            <w:bottom w:val="none" w:sz="0" w:space="0" w:color="auto"/>
            <w:right w:val="none" w:sz="0" w:space="0" w:color="auto"/>
          </w:divBdr>
        </w:div>
        <w:div w:id="1996258491">
          <w:marLeft w:val="0"/>
          <w:marRight w:val="0"/>
          <w:marTop w:val="0"/>
          <w:marBottom w:val="0"/>
          <w:divBdr>
            <w:top w:val="none" w:sz="0" w:space="0" w:color="auto"/>
            <w:left w:val="none" w:sz="0" w:space="0" w:color="auto"/>
            <w:bottom w:val="none" w:sz="0" w:space="0" w:color="auto"/>
            <w:right w:val="none" w:sz="0" w:space="0" w:color="auto"/>
          </w:divBdr>
          <w:divsChild>
            <w:div w:id="254943878">
              <w:marLeft w:val="0"/>
              <w:marRight w:val="0"/>
              <w:marTop w:val="0"/>
              <w:marBottom w:val="0"/>
              <w:divBdr>
                <w:top w:val="none" w:sz="0" w:space="0" w:color="auto"/>
                <w:left w:val="none" w:sz="0" w:space="0" w:color="auto"/>
                <w:bottom w:val="none" w:sz="0" w:space="0" w:color="auto"/>
                <w:right w:val="none" w:sz="0" w:space="0" w:color="auto"/>
              </w:divBdr>
            </w:div>
          </w:divsChild>
        </w:div>
        <w:div w:id="1893079769">
          <w:marLeft w:val="0"/>
          <w:marRight w:val="0"/>
          <w:marTop w:val="0"/>
          <w:marBottom w:val="0"/>
          <w:divBdr>
            <w:top w:val="none" w:sz="0" w:space="0" w:color="auto"/>
            <w:left w:val="none" w:sz="0" w:space="0" w:color="auto"/>
            <w:bottom w:val="none" w:sz="0" w:space="0" w:color="auto"/>
            <w:right w:val="none" w:sz="0" w:space="0" w:color="auto"/>
          </w:divBdr>
        </w:div>
        <w:div w:id="2094012699">
          <w:marLeft w:val="0"/>
          <w:marRight w:val="0"/>
          <w:marTop w:val="0"/>
          <w:marBottom w:val="0"/>
          <w:divBdr>
            <w:top w:val="none" w:sz="0" w:space="0" w:color="auto"/>
            <w:left w:val="none" w:sz="0" w:space="0" w:color="auto"/>
            <w:bottom w:val="none" w:sz="0" w:space="0" w:color="auto"/>
            <w:right w:val="none" w:sz="0" w:space="0" w:color="auto"/>
          </w:divBdr>
        </w:div>
        <w:div w:id="716010655">
          <w:marLeft w:val="0"/>
          <w:marRight w:val="0"/>
          <w:marTop w:val="0"/>
          <w:marBottom w:val="0"/>
          <w:divBdr>
            <w:top w:val="none" w:sz="0" w:space="0" w:color="auto"/>
            <w:left w:val="none" w:sz="0" w:space="0" w:color="auto"/>
            <w:bottom w:val="none" w:sz="0" w:space="0" w:color="auto"/>
            <w:right w:val="none" w:sz="0" w:space="0" w:color="auto"/>
          </w:divBdr>
          <w:divsChild>
            <w:div w:id="1383943872">
              <w:marLeft w:val="0"/>
              <w:marRight w:val="0"/>
              <w:marTop w:val="0"/>
              <w:marBottom w:val="0"/>
              <w:divBdr>
                <w:top w:val="none" w:sz="0" w:space="0" w:color="auto"/>
                <w:left w:val="none" w:sz="0" w:space="0" w:color="auto"/>
                <w:bottom w:val="none" w:sz="0" w:space="0" w:color="auto"/>
                <w:right w:val="none" w:sz="0" w:space="0" w:color="auto"/>
              </w:divBdr>
            </w:div>
          </w:divsChild>
        </w:div>
        <w:div w:id="833761784">
          <w:blockQuote w:val="1"/>
          <w:marLeft w:val="720"/>
          <w:marRight w:val="0"/>
          <w:marTop w:val="0"/>
          <w:marBottom w:val="48"/>
          <w:divBdr>
            <w:top w:val="none" w:sz="0" w:space="0" w:color="auto"/>
            <w:left w:val="none" w:sz="0" w:space="0" w:color="auto"/>
            <w:bottom w:val="none" w:sz="0" w:space="0" w:color="auto"/>
            <w:right w:val="none" w:sz="0" w:space="0" w:color="auto"/>
          </w:divBdr>
        </w:div>
        <w:div w:id="274018354">
          <w:blockQuote w:val="1"/>
          <w:marLeft w:val="720"/>
          <w:marRight w:val="0"/>
          <w:marTop w:val="0"/>
          <w:marBottom w:val="48"/>
          <w:divBdr>
            <w:top w:val="none" w:sz="0" w:space="0" w:color="auto"/>
            <w:left w:val="none" w:sz="0" w:space="0" w:color="auto"/>
            <w:bottom w:val="none" w:sz="0" w:space="0" w:color="auto"/>
            <w:right w:val="none" w:sz="0" w:space="0" w:color="auto"/>
          </w:divBdr>
        </w:div>
        <w:div w:id="301228750">
          <w:blockQuote w:val="1"/>
          <w:marLeft w:val="720"/>
          <w:marRight w:val="0"/>
          <w:marTop w:val="0"/>
          <w:marBottom w:val="48"/>
          <w:divBdr>
            <w:top w:val="none" w:sz="0" w:space="0" w:color="auto"/>
            <w:left w:val="none" w:sz="0" w:space="0" w:color="auto"/>
            <w:bottom w:val="none" w:sz="0" w:space="0" w:color="auto"/>
            <w:right w:val="none" w:sz="0" w:space="0" w:color="auto"/>
          </w:divBdr>
        </w:div>
        <w:div w:id="321592241">
          <w:blockQuote w:val="1"/>
          <w:marLeft w:val="720"/>
          <w:marRight w:val="0"/>
          <w:marTop w:val="0"/>
          <w:marBottom w:val="48"/>
          <w:divBdr>
            <w:top w:val="none" w:sz="0" w:space="0" w:color="auto"/>
            <w:left w:val="none" w:sz="0" w:space="0" w:color="auto"/>
            <w:bottom w:val="none" w:sz="0" w:space="0" w:color="auto"/>
            <w:right w:val="none" w:sz="0" w:space="0" w:color="auto"/>
          </w:divBdr>
        </w:div>
        <w:div w:id="1898084904">
          <w:blockQuote w:val="1"/>
          <w:marLeft w:val="720"/>
          <w:marRight w:val="0"/>
          <w:marTop w:val="0"/>
          <w:marBottom w:val="48"/>
          <w:divBdr>
            <w:top w:val="none" w:sz="0" w:space="0" w:color="auto"/>
            <w:left w:val="none" w:sz="0" w:space="0" w:color="auto"/>
            <w:bottom w:val="none" w:sz="0" w:space="0" w:color="auto"/>
            <w:right w:val="none" w:sz="0" w:space="0" w:color="auto"/>
          </w:divBdr>
        </w:div>
        <w:div w:id="1927415645">
          <w:blockQuote w:val="1"/>
          <w:marLeft w:val="720"/>
          <w:marRight w:val="0"/>
          <w:marTop w:val="0"/>
          <w:marBottom w:val="48"/>
          <w:divBdr>
            <w:top w:val="none" w:sz="0" w:space="0" w:color="auto"/>
            <w:left w:val="none" w:sz="0" w:space="0" w:color="auto"/>
            <w:bottom w:val="none" w:sz="0" w:space="0" w:color="auto"/>
            <w:right w:val="none" w:sz="0" w:space="0" w:color="auto"/>
          </w:divBdr>
        </w:div>
        <w:div w:id="1933782348">
          <w:blockQuote w:val="1"/>
          <w:marLeft w:val="720"/>
          <w:marRight w:val="0"/>
          <w:marTop w:val="0"/>
          <w:marBottom w:val="48"/>
          <w:divBdr>
            <w:top w:val="none" w:sz="0" w:space="0" w:color="auto"/>
            <w:left w:val="none" w:sz="0" w:space="0" w:color="auto"/>
            <w:bottom w:val="none" w:sz="0" w:space="0" w:color="auto"/>
            <w:right w:val="none" w:sz="0" w:space="0" w:color="auto"/>
          </w:divBdr>
        </w:div>
        <w:div w:id="1134252752">
          <w:blockQuote w:val="1"/>
          <w:marLeft w:val="720"/>
          <w:marRight w:val="0"/>
          <w:marTop w:val="0"/>
          <w:marBottom w:val="48"/>
          <w:divBdr>
            <w:top w:val="none" w:sz="0" w:space="0" w:color="auto"/>
            <w:left w:val="none" w:sz="0" w:space="0" w:color="auto"/>
            <w:bottom w:val="none" w:sz="0" w:space="0" w:color="auto"/>
            <w:right w:val="none" w:sz="0" w:space="0" w:color="auto"/>
          </w:divBdr>
        </w:div>
        <w:div w:id="692343925">
          <w:blockQuote w:val="1"/>
          <w:marLeft w:val="720"/>
          <w:marRight w:val="0"/>
          <w:marTop w:val="0"/>
          <w:marBottom w:val="48"/>
          <w:divBdr>
            <w:top w:val="none" w:sz="0" w:space="0" w:color="auto"/>
            <w:left w:val="none" w:sz="0" w:space="0" w:color="auto"/>
            <w:bottom w:val="none" w:sz="0" w:space="0" w:color="auto"/>
            <w:right w:val="none" w:sz="0" w:space="0" w:color="auto"/>
          </w:divBdr>
        </w:div>
        <w:div w:id="985399494">
          <w:blockQuote w:val="1"/>
          <w:marLeft w:val="720"/>
          <w:marRight w:val="0"/>
          <w:marTop w:val="0"/>
          <w:marBottom w:val="48"/>
          <w:divBdr>
            <w:top w:val="none" w:sz="0" w:space="0" w:color="auto"/>
            <w:left w:val="none" w:sz="0" w:space="0" w:color="auto"/>
            <w:bottom w:val="none" w:sz="0" w:space="0" w:color="auto"/>
            <w:right w:val="none" w:sz="0" w:space="0" w:color="auto"/>
          </w:divBdr>
        </w:div>
        <w:div w:id="677317493">
          <w:blockQuote w:val="1"/>
          <w:marLeft w:val="720"/>
          <w:marRight w:val="0"/>
          <w:marTop w:val="0"/>
          <w:marBottom w:val="48"/>
          <w:divBdr>
            <w:top w:val="none" w:sz="0" w:space="0" w:color="auto"/>
            <w:left w:val="none" w:sz="0" w:space="0" w:color="auto"/>
            <w:bottom w:val="none" w:sz="0" w:space="0" w:color="auto"/>
            <w:right w:val="none" w:sz="0" w:space="0" w:color="auto"/>
          </w:divBdr>
        </w:div>
        <w:div w:id="121115677">
          <w:blockQuote w:val="1"/>
          <w:marLeft w:val="720"/>
          <w:marRight w:val="0"/>
          <w:marTop w:val="0"/>
          <w:marBottom w:val="48"/>
          <w:divBdr>
            <w:top w:val="none" w:sz="0" w:space="0" w:color="auto"/>
            <w:left w:val="none" w:sz="0" w:space="0" w:color="auto"/>
            <w:bottom w:val="none" w:sz="0" w:space="0" w:color="auto"/>
            <w:right w:val="none" w:sz="0" w:space="0" w:color="auto"/>
          </w:divBdr>
        </w:div>
        <w:div w:id="612975985">
          <w:blockQuote w:val="1"/>
          <w:marLeft w:val="720"/>
          <w:marRight w:val="0"/>
          <w:marTop w:val="0"/>
          <w:marBottom w:val="48"/>
          <w:divBdr>
            <w:top w:val="none" w:sz="0" w:space="0" w:color="auto"/>
            <w:left w:val="none" w:sz="0" w:space="0" w:color="auto"/>
            <w:bottom w:val="none" w:sz="0" w:space="0" w:color="auto"/>
            <w:right w:val="none" w:sz="0" w:space="0" w:color="auto"/>
          </w:divBdr>
        </w:div>
        <w:div w:id="273291906">
          <w:blockQuote w:val="1"/>
          <w:marLeft w:val="720"/>
          <w:marRight w:val="0"/>
          <w:marTop w:val="0"/>
          <w:marBottom w:val="48"/>
          <w:divBdr>
            <w:top w:val="none" w:sz="0" w:space="0" w:color="auto"/>
            <w:left w:val="none" w:sz="0" w:space="0" w:color="auto"/>
            <w:bottom w:val="none" w:sz="0" w:space="0" w:color="auto"/>
            <w:right w:val="none" w:sz="0" w:space="0" w:color="auto"/>
          </w:divBdr>
        </w:div>
        <w:div w:id="1394425524">
          <w:marLeft w:val="0"/>
          <w:marRight w:val="0"/>
          <w:marTop w:val="0"/>
          <w:marBottom w:val="0"/>
          <w:divBdr>
            <w:top w:val="none" w:sz="0" w:space="0" w:color="auto"/>
            <w:left w:val="none" w:sz="0" w:space="0" w:color="auto"/>
            <w:bottom w:val="none" w:sz="0" w:space="0" w:color="auto"/>
            <w:right w:val="none" w:sz="0" w:space="0" w:color="auto"/>
          </w:divBdr>
          <w:divsChild>
            <w:div w:id="739206857">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606159292">
          <w:marLeft w:val="0"/>
          <w:marRight w:val="0"/>
          <w:marTop w:val="0"/>
          <w:marBottom w:val="0"/>
          <w:divBdr>
            <w:top w:val="none" w:sz="0" w:space="0" w:color="auto"/>
            <w:left w:val="none" w:sz="0" w:space="0" w:color="auto"/>
            <w:bottom w:val="none" w:sz="0" w:space="0" w:color="auto"/>
            <w:right w:val="none" w:sz="0" w:space="0" w:color="auto"/>
          </w:divBdr>
        </w:div>
        <w:div w:id="1978224206">
          <w:blockQuote w:val="1"/>
          <w:marLeft w:val="720"/>
          <w:marRight w:val="0"/>
          <w:marTop w:val="0"/>
          <w:marBottom w:val="48"/>
          <w:divBdr>
            <w:top w:val="none" w:sz="0" w:space="0" w:color="auto"/>
            <w:left w:val="none" w:sz="0" w:space="0" w:color="auto"/>
            <w:bottom w:val="none" w:sz="0" w:space="0" w:color="auto"/>
            <w:right w:val="none" w:sz="0" w:space="0" w:color="auto"/>
          </w:divBdr>
        </w:div>
        <w:div w:id="602690398">
          <w:blockQuote w:val="1"/>
          <w:marLeft w:val="720"/>
          <w:marRight w:val="0"/>
          <w:marTop w:val="0"/>
          <w:marBottom w:val="48"/>
          <w:divBdr>
            <w:top w:val="none" w:sz="0" w:space="0" w:color="auto"/>
            <w:left w:val="none" w:sz="0" w:space="0" w:color="auto"/>
            <w:bottom w:val="none" w:sz="0" w:space="0" w:color="auto"/>
            <w:right w:val="none" w:sz="0" w:space="0" w:color="auto"/>
          </w:divBdr>
        </w:div>
        <w:div w:id="1699158127">
          <w:blockQuote w:val="1"/>
          <w:marLeft w:val="720"/>
          <w:marRight w:val="0"/>
          <w:marTop w:val="0"/>
          <w:marBottom w:val="48"/>
          <w:divBdr>
            <w:top w:val="none" w:sz="0" w:space="0" w:color="auto"/>
            <w:left w:val="none" w:sz="0" w:space="0" w:color="auto"/>
            <w:bottom w:val="none" w:sz="0" w:space="0" w:color="auto"/>
            <w:right w:val="none" w:sz="0" w:space="0" w:color="auto"/>
          </w:divBdr>
        </w:div>
        <w:div w:id="383915029">
          <w:marLeft w:val="0"/>
          <w:marRight w:val="0"/>
          <w:marTop w:val="0"/>
          <w:marBottom w:val="0"/>
          <w:divBdr>
            <w:top w:val="none" w:sz="0" w:space="0" w:color="auto"/>
            <w:left w:val="none" w:sz="0" w:space="0" w:color="auto"/>
            <w:bottom w:val="none" w:sz="0" w:space="0" w:color="auto"/>
            <w:right w:val="none" w:sz="0" w:space="0" w:color="auto"/>
          </w:divBdr>
        </w:div>
      </w:divsChild>
    </w:div>
    <w:div w:id="1602182099">
      <w:bodyDiv w:val="1"/>
      <w:marLeft w:val="0"/>
      <w:marRight w:val="0"/>
      <w:marTop w:val="0"/>
      <w:marBottom w:val="0"/>
      <w:divBdr>
        <w:top w:val="none" w:sz="0" w:space="0" w:color="auto"/>
        <w:left w:val="none" w:sz="0" w:space="0" w:color="auto"/>
        <w:bottom w:val="none" w:sz="0" w:space="0" w:color="auto"/>
        <w:right w:val="none" w:sz="0" w:space="0" w:color="auto"/>
      </w:divBdr>
    </w:div>
    <w:div w:id="1738819281">
      <w:bodyDiv w:val="1"/>
      <w:marLeft w:val="0"/>
      <w:marRight w:val="0"/>
      <w:marTop w:val="0"/>
      <w:marBottom w:val="0"/>
      <w:divBdr>
        <w:top w:val="none" w:sz="0" w:space="0" w:color="auto"/>
        <w:left w:val="none" w:sz="0" w:space="0" w:color="auto"/>
        <w:bottom w:val="none" w:sz="0" w:space="0" w:color="auto"/>
        <w:right w:val="none" w:sz="0" w:space="0" w:color="auto"/>
      </w:divBdr>
      <w:divsChild>
        <w:div w:id="1173297125">
          <w:blockQuote w:val="1"/>
          <w:marLeft w:val="720"/>
          <w:marRight w:val="0"/>
          <w:marTop w:val="0"/>
          <w:marBottom w:val="48"/>
          <w:divBdr>
            <w:top w:val="none" w:sz="0" w:space="0" w:color="auto"/>
            <w:left w:val="none" w:sz="0" w:space="0" w:color="auto"/>
            <w:bottom w:val="none" w:sz="0" w:space="0" w:color="auto"/>
            <w:right w:val="none" w:sz="0" w:space="0" w:color="auto"/>
          </w:divBdr>
        </w:div>
        <w:div w:id="854615336">
          <w:blockQuote w:val="1"/>
          <w:marLeft w:val="720"/>
          <w:marRight w:val="0"/>
          <w:marTop w:val="0"/>
          <w:marBottom w:val="48"/>
          <w:divBdr>
            <w:top w:val="none" w:sz="0" w:space="0" w:color="auto"/>
            <w:left w:val="none" w:sz="0" w:space="0" w:color="auto"/>
            <w:bottom w:val="none" w:sz="0" w:space="0" w:color="auto"/>
            <w:right w:val="none" w:sz="0" w:space="0" w:color="auto"/>
          </w:divBdr>
        </w:div>
        <w:div w:id="1489710022">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789739804">
      <w:bodyDiv w:val="1"/>
      <w:marLeft w:val="0"/>
      <w:marRight w:val="0"/>
      <w:marTop w:val="0"/>
      <w:marBottom w:val="0"/>
      <w:divBdr>
        <w:top w:val="none" w:sz="0" w:space="0" w:color="auto"/>
        <w:left w:val="none" w:sz="0" w:space="0" w:color="auto"/>
        <w:bottom w:val="none" w:sz="0" w:space="0" w:color="auto"/>
        <w:right w:val="none" w:sz="0" w:space="0" w:color="auto"/>
      </w:divBdr>
    </w:div>
    <w:div w:id="190494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0.png"/><Relationship Id="rId18" Type="http://schemas.openxmlformats.org/officeDocument/2006/relationships/image" Target="media/image5.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gov.br/agu/pt-br/composicao/cgu/cgu/modelos/licitacoesecontratos/14133" TargetMode="External"/><Relationship Id="rId25" Type="http://schemas.openxmlformats.org/officeDocument/2006/relationships/image" Target="media/image70.wmf"/><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ov.br/agu/pt-br/composicao/cgu/cgu/modelos/licitacoesecontratos/14133" TargetMode="External"/><Relationship Id="rId20" Type="http://schemas.openxmlformats.org/officeDocument/2006/relationships/hyperlink" Target="https://youtu.be/3wvxzSpkngc" TargetMode="External"/><Relationship Id="rId29"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7.wmf"/><Relationship Id="rId32" Type="http://schemas.openxmlformats.org/officeDocument/2006/relationships/hyperlink" Target="http://legislacao.planalto.gov.br/legisla/legislacao.nsf/Viw_Identificacao/DEC%207.724-2012?OpenDocument" TargetMode="External"/><Relationship Id="rId5" Type="http://schemas.openxmlformats.org/officeDocument/2006/relationships/styles" Target="styles.xml"/><Relationship Id="rId15" Type="http://schemas.openxmlformats.org/officeDocument/2006/relationships/image" Target="media/image40.png"/><Relationship Id="rId23" Type="http://schemas.openxmlformats.org/officeDocument/2006/relationships/hyperlink" Target="mailto:consultoria.pgf@agu.gov.br" TargetMode="External"/><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50.png"/><Relationship Id="rId31" Type="http://schemas.openxmlformats.org/officeDocument/2006/relationships/hyperlink" Target="http://legislacao.planalto.gov.br/legisla/legislacao.nsf/Viw_Identificacao/lei%2012.527-2011?OpenDocumen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mailto:consultoria.pgf@agu.gov.br" TargetMode="External"/><Relationship Id="rId27" Type="http://schemas.openxmlformats.org/officeDocument/2006/relationships/image" Target="media/image7.png"/><Relationship Id="rId30" Type="http://schemas.openxmlformats.org/officeDocument/2006/relationships/hyperlink" Target="http://legislacao.planalto.gov.br/legisla/legislacao.nsf/Viw_Identificacao/lei%2014.133-2021?OpenDocument"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43e49fb-bdc2-4760-8452-31999e19643b">
      <Terms xmlns="http://schemas.microsoft.com/office/infopath/2007/PartnerControls"/>
    </lcf76f155ced4ddcb4097134ff3c332f>
    <TaxCatchAll xmlns="597230be-81b2-49ee-a851-bc0bfffacec1" xsi:nil="true"/>
    <Observa_x00e7__x00f5_es xmlns="a43e49fb-bdc2-4760-8452-31999e19643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E031E294F893E4C9BA7B10E57B921B8" ma:contentTypeVersion="19" ma:contentTypeDescription="Create a new document." ma:contentTypeScope="" ma:versionID="51641b259090f51af9b68396b4110bd2">
  <xsd:schema xmlns:xsd="http://www.w3.org/2001/XMLSchema" xmlns:xs="http://www.w3.org/2001/XMLSchema" xmlns:p="http://schemas.microsoft.com/office/2006/metadata/properties" xmlns:ns2="a43e49fb-bdc2-4760-8452-31999e19643b" xmlns:ns3="597230be-81b2-49ee-a851-bc0bfffacec1" targetNamespace="http://schemas.microsoft.com/office/2006/metadata/properties" ma:root="true" ma:fieldsID="7b51ae0a11f56263e402bbe872819d29" ns2:_="" ns3:_="">
    <xsd:import namespace="a43e49fb-bdc2-4760-8452-31999e19643b"/>
    <xsd:import namespace="597230be-81b2-49ee-a851-bc0bffface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Observa_x00e7__x00f5_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3e49fb-bdc2-4760-8452-31999e1964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959e577-b2f7-4427-8dd6-cea986f8b08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Observa_x00e7__x00f5_es" ma:index="24" nillable="true" ma:displayName="Observações" ma:format="Dropdown" ma:internalName="Observa_x00e7__x00f5_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7230be-81b2-49ee-a851-bc0bfffacec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95ed89d4-d21a-40df-8b24-9ae2a43c1841}" ma:internalName="TaxCatchAll" ma:showField="CatchAllData" ma:web="597230be-81b2-49ee-a851-bc0bffface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0AA2DD-CA5A-4DB6-AB7B-9D5BA7FC263A}">
  <ds:schemaRefs>
    <ds:schemaRef ds:uri="http://schemas.microsoft.com/office/2006/metadata/properties"/>
    <ds:schemaRef ds:uri="http://schemas.microsoft.com/office/infopath/2007/PartnerControls"/>
    <ds:schemaRef ds:uri="a43e49fb-bdc2-4760-8452-31999e19643b"/>
    <ds:schemaRef ds:uri="597230be-81b2-49ee-a851-bc0bfffacec1"/>
  </ds:schemaRefs>
</ds:datastoreItem>
</file>

<file path=customXml/itemProps2.xml><?xml version="1.0" encoding="utf-8"?>
<ds:datastoreItem xmlns:ds="http://schemas.openxmlformats.org/officeDocument/2006/customXml" ds:itemID="{F3628A13-268A-4109-AB25-ADAA43DB0EC2}">
  <ds:schemaRefs>
    <ds:schemaRef ds:uri="http://schemas.microsoft.com/sharepoint/v3/contenttype/forms"/>
  </ds:schemaRefs>
</ds:datastoreItem>
</file>

<file path=customXml/itemProps3.xml><?xml version="1.0" encoding="utf-8"?>
<ds:datastoreItem xmlns:ds="http://schemas.openxmlformats.org/officeDocument/2006/customXml" ds:itemID="{83749DD4-12BA-4A42-9A01-866EC34FF0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3e49fb-bdc2-4760-8452-31999e19643b"/>
    <ds:schemaRef ds:uri="597230be-81b2-49ee-a851-bc0bffface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13047</Words>
  <Characters>70459</Characters>
  <Application>Microsoft Office Word</Application>
  <DocSecurity>0</DocSecurity>
  <Lines>587</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Macedo Pereira</dc:creator>
  <cp:keywords/>
  <dc:description/>
  <cp:lastModifiedBy>Marcela Ali Tarif Roque</cp:lastModifiedBy>
  <cp:revision>4</cp:revision>
  <cp:lastPrinted>2023-03-28T23:32:00Z</cp:lastPrinted>
  <dcterms:created xsi:type="dcterms:W3CDTF">2024-06-12T20:01:00Z</dcterms:created>
  <dcterms:modified xsi:type="dcterms:W3CDTF">2024-06-13T21:37:00Z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0x010100BE031E294F893E4C9BA7B10E57B921B8</vt:lpwstr>
  </property>
  <property fmtid="{D5CDD505-2E9C-101B-9397-08002B2CF9AE}" pid="3" name="MediaServiceImageTags">
    <vt:lpwstr/>
  </property>
</Properties>
</file>