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8B84" w14:textId="77777777" w:rsidR="00C87B02" w:rsidRPr="00826906" w:rsidRDefault="00C87B02">
      <w:pPr>
        <w:pStyle w:val="Cabealho"/>
        <w:tabs>
          <w:tab w:val="clear" w:pos="4419"/>
          <w:tab w:val="clear" w:pos="8838"/>
        </w:tabs>
        <w:rPr>
          <w:rFonts w:ascii="Arial" w:hAnsi="Arial" w:cs="Arial"/>
          <w:b/>
        </w:rPr>
      </w:pPr>
      <w:r w:rsidRPr="00826906">
        <w:rPr>
          <w:rFonts w:ascii="Arial" w:hAnsi="Arial" w:cs="Arial"/>
          <w:b/>
        </w:rPr>
        <w:t>MINISTÉRIO DA AGRICULTURA, PECUÁRIA E ABASTECIMENTO</w:t>
      </w:r>
    </w:p>
    <w:p w14:paraId="0012FA22" w14:textId="77777777" w:rsidR="00C87B02" w:rsidRPr="00826906" w:rsidRDefault="00C87B02">
      <w:pPr>
        <w:pStyle w:val="Cabealho"/>
        <w:tabs>
          <w:tab w:val="clear" w:pos="4419"/>
          <w:tab w:val="clear" w:pos="8838"/>
        </w:tabs>
        <w:rPr>
          <w:rFonts w:ascii="Arial" w:hAnsi="Arial" w:cs="Arial"/>
          <w:b/>
        </w:rPr>
      </w:pPr>
      <w:r w:rsidRPr="00826906">
        <w:rPr>
          <w:rFonts w:ascii="Arial" w:hAnsi="Arial" w:cs="Arial"/>
          <w:b/>
        </w:rPr>
        <w:t>Secretaria de Relações Internacionais do Agronegócio</w:t>
      </w:r>
    </w:p>
    <w:p w14:paraId="7312A026" w14:textId="77777777" w:rsidR="00C87B02" w:rsidRPr="00826906" w:rsidRDefault="00C87B02">
      <w:pPr>
        <w:pStyle w:val="Ttulo1"/>
        <w:rPr>
          <w:rFonts w:ascii="Arial" w:hAnsi="Arial" w:cs="Arial"/>
          <w:sz w:val="20"/>
          <w:szCs w:val="20"/>
        </w:rPr>
      </w:pPr>
    </w:p>
    <w:p w14:paraId="2C96BBAE" w14:textId="213A514D" w:rsidR="00C87B02" w:rsidRPr="00826906" w:rsidRDefault="00C87B02">
      <w:pPr>
        <w:pStyle w:val="Ttulo1"/>
        <w:rPr>
          <w:rFonts w:ascii="Arial" w:hAnsi="Arial" w:cs="Arial"/>
          <w:sz w:val="20"/>
          <w:szCs w:val="20"/>
        </w:rPr>
      </w:pPr>
      <w:r w:rsidRPr="00826906">
        <w:rPr>
          <w:rFonts w:ascii="Arial" w:hAnsi="Arial" w:cs="Arial"/>
          <w:sz w:val="20"/>
          <w:szCs w:val="20"/>
        </w:rPr>
        <w:t xml:space="preserve">Balança Comercial do Agronegócio – </w:t>
      </w:r>
      <w:proofErr w:type="gramStart"/>
      <w:r w:rsidR="00A83851">
        <w:rPr>
          <w:rFonts w:ascii="Arial" w:hAnsi="Arial" w:cs="Arial"/>
          <w:sz w:val="20"/>
          <w:szCs w:val="20"/>
        </w:rPr>
        <w:t>Agosto</w:t>
      </w:r>
      <w:proofErr w:type="gramEnd"/>
      <w:r w:rsidR="007763E5">
        <w:rPr>
          <w:rFonts w:ascii="Arial" w:hAnsi="Arial" w:cs="Arial"/>
          <w:sz w:val="20"/>
          <w:szCs w:val="20"/>
        </w:rPr>
        <w:t>/</w:t>
      </w:r>
      <w:r w:rsidR="007C6628">
        <w:rPr>
          <w:rFonts w:ascii="Arial" w:hAnsi="Arial" w:cs="Arial"/>
          <w:sz w:val="20"/>
          <w:szCs w:val="20"/>
        </w:rPr>
        <w:t>2019</w:t>
      </w:r>
    </w:p>
    <w:p w14:paraId="2DAADCA7" w14:textId="77777777" w:rsidR="008035E6" w:rsidRPr="00826906" w:rsidRDefault="008035E6" w:rsidP="008035E6">
      <w:pPr>
        <w:rPr>
          <w:rFonts w:ascii="Arial" w:hAnsi="Arial" w:cs="Arial"/>
        </w:rPr>
      </w:pPr>
    </w:p>
    <w:p w14:paraId="0EDFAF5D" w14:textId="65DD4665" w:rsidR="008035E6" w:rsidRPr="00826906" w:rsidRDefault="00A83851" w:rsidP="008035E6">
      <w:pPr>
        <w:rPr>
          <w:rFonts w:ascii="Arial" w:hAnsi="Arial" w:cs="Arial"/>
        </w:rPr>
      </w:pPr>
      <w:r w:rsidRPr="00A83851">
        <w:rPr>
          <w:noProof/>
        </w:rPr>
        <w:drawing>
          <wp:inline distT="0" distB="0" distL="0" distR="0" wp14:anchorId="74E2855A" wp14:editId="642AA6D2">
            <wp:extent cx="6480175" cy="3051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3051810"/>
                    </a:xfrm>
                    <a:prstGeom prst="rect">
                      <a:avLst/>
                    </a:prstGeom>
                  </pic:spPr>
                </pic:pic>
              </a:graphicData>
            </a:graphic>
          </wp:inline>
        </w:drawing>
      </w:r>
    </w:p>
    <w:p w14:paraId="36573B35" w14:textId="77777777" w:rsidR="00C87B02" w:rsidRPr="00826906" w:rsidRDefault="00C87B02">
      <w:pPr>
        <w:pStyle w:val="Ttulo5"/>
        <w:autoSpaceDE/>
        <w:autoSpaceDN/>
        <w:adjustRightInd/>
        <w:rPr>
          <w:rFonts w:ascii="Arial" w:hAnsi="Arial" w:cs="Arial"/>
          <w:sz w:val="20"/>
          <w:szCs w:val="20"/>
        </w:rPr>
      </w:pPr>
    </w:p>
    <w:p w14:paraId="4B87317A" w14:textId="77777777" w:rsidR="00E04FAF" w:rsidRPr="00826906" w:rsidRDefault="00E04FAF">
      <w:pPr>
        <w:pStyle w:val="Ttulo5"/>
        <w:autoSpaceDE/>
        <w:autoSpaceDN/>
        <w:adjustRightInd/>
        <w:rPr>
          <w:rFonts w:ascii="Arial" w:hAnsi="Arial" w:cs="Arial"/>
          <w:sz w:val="20"/>
          <w:szCs w:val="20"/>
        </w:rPr>
      </w:pPr>
    </w:p>
    <w:p w14:paraId="1C81EB44" w14:textId="39F979BA" w:rsidR="003E2A9B" w:rsidRDefault="003E2A9B" w:rsidP="003E2A9B">
      <w:pPr>
        <w:pStyle w:val="Ttulo5"/>
        <w:autoSpaceDE/>
        <w:autoSpaceDN/>
        <w:adjustRightInd/>
        <w:rPr>
          <w:rFonts w:ascii="Arial" w:hAnsi="Arial" w:cs="Arial"/>
          <w:sz w:val="20"/>
          <w:szCs w:val="20"/>
        </w:rPr>
      </w:pPr>
      <w:r w:rsidRPr="00826906">
        <w:rPr>
          <w:rFonts w:ascii="Arial" w:hAnsi="Arial" w:cs="Arial"/>
          <w:sz w:val="20"/>
          <w:szCs w:val="20"/>
        </w:rPr>
        <w:t xml:space="preserve">I – Resultados do mês (comparativo </w:t>
      </w:r>
      <w:proofErr w:type="gramStart"/>
      <w:r w:rsidR="00A83851">
        <w:rPr>
          <w:rFonts w:ascii="Arial" w:hAnsi="Arial" w:cs="Arial"/>
          <w:sz w:val="20"/>
          <w:szCs w:val="20"/>
        </w:rPr>
        <w:t>Agosto</w:t>
      </w:r>
      <w:proofErr w:type="gramEnd"/>
      <w:r>
        <w:rPr>
          <w:rFonts w:ascii="Arial" w:hAnsi="Arial" w:cs="Arial"/>
          <w:sz w:val="20"/>
          <w:szCs w:val="20"/>
        </w:rPr>
        <w:t>/</w:t>
      </w:r>
      <w:r w:rsidR="007C6628">
        <w:rPr>
          <w:rFonts w:ascii="Arial" w:hAnsi="Arial" w:cs="Arial"/>
          <w:sz w:val="20"/>
          <w:szCs w:val="20"/>
        </w:rPr>
        <w:t>2019</w:t>
      </w:r>
      <w:r w:rsidRPr="00826906">
        <w:rPr>
          <w:rFonts w:ascii="Arial" w:hAnsi="Arial" w:cs="Arial"/>
          <w:sz w:val="20"/>
          <w:szCs w:val="20"/>
        </w:rPr>
        <w:t xml:space="preserve"> – </w:t>
      </w:r>
      <w:r w:rsidR="00A83851">
        <w:rPr>
          <w:rFonts w:ascii="Arial" w:hAnsi="Arial" w:cs="Arial"/>
          <w:sz w:val="20"/>
          <w:szCs w:val="20"/>
        </w:rPr>
        <w:t>Agosto</w:t>
      </w:r>
      <w:r w:rsidRPr="00826906">
        <w:rPr>
          <w:rFonts w:ascii="Arial" w:hAnsi="Arial" w:cs="Arial"/>
          <w:sz w:val="20"/>
          <w:szCs w:val="20"/>
        </w:rPr>
        <w:t>/</w:t>
      </w:r>
      <w:r w:rsidR="007C6628">
        <w:rPr>
          <w:rFonts w:ascii="Arial" w:hAnsi="Arial" w:cs="Arial"/>
          <w:sz w:val="20"/>
          <w:szCs w:val="20"/>
        </w:rPr>
        <w:t>2018</w:t>
      </w:r>
      <w:r w:rsidRPr="00826906">
        <w:rPr>
          <w:rFonts w:ascii="Arial" w:hAnsi="Arial" w:cs="Arial"/>
          <w:sz w:val="20"/>
          <w:szCs w:val="20"/>
        </w:rPr>
        <w:t>)</w:t>
      </w:r>
    </w:p>
    <w:p w14:paraId="3F2B504B" w14:textId="77777777" w:rsidR="003E2A9B" w:rsidRDefault="003E2A9B" w:rsidP="003E2A9B"/>
    <w:p w14:paraId="6E841944" w14:textId="7BA7B690" w:rsidR="00455FAB" w:rsidRPr="00455FAB" w:rsidRDefault="00455FAB" w:rsidP="00455FAB">
      <w:pPr>
        <w:pStyle w:val="Recuodecorpodetexto"/>
        <w:rPr>
          <w:rFonts w:ascii="Arial" w:hAnsi="Arial" w:cs="Arial"/>
          <w:sz w:val="20"/>
          <w:szCs w:val="20"/>
        </w:rPr>
      </w:pPr>
      <w:r w:rsidRPr="00455FAB">
        <w:rPr>
          <w:rFonts w:ascii="Arial" w:hAnsi="Arial" w:cs="Arial"/>
          <w:sz w:val="20"/>
          <w:szCs w:val="20"/>
        </w:rPr>
        <w:t>Em agosto de 2019, as exportações do agronegócio foram de US$ 8,27 bilhões. Uma redução de 11,0% em relação aos US$ 9,29 bilhões exportados em agosto de 2018. Essa queda foi resultado, principalmente, da redução dos preços médios de exportação dos produtos do agronegócio brasileiro, que caíram 7,2% em relação a agosto de 2018. Ademais, o índice de quantum das exportações do agronegócio brasileiro também caiu, ficando 4,1% inferior ao de agosto de 2018.</w:t>
      </w:r>
    </w:p>
    <w:p w14:paraId="6C139F55" w14:textId="77777777" w:rsidR="00455FAB" w:rsidRPr="00455FAB" w:rsidRDefault="00455FAB" w:rsidP="00455FAB">
      <w:pPr>
        <w:pStyle w:val="Recuodecorpodetexto"/>
        <w:rPr>
          <w:rFonts w:ascii="Arial" w:hAnsi="Arial" w:cs="Arial"/>
          <w:sz w:val="20"/>
          <w:szCs w:val="20"/>
        </w:rPr>
      </w:pPr>
    </w:p>
    <w:p w14:paraId="5CCA29BB" w14:textId="47D464CF" w:rsidR="00455FAB" w:rsidRPr="00455FAB" w:rsidRDefault="00455FAB" w:rsidP="00455FAB">
      <w:pPr>
        <w:pStyle w:val="Recuodecorpodetexto"/>
        <w:rPr>
          <w:rFonts w:ascii="Arial" w:hAnsi="Arial" w:cs="Arial"/>
          <w:sz w:val="20"/>
          <w:szCs w:val="20"/>
        </w:rPr>
      </w:pPr>
      <w:r w:rsidRPr="00455FAB">
        <w:rPr>
          <w:rFonts w:ascii="Arial" w:hAnsi="Arial" w:cs="Arial"/>
          <w:sz w:val="20"/>
          <w:szCs w:val="20"/>
        </w:rPr>
        <w:t xml:space="preserve">Mesmo com a queda apontada acima, a participação dos produtos do agronegócio aumentou no total das exportações brasileiras, chegando a 44,1% de participação. Tal efeito ocorreu em virtude da queda mais pronunciada nas exportações dos demais produtos que não são do agronegócio. Esses produtos tiveram redução de 14,5%, portanto, uma queda superior aos 11,0% das exportações do agronegócio brasileiro. </w:t>
      </w:r>
    </w:p>
    <w:p w14:paraId="3A2C2673" w14:textId="77777777" w:rsidR="00455FAB" w:rsidRPr="00455FAB" w:rsidRDefault="00455FAB" w:rsidP="00455FAB">
      <w:pPr>
        <w:pStyle w:val="Recuodecorpodetexto"/>
        <w:rPr>
          <w:rFonts w:ascii="Arial" w:hAnsi="Arial" w:cs="Arial"/>
          <w:sz w:val="20"/>
          <w:szCs w:val="20"/>
        </w:rPr>
      </w:pPr>
    </w:p>
    <w:p w14:paraId="46D9A4DB" w14:textId="6572A4FA" w:rsidR="003E2A9B" w:rsidRDefault="00455FAB" w:rsidP="00455FAB">
      <w:pPr>
        <w:pStyle w:val="Recuodecorpodetexto"/>
        <w:rPr>
          <w:rFonts w:ascii="Arial" w:hAnsi="Arial" w:cs="Arial"/>
          <w:sz w:val="20"/>
          <w:szCs w:val="20"/>
        </w:rPr>
      </w:pPr>
      <w:r w:rsidRPr="00455FAB">
        <w:rPr>
          <w:rFonts w:ascii="Arial" w:hAnsi="Arial" w:cs="Arial"/>
          <w:sz w:val="20"/>
          <w:szCs w:val="20"/>
        </w:rPr>
        <w:t xml:space="preserve">As importações de produtos do agronegócio diminuíram também, com registro de 6,1% de diminuição no valor adquirido do exterior, passando de US$ 1,18 bilhão em agosto de 2018 para US$ 1,10 bilhão em agosto de 2019. </w:t>
      </w:r>
    </w:p>
    <w:p w14:paraId="26964EFC" w14:textId="77777777" w:rsidR="003E2A9B" w:rsidRPr="00826906" w:rsidRDefault="003E2A9B" w:rsidP="003E2A9B">
      <w:pPr>
        <w:pStyle w:val="Recuodecorpodetexto"/>
        <w:ind w:firstLine="0"/>
        <w:rPr>
          <w:rFonts w:ascii="Arial" w:hAnsi="Arial" w:cs="Arial"/>
          <w:color w:val="000000" w:themeColor="text1"/>
          <w:sz w:val="20"/>
          <w:szCs w:val="20"/>
        </w:rPr>
      </w:pPr>
    </w:p>
    <w:p w14:paraId="6F60E2D3" w14:textId="77777777" w:rsidR="003E2A9B" w:rsidRDefault="003E2A9B" w:rsidP="003E2A9B">
      <w:pPr>
        <w:pStyle w:val="Ttulo5"/>
        <w:autoSpaceDE/>
        <w:autoSpaceDN/>
        <w:adjustRightInd/>
        <w:rPr>
          <w:rFonts w:ascii="Arial" w:hAnsi="Arial" w:cs="Arial"/>
          <w:sz w:val="20"/>
          <w:szCs w:val="20"/>
        </w:rPr>
      </w:pPr>
      <w:proofErr w:type="spellStart"/>
      <w:r w:rsidRPr="00826906">
        <w:rPr>
          <w:rFonts w:ascii="Arial" w:hAnsi="Arial" w:cs="Arial"/>
          <w:sz w:val="20"/>
          <w:szCs w:val="20"/>
        </w:rPr>
        <w:t>I.a</w:t>
      </w:r>
      <w:proofErr w:type="spellEnd"/>
      <w:r w:rsidRPr="00826906">
        <w:rPr>
          <w:rFonts w:ascii="Arial" w:hAnsi="Arial" w:cs="Arial"/>
          <w:sz w:val="20"/>
          <w:szCs w:val="20"/>
        </w:rPr>
        <w:t xml:space="preserve"> – Setores do Agronegócio</w:t>
      </w:r>
    </w:p>
    <w:p w14:paraId="72EAAB37" w14:textId="77777777" w:rsidR="003E2A9B" w:rsidRPr="00522768" w:rsidRDefault="003E2A9B" w:rsidP="003E2A9B">
      <w:pPr>
        <w:pStyle w:val="Recuodecorpodetexto"/>
        <w:rPr>
          <w:rFonts w:ascii="Arial" w:hAnsi="Arial" w:cs="Arial"/>
          <w:color w:val="000000" w:themeColor="text1"/>
          <w:sz w:val="20"/>
          <w:szCs w:val="20"/>
        </w:rPr>
      </w:pPr>
    </w:p>
    <w:p w14:paraId="11EC2139" w14:textId="4E1B14D3" w:rsidR="00455FAB" w:rsidRDefault="00455FAB" w:rsidP="00455FAB">
      <w:pPr>
        <w:pStyle w:val="Recuodecorpodetexto"/>
        <w:rPr>
          <w:rFonts w:ascii="Arial" w:hAnsi="Arial" w:cs="Arial"/>
          <w:sz w:val="20"/>
          <w:szCs w:val="20"/>
        </w:rPr>
      </w:pPr>
      <w:r w:rsidRPr="00455FAB">
        <w:rPr>
          <w:rFonts w:ascii="Arial" w:hAnsi="Arial" w:cs="Arial"/>
          <w:sz w:val="20"/>
          <w:szCs w:val="20"/>
        </w:rPr>
        <w:t xml:space="preserve">Os cinco principais setores exportadores do agronegócio brasileiro foram: complexo soja (29,5%); cereais, farinhas e preparações (16,9%); carnes (15,9%); produtos florestais (11,8%); e complexo sucroalcooleiro (7,8%).  Estes cinco setores foram responsáveis por 81,8% das exportações do agronegócio brasileiro em agosto de 2019. Uma queda de 2,4 pontos percentuais em relação aos 84,2% que os mesmos setores possuíam em agosto de 2018. Os vinte demais setores aumentaram a participação para 18,2%. </w:t>
      </w:r>
    </w:p>
    <w:p w14:paraId="7FFAD271" w14:textId="77777777" w:rsidR="00455FAB" w:rsidRPr="00455FAB" w:rsidRDefault="00455FAB" w:rsidP="00455FAB">
      <w:pPr>
        <w:pStyle w:val="Recuodecorpodetexto"/>
        <w:rPr>
          <w:rFonts w:ascii="Arial" w:hAnsi="Arial" w:cs="Arial"/>
          <w:sz w:val="20"/>
          <w:szCs w:val="20"/>
        </w:rPr>
      </w:pPr>
    </w:p>
    <w:p w14:paraId="2AC34B38" w14:textId="5468398D" w:rsidR="00455FAB" w:rsidRDefault="00455FAB" w:rsidP="00455FAB">
      <w:pPr>
        <w:pStyle w:val="Recuodecorpodetexto"/>
        <w:rPr>
          <w:rFonts w:ascii="Arial" w:hAnsi="Arial" w:cs="Arial"/>
          <w:sz w:val="20"/>
          <w:szCs w:val="20"/>
        </w:rPr>
      </w:pPr>
      <w:r w:rsidRPr="00455FAB">
        <w:rPr>
          <w:rFonts w:ascii="Arial" w:hAnsi="Arial" w:cs="Arial"/>
          <w:sz w:val="20"/>
          <w:szCs w:val="20"/>
        </w:rPr>
        <w:t>É interessante notar que enquanto as exportações totais do agronegócio tiveram queda de 11,0% na comparação entre agosto de 2018 e agosto de 2019, as exportações dos vinte setores com menor valor exportado subiram 2,3%, passando de US$ 1,47 bilhão em agosto de 2018 para US$ 1,51 bilhão em agosto de 2019. O principal ganho desses setores ocorreu com o café, que registrou aumentou de 6,9%.</w:t>
      </w:r>
    </w:p>
    <w:p w14:paraId="3D74C3D8" w14:textId="77777777" w:rsidR="00455FAB" w:rsidRPr="00455FAB" w:rsidRDefault="00455FAB" w:rsidP="00455FAB">
      <w:pPr>
        <w:pStyle w:val="Recuodecorpodetexto"/>
        <w:rPr>
          <w:rFonts w:ascii="Arial" w:hAnsi="Arial" w:cs="Arial"/>
          <w:sz w:val="20"/>
          <w:szCs w:val="20"/>
        </w:rPr>
      </w:pPr>
    </w:p>
    <w:p w14:paraId="21297013" w14:textId="438A0558" w:rsidR="00455FAB" w:rsidRDefault="00455FAB" w:rsidP="00455FAB">
      <w:pPr>
        <w:pStyle w:val="Recuodecorpodetexto"/>
        <w:rPr>
          <w:rFonts w:ascii="Arial" w:hAnsi="Arial" w:cs="Arial"/>
          <w:sz w:val="20"/>
          <w:szCs w:val="20"/>
        </w:rPr>
      </w:pPr>
      <w:r w:rsidRPr="00455FAB">
        <w:rPr>
          <w:rFonts w:ascii="Arial" w:hAnsi="Arial" w:cs="Arial"/>
          <w:sz w:val="20"/>
          <w:szCs w:val="20"/>
        </w:rPr>
        <w:t xml:space="preserve">O complexo soja é o principal setor exportador do agronegócio brasileiro. No entanto, o desempenho exportador do setor, nesse mês de agosto de 2019, foi 38,7% inferior ao registrado no mês de agosto de 2018. A explicação para tal queda reside, principalmente, na diminuição das exportações do grão à China. Além da queda do preço da </w:t>
      </w:r>
      <w:proofErr w:type="spellStart"/>
      <w:r w:rsidRPr="00455FAB">
        <w:rPr>
          <w:rFonts w:ascii="Arial" w:hAnsi="Arial" w:cs="Arial"/>
          <w:sz w:val="20"/>
          <w:szCs w:val="20"/>
        </w:rPr>
        <w:t>commoditie</w:t>
      </w:r>
      <w:proofErr w:type="spellEnd"/>
      <w:r w:rsidRPr="00455FAB">
        <w:rPr>
          <w:rFonts w:ascii="Arial" w:hAnsi="Arial" w:cs="Arial"/>
          <w:sz w:val="20"/>
          <w:szCs w:val="20"/>
        </w:rPr>
        <w:t xml:space="preserve"> no mercado internacional (-10,1%). A febre suína africana afetou a criação pecuária na China, diminuindo a demanda de soja em grão por parte do país asiático. Em agosto de 2019, a China reduziu as aquisições de soja brasileira para 4,1 milhões de toneladas, uma queda 2,8 milhões de toneladas em relação às 6,9 </w:t>
      </w:r>
      <w:r w:rsidRPr="00455FAB">
        <w:rPr>
          <w:rFonts w:ascii="Arial" w:hAnsi="Arial" w:cs="Arial"/>
          <w:sz w:val="20"/>
          <w:szCs w:val="20"/>
        </w:rPr>
        <w:lastRenderedPageBreak/>
        <w:t>milhões de toneladas exportadas para o país asiático em agosto de 2018. Deve-se ressaltar que a queda nas exportações de soja em grão à China foi idêntica à queda para o mundo.</w:t>
      </w:r>
    </w:p>
    <w:p w14:paraId="20FBCC93" w14:textId="77777777" w:rsidR="00455FAB" w:rsidRPr="00455FAB" w:rsidRDefault="00455FAB" w:rsidP="00455FAB">
      <w:pPr>
        <w:pStyle w:val="Recuodecorpodetexto"/>
        <w:rPr>
          <w:rFonts w:ascii="Arial" w:hAnsi="Arial" w:cs="Arial"/>
          <w:sz w:val="20"/>
          <w:szCs w:val="20"/>
        </w:rPr>
      </w:pPr>
    </w:p>
    <w:p w14:paraId="4DBD3C61" w14:textId="55484C4F" w:rsidR="00455FAB" w:rsidRDefault="00455FAB" w:rsidP="00455FAB">
      <w:pPr>
        <w:pStyle w:val="Recuodecorpodetexto"/>
        <w:rPr>
          <w:rFonts w:ascii="Arial" w:hAnsi="Arial" w:cs="Arial"/>
          <w:sz w:val="20"/>
          <w:szCs w:val="20"/>
        </w:rPr>
      </w:pPr>
      <w:r w:rsidRPr="00455FAB">
        <w:rPr>
          <w:rFonts w:ascii="Arial" w:hAnsi="Arial" w:cs="Arial"/>
          <w:sz w:val="20"/>
          <w:szCs w:val="20"/>
        </w:rPr>
        <w:t>Os outros dois produtos do complexo soja também tiveram queda nas vendas externas: farelo de soja (US$ 478 milhões; -41,1%) e óleo de soja (US$ 71,18 milhões; -51,9%).</w:t>
      </w:r>
    </w:p>
    <w:p w14:paraId="1F4C952D" w14:textId="77777777" w:rsidR="00455FAB" w:rsidRPr="00455FAB" w:rsidRDefault="00455FAB" w:rsidP="00455FAB">
      <w:pPr>
        <w:pStyle w:val="Recuodecorpodetexto"/>
        <w:rPr>
          <w:rFonts w:ascii="Arial" w:hAnsi="Arial" w:cs="Arial"/>
          <w:sz w:val="20"/>
          <w:szCs w:val="20"/>
        </w:rPr>
      </w:pPr>
    </w:p>
    <w:p w14:paraId="6FC226E8" w14:textId="5803B331" w:rsidR="00455FAB" w:rsidRDefault="00455FAB" w:rsidP="00455FAB">
      <w:pPr>
        <w:pStyle w:val="Recuodecorpodetexto"/>
        <w:rPr>
          <w:rFonts w:ascii="Arial" w:hAnsi="Arial" w:cs="Arial"/>
          <w:sz w:val="20"/>
          <w:szCs w:val="20"/>
        </w:rPr>
      </w:pPr>
      <w:r w:rsidRPr="00455FAB">
        <w:rPr>
          <w:rFonts w:ascii="Arial" w:hAnsi="Arial" w:cs="Arial"/>
          <w:sz w:val="20"/>
          <w:szCs w:val="20"/>
        </w:rPr>
        <w:t>Os cereais, farinhas e preparações ficaram na segunda posição dentre os principais setores exportadores do agronegócio. As vendas externas do setor chegaram a US$ 1,40 bilhão em agosto de 2019 (+155,1%). Este valor foi puxado basicamente pelas exportações de milho, que foram recorde de valor, e atingiram US$ 1,34 bilhão no período analisado (+169,2%).  A quantidade embarcada de milho também foi recorde, atingindo 7,6 milhões de toneladas em agosto de 2019. O recorde anterior para os meses de agosto ocorreu em 2017, ocasião em que o país exportou 5,3 milhões de toneladas. Os cinco principais países importadores de milho do Brasil em agosto foram: Egito (894,3 mil toneladas); Irã (885,0 mil toneladas); Japão (831,7 mil toneladas); Espanha (798,1 mil toneladas); e Vietnã (633,6 mil toneladas).</w:t>
      </w:r>
    </w:p>
    <w:p w14:paraId="20FE4275" w14:textId="77777777" w:rsidR="00455FAB" w:rsidRPr="00455FAB" w:rsidRDefault="00455FAB" w:rsidP="00455FAB">
      <w:pPr>
        <w:pStyle w:val="Recuodecorpodetexto"/>
        <w:rPr>
          <w:rFonts w:ascii="Arial" w:hAnsi="Arial" w:cs="Arial"/>
          <w:sz w:val="20"/>
          <w:szCs w:val="20"/>
        </w:rPr>
      </w:pPr>
    </w:p>
    <w:p w14:paraId="065B920A" w14:textId="51A44951" w:rsidR="00455FAB" w:rsidRDefault="00455FAB" w:rsidP="00455FAB">
      <w:pPr>
        <w:pStyle w:val="Recuodecorpodetexto"/>
        <w:rPr>
          <w:rFonts w:ascii="Arial" w:hAnsi="Arial" w:cs="Arial"/>
          <w:sz w:val="20"/>
          <w:szCs w:val="20"/>
        </w:rPr>
      </w:pPr>
      <w:r w:rsidRPr="00455FAB">
        <w:rPr>
          <w:rFonts w:ascii="Arial" w:hAnsi="Arial" w:cs="Arial"/>
          <w:sz w:val="20"/>
          <w:szCs w:val="20"/>
        </w:rPr>
        <w:t>As exportações de carnes caíram de US$ 1,48 bilhão em agosto de 2018 para US$ 1,31 bilhão em agosto de 2019 (-11,6%), apesar do aumento no preço médio de exportação dos produtos do setor (+7,0%). A queda ocorreu em função da diminuição da quantidade exportada, que foi 17,4% inferior à registrada em agosto de 2018. As exportações de carne bovina foram de US$ 618,3 milhões (-11,6%), enquanto as exportações de carne de frango foram de US$ 544,4 milhões (-11,8%) e as exportações de carne suína de US$ 107,2 milhões (-1,7%).</w:t>
      </w:r>
    </w:p>
    <w:p w14:paraId="269D815E" w14:textId="77777777" w:rsidR="00455FAB" w:rsidRPr="00455FAB" w:rsidRDefault="00455FAB" w:rsidP="00455FAB">
      <w:pPr>
        <w:pStyle w:val="Recuodecorpodetexto"/>
        <w:rPr>
          <w:rFonts w:ascii="Arial" w:hAnsi="Arial" w:cs="Arial"/>
          <w:sz w:val="20"/>
          <w:szCs w:val="20"/>
        </w:rPr>
      </w:pPr>
    </w:p>
    <w:p w14:paraId="01FE3193" w14:textId="0378BDEE" w:rsidR="00455FAB" w:rsidRDefault="00455FAB" w:rsidP="00455FAB">
      <w:pPr>
        <w:pStyle w:val="Recuodecorpodetexto"/>
        <w:rPr>
          <w:rFonts w:ascii="Arial" w:hAnsi="Arial" w:cs="Arial"/>
          <w:sz w:val="20"/>
          <w:szCs w:val="20"/>
        </w:rPr>
      </w:pPr>
      <w:r w:rsidRPr="00455FAB">
        <w:rPr>
          <w:rFonts w:ascii="Arial" w:hAnsi="Arial" w:cs="Arial"/>
          <w:sz w:val="20"/>
          <w:szCs w:val="20"/>
        </w:rPr>
        <w:t>As vendas externas de produtos florestais passaram de US$ 1,18 bilhão em agosto de 2018 para US$ 971,83 milhões em agosto de 2019 (-17,9%). A redução no preço médio de exportação da celulose, principal produto de exportação do setor, em 18,8% foi a principal razão da queda nas exportações do setor. Em agosto de 2019, as vendas externas de celulose foram de US$ 546,48 milhões (-20,2%). Outros dois produtos de exportação do setor também registraram diminuição no valor exportado: madeiras e suas obras (US$ 264 milhões; -21,0%) e papel (US$ 161 milhões; -2,5%).</w:t>
      </w:r>
    </w:p>
    <w:p w14:paraId="4A1B1194" w14:textId="77777777" w:rsidR="00455FAB" w:rsidRPr="00455FAB" w:rsidRDefault="00455FAB" w:rsidP="00455FAB">
      <w:pPr>
        <w:pStyle w:val="Recuodecorpodetexto"/>
        <w:rPr>
          <w:rFonts w:ascii="Arial" w:hAnsi="Arial" w:cs="Arial"/>
          <w:sz w:val="20"/>
          <w:szCs w:val="20"/>
        </w:rPr>
      </w:pPr>
    </w:p>
    <w:p w14:paraId="0FC080C3" w14:textId="0B7E2480" w:rsidR="00455FAB" w:rsidRDefault="00455FAB" w:rsidP="00455FAB">
      <w:pPr>
        <w:pStyle w:val="Recuodecorpodetexto"/>
        <w:rPr>
          <w:rFonts w:ascii="Arial" w:hAnsi="Arial" w:cs="Arial"/>
          <w:sz w:val="20"/>
          <w:szCs w:val="20"/>
        </w:rPr>
      </w:pPr>
      <w:r w:rsidRPr="00455FAB">
        <w:rPr>
          <w:rFonts w:ascii="Arial" w:hAnsi="Arial" w:cs="Arial"/>
          <w:sz w:val="20"/>
          <w:szCs w:val="20"/>
        </w:rPr>
        <w:t>O quinto principal setor exportador do agronegócio nesse mês de agosto de 2019 foi o complexo sucroalcooleiro. Este setor e o setor de cereais, farinhas e preparações foram os únicos dentre os cinco principais setores exportadores que registraram elevação no valor exportado, passando de US$ 625,71 milhões em vendas externas em agosto de 2018 para US$ 646,60 milhões em agosto de 2019 (+3,3%). Este crescimento das exportações ocorreu em função da elevação das vendas de álcool aos demais países, que passaram de US$ 117,35 milhões em agosto de 2018 para US$ 161,75 milhões em agosto de 2019 (+37,8%). Por sua vez, as exportações de açúcar diminuíram 4,7% em valor, com registro de US$ 483,63 milhões nas vendas externas (preços médios e volumes se reduziram em 2,9% e 1,9%, respectivamente).</w:t>
      </w:r>
    </w:p>
    <w:p w14:paraId="014AEBCA" w14:textId="77777777" w:rsidR="00455FAB" w:rsidRPr="00455FAB" w:rsidRDefault="00455FAB" w:rsidP="00455FAB">
      <w:pPr>
        <w:pStyle w:val="Recuodecorpodetexto"/>
        <w:rPr>
          <w:rFonts w:ascii="Arial" w:hAnsi="Arial" w:cs="Arial"/>
          <w:sz w:val="20"/>
          <w:szCs w:val="20"/>
        </w:rPr>
      </w:pPr>
    </w:p>
    <w:p w14:paraId="671880B2" w14:textId="77777777" w:rsidR="00455FAB" w:rsidRPr="00455FAB" w:rsidRDefault="00455FAB" w:rsidP="00455FAB">
      <w:pPr>
        <w:pStyle w:val="Recuodecorpodetexto"/>
        <w:rPr>
          <w:rFonts w:ascii="Arial" w:hAnsi="Arial" w:cs="Arial"/>
          <w:sz w:val="20"/>
          <w:szCs w:val="20"/>
        </w:rPr>
      </w:pPr>
      <w:r w:rsidRPr="00455FAB">
        <w:rPr>
          <w:rFonts w:ascii="Arial" w:hAnsi="Arial" w:cs="Arial"/>
          <w:sz w:val="20"/>
          <w:szCs w:val="20"/>
        </w:rPr>
        <w:t xml:space="preserve">As importações de produtos do agronegócio foram de US$ 1,10 bilhão em agosto de 2019, número que foi 6,1% inferior ao registrado em agosto em agosto de 2018 (US$ 1,17 bilhão). Os dez principais produtos importados pelo Brasil foram: trigo (US$ 111,75 milhões; -29,3%); papel (US$ 74,93 milhões; -10,8%); vestuário e outros produtos têxteis de algodão (US$ 50,29 milhões; -17,9%); malte (US$ 43,30 milhões; +37,8%); salmões, frescos ou refrigerados (US$ 40,06 milhões; +5,7%); álcool etílico (US$ 36,97 milhões; +85,7%); vinho (US$ 34,89 milhões; -7,7%); azeite de oliva (US$ 31,94 milhões; +16,2%); borracha natural (US$ 30,16 milhões; -6,4%); e batatas preparadas ou conservadas (US$ 28,42 milhões; +30,0%). </w:t>
      </w:r>
    </w:p>
    <w:p w14:paraId="78896CA4" w14:textId="77777777" w:rsidR="00C0360F" w:rsidRPr="00FC28CC" w:rsidRDefault="00C0360F" w:rsidP="00CB0499">
      <w:pPr>
        <w:pStyle w:val="Recuodecorpodetexto"/>
        <w:rPr>
          <w:rFonts w:ascii="Arial" w:hAnsi="Arial" w:cs="Arial"/>
          <w:sz w:val="20"/>
          <w:szCs w:val="20"/>
        </w:rPr>
      </w:pPr>
    </w:p>
    <w:p w14:paraId="7D2EF5F9" w14:textId="77777777" w:rsidR="00C7675B" w:rsidRDefault="00C7675B" w:rsidP="00907DCF">
      <w:pPr>
        <w:pStyle w:val="Recuodecorpodetexto"/>
        <w:rPr>
          <w:rFonts w:ascii="Arial" w:hAnsi="Arial" w:cs="Arial"/>
          <w:sz w:val="20"/>
          <w:szCs w:val="20"/>
        </w:rPr>
      </w:pPr>
    </w:p>
    <w:p w14:paraId="0D9F533C" w14:textId="3051B677" w:rsidR="00CF132A" w:rsidRPr="00826906" w:rsidRDefault="00A83851" w:rsidP="00A560CC">
      <w:pPr>
        <w:pStyle w:val="Recuodecorpodetexto"/>
        <w:ind w:firstLine="0"/>
        <w:rPr>
          <w:rFonts w:ascii="Arial" w:hAnsi="Arial" w:cs="Arial"/>
          <w:color w:val="000000" w:themeColor="text1"/>
          <w:sz w:val="20"/>
          <w:szCs w:val="20"/>
        </w:rPr>
      </w:pPr>
      <w:r w:rsidRPr="00A83851">
        <w:rPr>
          <w:noProof/>
        </w:rPr>
        <w:lastRenderedPageBreak/>
        <w:drawing>
          <wp:inline distT="0" distB="0" distL="0" distR="0" wp14:anchorId="49D1B445" wp14:editId="04BAA5C6">
            <wp:extent cx="6480175" cy="385508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3855085"/>
                    </a:xfrm>
                    <a:prstGeom prst="rect">
                      <a:avLst/>
                    </a:prstGeom>
                  </pic:spPr>
                </pic:pic>
              </a:graphicData>
            </a:graphic>
          </wp:inline>
        </w:drawing>
      </w:r>
    </w:p>
    <w:p w14:paraId="3448EF5A" w14:textId="77777777" w:rsidR="00AB3924" w:rsidRPr="005A162D" w:rsidRDefault="00AB3924" w:rsidP="005A162D">
      <w:pPr>
        <w:jc w:val="both"/>
        <w:rPr>
          <w:rFonts w:ascii="Arial" w:hAnsi="Arial" w:cs="Arial"/>
          <w:sz w:val="20"/>
          <w:szCs w:val="20"/>
        </w:rPr>
      </w:pPr>
    </w:p>
    <w:p w14:paraId="6D131F44" w14:textId="77777777" w:rsidR="00FA7BC4" w:rsidRDefault="00FA7BC4" w:rsidP="00E207EB">
      <w:pPr>
        <w:jc w:val="both"/>
        <w:rPr>
          <w:rFonts w:ascii="Arial" w:hAnsi="Arial" w:cs="Arial"/>
          <w:b/>
          <w:sz w:val="20"/>
          <w:szCs w:val="20"/>
        </w:rPr>
      </w:pPr>
    </w:p>
    <w:p w14:paraId="11A3702A" w14:textId="77777777" w:rsidR="001D51EE" w:rsidRDefault="006D7B33" w:rsidP="00E207EB">
      <w:pPr>
        <w:jc w:val="both"/>
        <w:rPr>
          <w:rFonts w:ascii="Arial" w:hAnsi="Arial" w:cs="Arial"/>
          <w:b/>
          <w:sz w:val="20"/>
          <w:szCs w:val="20"/>
        </w:rPr>
      </w:pPr>
      <w:proofErr w:type="spellStart"/>
      <w:r w:rsidRPr="00826906">
        <w:rPr>
          <w:rFonts w:ascii="Arial" w:hAnsi="Arial" w:cs="Arial"/>
          <w:b/>
          <w:sz w:val="20"/>
          <w:szCs w:val="20"/>
        </w:rPr>
        <w:t>I.b</w:t>
      </w:r>
      <w:proofErr w:type="spellEnd"/>
      <w:r w:rsidRPr="00826906">
        <w:rPr>
          <w:rFonts w:ascii="Arial" w:hAnsi="Arial" w:cs="Arial"/>
          <w:b/>
          <w:sz w:val="20"/>
          <w:szCs w:val="20"/>
        </w:rPr>
        <w:t xml:space="preserve"> – Blocos Econômicos e Regiões Geográficas</w:t>
      </w:r>
    </w:p>
    <w:p w14:paraId="4612A37F" w14:textId="77777777" w:rsidR="008F667F" w:rsidRDefault="008F667F" w:rsidP="00E207EB">
      <w:pPr>
        <w:jc w:val="both"/>
        <w:rPr>
          <w:rFonts w:ascii="Arial" w:hAnsi="Arial" w:cs="Arial"/>
          <w:b/>
          <w:sz w:val="20"/>
          <w:szCs w:val="20"/>
        </w:rPr>
      </w:pPr>
    </w:p>
    <w:p w14:paraId="5310B6A3" w14:textId="71EBA000" w:rsidR="00801D37" w:rsidRDefault="00801D37" w:rsidP="00801D37">
      <w:pPr>
        <w:pStyle w:val="Recuodecorpodetexto"/>
        <w:rPr>
          <w:rFonts w:ascii="Arial" w:hAnsi="Arial" w:cs="Arial"/>
          <w:sz w:val="20"/>
          <w:szCs w:val="20"/>
        </w:rPr>
      </w:pPr>
      <w:r w:rsidRPr="00801D37">
        <w:rPr>
          <w:rFonts w:ascii="Arial" w:hAnsi="Arial" w:cs="Arial"/>
          <w:sz w:val="20"/>
          <w:szCs w:val="20"/>
        </w:rPr>
        <w:t>Em relação às exportações do agronegócio por blocos econômicos e regiões geográficas no mês de agosto, a Ásia permaneceu como o principal destino dos produtos brasileiros, com US$ 3,71 bilhões. Em comparação ao mesmo mês de 2018, houve decréscimo de 25,1% (US$ 4,95 bilhões), o que provocou queda de 8,5 pontos percentuais na participação asiática, caindo de 53,3% para 44,8%. A causa fundamental dessa retração foi a diminuição das exportações para a China, que caíram US$ 1,30 bilhão entre agosto de 2019 e agosto de 2018.</w:t>
      </w:r>
    </w:p>
    <w:p w14:paraId="77661E53" w14:textId="77777777" w:rsidR="00801D37" w:rsidRPr="00801D37" w:rsidRDefault="00801D37" w:rsidP="00801D37">
      <w:pPr>
        <w:pStyle w:val="Recuodecorpodetexto"/>
        <w:rPr>
          <w:rFonts w:ascii="Arial" w:hAnsi="Arial" w:cs="Arial"/>
          <w:sz w:val="20"/>
          <w:szCs w:val="20"/>
        </w:rPr>
      </w:pPr>
    </w:p>
    <w:p w14:paraId="433B7A69" w14:textId="23A65FF3" w:rsidR="00801D37" w:rsidRDefault="00801D37" w:rsidP="00801D37">
      <w:pPr>
        <w:pStyle w:val="Recuodecorpodetexto"/>
        <w:rPr>
          <w:rFonts w:ascii="Arial" w:hAnsi="Arial" w:cs="Arial"/>
          <w:sz w:val="20"/>
          <w:szCs w:val="20"/>
        </w:rPr>
      </w:pPr>
      <w:r w:rsidRPr="00801D37">
        <w:rPr>
          <w:rFonts w:ascii="Arial" w:hAnsi="Arial" w:cs="Arial"/>
          <w:sz w:val="20"/>
          <w:szCs w:val="20"/>
        </w:rPr>
        <w:t xml:space="preserve">O segundo principal destino das exportações do agronegócio brasileiro no mês de agosto foi a União Europeia, com a cifra de US$ 1,53 bilhão e incremento de 5,0% em comparação ao US$ 1,45 bilhão comercializado no mesmo período de 2018. Com isso, a participação do bloco nas vendas externas agropecuárias brasileiras cresceu 2,8 pontos percentuais, atingindo </w:t>
      </w:r>
      <w:proofErr w:type="spellStart"/>
      <w:r w:rsidRPr="00801D37">
        <w:rPr>
          <w:rFonts w:ascii="Arial" w:hAnsi="Arial" w:cs="Arial"/>
          <w:i/>
          <w:sz w:val="20"/>
          <w:szCs w:val="20"/>
        </w:rPr>
        <w:t>market</w:t>
      </w:r>
      <w:proofErr w:type="spellEnd"/>
      <w:r w:rsidRPr="00801D37">
        <w:rPr>
          <w:rFonts w:ascii="Arial" w:hAnsi="Arial" w:cs="Arial"/>
          <w:i/>
          <w:sz w:val="20"/>
          <w:szCs w:val="20"/>
        </w:rPr>
        <w:t xml:space="preserve"> </w:t>
      </w:r>
      <w:proofErr w:type="spellStart"/>
      <w:r w:rsidRPr="00801D37">
        <w:rPr>
          <w:rFonts w:ascii="Arial" w:hAnsi="Arial" w:cs="Arial"/>
          <w:i/>
          <w:sz w:val="20"/>
          <w:szCs w:val="20"/>
        </w:rPr>
        <w:t>share</w:t>
      </w:r>
      <w:proofErr w:type="spellEnd"/>
      <w:r w:rsidRPr="00801D37">
        <w:rPr>
          <w:rFonts w:ascii="Arial" w:hAnsi="Arial" w:cs="Arial"/>
          <w:sz w:val="20"/>
          <w:szCs w:val="20"/>
        </w:rPr>
        <w:t xml:space="preserve"> de 18,5%.  No caso europeu, o produto responsável pelo crescimento verificado no período foi o milho, com exportações de US$ 245,09 milhões (+US$ 186,60 milhões) e 1,4 milhão de toneladas (+1,06 milhão de toneladas).</w:t>
      </w:r>
    </w:p>
    <w:p w14:paraId="40BBA240" w14:textId="77777777" w:rsidR="00801D37" w:rsidRPr="00801D37" w:rsidRDefault="00801D37" w:rsidP="00801D37">
      <w:pPr>
        <w:pStyle w:val="Recuodecorpodetexto"/>
        <w:rPr>
          <w:rFonts w:ascii="Arial" w:hAnsi="Arial" w:cs="Arial"/>
          <w:sz w:val="20"/>
          <w:szCs w:val="20"/>
        </w:rPr>
      </w:pPr>
    </w:p>
    <w:p w14:paraId="5BD3D6E6" w14:textId="794C5B32" w:rsidR="00801D37" w:rsidRDefault="00801D37" w:rsidP="00801D37">
      <w:pPr>
        <w:pStyle w:val="Recuodecorpodetexto"/>
        <w:rPr>
          <w:rFonts w:ascii="Arial" w:hAnsi="Arial" w:cs="Arial"/>
          <w:sz w:val="20"/>
          <w:szCs w:val="20"/>
        </w:rPr>
      </w:pPr>
      <w:r w:rsidRPr="00801D37">
        <w:rPr>
          <w:rFonts w:ascii="Arial" w:hAnsi="Arial" w:cs="Arial"/>
          <w:sz w:val="20"/>
          <w:szCs w:val="20"/>
        </w:rPr>
        <w:t>No que se refere à expansão das exportações entre agosto de 2019 e agosto de 2018, é importante destacar a ALADI (+47,4%), o NAFTA (+25,5%) e a África (+17,4%).</w:t>
      </w:r>
    </w:p>
    <w:p w14:paraId="0153873A" w14:textId="77777777" w:rsidR="00801D37" w:rsidRPr="00801D37" w:rsidRDefault="00801D37" w:rsidP="00801D37">
      <w:pPr>
        <w:pStyle w:val="Recuodecorpodetexto"/>
        <w:rPr>
          <w:rFonts w:ascii="Arial" w:hAnsi="Arial" w:cs="Arial"/>
          <w:sz w:val="20"/>
          <w:szCs w:val="20"/>
        </w:rPr>
      </w:pPr>
    </w:p>
    <w:p w14:paraId="68E81DB4" w14:textId="7C776B7F" w:rsidR="00801D37" w:rsidRDefault="00801D37" w:rsidP="00801D37">
      <w:pPr>
        <w:pStyle w:val="Recuodecorpodetexto"/>
        <w:rPr>
          <w:rFonts w:ascii="Arial" w:hAnsi="Arial" w:cs="Arial"/>
          <w:sz w:val="20"/>
          <w:szCs w:val="20"/>
        </w:rPr>
      </w:pPr>
      <w:r w:rsidRPr="00801D37">
        <w:rPr>
          <w:rFonts w:ascii="Arial" w:hAnsi="Arial" w:cs="Arial"/>
          <w:sz w:val="20"/>
          <w:szCs w:val="20"/>
        </w:rPr>
        <w:t>No caso da ALADI, verificou-se aumento, em números absolutos, de US$ 161,69 milhões e ganho de participação de 2,4 pontos percentuais. Os principais itens que influenciaram nessa expansão foram: milho (+US$ 113,92 milhões); soja em grãos (+US$ 26,23 milhões); e carne de frango in natura (+US$ 25,62 milhões).</w:t>
      </w:r>
    </w:p>
    <w:p w14:paraId="0C63E685" w14:textId="77777777" w:rsidR="00801D37" w:rsidRPr="00801D37" w:rsidRDefault="00801D37" w:rsidP="00801D37">
      <w:pPr>
        <w:pStyle w:val="Recuodecorpodetexto"/>
        <w:rPr>
          <w:rFonts w:ascii="Arial" w:hAnsi="Arial" w:cs="Arial"/>
          <w:sz w:val="20"/>
          <w:szCs w:val="20"/>
        </w:rPr>
      </w:pPr>
    </w:p>
    <w:p w14:paraId="2BC86EAA" w14:textId="6F8F333C" w:rsidR="00801D37" w:rsidRDefault="00801D37" w:rsidP="00801D37">
      <w:pPr>
        <w:pStyle w:val="Recuodecorpodetexto"/>
        <w:rPr>
          <w:rFonts w:ascii="Arial" w:hAnsi="Arial" w:cs="Arial"/>
          <w:sz w:val="20"/>
          <w:szCs w:val="20"/>
        </w:rPr>
      </w:pPr>
      <w:r w:rsidRPr="00801D37">
        <w:rPr>
          <w:rFonts w:ascii="Arial" w:hAnsi="Arial" w:cs="Arial"/>
          <w:sz w:val="20"/>
          <w:szCs w:val="20"/>
        </w:rPr>
        <w:t xml:space="preserve">O NAFTA aumentou a sua participação nas exportações do agronegócio brasileiro em 3,0 pontos percentuais, atingindo </w:t>
      </w:r>
      <w:proofErr w:type="spellStart"/>
      <w:r w:rsidRPr="00801D37">
        <w:rPr>
          <w:rFonts w:ascii="Arial" w:hAnsi="Arial" w:cs="Arial"/>
          <w:sz w:val="20"/>
          <w:szCs w:val="20"/>
        </w:rPr>
        <w:t>share</w:t>
      </w:r>
      <w:proofErr w:type="spellEnd"/>
      <w:r w:rsidRPr="00801D37">
        <w:rPr>
          <w:rFonts w:ascii="Arial" w:hAnsi="Arial" w:cs="Arial"/>
          <w:sz w:val="20"/>
          <w:szCs w:val="20"/>
        </w:rPr>
        <w:t xml:space="preserve"> de 10,3%, com um crescimento absoluto de US$ 173,01 milhões. Os principais produtos responsáveis por tal incremento foram: álcool etílico (+US$ 55,29 milhões); milho (+US$ 54,05 milhões); celulose (+US$ 32,96 milhões); carne de frango in natura (+US$ 27,50 milhões); café verde (+US$ 26,82 milhões); e soja em grãos (+US$ 26,23 milhões).</w:t>
      </w:r>
    </w:p>
    <w:p w14:paraId="63AD8A78" w14:textId="77777777" w:rsidR="00801D37" w:rsidRPr="00801D37" w:rsidRDefault="00801D37" w:rsidP="00801D37">
      <w:pPr>
        <w:pStyle w:val="Recuodecorpodetexto"/>
        <w:rPr>
          <w:rFonts w:ascii="Arial" w:hAnsi="Arial" w:cs="Arial"/>
          <w:sz w:val="20"/>
          <w:szCs w:val="20"/>
        </w:rPr>
      </w:pPr>
    </w:p>
    <w:p w14:paraId="434A354B" w14:textId="77777777" w:rsidR="00801D37" w:rsidRPr="00801D37" w:rsidRDefault="00801D37" w:rsidP="00801D37">
      <w:pPr>
        <w:pStyle w:val="Recuodecorpodetexto"/>
        <w:rPr>
          <w:rFonts w:ascii="Arial" w:hAnsi="Arial" w:cs="Arial"/>
          <w:sz w:val="20"/>
          <w:szCs w:val="20"/>
        </w:rPr>
      </w:pPr>
      <w:r w:rsidRPr="00801D37">
        <w:rPr>
          <w:rFonts w:ascii="Arial" w:hAnsi="Arial" w:cs="Arial"/>
          <w:sz w:val="20"/>
          <w:szCs w:val="20"/>
        </w:rPr>
        <w:t>Por fim, as exportações para o continente africano cresceram 17,4% e alcançaram participação de 7,2%, com a cifra de US$ 599,29 milhões. Nesse caso, o incremento das exportações de milho explica o comportamento de alta, com vendas de US$ 199,39 milhões e crescimento absoluto de US$ 135,45 milhões em relação a agosto de 2018.</w:t>
      </w:r>
    </w:p>
    <w:p w14:paraId="5417075E" w14:textId="77777777" w:rsidR="00907DCF" w:rsidRDefault="00907DCF" w:rsidP="00907DCF"/>
    <w:p w14:paraId="7061CB0E" w14:textId="32445B15" w:rsidR="00FE5503" w:rsidRPr="00B23058" w:rsidRDefault="00FE5503" w:rsidP="003E2A9B">
      <w:pPr>
        <w:pStyle w:val="Recuodecorpodetexto"/>
        <w:rPr>
          <w:rFonts w:ascii="Arial" w:hAnsi="Arial" w:cs="Arial"/>
          <w:sz w:val="20"/>
          <w:szCs w:val="20"/>
        </w:rPr>
      </w:pPr>
    </w:p>
    <w:p w14:paraId="5C35345C" w14:textId="77777777" w:rsidR="00C7675B" w:rsidRDefault="00C7675B" w:rsidP="00907DCF">
      <w:pPr>
        <w:pStyle w:val="Recuodecorpodetexto"/>
        <w:rPr>
          <w:rFonts w:ascii="Arial" w:hAnsi="Arial" w:cs="Arial"/>
          <w:sz w:val="20"/>
          <w:szCs w:val="20"/>
        </w:rPr>
      </w:pPr>
    </w:p>
    <w:p w14:paraId="0026A2FD" w14:textId="77777777" w:rsidR="00C7675B" w:rsidRPr="00B74A4B" w:rsidRDefault="00C7675B" w:rsidP="00907DCF">
      <w:pPr>
        <w:pStyle w:val="Recuodecorpodetexto"/>
        <w:rPr>
          <w:rFonts w:ascii="Arial" w:hAnsi="Arial" w:cs="Arial"/>
          <w:sz w:val="20"/>
          <w:szCs w:val="20"/>
        </w:rPr>
      </w:pPr>
    </w:p>
    <w:p w14:paraId="65477729" w14:textId="77777777" w:rsidR="00907DCF" w:rsidRPr="00DD0277" w:rsidRDefault="00907DCF" w:rsidP="00907DCF">
      <w:pPr>
        <w:pStyle w:val="Recuodecorpodetexto"/>
        <w:rPr>
          <w:rFonts w:ascii="Arial" w:hAnsi="Arial" w:cs="Arial"/>
          <w:sz w:val="20"/>
          <w:szCs w:val="20"/>
        </w:rPr>
      </w:pPr>
    </w:p>
    <w:p w14:paraId="01B34308" w14:textId="708ACAB1" w:rsidR="00196B83" w:rsidRPr="00826906" w:rsidRDefault="00A83851" w:rsidP="002B1A0F">
      <w:pPr>
        <w:pStyle w:val="Recuodecorpodetexto"/>
        <w:ind w:firstLine="0"/>
        <w:rPr>
          <w:rFonts w:ascii="Arial" w:hAnsi="Arial" w:cs="Arial"/>
          <w:color w:val="000000" w:themeColor="text1"/>
          <w:sz w:val="20"/>
          <w:szCs w:val="20"/>
        </w:rPr>
      </w:pPr>
      <w:r w:rsidRPr="00A83851">
        <w:rPr>
          <w:noProof/>
        </w:rPr>
        <w:lastRenderedPageBreak/>
        <w:drawing>
          <wp:inline distT="0" distB="0" distL="0" distR="0" wp14:anchorId="178ED579" wp14:editId="56852884">
            <wp:extent cx="6480175" cy="234823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348230"/>
                    </a:xfrm>
                    <a:prstGeom prst="rect">
                      <a:avLst/>
                    </a:prstGeom>
                  </pic:spPr>
                </pic:pic>
              </a:graphicData>
            </a:graphic>
          </wp:inline>
        </w:drawing>
      </w:r>
    </w:p>
    <w:p w14:paraId="551F3151" w14:textId="77777777" w:rsidR="007D0604" w:rsidRDefault="007D0604" w:rsidP="00050C8F">
      <w:pPr>
        <w:jc w:val="both"/>
        <w:rPr>
          <w:rFonts w:ascii="Arial" w:hAnsi="Arial" w:cs="Arial"/>
          <w:sz w:val="20"/>
          <w:szCs w:val="20"/>
        </w:rPr>
      </w:pPr>
    </w:p>
    <w:p w14:paraId="28B3DF19" w14:textId="77777777" w:rsidR="00907DCF" w:rsidRPr="00826906" w:rsidRDefault="00907DCF" w:rsidP="00050C8F">
      <w:pPr>
        <w:jc w:val="both"/>
        <w:rPr>
          <w:rFonts w:ascii="Arial" w:hAnsi="Arial" w:cs="Arial"/>
          <w:sz w:val="20"/>
          <w:szCs w:val="20"/>
        </w:rPr>
      </w:pPr>
    </w:p>
    <w:p w14:paraId="1782976E" w14:textId="77777777" w:rsidR="001D51EE" w:rsidRDefault="001D51EE" w:rsidP="001D51EE">
      <w:pPr>
        <w:pStyle w:val="Ttulo5"/>
        <w:autoSpaceDE/>
        <w:autoSpaceDN/>
        <w:adjustRightInd/>
        <w:rPr>
          <w:rFonts w:ascii="Arial" w:hAnsi="Arial" w:cs="Arial"/>
          <w:sz w:val="20"/>
          <w:szCs w:val="20"/>
        </w:rPr>
      </w:pPr>
      <w:proofErr w:type="spellStart"/>
      <w:r w:rsidRPr="00826906">
        <w:rPr>
          <w:rFonts w:ascii="Arial" w:hAnsi="Arial" w:cs="Arial"/>
          <w:sz w:val="20"/>
          <w:szCs w:val="20"/>
        </w:rPr>
        <w:t>I.c</w:t>
      </w:r>
      <w:proofErr w:type="spellEnd"/>
      <w:r w:rsidRPr="00826906">
        <w:rPr>
          <w:rFonts w:ascii="Arial" w:hAnsi="Arial" w:cs="Arial"/>
          <w:sz w:val="20"/>
          <w:szCs w:val="20"/>
        </w:rPr>
        <w:t xml:space="preserve"> – Países</w:t>
      </w:r>
    </w:p>
    <w:p w14:paraId="07F8062B" w14:textId="77777777" w:rsidR="008F667F" w:rsidRDefault="008F667F" w:rsidP="008F667F"/>
    <w:p w14:paraId="1DD52A2D" w14:textId="42518302" w:rsidR="00801D37" w:rsidRDefault="00801D37" w:rsidP="00801D37">
      <w:pPr>
        <w:pStyle w:val="Recuodecorpodetexto"/>
        <w:rPr>
          <w:rFonts w:ascii="Arial" w:hAnsi="Arial" w:cs="Arial"/>
          <w:sz w:val="20"/>
          <w:szCs w:val="20"/>
        </w:rPr>
      </w:pPr>
      <w:r w:rsidRPr="00801D37">
        <w:rPr>
          <w:rFonts w:ascii="Arial" w:hAnsi="Arial" w:cs="Arial"/>
          <w:sz w:val="20"/>
          <w:szCs w:val="20"/>
        </w:rPr>
        <w:t>No que se refere aos países de destino do agronegócio no mês de agosto, a China continua na primeira posição entre os maiores compradores de produtos brasileiros, com o montante de US$ 2,14 bilhões, apesar da retração de 37,7% na comparação com agosto de 2018 (US$ 3,44 bilhões). A queda de quase 3,0 milhões de toneladas nas compras de soja em grãos explica quase que totalmente a diminuição da receita, que caiu US$ 1,27 bilhão somente por conta do grão.</w:t>
      </w:r>
    </w:p>
    <w:p w14:paraId="4C1BC043" w14:textId="77777777" w:rsidR="00801D37" w:rsidRPr="00801D37" w:rsidRDefault="00801D37" w:rsidP="00801D37">
      <w:pPr>
        <w:pStyle w:val="Recuodecorpodetexto"/>
        <w:rPr>
          <w:rFonts w:ascii="Arial" w:hAnsi="Arial" w:cs="Arial"/>
          <w:sz w:val="20"/>
          <w:szCs w:val="20"/>
        </w:rPr>
      </w:pPr>
    </w:p>
    <w:p w14:paraId="15BFD086" w14:textId="5FABB0B1" w:rsidR="00801D37" w:rsidRDefault="00801D37" w:rsidP="00801D37">
      <w:pPr>
        <w:pStyle w:val="Recuodecorpodetexto"/>
        <w:rPr>
          <w:rFonts w:ascii="Arial" w:hAnsi="Arial" w:cs="Arial"/>
          <w:sz w:val="20"/>
          <w:szCs w:val="20"/>
        </w:rPr>
      </w:pPr>
      <w:r w:rsidRPr="00801D37">
        <w:rPr>
          <w:rFonts w:ascii="Arial" w:hAnsi="Arial" w:cs="Arial"/>
          <w:sz w:val="20"/>
          <w:szCs w:val="20"/>
        </w:rPr>
        <w:t>Os Estados Unidos foram o segundo principal destino do agronegócio brasileiro no mês de agosto, com US$ 633,78 milhões e aumento de 12,7% em comparação ao mesmo mês do ano anterior. Como consequência, a participação norte-americana nas exportações agropecuárias brasileiras passou de 6,1% para 7,8% no período. Os produtos que mais influenciaram no crescimento das vendas brasileiras foram: álcool etílico (+US$ 55,29 milhões); celulose (+US$ 32,62 milhões); e café verde (+US$ 19,30 milhões).</w:t>
      </w:r>
    </w:p>
    <w:p w14:paraId="58A654C9" w14:textId="77777777" w:rsidR="00801D37" w:rsidRPr="00801D37" w:rsidRDefault="00801D37" w:rsidP="00801D37">
      <w:pPr>
        <w:pStyle w:val="Recuodecorpodetexto"/>
        <w:rPr>
          <w:rFonts w:ascii="Arial" w:hAnsi="Arial" w:cs="Arial"/>
          <w:sz w:val="20"/>
          <w:szCs w:val="20"/>
        </w:rPr>
      </w:pPr>
    </w:p>
    <w:p w14:paraId="7AAF65CA" w14:textId="77777777" w:rsidR="00801D37" w:rsidRPr="00801D37" w:rsidRDefault="00801D37" w:rsidP="00801D37">
      <w:pPr>
        <w:pStyle w:val="Recuodecorpodetexto"/>
        <w:rPr>
          <w:rFonts w:ascii="Arial" w:hAnsi="Arial" w:cs="Arial"/>
          <w:sz w:val="20"/>
          <w:szCs w:val="20"/>
        </w:rPr>
      </w:pPr>
      <w:r w:rsidRPr="00801D37">
        <w:rPr>
          <w:rFonts w:ascii="Arial" w:hAnsi="Arial" w:cs="Arial"/>
          <w:sz w:val="20"/>
          <w:szCs w:val="20"/>
        </w:rPr>
        <w:t>Em relação ao dinamismo das exportações, os destaques do mês de agosto foram: Colômbia (US$ 106,58 milhões e +182,7%); México (US$ 163,33 milhões e +160,6%); Egito (US$ 251,61 milhões e +76,7%); Japão (US$ 317,73 milhões e +65,4%); Espanha (US$ 225,68 milhões e +47,4%); Bélgica (US$ 183,96 milhões e +28,1%); Coreia do Sul (US$ 256,56 milhões e +27,9%); Alemanha (US$ 207,62 milhões e +18,0%); e Vietnã (US$ 191,65 milhões e +13,8%).</w:t>
      </w:r>
    </w:p>
    <w:p w14:paraId="522F0D35" w14:textId="13A5F93C" w:rsidR="0027256F" w:rsidRPr="004446F3" w:rsidRDefault="0027256F" w:rsidP="0027256F">
      <w:pPr>
        <w:pStyle w:val="Recuodecorpodetexto"/>
        <w:rPr>
          <w:rFonts w:ascii="Arial" w:hAnsi="Arial" w:cs="Arial"/>
          <w:sz w:val="20"/>
          <w:szCs w:val="20"/>
        </w:rPr>
      </w:pPr>
    </w:p>
    <w:p w14:paraId="1699B68C" w14:textId="77777777" w:rsidR="00C7675B" w:rsidRDefault="00C7675B" w:rsidP="00907DCF">
      <w:pPr>
        <w:pStyle w:val="Recuodecorpodetexto"/>
        <w:rPr>
          <w:rFonts w:ascii="Arial" w:hAnsi="Arial" w:cs="Arial"/>
          <w:sz w:val="20"/>
          <w:szCs w:val="20"/>
        </w:rPr>
      </w:pPr>
    </w:p>
    <w:p w14:paraId="21FCC8BE" w14:textId="77777777" w:rsidR="00907DCF" w:rsidRDefault="00907DCF" w:rsidP="00907DCF">
      <w:pPr>
        <w:pStyle w:val="Recuodecorpodetexto"/>
        <w:rPr>
          <w:rFonts w:ascii="Arial" w:hAnsi="Arial" w:cs="Arial"/>
          <w:sz w:val="20"/>
          <w:szCs w:val="20"/>
        </w:rPr>
      </w:pPr>
    </w:p>
    <w:p w14:paraId="79ADD71E" w14:textId="4CDA1337" w:rsidR="004731CC" w:rsidRPr="00826906" w:rsidRDefault="00A83851" w:rsidP="00AB2FF5">
      <w:pPr>
        <w:rPr>
          <w:rFonts w:ascii="Arial" w:hAnsi="Arial" w:cs="Arial"/>
        </w:rPr>
      </w:pPr>
      <w:r w:rsidRPr="00A83851">
        <w:rPr>
          <w:noProof/>
        </w:rPr>
        <w:lastRenderedPageBreak/>
        <w:drawing>
          <wp:inline distT="0" distB="0" distL="0" distR="0" wp14:anchorId="651FF347" wp14:editId="3B9BF2F8">
            <wp:extent cx="6480175" cy="3879215"/>
            <wp:effectExtent l="0" t="0" r="0" b="698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3879215"/>
                    </a:xfrm>
                    <a:prstGeom prst="rect">
                      <a:avLst/>
                    </a:prstGeom>
                  </pic:spPr>
                </pic:pic>
              </a:graphicData>
            </a:graphic>
          </wp:inline>
        </w:drawing>
      </w:r>
    </w:p>
    <w:p w14:paraId="1D229FA6" w14:textId="77777777" w:rsidR="00202D83" w:rsidRDefault="00202D83" w:rsidP="00AB2FF5">
      <w:pPr>
        <w:rPr>
          <w:rFonts w:ascii="Arial" w:hAnsi="Arial" w:cs="Arial"/>
        </w:rPr>
      </w:pPr>
    </w:p>
    <w:p w14:paraId="54535F9F" w14:textId="77777777" w:rsidR="00826906" w:rsidRPr="00826906" w:rsidRDefault="00826906" w:rsidP="00AB2FF5">
      <w:pPr>
        <w:rPr>
          <w:rFonts w:ascii="Arial" w:hAnsi="Arial" w:cs="Arial"/>
        </w:rPr>
      </w:pPr>
    </w:p>
    <w:p w14:paraId="1D883912" w14:textId="70F65D4A" w:rsidR="003B632E" w:rsidRPr="00826906" w:rsidRDefault="003B632E" w:rsidP="003B632E">
      <w:pPr>
        <w:autoSpaceDE w:val="0"/>
        <w:autoSpaceDN w:val="0"/>
        <w:adjustRightInd w:val="0"/>
        <w:jc w:val="both"/>
        <w:rPr>
          <w:rFonts w:ascii="Arial" w:hAnsi="Arial" w:cs="Arial"/>
          <w:b/>
          <w:sz w:val="20"/>
          <w:szCs w:val="20"/>
        </w:rPr>
      </w:pPr>
      <w:r w:rsidRPr="00826906">
        <w:rPr>
          <w:rFonts w:ascii="Arial" w:hAnsi="Arial" w:cs="Arial"/>
          <w:b/>
          <w:sz w:val="20"/>
          <w:szCs w:val="20"/>
        </w:rPr>
        <w:t xml:space="preserve">II – Resultados do Ano (comparativo </w:t>
      </w:r>
      <w:proofErr w:type="gramStart"/>
      <w:r w:rsidRPr="00826906">
        <w:rPr>
          <w:rFonts w:ascii="Arial" w:hAnsi="Arial" w:cs="Arial"/>
          <w:b/>
          <w:sz w:val="20"/>
          <w:szCs w:val="20"/>
        </w:rPr>
        <w:t>Janeiro</w:t>
      </w:r>
      <w:proofErr w:type="gramEnd"/>
      <w:r w:rsidRPr="00826906">
        <w:rPr>
          <w:rFonts w:ascii="Arial" w:hAnsi="Arial" w:cs="Arial"/>
          <w:b/>
          <w:sz w:val="20"/>
          <w:szCs w:val="20"/>
        </w:rPr>
        <w:t>-</w:t>
      </w:r>
      <w:r w:rsidR="00A83851">
        <w:rPr>
          <w:rFonts w:ascii="Arial" w:hAnsi="Arial" w:cs="Arial"/>
          <w:b/>
          <w:sz w:val="20"/>
          <w:szCs w:val="20"/>
        </w:rPr>
        <w:t>Agosto</w:t>
      </w:r>
      <w:r w:rsidR="007763E5">
        <w:rPr>
          <w:rFonts w:ascii="Arial" w:hAnsi="Arial" w:cs="Arial"/>
          <w:b/>
          <w:sz w:val="20"/>
          <w:szCs w:val="20"/>
        </w:rPr>
        <w:t>/</w:t>
      </w:r>
      <w:r w:rsidR="007C6628">
        <w:rPr>
          <w:rFonts w:ascii="Arial" w:hAnsi="Arial" w:cs="Arial"/>
          <w:b/>
          <w:sz w:val="20"/>
          <w:szCs w:val="20"/>
        </w:rPr>
        <w:t>2019</w:t>
      </w:r>
      <w:r w:rsidRPr="00826906">
        <w:rPr>
          <w:rFonts w:ascii="Arial" w:hAnsi="Arial" w:cs="Arial"/>
          <w:b/>
          <w:sz w:val="20"/>
          <w:szCs w:val="20"/>
        </w:rPr>
        <w:t xml:space="preserve"> – Janeiro-</w:t>
      </w:r>
      <w:r w:rsidR="00A83851">
        <w:rPr>
          <w:rFonts w:ascii="Arial" w:hAnsi="Arial" w:cs="Arial"/>
          <w:b/>
          <w:sz w:val="20"/>
          <w:szCs w:val="20"/>
        </w:rPr>
        <w:t>Agosto</w:t>
      </w:r>
      <w:r w:rsidRPr="00826906">
        <w:rPr>
          <w:rFonts w:ascii="Arial" w:hAnsi="Arial" w:cs="Arial"/>
          <w:b/>
          <w:sz w:val="20"/>
          <w:szCs w:val="20"/>
        </w:rPr>
        <w:t>/</w:t>
      </w:r>
      <w:r w:rsidR="007C6628">
        <w:rPr>
          <w:rFonts w:ascii="Arial" w:hAnsi="Arial" w:cs="Arial"/>
          <w:b/>
          <w:sz w:val="20"/>
          <w:szCs w:val="20"/>
        </w:rPr>
        <w:t>2018</w:t>
      </w:r>
      <w:r w:rsidRPr="00826906">
        <w:rPr>
          <w:rFonts w:ascii="Arial" w:hAnsi="Arial" w:cs="Arial"/>
          <w:b/>
          <w:sz w:val="20"/>
          <w:szCs w:val="20"/>
        </w:rPr>
        <w:t>)</w:t>
      </w:r>
    </w:p>
    <w:p w14:paraId="0E022702" w14:textId="11EC19ED" w:rsidR="003B632E" w:rsidRDefault="003B632E" w:rsidP="003B632E">
      <w:pPr>
        <w:autoSpaceDE w:val="0"/>
        <w:autoSpaceDN w:val="0"/>
        <w:adjustRightInd w:val="0"/>
        <w:jc w:val="both"/>
        <w:rPr>
          <w:rFonts w:ascii="Arial" w:hAnsi="Arial" w:cs="Arial"/>
          <w:b/>
          <w:sz w:val="20"/>
          <w:szCs w:val="20"/>
        </w:rPr>
      </w:pPr>
    </w:p>
    <w:p w14:paraId="7E027219" w14:textId="052F511D" w:rsidR="000516E7" w:rsidRDefault="00D1329A" w:rsidP="000516E7">
      <w:pPr>
        <w:pStyle w:val="Recuodecorpodetexto"/>
        <w:rPr>
          <w:rFonts w:ascii="Arial" w:hAnsi="Arial" w:cs="Arial"/>
          <w:sz w:val="20"/>
          <w:szCs w:val="20"/>
        </w:rPr>
      </w:pPr>
      <w:r>
        <w:rPr>
          <w:rFonts w:ascii="Arial" w:hAnsi="Arial" w:cs="Arial"/>
          <w:sz w:val="20"/>
          <w:szCs w:val="20"/>
        </w:rPr>
        <w:t xml:space="preserve">Entre janeiro e agosto de 2019 as </w:t>
      </w:r>
      <w:r w:rsidR="00C55F1C">
        <w:rPr>
          <w:rFonts w:ascii="Arial" w:hAnsi="Arial" w:cs="Arial"/>
          <w:sz w:val="20"/>
          <w:szCs w:val="20"/>
        </w:rPr>
        <w:t>exportações brasileiras do agronegócio alcançaram a cifra de US$ 64,57 bilhões, o que correspondeu a uma queda de 5,4% em relação ao mesmo período do ano anterior.</w:t>
      </w:r>
      <w:r w:rsidR="00317C56">
        <w:rPr>
          <w:rFonts w:ascii="Arial" w:hAnsi="Arial" w:cs="Arial"/>
          <w:sz w:val="20"/>
          <w:szCs w:val="20"/>
        </w:rPr>
        <w:t xml:space="preserve"> </w:t>
      </w:r>
      <w:r w:rsidR="00300B6A">
        <w:rPr>
          <w:rFonts w:ascii="Arial" w:hAnsi="Arial" w:cs="Arial"/>
          <w:sz w:val="20"/>
          <w:szCs w:val="20"/>
        </w:rPr>
        <w:t>As importações, por sua vez somaram US$ 9,23 bilhões, ou seja, 2,6% inferior ao valor alcançado nos oito primeiros meses de 2018. Como resultado, o saldo da balança comercial do setor ficou em 55,34 bilhões.</w:t>
      </w:r>
    </w:p>
    <w:p w14:paraId="03478574" w14:textId="69D7644B" w:rsidR="00300B6A" w:rsidRDefault="00300B6A" w:rsidP="000516E7">
      <w:pPr>
        <w:pStyle w:val="Recuodecorpodetexto"/>
        <w:rPr>
          <w:rFonts w:ascii="Arial" w:hAnsi="Arial" w:cs="Arial"/>
          <w:sz w:val="20"/>
          <w:szCs w:val="20"/>
        </w:rPr>
      </w:pPr>
    </w:p>
    <w:p w14:paraId="19CB1A7C" w14:textId="77777777" w:rsidR="00C55F1C" w:rsidRPr="000516E7" w:rsidRDefault="00C55F1C" w:rsidP="000516E7">
      <w:pPr>
        <w:pStyle w:val="Recuodecorpodetexto"/>
        <w:rPr>
          <w:rFonts w:ascii="Arial" w:hAnsi="Arial" w:cs="Arial"/>
          <w:sz w:val="20"/>
          <w:szCs w:val="20"/>
        </w:rPr>
      </w:pPr>
    </w:p>
    <w:p w14:paraId="4FF19401" w14:textId="77777777" w:rsidR="003B632E" w:rsidRPr="00826906" w:rsidRDefault="003B632E" w:rsidP="003B632E">
      <w:pPr>
        <w:autoSpaceDE w:val="0"/>
        <w:autoSpaceDN w:val="0"/>
        <w:adjustRightInd w:val="0"/>
        <w:jc w:val="both"/>
        <w:rPr>
          <w:rFonts w:ascii="Arial" w:hAnsi="Arial" w:cs="Arial"/>
          <w:b/>
          <w:sz w:val="20"/>
          <w:szCs w:val="20"/>
        </w:rPr>
      </w:pPr>
    </w:p>
    <w:p w14:paraId="01C7B8BE" w14:textId="40A109CD" w:rsidR="003B632E" w:rsidRDefault="003B632E" w:rsidP="003B632E">
      <w:pPr>
        <w:pStyle w:val="Ttulo5"/>
        <w:autoSpaceDE/>
        <w:autoSpaceDN/>
        <w:adjustRightInd/>
        <w:rPr>
          <w:rFonts w:ascii="Arial" w:hAnsi="Arial" w:cs="Arial"/>
          <w:sz w:val="20"/>
          <w:szCs w:val="20"/>
        </w:rPr>
      </w:pPr>
      <w:proofErr w:type="spellStart"/>
      <w:r w:rsidRPr="00826906">
        <w:rPr>
          <w:rFonts w:ascii="Arial" w:hAnsi="Arial" w:cs="Arial"/>
          <w:sz w:val="20"/>
          <w:szCs w:val="20"/>
        </w:rPr>
        <w:t>II.a</w:t>
      </w:r>
      <w:proofErr w:type="spellEnd"/>
      <w:r w:rsidRPr="00826906">
        <w:rPr>
          <w:rFonts w:ascii="Arial" w:hAnsi="Arial" w:cs="Arial"/>
          <w:sz w:val="20"/>
          <w:szCs w:val="20"/>
        </w:rPr>
        <w:t xml:space="preserve"> – Setores do Agronegócio</w:t>
      </w:r>
    </w:p>
    <w:p w14:paraId="7D01D762" w14:textId="4AB0C99B" w:rsidR="000516E7" w:rsidRDefault="000516E7" w:rsidP="000516E7"/>
    <w:p w14:paraId="687E6BF1" w14:textId="14C6AEBE" w:rsidR="00403363" w:rsidRDefault="00403363" w:rsidP="00403363">
      <w:pPr>
        <w:pStyle w:val="Recuodecorpodetexto"/>
        <w:rPr>
          <w:rFonts w:ascii="Arial" w:hAnsi="Arial" w:cs="Arial"/>
          <w:sz w:val="20"/>
          <w:szCs w:val="20"/>
        </w:rPr>
      </w:pPr>
      <w:r>
        <w:rPr>
          <w:rFonts w:ascii="Arial" w:hAnsi="Arial" w:cs="Arial"/>
          <w:sz w:val="20"/>
          <w:szCs w:val="20"/>
        </w:rPr>
        <w:t>Os produtos de origem vegetal foram os que mais contribuíram para a queda das exportações brasileiras do Brasil no período. A soja em grãos foi o produto que registrou a principal queda (-US$ 5,82 bilhões), principalmente em função da retração nas vendas para China (-US$ 5,28 bilhões). Por outro lado, o milho foi o produto que mais contribuiu para amenizar a queda nas exportações, com crescimento de US$ 2,44 bilhões. O aumento das vendas para o Japão, Vietnã, Coreia do Sul, Taiwan e Egito foi o principal responsável pelo referido crescimento. Em conjunto, o aumento nas vendas para esses países foi de US$ 1,43 bilhão no acumulado do ano.</w:t>
      </w:r>
    </w:p>
    <w:p w14:paraId="54FFF9AE" w14:textId="77777777" w:rsidR="00403363" w:rsidRDefault="00403363" w:rsidP="00403363">
      <w:pPr>
        <w:pStyle w:val="Recuodecorpodetexto"/>
        <w:rPr>
          <w:rFonts w:ascii="Arial" w:hAnsi="Arial" w:cs="Arial"/>
          <w:sz w:val="20"/>
          <w:szCs w:val="20"/>
        </w:rPr>
      </w:pPr>
    </w:p>
    <w:p w14:paraId="7B1A6F16" w14:textId="77777777" w:rsidR="00403363" w:rsidRDefault="00403363" w:rsidP="00403363">
      <w:pPr>
        <w:pStyle w:val="Recuodecorpodetexto"/>
        <w:rPr>
          <w:rFonts w:ascii="Arial" w:hAnsi="Arial" w:cs="Arial"/>
          <w:sz w:val="20"/>
          <w:szCs w:val="20"/>
        </w:rPr>
      </w:pPr>
      <w:r>
        <w:rPr>
          <w:rFonts w:ascii="Arial" w:hAnsi="Arial" w:cs="Arial"/>
          <w:sz w:val="20"/>
          <w:szCs w:val="20"/>
        </w:rPr>
        <w:t>Em relação ao valor exportado, os principais setores do agronegócio brasileiro foram: complexo soja (US$ 24,36 bilhões); carnes (US$ 10,20 bilhões); produtos florestais (US$ 9,23 bilhões); cereais, farinhas e preparações (US$ 4,49 bilhões) e complexo sucroalcooleiro (US$ 3,88 bilhões). Em conjunto, os cinco setores foram responsáveis por 80,8% do total das exportações do agronegócio no acumulado do ano em 2019.</w:t>
      </w:r>
    </w:p>
    <w:p w14:paraId="402487E4" w14:textId="77777777" w:rsidR="00403363" w:rsidRDefault="00403363" w:rsidP="00403363">
      <w:pPr>
        <w:pStyle w:val="Recuodecorpodetexto"/>
        <w:rPr>
          <w:rFonts w:ascii="Arial" w:hAnsi="Arial" w:cs="Arial"/>
          <w:sz w:val="20"/>
          <w:szCs w:val="20"/>
        </w:rPr>
      </w:pPr>
    </w:p>
    <w:p w14:paraId="547E1B0E" w14:textId="77777777" w:rsidR="00403363" w:rsidRDefault="00403363" w:rsidP="00403363">
      <w:pPr>
        <w:pStyle w:val="Recuodecorpodetexto"/>
        <w:rPr>
          <w:rFonts w:ascii="Arial" w:hAnsi="Arial" w:cs="Arial"/>
          <w:sz w:val="20"/>
          <w:szCs w:val="20"/>
        </w:rPr>
      </w:pPr>
      <w:r>
        <w:rPr>
          <w:rFonts w:ascii="Arial" w:hAnsi="Arial" w:cs="Arial"/>
          <w:sz w:val="20"/>
          <w:szCs w:val="20"/>
        </w:rPr>
        <w:t xml:space="preserve">O complexo soja ocupou a primeira posição do </w:t>
      </w:r>
      <w:r>
        <w:rPr>
          <w:rFonts w:ascii="Arial" w:hAnsi="Arial" w:cs="Arial"/>
          <w:i/>
          <w:iCs/>
          <w:sz w:val="20"/>
          <w:szCs w:val="20"/>
        </w:rPr>
        <w:t>ranking</w:t>
      </w:r>
      <w:r>
        <w:rPr>
          <w:rFonts w:ascii="Arial" w:hAnsi="Arial" w:cs="Arial"/>
          <w:sz w:val="20"/>
          <w:szCs w:val="20"/>
        </w:rPr>
        <w:t xml:space="preserve"> de setores exportadores do agronegócio brasileiro. A soja em grãos, principal produto do setor, foi responsável por 81,7% do valor em vendas externas. Conforme mencionado anteriormente, o produto sofre queda nas vendas, em valor, de -22,6%, quando comparado ao ano anterior. Tal retração em valor se deu tanto pela redução da quantidade embarcada (-12%), quanto do preço médio da soja (-12,1%). Assim como o grão, o farelo e o óleo também registraram perdas em valor, de 16,5% e 35,1%, respectivamente.</w:t>
      </w:r>
    </w:p>
    <w:p w14:paraId="04E0D124" w14:textId="77777777" w:rsidR="00403363" w:rsidRDefault="00403363" w:rsidP="00403363">
      <w:pPr>
        <w:pStyle w:val="Recuodecorpodetexto"/>
        <w:rPr>
          <w:rFonts w:ascii="Arial" w:hAnsi="Arial" w:cs="Arial"/>
          <w:sz w:val="20"/>
          <w:szCs w:val="20"/>
        </w:rPr>
      </w:pPr>
    </w:p>
    <w:p w14:paraId="3FC3F884" w14:textId="77777777" w:rsidR="00403363" w:rsidRDefault="00403363" w:rsidP="00403363">
      <w:pPr>
        <w:pStyle w:val="Recuodecorpodetexto"/>
        <w:rPr>
          <w:rFonts w:ascii="Arial" w:hAnsi="Arial" w:cs="Arial"/>
          <w:sz w:val="20"/>
          <w:szCs w:val="20"/>
        </w:rPr>
      </w:pPr>
      <w:r>
        <w:rPr>
          <w:rFonts w:ascii="Arial" w:hAnsi="Arial" w:cs="Arial"/>
          <w:sz w:val="20"/>
          <w:szCs w:val="20"/>
        </w:rPr>
        <w:t xml:space="preserve">Em seguida destaca-se o setor de carnes, com US$ 10,2 bilhões em exportações, o que representou 9,2% a mais do que foi registrado em 2018. Houve crescimento em valor tanto nas vendas de carne de frango (+10,3%), quanto de carne bovina (+7,6%) e suína (+22%). Com exceção da carne bovina cujo </w:t>
      </w:r>
      <w:r>
        <w:rPr>
          <w:rFonts w:ascii="Arial" w:hAnsi="Arial" w:cs="Arial"/>
          <w:i/>
          <w:iCs/>
          <w:sz w:val="20"/>
          <w:szCs w:val="20"/>
        </w:rPr>
        <w:t xml:space="preserve">quantum </w:t>
      </w:r>
      <w:r>
        <w:rPr>
          <w:rFonts w:ascii="Arial" w:hAnsi="Arial" w:cs="Arial"/>
          <w:sz w:val="20"/>
          <w:szCs w:val="20"/>
        </w:rPr>
        <w:t xml:space="preserve">cresceu, alcançando o recorde de 939,79 mil toneladas, mas o preço caiu (US$ 4.070 para US$ 3.834 por tonelada), os demais produtos tiveram aumento em tanto em quantidade quanto em preço médio. A carne de frango foi o principal produto do setor, </w:t>
      </w:r>
      <w:r>
        <w:rPr>
          <w:rFonts w:ascii="Arial" w:hAnsi="Arial" w:cs="Arial"/>
          <w:sz w:val="20"/>
          <w:szCs w:val="20"/>
        </w:rPr>
        <w:lastRenderedPageBreak/>
        <w:t>com 45,1% do valor exportado, seguida da carne bovina, com 42,5% de participação. A carne suína, por seu turno, representou 9,3% do valor em vendas externas de carnes.</w:t>
      </w:r>
    </w:p>
    <w:p w14:paraId="5C21C0C2" w14:textId="77777777" w:rsidR="00403363" w:rsidRDefault="00403363" w:rsidP="00403363">
      <w:pPr>
        <w:pStyle w:val="Recuodecorpodetexto"/>
        <w:rPr>
          <w:rFonts w:ascii="Arial" w:hAnsi="Arial" w:cs="Arial"/>
          <w:sz w:val="20"/>
          <w:szCs w:val="20"/>
        </w:rPr>
      </w:pPr>
    </w:p>
    <w:p w14:paraId="15ECC665" w14:textId="77777777" w:rsidR="00403363" w:rsidRDefault="00403363" w:rsidP="00403363">
      <w:pPr>
        <w:pStyle w:val="Recuodecorpodetexto"/>
        <w:rPr>
          <w:rFonts w:ascii="Arial" w:hAnsi="Arial" w:cs="Arial"/>
          <w:sz w:val="20"/>
          <w:szCs w:val="20"/>
        </w:rPr>
      </w:pPr>
      <w:r>
        <w:rPr>
          <w:rFonts w:ascii="Arial" w:hAnsi="Arial" w:cs="Arial"/>
          <w:sz w:val="20"/>
          <w:szCs w:val="20"/>
        </w:rPr>
        <w:t xml:space="preserve">Os </w:t>
      </w:r>
      <w:r w:rsidRPr="002B3495">
        <w:rPr>
          <w:rFonts w:ascii="Arial" w:hAnsi="Arial" w:cs="Arial"/>
          <w:sz w:val="20"/>
          <w:szCs w:val="20"/>
        </w:rPr>
        <w:t xml:space="preserve">produtos florestais </w:t>
      </w:r>
      <w:r>
        <w:rPr>
          <w:rFonts w:ascii="Arial" w:hAnsi="Arial" w:cs="Arial"/>
          <w:sz w:val="20"/>
          <w:szCs w:val="20"/>
        </w:rPr>
        <w:t xml:space="preserve">foram o terceiro setor no </w:t>
      </w:r>
      <w:r w:rsidRPr="002B3495">
        <w:rPr>
          <w:rFonts w:ascii="Arial" w:hAnsi="Arial" w:cs="Arial"/>
          <w:i/>
          <w:iCs/>
          <w:sz w:val="20"/>
          <w:szCs w:val="20"/>
        </w:rPr>
        <w:t>ranking</w:t>
      </w:r>
      <w:r>
        <w:rPr>
          <w:rFonts w:ascii="Arial" w:hAnsi="Arial" w:cs="Arial"/>
          <w:sz w:val="20"/>
          <w:szCs w:val="20"/>
        </w:rPr>
        <w:t xml:space="preserve"> de exportação do agronegócio entre janeiro e agosto de 2018. Em comparação ao mesmo período em 2018 houve queda de 0,6% em valor, por influência da queda de 3,4% no preço médio, que não foi compensada pelo crescimento de 2,9% na quantidade embarcada. A celulose respondeu por 60,4% do total exportado pelo setor, com US$ 5,58 bilhões, seguida de madeiras de suas obras, que representaram 24,9%. A quantidade embarcada de celulose foi recorde para o período de janeiro a agosto, com 10,32 milhões de toneladas. O papel foi o único produto do setor que apresentou crescimento em valor, passado de um montante de US$ 1,3 bilhões em 2018 (janeiro a agosto) para 1,36 bilhões em 2019 (janeiro a agosto). </w:t>
      </w:r>
    </w:p>
    <w:p w14:paraId="3783C418" w14:textId="77777777" w:rsidR="00403363" w:rsidRDefault="00403363" w:rsidP="00403363">
      <w:pPr>
        <w:pStyle w:val="Recuodecorpodetexto"/>
        <w:rPr>
          <w:rFonts w:ascii="Arial" w:hAnsi="Arial" w:cs="Arial"/>
          <w:sz w:val="20"/>
          <w:szCs w:val="20"/>
        </w:rPr>
      </w:pPr>
    </w:p>
    <w:p w14:paraId="5506976C" w14:textId="77777777" w:rsidR="00403363" w:rsidRDefault="00403363" w:rsidP="00403363">
      <w:pPr>
        <w:pStyle w:val="Recuodecorpodetexto"/>
        <w:rPr>
          <w:rFonts w:ascii="Arial" w:hAnsi="Arial" w:cs="Arial"/>
          <w:sz w:val="20"/>
          <w:szCs w:val="20"/>
        </w:rPr>
      </w:pPr>
      <w:r>
        <w:rPr>
          <w:rFonts w:ascii="Arial" w:hAnsi="Arial" w:cs="Arial"/>
          <w:sz w:val="20"/>
          <w:szCs w:val="20"/>
        </w:rPr>
        <w:t xml:space="preserve">O setor de </w:t>
      </w:r>
      <w:r w:rsidRPr="002B3495">
        <w:rPr>
          <w:rFonts w:ascii="Arial" w:hAnsi="Arial" w:cs="Arial"/>
          <w:sz w:val="20"/>
          <w:szCs w:val="20"/>
        </w:rPr>
        <w:t xml:space="preserve">cereais, farinhas e preparações </w:t>
      </w:r>
      <w:r>
        <w:rPr>
          <w:rFonts w:ascii="Arial" w:hAnsi="Arial" w:cs="Arial"/>
          <w:sz w:val="20"/>
          <w:szCs w:val="20"/>
        </w:rPr>
        <w:t>registrou aumento de 122,4% ante o mesmo período em 2018. Cerca de 89% do total exportado pelo setor foi representado pelo milho, cujas vendas externas foram recordes para o acumulado janeiro-agosto, tanto em valor (US$ 3,98 bilhões), quanto em quantidade (22,72 milhões de toneladas). O preço do produto também registrou aumento, de US$ 167 para US$ 175 por tonelada (+5,0%).</w:t>
      </w:r>
    </w:p>
    <w:p w14:paraId="78EBE7BE" w14:textId="77777777" w:rsidR="00403363" w:rsidRDefault="00403363" w:rsidP="00403363">
      <w:pPr>
        <w:pStyle w:val="Recuodecorpodetexto"/>
        <w:rPr>
          <w:rFonts w:ascii="Arial" w:hAnsi="Arial" w:cs="Arial"/>
          <w:sz w:val="20"/>
          <w:szCs w:val="20"/>
        </w:rPr>
      </w:pPr>
    </w:p>
    <w:p w14:paraId="0D26583E" w14:textId="77777777" w:rsidR="00403363" w:rsidRPr="00320151" w:rsidRDefault="00403363" w:rsidP="00403363">
      <w:pPr>
        <w:pStyle w:val="Recuodecorpodetexto"/>
        <w:rPr>
          <w:rFonts w:ascii="Arial" w:hAnsi="Arial" w:cs="Arial"/>
          <w:sz w:val="20"/>
          <w:szCs w:val="20"/>
        </w:rPr>
      </w:pPr>
      <w:r>
        <w:rPr>
          <w:rFonts w:ascii="Arial" w:hAnsi="Arial" w:cs="Arial"/>
          <w:sz w:val="20"/>
          <w:szCs w:val="20"/>
        </w:rPr>
        <w:t xml:space="preserve">Por fim, cabe destacar o </w:t>
      </w:r>
      <w:r w:rsidRPr="002B3495">
        <w:rPr>
          <w:rFonts w:ascii="Arial" w:hAnsi="Arial" w:cs="Arial"/>
          <w:sz w:val="20"/>
          <w:szCs w:val="20"/>
        </w:rPr>
        <w:t>complexo sucroalcooleiro</w:t>
      </w:r>
      <w:r>
        <w:rPr>
          <w:rFonts w:ascii="Arial" w:hAnsi="Arial" w:cs="Arial"/>
          <w:sz w:val="20"/>
          <w:szCs w:val="20"/>
        </w:rPr>
        <w:t xml:space="preserve">, cujas vendas externas caíram 19,3% no acumulado do ano, passando de US$ 4,81 bilhões para US$ 3,88 bilhões. Desse montante, mais de 80% foi representado pelo açúcar, produto que registrou queda em valor de 23,4%, com a cifra de US$ 3,26 bilhões. Tal retração se deve não apenas em relação à queda na quantidade (-16,8%), mas também quanto do preço (-7,9%). Por outro lado, as exportações de álcool aumentaram 13,5% em valor, alcançando 611,02 milhões. Apesar da queda de preço (-6,3%), o aumento do </w:t>
      </w:r>
      <w:r>
        <w:rPr>
          <w:rFonts w:ascii="Arial" w:hAnsi="Arial" w:cs="Arial"/>
          <w:i/>
          <w:iCs/>
          <w:sz w:val="20"/>
          <w:szCs w:val="20"/>
        </w:rPr>
        <w:t>quantum</w:t>
      </w:r>
      <w:r>
        <w:rPr>
          <w:rFonts w:ascii="Arial" w:hAnsi="Arial" w:cs="Arial"/>
          <w:sz w:val="20"/>
          <w:szCs w:val="20"/>
        </w:rPr>
        <w:t xml:space="preserve"> em 21,2% foi responsável pela expansão do valor. </w:t>
      </w:r>
    </w:p>
    <w:p w14:paraId="1313EB83" w14:textId="77777777" w:rsidR="00403363" w:rsidRDefault="00403363" w:rsidP="00403363">
      <w:pPr>
        <w:pStyle w:val="Recuodecorpodetexto"/>
        <w:rPr>
          <w:rFonts w:ascii="Arial" w:hAnsi="Arial" w:cs="Arial"/>
          <w:sz w:val="20"/>
          <w:szCs w:val="20"/>
        </w:rPr>
      </w:pPr>
    </w:p>
    <w:p w14:paraId="7E3EC1C6" w14:textId="489CCA2E" w:rsidR="00403363" w:rsidRDefault="00403363" w:rsidP="00403363">
      <w:pPr>
        <w:pStyle w:val="Recuodecorpodetexto"/>
        <w:rPr>
          <w:rFonts w:ascii="Arial" w:hAnsi="Arial" w:cs="Arial"/>
          <w:sz w:val="20"/>
          <w:szCs w:val="20"/>
        </w:rPr>
      </w:pPr>
      <w:r>
        <w:rPr>
          <w:rFonts w:ascii="Arial" w:hAnsi="Arial" w:cs="Arial"/>
          <w:sz w:val="20"/>
          <w:szCs w:val="20"/>
        </w:rPr>
        <w:t>Os principais setores importadores do agronegócio no Brasil entre janeiro e agosto de 2019 foram: cereais, farinhas e preparações (US$ 2,03 bilhões); produtos florestais (US$ 1,03 bilhão); pescados (US$ 859,51 milhões); produtos hortícolas, leguminosas, raízes e tubérculos (US$ 682,65 milhões) e produtos oleaginosos - exclui soja (US$ 579,98 milhões). Entre os produtos destacaram-se principalmente as aquisições de trigo (US$ 1,02 bilhão), papel (US$ 439,07 milhões) e álcool etílico (US$ 439,07 milhões).</w:t>
      </w:r>
    </w:p>
    <w:p w14:paraId="42052D4A" w14:textId="77777777" w:rsidR="00403363" w:rsidRDefault="00403363" w:rsidP="00403363">
      <w:pPr>
        <w:pStyle w:val="Recuodecorpodetexto"/>
        <w:rPr>
          <w:rFonts w:ascii="Arial" w:hAnsi="Arial" w:cs="Arial"/>
          <w:sz w:val="20"/>
          <w:szCs w:val="20"/>
        </w:rPr>
      </w:pPr>
    </w:p>
    <w:p w14:paraId="1B59F1EA" w14:textId="77777777" w:rsidR="00B905EE" w:rsidRPr="000E2E78" w:rsidRDefault="00B905EE" w:rsidP="00B905EE">
      <w:pPr>
        <w:pStyle w:val="Recuodecorpodetexto"/>
        <w:rPr>
          <w:rFonts w:ascii="Arial" w:hAnsi="Arial" w:cs="Arial"/>
          <w:color w:val="000000" w:themeColor="text1"/>
          <w:sz w:val="20"/>
          <w:szCs w:val="20"/>
        </w:rPr>
      </w:pPr>
    </w:p>
    <w:p w14:paraId="64A264AA" w14:textId="5AFFAB3D" w:rsidR="002B1A0F" w:rsidRPr="00826906" w:rsidRDefault="00A83851" w:rsidP="003B632E">
      <w:pPr>
        <w:rPr>
          <w:rFonts w:ascii="Arial" w:hAnsi="Arial" w:cs="Arial"/>
        </w:rPr>
      </w:pPr>
      <w:r w:rsidRPr="00A83851">
        <w:rPr>
          <w:noProof/>
        </w:rPr>
        <w:drawing>
          <wp:inline distT="0" distB="0" distL="0" distR="0" wp14:anchorId="1D59198E" wp14:editId="55EF103C">
            <wp:extent cx="6480175" cy="385508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3855085"/>
                    </a:xfrm>
                    <a:prstGeom prst="rect">
                      <a:avLst/>
                    </a:prstGeom>
                  </pic:spPr>
                </pic:pic>
              </a:graphicData>
            </a:graphic>
          </wp:inline>
        </w:drawing>
      </w:r>
    </w:p>
    <w:p w14:paraId="2D5CF73F" w14:textId="4C11B606" w:rsidR="00B8451B" w:rsidRDefault="00B8451B" w:rsidP="003B632E">
      <w:pPr>
        <w:pStyle w:val="Ttulo5"/>
        <w:autoSpaceDE/>
        <w:autoSpaceDN/>
        <w:adjustRightInd/>
        <w:rPr>
          <w:rFonts w:ascii="Arial" w:hAnsi="Arial" w:cs="Arial"/>
          <w:sz w:val="20"/>
          <w:szCs w:val="20"/>
        </w:rPr>
      </w:pPr>
      <w:bookmarkStart w:id="0" w:name="OLE_LINK1"/>
    </w:p>
    <w:p w14:paraId="5E80D0C1" w14:textId="77777777" w:rsidR="00EC2456" w:rsidRPr="00EC2456" w:rsidRDefault="00EC2456" w:rsidP="00EC2456"/>
    <w:p w14:paraId="6285E6EE" w14:textId="77777777" w:rsidR="003B632E" w:rsidRDefault="003B632E" w:rsidP="003B632E">
      <w:pPr>
        <w:pStyle w:val="Ttulo5"/>
        <w:autoSpaceDE/>
        <w:autoSpaceDN/>
        <w:adjustRightInd/>
        <w:rPr>
          <w:rFonts w:ascii="Arial" w:hAnsi="Arial" w:cs="Arial"/>
          <w:sz w:val="20"/>
          <w:szCs w:val="20"/>
        </w:rPr>
      </w:pPr>
      <w:proofErr w:type="spellStart"/>
      <w:r w:rsidRPr="00826906">
        <w:rPr>
          <w:rFonts w:ascii="Arial" w:hAnsi="Arial" w:cs="Arial"/>
          <w:sz w:val="20"/>
          <w:szCs w:val="20"/>
        </w:rPr>
        <w:t>II.b</w:t>
      </w:r>
      <w:proofErr w:type="spellEnd"/>
      <w:r w:rsidRPr="00826906">
        <w:rPr>
          <w:rFonts w:ascii="Arial" w:hAnsi="Arial" w:cs="Arial"/>
          <w:sz w:val="20"/>
          <w:szCs w:val="20"/>
        </w:rPr>
        <w:t xml:space="preserve"> – Blocos Econômicos e Regiões Geográficas</w:t>
      </w:r>
    </w:p>
    <w:p w14:paraId="45F91765" w14:textId="77777777" w:rsidR="00D12C0B" w:rsidRDefault="00D12C0B" w:rsidP="00D12C0B"/>
    <w:p w14:paraId="7B8D7A87" w14:textId="77777777" w:rsidR="00403363" w:rsidRDefault="00403363" w:rsidP="00403363">
      <w:pPr>
        <w:pStyle w:val="Recuodecorpodetexto"/>
        <w:rPr>
          <w:rFonts w:ascii="Arial" w:hAnsi="Arial" w:cs="Arial"/>
          <w:sz w:val="20"/>
          <w:szCs w:val="20"/>
        </w:rPr>
      </w:pPr>
      <w:r w:rsidRPr="00EC2456">
        <w:rPr>
          <w:rFonts w:ascii="Arial" w:hAnsi="Arial" w:cs="Arial"/>
          <w:sz w:val="20"/>
          <w:szCs w:val="20"/>
        </w:rPr>
        <w:t xml:space="preserve">No que tange às exportações do agronegócio por blocos econômicos e regiões geográficas entre janeiro e agosto de 2019, a Ásia continua como o principal destino dos produtos brasileiros, com a soma de US$ 31,61 milhões. Em relação ao mesmo período de 2018, observou-se retração de 11,0% e queda de participação de 3,1 pontos percentuais, totalizando 49,0%. Em termos absolutos, houve perda de receita de US$ 3,92 bilhões. Somente a queda nas vendas de soja em grãos significou um prejuízo de US$ 5,3 bilhões. Por outro lado, o crescimento das </w:t>
      </w:r>
      <w:r w:rsidRPr="00EC2456">
        <w:rPr>
          <w:rFonts w:ascii="Arial" w:hAnsi="Arial" w:cs="Arial"/>
          <w:sz w:val="20"/>
          <w:szCs w:val="20"/>
        </w:rPr>
        <w:lastRenderedPageBreak/>
        <w:t>exportações de milho (+US$ 1,36 bilhão) e algodão não cardado nem penteado (+US$ 517,22 milhões) auxiliou a amainar a diminuição da renda de exportação dos produtos agropecuários para a Ásia no período.</w:t>
      </w:r>
    </w:p>
    <w:p w14:paraId="7DA28D3E" w14:textId="77777777" w:rsidR="00403363" w:rsidRPr="00EC2456" w:rsidRDefault="00403363" w:rsidP="00403363">
      <w:pPr>
        <w:pStyle w:val="Recuodecorpodetexto"/>
        <w:rPr>
          <w:rFonts w:ascii="Arial" w:hAnsi="Arial" w:cs="Arial"/>
          <w:sz w:val="20"/>
          <w:szCs w:val="20"/>
        </w:rPr>
      </w:pPr>
    </w:p>
    <w:p w14:paraId="60117BA2" w14:textId="77777777" w:rsidR="00403363" w:rsidRDefault="00403363" w:rsidP="00403363">
      <w:pPr>
        <w:pStyle w:val="Recuodecorpodetexto"/>
        <w:rPr>
          <w:rFonts w:ascii="Arial" w:hAnsi="Arial" w:cs="Arial"/>
          <w:sz w:val="20"/>
          <w:szCs w:val="20"/>
        </w:rPr>
      </w:pPr>
      <w:r w:rsidRPr="00EC2456">
        <w:rPr>
          <w:rFonts w:ascii="Arial" w:hAnsi="Arial" w:cs="Arial"/>
          <w:sz w:val="20"/>
          <w:szCs w:val="20"/>
        </w:rPr>
        <w:t>O segundo principal bloco de destino das exportações do agronegócio brasileiro entra janeiro e agosto de 2019 foi a União Europeia, com o montante de US$ 11,45 bilhões. Apesar da queda de 3,0% em comparação ao mesmo período de 2018, verificou-se aumento de participação do bloco europeu nas vendas externas agropecuárias brasileiras, que passou de 17,3% para 17,7%.</w:t>
      </w:r>
    </w:p>
    <w:p w14:paraId="19C0D649" w14:textId="77777777" w:rsidR="00403363" w:rsidRPr="00EC2456" w:rsidRDefault="00403363" w:rsidP="00403363">
      <w:pPr>
        <w:pStyle w:val="Recuodecorpodetexto"/>
        <w:rPr>
          <w:rFonts w:ascii="Arial" w:hAnsi="Arial" w:cs="Arial"/>
          <w:sz w:val="20"/>
          <w:szCs w:val="20"/>
        </w:rPr>
      </w:pPr>
    </w:p>
    <w:p w14:paraId="15E97F98" w14:textId="77777777" w:rsidR="00403363" w:rsidRPr="000516E7" w:rsidRDefault="00403363" w:rsidP="00403363">
      <w:pPr>
        <w:pStyle w:val="Recuodecorpodetexto"/>
        <w:rPr>
          <w:rFonts w:ascii="Arial" w:hAnsi="Arial" w:cs="Arial"/>
          <w:sz w:val="20"/>
          <w:szCs w:val="20"/>
        </w:rPr>
      </w:pPr>
      <w:r w:rsidRPr="00EC2456">
        <w:rPr>
          <w:rFonts w:ascii="Arial" w:hAnsi="Arial" w:cs="Arial"/>
          <w:sz w:val="20"/>
          <w:szCs w:val="20"/>
        </w:rPr>
        <w:t>Dentre os blocos e regiões selecionados na Tabela 5, os que apresentaram variação positiva no período analisado foram: Oceania (+27,1%), Oriente Médio (+12,7%), ALADI (+12,5%), Europa Oriental (+10,9%) e NAFTA (+8,4%).</w:t>
      </w:r>
    </w:p>
    <w:p w14:paraId="5EC7E2E1" w14:textId="39D0B23A" w:rsidR="00C7675B" w:rsidRDefault="00C7675B" w:rsidP="00EC2456">
      <w:pPr>
        <w:pStyle w:val="Recuodecorpodetexto"/>
        <w:rPr>
          <w:rFonts w:ascii="Arial" w:hAnsi="Arial" w:cs="Arial"/>
          <w:sz w:val="20"/>
          <w:szCs w:val="20"/>
        </w:rPr>
      </w:pPr>
    </w:p>
    <w:p w14:paraId="165223E7" w14:textId="77777777" w:rsidR="00403363" w:rsidRPr="00DD0277" w:rsidRDefault="00403363" w:rsidP="00EC2456">
      <w:pPr>
        <w:pStyle w:val="Recuodecorpodetexto"/>
        <w:rPr>
          <w:rFonts w:ascii="Arial" w:hAnsi="Arial" w:cs="Arial"/>
          <w:sz w:val="20"/>
          <w:szCs w:val="20"/>
        </w:rPr>
      </w:pPr>
    </w:p>
    <w:p w14:paraId="3557B94A" w14:textId="00A04FE4" w:rsidR="003B632E" w:rsidRPr="00826906" w:rsidRDefault="00A83851" w:rsidP="003B632E">
      <w:pPr>
        <w:jc w:val="both"/>
        <w:rPr>
          <w:rFonts w:ascii="Arial" w:hAnsi="Arial" w:cs="Arial"/>
          <w:sz w:val="20"/>
          <w:szCs w:val="20"/>
        </w:rPr>
      </w:pPr>
      <w:r w:rsidRPr="00A83851">
        <w:rPr>
          <w:noProof/>
        </w:rPr>
        <w:drawing>
          <wp:inline distT="0" distB="0" distL="0" distR="0" wp14:anchorId="212597AD" wp14:editId="29C26108">
            <wp:extent cx="6480175" cy="234823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348230"/>
                    </a:xfrm>
                    <a:prstGeom prst="rect">
                      <a:avLst/>
                    </a:prstGeom>
                  </pic:spPr>
                </pic:pic>
              </a:graphicData>
            </a:graphic>
          </wp:inline>
        </w:drawing>
      </w:r>
    </w:p>
    <w:p w14:paraId="016C26C6" w14:textId="77777777" w:rsidR="003B632E" w:rsidRPr="00826906" w:rsidRDefault="003B632E" w:rsidP="003B632E">
      <w:pPr>
        <w:pStyle w:val="Ttulo5"/>
        <w:autoSpaceDE/>
        <w:autoSpaceDN/>
        <w:adjustRightInd/>
        <w:rPr>
          <w:rFonts w:ascii="Arial" w:hAnsi="Arial" w:cs="Arial"/>
          <w:sz w:val="20"/>
          <w:szCs w:val="20"/>
        </w:rPr>
      </w:pPr>
    </w:p>
    <w:p w14:paraId="2D183A12" w14:textId="77777777" w:rsidR="003B632E" w:rsidRPr="00826906" w:rsidRDefault="003B632E" w:rsidP="003B632E">
      <w:pPr>
        <w:pStyle w:val="Ttulo5"/>
        <w:autoSpaceDE/>
        <w:autoSpaceDN/>
        <w:adjustRightInd/>
        <w:rPr>
          <w:rFonts w:ascii="Arial" w:hAnsi="Arial" w:cs="Arial"/>
          <w:sz w:val="20"/>
          <w:szCs w:val="20"/>
        </w:rPr>
      </w:pPr>
      <w:proofErr w:type="spellStart"/>
      <w:r w:rsidRPr="00826906">
        <w:rPr>
          <w:rFonts w:ascii="Arial" w:hAnsi="Arial" w:cs="Arial"/>
          <w:sz w:val="20"/>
          <w:szCs w:val="20"/>
        </w:rPr>
        <w:t>II.c</w:t>
      </w:r>
      <w:proofErr w:type="spellEnd"/>
      <w:r w:rsidRPr="00826906">
        <w:rPr>
          <w:rFonts w:ascii="Arial" w:hAnsi="Arial" w:cs="Arial"/>
          <w:sz w:val="20"/>
          <w:szCs w:val="20"/>
        </w:rPr>
        <w:t xml:space="preserve"> – Países</w:t>
      </w:r>
    </w:p>
    <w:bookmarkEnd w:id="0"/>
    <w:p w14:paraId="15788A9A" w14:textId="77777777" w:rsidR="003B632E" w:rsidRDefault="003B632E" w:rsidP="003B632E">
      <w:pPr>
        <w:rPr>
          <w:rFonts w:ascii="Arial" w:hAnsi="Arial" w:cs="Arial"/>
          <w:b/>
          <w:sz w:val="20"/>
          <w:szCs w:val="20"/>
        </w:rPr>
      </w:pPr>
    </w:p>
    <w:p w14:paraId="665ABA7B" w14:textId="77777777" w:rsidR="00403363" w:rsidRDefault="00403363" w:rsidP="00403363">
      <w:pPr>
        <w:pStyle w:val="Recuodecorpodetexto"/>
        <w:rPr>
          <w:rFonts w:ascii="Arial" w:hAnsi="Arial" w:cs="Arial"/>
          <w:sz w:val="20"/>
          <w:szCs w:val="20"/>
        </w:rPr>
      </w:pPr>
      <w:r w:rsidRPr="00EC2456">
        <w:rPr>
          <w:rFonts w:ascii="Arial" w:hAnsi="Arial" w:cs="Arial"/>
          <w:sz w:val="20"/>
          <w:szCs w:val="20"/>
        </w:rPr>
        <w:t xml:space="preserve">Já no âmbito dos países de destino, a China continua com papel de destaque em 2019, tendo adquirido a cifra de US$ 20,91 bilhões. Houve variação negativa no período de 17,1%, o que causou perda de participação de 4,5 pontos percentuais, atingindo </w:t>
      </w:r>
      <w:proofErr w:type="spellStart"/>
      <w:r w:rsidRPr="00403363">
        <w:rPr>
          <w:rFonts w:ascii="Arial" w:hAnsi="Arial" w:cs="Arial"/>
          <w:i/>
          <w:iCs/>
          <w:sz w:val="20"/>
          <w:szCs w:val="20"/>
        </w:rPr>
        <w:t>market</w:t>
      </w:r>
      <w:proofErr w:type="spellEnd"/>
      <w:r w:rsidRPr="00403363">
        <w:rPr>
          <w:rFonts w:ascii="Arial" w:hAnsi="Arial" w:cs="Arial"/>
          <w:i/>
          <w:iCs/>
          <w:sz w:val="20"/>
          <w:szCs w:val="20"/>
        </w:rPr>
        <w:t xml:space="preserve"> </w:t>
      </w:r>
      <w:proofErr w:type="spellStart"/>
      <w:r w:rsidRPr="00403363">
        <w:rPr>
          <w:rFonts w:ascii="Arial" w:hAnsi="Arial" w:cs="Arial"/>
          <w:i/>
          <w:iCs/>
          <w:sz w:val="20"/>
          <w:szCs w:val="20"/>
        </w:rPr>
        <w:t>share</w:t>
      </w:r>
      <w:proofErr w:type="spellEnd"/>
      <w:r w:rsidRPr="00EC2456">
        <w:rPr>
          <w:rFonts w:ascii="Arial" w:hAnsi="Arial" w:cs="Arial"/>
          <w:sz w:val="20"/>
          <w:szCs w:val="20"/>
        </w:rPr>
        <w:t xml:space="preserve"> de 32,7%. A causa dessa retração foi a diminuição dos embarques de soja em grãos que, em volume, apresentaram queda de mais de 8,0 milhões de toneladas entre janeiro de agosto de 2019 e, em valores absolutos, representou perda de US$ 5,28 bilhões em vendas.</w:t>
      </w:r>
    </w:p>
    <w:p w14:paraId="41B0F725" w14:textId="77777777" w:rsidR="00403363" w:rsidRPr="00EC2456" w:rsidRDefault="00403363" w:rsidP="00403363">
      <w:pPr>
        <w:pStyle w:val="Recuodecorpodetexto"/>
        <w:rPr>
          <w:rFonts w:ascii="Arial" w:hAnsi="Arial" w:cs="Arial"/>
          <w:sz w:val="20"/>
          <w:szCs w:val="20"/>
        </w:rPr>
      </w:pPr>
    </w:p>
    <w:p w14:paraId="3D0626F3" w14:textId="77777777" w:rsidR="00403363" w:rsidRDefault="00403363" w:rsidP="00403363">
      <w:pPr>
        <w:pStyle w:val="Recuodecorpodetexto"/>
        <w:rPr>
          <w:rFonts w:ascii="Arial" w:hAnsi="Arial" w:cs="Arial"/>
          <w:sz w:val="20"/>
          <w:szCs w:val="20"/>
        </w:rPr>
      </w:pPr>
      <w:r w:rsidRPr="00EC2456">
        <w:rPr>
          <w:rFonts w:ascii="Arial" w:hAnsi="Arial" w:cs="Arial"/>
          <w:sz w:val="20"/>
          <w:szCs w:val="20"/>
        </w:rPr>
        <w:t>Em seguida destacaram-se as vendas para o mercado norte-americano, com a cifra de US$ 4,75 bilhões e expansão de 9,8% em relação a janeiro e agosto de 2018. Tal crescimento refletiu também na participação dos Estados Unidos nas vendas de produtos do agronegócio brasileiro, que passou de 6,4% para os atuais 7,4%. Os principais produtos responsáveis pelo aumento verificado foram: celulose (+US$ 182,99 milhões); café verde (+US$ 148,61 milhões); álcool etílico (+US$ 93,73 milhões); e papel (+US$ 61,66 milhões).</w:t>
      </w:r>
    </w:p>
    <w:p w14:paraId="30111052" w14:textId="77777777" w:rsidR="00403363" w:rsidRPr="00EC2456" w:rsidRDefault="00403363" w:rsidP="00403363">
      <w:pPr>
        <w:pStyle w:val="Recuodecorpodetexto"/>
        <w:rPr>
          <w:rFonts w:ascii="Arial" w:hAnsi="Arial" w:cs="Arial"/>
          <w:sz w:val="20"/>
          <w:szCs w:val="20"/>
        </w:rPr>
      </w:pPr>
    </w:p>
    <w:p w14:paraId="19ABDDAD" w14:textId="77777777" w:rsidR="00403363" w:rsidRDefault="00403363" w:rsidP="00403363">
      <w:pPr>
        <w:pStyle w:val="Recuodecorpodetexto"/>
        <w:rPr>
          <w:rFonts w:ascii="Arial" w:hAnsi="Arial" w:cs="Arial"/>
          <w:sz w:val="20"/>
          <w:szCs w:val="20"/>
        </w:rPr>
      </w:pPr>
      <w:r w:rsidRPr="00EC2456">
        <w:rPr>
          <w:rFonts w:ascii="Arial" w:hAnsi="Arial" w:cs="Arial"/>
          <w:sz w:val="20"/>
          <w:szCs w:val="20"/>
        </w:rPr>
        <w:t>No que se refere ao crescimento das vendas por mercado entre janeiro e agosto de 2019, é importante destacar: o Japão (+35,1%); o Vietnã (+27,6%); e o Egito (+26,8%).</w:t>
      </w:r>
    </w:p>
    <w:p w14:paraId="7163FF0D" w14:textId="77777777" w:rsidR="00403363" w:rsidRPr="00EC2456" w:rsidRDefault="00403363" w:rsidP="00403363">
      <w:pPr>
        <w:pStyle w:val="Recuodecorpodetexto"/>
        <w:rPr>
          <w:rFonts w:ascii="Arial" w:hAnsi="Arial" w:cs="Arial"/>
          <w:sz w:val="20"/>
          <w:szCs w:val="20"/>
        </w:rPr>
      </w:pPr>
    </w:p>
    <w:p w14:paraId="243C8152" w14:textId="77777777" w:rsidR="00403363" w:rsidRDefault="00403363" w:rsidP="00403363">
      <w:pPr>
        <w:pStyle w:val="Recuodecorpodetexto"/>
        <w:rPr>
          <w:rFonts w:ascii="Arial" w:hAnsi="Arial" w:cs="Arial"/>
          <w:sz w:val="20"/>
          <w:szCs w:val="20"/>
        </w:rPr>
      </w:pPr>
      <w:r w:rsidRPr="00EC2456">
        <w:rPr>
          <w:rFonts w:ascii="Arial" w:hAnsi="Arial" w:cs="Arial"/>
          <w:sz w:val="20"/>
          <w:szCs w:val="20"/>
        </w:rPr>
        <w:t xml:space="preserve">As exportações para o Japão somaram US$ 1,89 bilhão no ano, com incremento absoluto de mais de US$ 490 milhões em relação ao mesmo período do ano anterior, o que possibilitou ganho de participação de 0,9 ponto percentual. Os produtos que mais contribuíram para essa expansão foram: milho (+US$ 412,31 milhões); carne de frango </w:t>
      </w:r>
      <w:r w:rsidRPr="00930F02">
        <w:rPr>
          <w:rFonts w:ascii="Arial" w:hAnsi="Arial" w:cs="Arial"/>
          <w:i/>
          <w:iCs/>
          <w:sz w:val="20"/>
          <w:szCs w:val="20"/>
        </w:rPr>
        <w:t>in natura</w:t>
      </w:r>
      <w:r w:rsidRPr="00EC2456">
        <w:rPr>
          <w:rFonts w:ascii="Arial" w:hAnsi="Arial" w:cs="Arial"/>
          <w:sz w:val="20"/>
          <w:szCs w:val="20"/>
        </w:rPr>
        <w:t xml:space="preserve"> (+US$ 68,95 milhões); e café verde (US$ 64,86 milhões).</w:t>
      </w:r>
    </w:p>
    <w:p w14:paraId="4039FA56" w14:textId="77777777" w:rsidR="00403363" w:rsidRPr="00EC2456" w:rsidRDefault="00403363" w:rsidP="00403363">
      <w:pPr>
        <w:pStyle w:val="Recuodecorpodetexto"/>
        <w:rPr>
          <w:rFonts w:ascii="Arial" w:hAnsi="Arial" w:cs="Arial"/>
          <w:sz w:val="20"/>
          <w:szCs w:val="20"/>
        </w:rPr>
      </w:pPr>
    </w:p>
    <w:p w14:paraId="0B457D07" w14:textId="77777777" w:rsidR="00403363" w:rsidRDefault="00403363" w:rsidP="00403363">
      <w:pPr>
        <w:pStyle w:val="Recuodecorpodetexto"/>
        <w:rPr>
          <w:rFonts w:ascii="Arial" w:hAnsi="Arial" w:cs="Arial"/>
          <w:sz w:val="20"/>
          <w:szCs w:val="20"/>
        </w:rPr>
      </w:pPr>
      <w:r w:rsidRPr="00EC2456">
        <w:rPr>
          <w:rFonts w:ascii="Arial" w:hAnsi="Arial" w:cs="Arial"/>
          <w:sz w:val="20"/>
          <w:szCs w:val="20"/>
        </w:rPr>
        <w:t xml:space="preserve">O Vietnã adquiriu em produtos do agronegócio brasileiro um total de US$ 1,11 bilhão em 2019, com incremento de 27,6% e </w:t>
      </w:r>
      <w:proofErr w:type="spellStart"/>
      <w:r w:rsidRPr="00403363">
        <w:rPr>
          <w:rFonts w:ascii="Arial" w:hAnsi="Arial" w:cs="Arial"/>
          <w:i/>
          <w:iCs/>
          <w:sz w:val="20"/>
          <w:szCs w:val="20"/>
        </w:rPr>
        <w:t>market</w:t>
      </w:r>
      <w:proofErr w:type="spellEnd"/>
      <w:r w:rsidRPr="00403363">
        <w:rPr>
          <w:rFonts w:ascii="Arial" w:hAnsi="Arial" w:cs="Arial"/>
          <w:i/>
          <w:iCs/>
          <w:sz w:val="20"/>
          <w:szCs w:val="20"/>
        </w:rPr>
        <w:t xml:space="preserve"> </w:t>
      </w:r>
      <w:proofErr w:type="spellStart"/>
      <w:r w:rsidRPr="00403363">
        <w:rPr>
          <w:rFonts w:ascii="Arial" w:hAnsi="Arial" w:cs="Arial"/>
          <w:i/>
          <w:iCs/>
          <w:sz w:val="20"/>
          <w:szCs w:val="20"/>
        </w:rPr>
        <w:t>share</w:t>
      </w:r>
      <w:proofErr w:type="spellEnd"/>
      <w:r w:rsidRPr="00EC2456">
        <w:rPr>
          <w:rFonts w:ascii="Arial" w:hAnsi="Arial" w:cs="Arial"/>
          <w:sz w:val="20"/>
          <w:szCs w:val="20"/>
        </w:rPr>
        <w:t xml:space="preserve"> de 1,7%. Pelo lado do crescimento, destacaram-se as vendas de milho (+US$ 302,42 milhões), soja em grãos (+US$ 80,56 milhões) e algodão não cardado nem penteado (+US$ 56,13 milhões). Em oposição, as vendas de farelo de soja caíram quase 70%, gerando perdas de US$ 217,64 milhões. </w:t>
      </w:r>
    </w:p>
    <w:p w14:paraId="03DA2979" w14:textId="77777777" w:rsidR="00403363" w:rsidRPr="00EC2456" w:rsidRDefault="00403363" w:rsidP="00403363">
      <w:pPr>
        <w:pStyle w:val="Recuodecorpodetexto"/>
        <w:rPr>
          <w:rFonts w:ascii="Arial" w:hAnsi="Arial" w:cs="Arial"/>
          <w:sz w:val="20"/>
          <w:szCs w:val="20"/>
        </w:rPr>
      </w:pPr>
    </w:p>
    <w:p w14:paraId="498D8DF3" w14:textId="653E5CBD" w:rsidR="00C7675B" w:rsidRDefault="00403363" w:rsidP="00403363">
      <w:pPr>
        <w:pStyle w:val="Recuodecorpodetexto"/>
        <w:rPr>
          <w:rFonts w:ascii="Arial" w:hAnsi="Arial" w:cs="Arial"/>
          <w:sz w:val="20"/>
          <w:szCs w:val="20"/>
        </w:rPr>
      </w:pPr>
      <w:r w:rsidRPr="00EC2456">
        <w:rPr>
          <w:rFonts w:ascii="Arial" w:hAnsi="Arial" w:cs="Arial"/>
          <w:sz w:val="20"/>
          <w:szCs w:val="20"/>
        </w:rPr>
        <w:t xml:space="preserve">Completando a relação dos países que apresentaram crescimento absoluto acima de US$ 200 milhões, o Egito adquiriu, entre janeiro e agosto de 2019, um total de US$ 1,02 bilhão (+26,8%) em produtos do agronegócio brasileiro. Os itens que mais contribuíram para o aumento da receita de exportação foram: milho (+US$ 222,90 milhões); carne </w:t>
      </w:r>
      <w:r w:rsidRPr="00930F02">
        <w:rPr>
          <w:rFonts w:ascii="Arial" w:hAnsi="Arial" w:cs="Arial"/>
          <w:i/>
          <w:iCs/>
          <w:sz w:val="20"/>
          <w:szCs w:val="20"/>
        </w:rPr>
        <w:t>bovina in natura</w:t>
      </w:r>
      <w:r w:rsidRPr="00EC2456">
        <w:rPr>
          <w:rFonts w:ascii="Arial" w:hAnsi="Arial" w:cs="Arial"/>
          <w:sz w:val="20"/>
          <w:szCs w:val="20"/>
        </w:rPr>
        <w:t xml:space="preserve"> (+US$ 36,84 milhões); e bovinos vivos (+US$ 27,83 milhões).</w:t>
      </w:r>
    </w:p>
    <w:p w14:paraId="568B8EA6" w14:textId="77777777" w:rsidR="00F21327" w:rsidRPr="00F21327" w:rsidRDefault="00F21327" w:rsidP="00F21327">
      <w:pPr>
        <w:pStyle w:val="Recuodecorpodetexto"/>
        <w:rPr>
          <w:rFonts w:ascii="Arial" w:hAnsi="Arial" w:cs="Arial"/>
          <w:sz w:val="20"/>
          <w:szCs w:val="20"/>
        </w:rPr>
      </w:pPr>
    </w:p>
    <w:p w14:paraId="42EC5B4F" w14:textId="4C9A3D1E" w:rsidR="003B632E" w:rsidRDefault="00A83851" w:rsidP="003B632E">
      <w:pPr>
        <w:rPr>
          <w:rFonts w:ascii="Arial" w:hAnsi="Arial" w:cs="Arial"/>
        </w:rPr>
      </w:pPr>
      <w:r w:rsidRPr="00A83851">
        <w:rPr>
          <w:noProof/>
        </w:rPr>
        <w:lastRenderedPageBreak/>
        <w:drawing>
          <wp:inline distT="0" distB="0" distL="0" distR="0" wp14:anchorId="5427803D" wp14:editId="62AA409D">
            <wp:extent cx="6480175" cy="3879215"/>
            <wp:effectExtent l="0" t="0" r="0" b="698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3879215"/>
                    </a:xfrm>
                    <a:prstGeom prst="rect">
                      <a:avLst/>
                    </a:prstGeom>
                  </pic:spPr>
                </pic:pic>
              </a:graphicData>
            </a:graphic>
          </wp:inline>
        </w:drawing>
      </w:r>
    </w:p>
    <w:p w14:paraId="0077B9D9" w14:textId="2478B367" w:rsidR="00C7675B" w:rsidRDefault="00C7675B" w:rsidP="003B632E">
      <w:pPr>
        <w:rPr>
          <w:rFonts w:ascii="Arial" w:hAnsi="Arial" w:cs="Arial"/>
        </w:rPr>
      </w:pPr>
    </w:p>
    <w:p w14:paraId="458729BE" w14:textId="77777777" w:rsidR="00930F02" w:rsidRPr="00826906" w:rsidRDefault="00930F02" w:rsidP="003B632E">
      <w:pPr>
        <w:rPr>
          <w:rFonts w:ascii="Arial" w:hAnsi="Arial" w:cs="Arial"/>
        </w:rPr>
      </w:pPr>
    </w:p>
    <w:p w14:paraId="0C216CA3" w14:textId="3E8E37C6" w:rsidR="0001136D" w:rsidRDefault="0001136D" w:rsidP="0001136D">
      <w:pPr>
        <w:autoSpaceDE w:val="0"/>
        <w:autoSpaceDN w:val="0"/>
        <w:adjustRightInd w:val="0"/>
        <w:jc w:val="both"/>
        <w:rPr>
          <w:rFonts w:ascii="Arial" w:hAnsi="Arial" w:cs="Arial"/>
          <w:b/>
          <w:sz w:val="20"/>
          <w:szCs w:val="20"/>
        </w:rPr>
      </w:pPr>
      <w:r w:rsidRPr="00AB3924">
        <w:rPr>
          <w:rFonts w:ascii="Arial" w:hAnsi="Arial" w:cs="Arial"/>
          <w:b/>
          <w:sz w:val="20"/>
          <w:szCs w:val="20"/>
        </w:rPr>
        <w:t xml:space="preserve">III – Resultados de </w:t>
      </w:r>
      <w:r w:rsidR="00A83851">
        <w:rPr>
          <w:rFonts w:ascii="Arial" w:hAnsi="Arial" w:cs="Arial"/>
          <w:b/>
          <w:sz w:val="20"/>
          <w:szCs w:val="20"/>
        </w:rPr>
        <w:t>Setembro</w:t>
      </w:r>
      <w:r w:rsidRPr="00AB3924">
        <w:rPr>
          <w:rFonts w:ascii="Arial" w:hAnsi="Arial" w:cs="Arial"/>
          <w:b/>
          <w:sz w:val="20"/>
          <w:szCs w:val="20"/>
        </w:rPr>
        <w:t xml:space="preserve"> de </w:t>
      </w:r>
      <w:r w:rsidR="007C6628">
        <w:rPr>
          <w:rFonts w:ascii="Arial" w:hAnsi="Arial" w:cs="Arial"/>
          <w:b/>
          <w:sz w:val="20"/>
          <w:szCs w:val="20"/>
        </w:rPr>
        <w:t>2018</w:t>
      </w:r>
      <w:r w:rsidRPr="00AB3924">
        <w:rPr>
          <w:rFonts w:ascii="Arial" w:hAnsi="Arial" w:cs="Arial"/>
          <w:b/>
          <w:sz w:val="20"/>
          <w:szCs w:val="20"/>
        </w:rPr>
        <w:t xml:space="preserve"> a </w:t>
      </w:r>
      <w:proofErr w:type="gramStart"/>
      <w:r w:rsidR="00A83851">
        <w:rPr>
          <w:rFonts w:ascii="Arial" w:hAnsi="Arial" w:cs="Arial"/>
          <w:b/>
          <w:sz w:val="20"/>
          <w:szCs w:val="20"/>
        </w:rPr>
        <w:t>Agosto</w:t>
      </w:r>
      <w:proofErr w:type="gramEnd"/>
      <w:r>
        <w:rPr>
          <w:rFonts w:ascii="Arial" w:hAnsi="Arial" w:cs="Arial"/>
          <w:b/>
          <w:sz w:val="20"/>
          <w:szCs w:val="20"/>
        </w:rPr>
        <w:t xml:space="preserve"> de </w:t>
      </w:r>
      <w:r w:rsidR="007C6628">
        <w:rPr>
          <w:rFonts w:ascii="Arial" w:hAnsi="Arial" w:cs="Arial"/>
          <w:b/>
          <w:sz w:val="20"/>
          <w:szCs w:val="20"/>
        </w:rPr>
        <w:t>2019</w:t>
      </w:r>
      <w:r w:rsidRPr="00AB3924">
        <w:rPr>
          <w:rFonts w:ascii="Arial" w:hAnsi="Arial" w:cs="Arial"/>
          <w:b/>
          <w:sz w:val="20"/>
          <w:szCs w:val="20"/>
        </w:rPr>
        <w:t xml:space="preserve"> (Acumulado 12 meses)</w:t>
      </w:r>
    </w:p>
    <w:p w14:paraId="79516288" w14:textId="0A0A7142" w:rsidR="00301071" w:rsidRDefault="00301071" w:rsidP="0001136D">
      <w:pPr>
        <w:autoSpaceDE w:val="0"/>
        <w:autoSpaceDN w:val="0"/>
        <w:adjustRightInd w:val="0"/>
        <w:jc w:val="both"/>
        <w:rPr>
          <w:rFonts w:ascii="Arial" w:hAnsi="Arial" w:cs="Arial"/>
          <w:b/>
          <w:sz w:val="20"/>
          <w:szCs w:val="20"/>
        </w:rPr>
      </w:pPr>
    </w:p>
    <w:p w14:paraId="3DBE0B5C" w14:textId="42AB790D" w:rsidR="000E26E8" w:rsidRDefault="000E26E8" w:rsidP="00540B20">
      <w:pPr>
        <w:pStyle w:val="Recuodecorpodetexto"/>
        <w:rPr>
          <w:rFonts w:ascii="Arial" w:hAnsi="Arial" w:cs="Arial"/>
          <w:sz w:val="20"/>
          <w:szCs w:val="20"/>
        </w:rPr>
      </w:pPr>
      <w:r>
        <w:rPr>
          <w:rFonts w:ascii="Arial" w:hAnsi="Arial" w:cs="Arial"/>
          <w:sz w:val="20"/>
          <w:szCs w:val="20"/>
        </w:rPr>
        <w:t>Os últimos doze meses apresentaram exportações do agronegócio de cerca de US$ 97,</w:t>
      </w:r>
      <w:r w:rsidR="008B1B68">
        <w:rPr>
          <w:rFonts w:ascii="Arial" w:hAnsi="Arial" w:cs="Arial"/>
          <w:sz w:val="20"/>
          <w:szCs w:val="20"/>
        </w:rPr>
        <w:t>48</w:t>
      </w:r>
      <w:r>
        <w:rPr>
          <w:rFonts w:ascii="Arial" w:hAnsi="Arial" w:cs="Arial"/>
          <w:sz w:val="20"/>
          <w:szCs w:val="20"/>
        </w:rPr>
        <w:t xml:space="preserve"> bilhões, 1,4% inferior ao período anterior, de setembro de 2017 a agosto de 2018. As importações também recuaram 2,1%, atingindo US$ 13,8 bilhões </w:t>
      </w:r>
      <w:bookmarkStart w:id="1" w:name="_Hlk19091413"/>
      <w:r>
        <w:rPr>
          <w:rFonts w:ascii="Arial" w:hAnsi="Arial" w:cs="Arial"/>
          <w:sz w:val="20"/>
          <w:szCs w:val="20"/>
        </w:rPr>
        <w:t>entre setembro de 2018 e agosto de 2019</w:t>
      </w:r>
      <w:bookmarkEnd w:id="1"/>
      <w:r>
        <w:rPr>
          <w:rFonts w:ascii="Arial" w:hAnsi="Arial" w:cs="Arial"/>
          <w:sz w:val="20"/>
          <w:szCs w:val="20"/>
        </w:rPr>
        <w:t>.</w:t>
      </w:r>
    </w:p>
    <w:p w14:paraId="3EC699F2" w14:textId="77777777" w:rsidR="000E26E8" w:rsidRDefault="000E26E8" w:rsidP="00540B20">
      <w:pPr>
        <w:pStyle w:val="Recuodecorpodetexto"/>
        <w:rPr>
          <w:rFonts w:ascii="Arial" w:hAnsi="Arial" w:cs="Arial"/>
          <w:sz w:val="20"/>
          <w:szCs w:val="20"/>
        </w:rPr>
      </w:pPr>
    </w:p>
    <w:p w14:paraId="4DA7AB6C" w14:textId="77777777" w:rsidR="002255A9" w:rsidRDefault="002255A9" w:rsidP="0001136D">
      <w:pPr>
        <w:autoSpaceDE w:val="0"/>
        <w:autoSpaceDN w:val="0"/>
        <w:adjustRightInd w:val="0"/>
        <w:jc w:val="both"/>
        <w:rPr>
          <w:rFonts w:ascii="Arial" w:hAnsi="Arial" w:cs="Arial"/>
          <w:b/>
          <w:sz w:val="20"/>
          <w:szCs w:val="20"/>
        </w:rPr>
      </w:pPr>
    </w:p>
    <w:p w14:paraId="40FDFB67" w14:textId="77777777" w:rsidR="007E15CE" w:rsidRDefault="007E15CE" w:rsidP="0001136D">
      <w:pPr>
        <w:autoSpaceDE w:val="0"/>
        <w:autoSpaceDN w:val="0"/>
        <w:adjustRightInd w:val="0"/>
        <w:jc w:val="both"/>
        <w:rPr>
          <w:rFonts w:ascii="Arial" w:hAnsi="Arial" w:cs="Arial"/>
          <w:b/>
          <w:sz w:val="20"/>
          <w:szCs w:val="20"/>
        </w:rPr>
      </w:pPr>
    </w:p>
    <w:p w14:paraId="6AA27016" w14:textId="77777777" w:rsidR="0001136D" w:rsidRDefault="0001136D" w:rsidP="0001136D">
      <w:pPr>
        <w:pStyle w:val="Ttulo5"/>
        <w:autoSpaceDE/>
        <w:autoSpaceDN/>
        <w:adjustRightInd/>
        <w:rPr>
          <w:rFonts w:ascii="Arial" w:hAnsi="Arial" w:cs="Arial"/>
          <w:sz w:val="20"/>
          <w:szCs w:val="20"/>
        </w:rPr>
      </w:pPr>
      <w:proofErr w:type="spellStart"/>
      <w:r w:rsidRPr="00AB3924">
        <w:rPr>
          <w:rFonts w:ascii="Arial" w:hAnsi="Arial" w:cs="Arial"/>
          <w:sz w:val="20"/>
          <w:szCs w:val="20"/>
        </w:rPr>
        <w:t>III.a</w:t>
      </w:r>
      <w:proofErr w:type="spellEnd"/>
      <w:r w:rsidRPr="00AB3924">
        <w:rPr>
          <w:rFonts w:ascii="Arial" w:hAnsi="Arial" w:cs="Arial"/>
          <w:sz w:val="20"/>
          <w:szCs w:val="20"/>
        </w:rPr>
        <w:t xml:space="preserve"> – Setores do Agronegócio</w:t>
      </w:r>
    </w:p>
    <w:p w14:paraId="74B2FBBE" w14:textId="77777777" w:rsidR="0083136D" w:rsidRDefault="0083136D" w:rsidP="0083136D"/>
    <w:p w14:paraId="635C0246" w14:textId="26B97604" w:rsidR="00540B20" w:rsidRDefault="00540B20" w:rsidP="00540B20">
      <w:pPr>
        <w:pStyle w:val="Recuodecorpodetexto"/>
        <w:rPr>
          <w:rFonts w:ascii="Arial" w:hAnsi="Arial" w:cs="Arial"/>
          <w:sz w:val="20"/>
          <w:szCs w:val="20"/>
        </w:rPr>
      </w:pPr>
      <w:r>
        <w:rPr>
          <w:rFonts w:ascii="Arial" w:hAnsi="Arial" w:cs="Arial"/>
          <w:sz w:val="20"/>
          <w:szCs w:val="20"/>
        </w:rPr>
        <w:t xml:space="preserve">Os principais produtos importados foram cereais, US$ 3 bilhões em valores, alta de 15,6% comparando-se os 12 meses anteriores ao período observado. Destaque para o trigo: alta de 16%, atingindo US$ 1,54 bilhão; e malte: alta de 28,7%, US$ 531 milhões importados. </w:t>
      </w:r>
    </w:p>
    <w:p w14:paraId="5BD028DF" w14:textId="77777777" w:rsidR="00540B20" w:rsidRDefault="00540B20" w:rsidP="00540B20">
      <w:pPr>
        <w:pStyle w:val="Recuodecorpodetexto"/>
        <w:rPr>
          <w:rFonts w:ascii="Arial" w:hAnsi="Arial" w:cs="Arial"/>
          <w:sz w:val="20"/>
          <w:szCs w:val="20"/>
        </w:rPr>
      </w:pPr>
    </w:p>
    <w:p w14:paraId="5BBCCD00" w14:textId="77777777" w:rsidR="00540B20" w:rsidRPr="00540B20" w:rsidRDefault="00540B20" w:rsidP="00540B20">
      <w:pPr>
        <w:pStyle w:val="Recuodecorpodetexto"/>
        <w:rPr>
          <w:rFonts w:ascii="Arial" w:hAnsi="Arial" w:cs="Arial"/>
          <w:sz w:val="20"/>
          <w:szCs w:val="20"/>
        </w:rPr>
      </w:pPr>
      <w:r>
        <w:rPr>
          <w:rFonts w:ascii="Arial" w:hAnsi="Arial" w:cs="Arial"/>
          <w:sz w:val="20"/>
          <w:szCs w:val="20"/>
        </w:rPr>
        <w:t xml:space="preserve">A redução mais expressiva das exportações do agronegócio no período ocorreu no setor sucroalcooleiro: queda de 31,5% nos valores exportados do açúcar, que atingiu US$ 5,53 bilhões. A redução das exportações de açúcar foi motivada por menores preços e volumes exportados, 14% e 20,4%, respectivamente, comparado ao mesmo período anterior, de setembro de 2017 a agosto de 2018. </w:t>
      </w:r>
      <w:r w:rsidRPr="00540B20">
        <w:rPr>
          <w:rFonts w:ascii="Arial" w:hAnsi="Arial" w:cs="Arial"/>
          <w:sz w:val="20"/>
          <w:szCs w:val="20"/>
        </w:rPr>
        <w:t>Os preços internacionais do açúcar seguem em queda e, em agosto de 2019, atingiram o menor nível em 11 meses (fonte: Bloomberg). As políticas de estímulo à exportação de açúcar na Índia destacam-se como principais motivadores do excesso de oferta mundial da commoditie no período.</w:t>
      </w:r>
    </w:p>
    <w:p w14:paraId="7511589B" w14:textId="77777777" w:rsidR="00540B20" w:rsidRDefault="00540B20" w:rsidP="00540B20">
      <w:pPr>
        <w:pStyle w:val="Recuodecorpodetexto"/>
        <w:rPr>
          <w:rFonts w:ascii="Arial" w:hAnsi="Arial" w:cs="Arial"/>
          <w:sz w:val="20"/>
          <w:szCs w:val="20"/>
        </w:rPr>
      </w:pPr>
      <w:r w:rsidRPr="00540B20">
        <w:rPr>
          <w:rFonts w:ascii="Arial" w:hAnsi="Arial" w:cs="Arial"/>
          <w:sz w:val="20"/>
          <w:szCs w:val="20"/>
        </w:rPr>
        <w:t>O álcool foi a excessão no setor com alta de 18,5% das exportações em 12 meses, comparado ao período anterior – US$ 967 milhões exportados. O crescimento foi justificado pelo aumento de 28,5% do volume exportado, mesmo em meio à redução de preços de aproximadamente 8%.</w:t>
      </w:r>
    </w:p>
    <w:p w14:paraId="358129D2" w14:textId="77777777" w:rsidR="00540B20" w:rsidRDefault="00540B20" w:rsidP="00540B20">
      <w:pPr>
        <w:pStyle w:val="Recuodecorpodetexto"/>
        <w:rPr>
          <w:rFonts w:ascii="Arial" w:hAnsi="Arial" w:cs="Arial"/>
          <w:sz w:val="20"/>
          <w:szCs w:val="20"/>
        </w:rPr>
      </w:pPr>
    </w:p>
    <w:p w14:paraId="372E2C57" w14:textId="77777777" w:rsidR="00540B20" w:rsidRDefault="00540B20" w:rsidP="00540B20">
      <w:pPr>
        <w:pStyle w:val="Recuodecorpodetexto"/>
        <w:rPr>
          <w:rFonts w:ascii="Arial" w:hAnsi="Arial" w:cs="Arial"/>
          <w:sz w:val="20"/>
          <w:szCs w:val="20"/>
        </w:rPr>
      </w:pPr>
      <w:r>
        <w:rPr>
          <w:rFonts w:ascii="Arial" w:hAnsi="Arial" w:cs="Arial"/>
          <w:sz w:val="20"/>
          <w:szCs w:val="20"/>
        </w:rPr>
        <w:t>Outro setor importante que observou queda de receitas, comparando-se as exportações de setembro de 2018 a agosto de 2019 com o mesmo período anterior, foi o complexo soja: soja em grãos, queda de 9,2% em valores exportados, farelo de soja, queda de 4,1%, e óleo de soja, queda de 32,3%. A principal motivação foram os preços, com redução de 9% para soja em grãos e 10,5% para óleo de soja (esse último também observou redução de volumes exportados de 24,4%). O complexo soja foi o principal setor exportador do agronegócio brasileiro entre setembro de 2018 e agosto de 2019, com US$ 33,8 bilhões exportados. A “guerra comercial” entre Estados Unidos e China tem repercutido no setor, sobretudo na soja em grãos. A redução da demanda chinesa motivada pela peste suína africana afetou também os preços em 2019.</w:t>
      </w:r>
    </w:p>
    <w:p w14:paraId="0167D14A" w14:textId="77777777" w:rsidR="00540B20" w:rsidRDefault="00540B20" w:rsidP="00540B20">
      <w:pPr>
        <w:pStyle w:val="Recuodecorpodetexto"/>
        <w:rPr>
          <w:rFonts w:ascii="Arial" w:hAnsi="Arial" w:cs="Arial"/>
          <w:sz w:val="20"/>
          <w:szCs w:val="20"/>
        </w:rPr>
      </w:pPr>
    </w:p>
    <w:p w14:paraId="06D4A288" w14:textId="77777777" w:rsidR="00540B20" w:rsidRDefault="00540B20" w:rsidP="00540B20">
      <w:pPr>
        <w:pStyle w:val="Recuodecorpodetexto"/>
        <w:rPr>
          <w:rFonts w:ascii="Arial" w:hAnsi="Arial" w:cs="Arial"/>
          <w:sz w:val="20"/>
          <w:szCs w:val="20"/>
        </w:rPr>
      </w:pPr>
      <w:r>
        <w:rPr>
          <w:rFonts w:ascii="Arial" w:hAnsi="Arial" w:cs="Arial"/>
          <w:sz w:val="20"/>
          <w:szCs w:val="20"/>
        </w:rPr>
        <w:t>Entre os agrupamentos que expandiram as exportações do agronegócio no período, destacam-se cereais com US$ 7,15 bilhões exportados nos últimos 12 meses,</w:t>
      </w:r>
      <w:r w:rsidRPr="00A670CF">
        <w:rPr>
          <w:rFonts w:ascii="Arial" w:hAnsi="Arial" w:cs="Arial"/>
          <w:sz w:val="20"/>
          <w:szCs w:val="20"/>
        </w:rPr>
        <w:t xml:space="preserve"> </w:t>
      </w:r>
      <w:r>
        <w:rPr>
          <w:rFonts w:ascii="Arial" w:hAnsi="Arial" w:cs="Arial"/>
          <w:sz w:val="20"/>
          <w:szCs w:val="20"/>
        </w:rPr>
        <w:t xml:space="preserve">alta de 41% em valores comparados aos meses de </w:t>
      </w:r>
      <w:r>
        <w:rPr>
          <w:rFonts w:ascii="Arial" w:hAnsi="Arial" w:cs="Arial"/>
          <w:sz w:val="20"/>
          <w:szCs w:val="20"/>
        </w:rPr>
        <w:lastRenderedPageBreak/>
        <w:t>setembro de 2017 a agosto de 2018. O milho foi o principal produto do setor, US$ 6,36 bilhões exportados, recorde em volume na série histórica, alcançando 36,47 milhões de toneladas em exportação. Os preços do produto também apresentaram alta de 10,1% no período.</w:t>
      </w:r>
    </w:p>
    <w:p w14:paraId="266BFA0D" w14:textId="77777777" w:rsidR="00540B20" w:rsidRDefault="00540B20" w:rsidP="00540B20">
      <w:pPr>
        <w:pStyle w:val="Recuodecorpodetexto"/>
        <w:rPr>
          <w:rFonts w:ascii="Arial" w:hAnsi="Arial" w:cs="Arial"/>
          <w:sz w:val="20"/>
          <w:szCs w:val="20"/>
        </w:rPr>
      </w:pPr>
    </w:p>
    <w:p w14:paraId="17647E02" w14:textId="77777777" w:rsidR="00540B20" w:rsidRDefault="00540B20" w:rsidP="00540B20">
      <w:pPr>
        <w:pStyle w:val="Recuodecorpodetexto"/>
        <w:rPr>
          <w:rFonts w:ascii="Arial" w:hAnsi="Arial" w:cs="Arial"/>
          <w:sz w:val="20"/>
          <w:szCs w:val="20"/>
        </w:rPr>
      </w:pPr>
      <w:r>
        <w:rPr>
          <w:rFonts w:ascii="Arial" w:hAnsi="Arial" w:cs="Arial"/>
          <w:sz w:val="20"/>
          <w:szCs w:val="20"/>
        </w:rPr>
        <w:t>O setor de fibras e produtos têxteis também apresentou crescimento expressivo nos últimos 12 meses: alta de 45% nos valores exportados, ou US$ 2,27 bilhões exportados.  O algodão apresentou exportações recordes em valor e volume no período:  alta de 59,6% em valores e 53,4% nos volumes. Os preços também apresentaram crescimento de 4,1%.</w:t>
      </w:r>
    </w:p>
    <w:p w14:paraId="0542D42E" w14:textId="77777777" w:rsidR="00540B20" w:rsidRDefault="00540B20" w:rsidP="00540B20">
      <w:pPr>
        <w:pStyle w:val="Recuodecorpodetexto"/>
        <w:rPr>
          <w:rFonts w:ascii="Arial" w:hAnsi="Arial" w:cs="Arial"/>
          <w:sz w:val="20"/>
          <w:szCs w:val="20"/>
        </w:rPr>
      </w:pPr>
    </w:p>
    <w:p w14:paraId="6FD2A271" w14:textId="77777777" w:rsidR="00540B20" w:rsidRDefault="00540B20" w:rsidP="00540B20">
      <w:pPr>
        <w:pStyle w:val="Recuodecorpodetexto"/>
        <w:rPr>
          <w:rFonts w:ascii="Arial" w:hAnsi="Arial" w:cs="Arial"/>
          <w:sz w:val="20"/>
          <w:szCs w:val="20"/>
        </w:rPr>
      </w:pPr>
      <w:r>
        <w:rPr>
          <w:rFonts w:ascii="Arial" w:hAnsi="Arial" w:cs="Arial"/>
          <w:sz w:val="20"/>
          <w:szCs w:val="20"/>
        </w:rPr>
        <w:t>O setor café também merece destaque: alta de 15,5% em valores exportados - US$ 5,47 bilhões de exportação nos últimos 12 meses. Café solúvel apresentou recorde em volume exportado, alta de 20,8%, atingindo 87 mil toneladas. Porém, o setor foi liderado pelo café verde com crescimento de 18,1% em valores, US$ 4,86 bilhões em exportação - alta de 45,6% nos volumes e queda de 18,9% nos preços.</w:t>
      </w:r>
    </w:p>
    <w:p w14:paraId="7EAEB44F" w14:textId="77777777" w:rsidR="00540B20" w:rsidRDefault="00540B20" w:rsidP="00540B20">
      <w:pPr>
        <w:pStyle w:val="Recuodecorpodetexto"/>
        <w:rPr>
          <w:rFonts w:ascii="Arial" w:hAnsi="Arial" w:cs="Arial"/>
          <w:sz w:val="20"/>
          <w:szCs w:val="20"/>
        </w:rPr>
      </w:pPr>
    </w:p>
    <w:p w14:paraId="0F482879" w14:textId="77777777" w:rsidR="00540B20" w:rsidRPr="0019209D" w:rsidRDefault="00540B20" w:rsidP="00540B20">
      <w:pPr>
        <w:pStyle w:val="Recuodecorpodetexto"/>
        <w:rPr>
          <w:rFonts w:ascii="Arial" w:hAnsi="Arial" w:cs="Arial"/>
          <w:sz w:val="20"/>
          <w:szCs w:val="20"/>
        </w:rPr>
      </w:pPr>
      <w:r>
        <w:rPr>
          <w:rFonts w:ascii="Arial" w:hAnsi="Arial" w:cs="Arial"/>
          <w:sz w:val="20"/>
          <w:szCs w:val="20"/>
        </w:rPr>
        <w:t xml:space="preserve">Por fim, os setores de carnes e produtos florestais, segundo e terceiro setores mais importantes nas exportações do agronegócio brasileiro entre setembro de 2018 e agosto de 2019 – crescimento de 5,8% e 3,65 em valores no período, respectivamente. O total das exportações de carnes (bovina, frango, suína e outras) nos últimos 12 meses alcançou US$ 15,54 bilhões. As carnes </w:t>
      </w:r>
      <w:r w:rsidRPr="00540B20">
        <w:rPr>
          <w:rFonts w:ascii="Arial" w:hAnsi="Arial" w:cs="Arial"/>
          <w:sz w:val="20"/>
          <w:szCs w:val="20"/>
        </w:rPr>
        <w:t>in natura</w:t>
      </w:r>
      <w:r>
        <w:rPr>
          <w:rFonts w:ascii="Arial" w:hAnsi="Arial" w:cs="Arial"/>
          <w:sz w:val="20"/>
          <w:szCs w:val="20"/>
        </w:rPr>
        <w:t xml:space="preserve"> de frango e bovina apresentaram alta de mais de 9% em valores exportados. A carne bovina </w:t>
      </w:r>
      <w:r w:rsidRPr="00540B20">
        <w:rPr>
          <w:rFonts w:ascii="Arial" w:hAnsi="Arial" w:cs="Arial"/>
          <w:sz w:val="20"/>
          <w:szCs w:val="20"/>
        </w:rPr>
        <w:t>in natura</w:t>
      </w:r>
      <w:r>
        <w:rPr>
          <w:rFonts w:ascii="Arial" w:hAnsi="Arial" w:cs="Arial"/>
          <w:sz w:val="20"/>
          <w:szCs w:val="20"/>
        </w:rPr>
        <w:t xml:space="preserve">, em especial, apresentou crescimento de 17,3% nos volumes embarcados e queda de 6,5% nos preços do produto. O total das exportações de produtos florestais no período alcançou US$ 13,91 bilhões. A celulose foi o destaque, com crescimento de 4,1% em valores, além de alta de 3,1% nos volumes e 1% nos preços exportados. </w:t>
      </w:r>
    </w:p>
    <w:p w14:paraId="5E45617A" w14:textId="77777777" w:rsidR="00540B20" w:rsidRPr="00540B20" w:rsidRDefault="00540B20" w:rsidP="00540B20">
      <w:pPr>
        <w:pStyle w:val="Recuodecorpodetexto"/>
        <w:rPr>
          <w:rFonts w:ascii="Arial" w:hAnsi="Arial" w:cs="Arial"/>
          <w:sz w:val="20"/>
          <w:szCs w:val="20"/>
        </w:rPr>
      </w:pPr>
    </w:p>
    <w:p w14:paraId="0B001A8D" w14:textId="77777777" w:rsidR="00A83851" w:rsidRDefault="00A83851" w:rsidP="00CA2C33">
      <w:pPr>
        <w:rPr>
          <w:rFonts w:ascii="Arial" w:hAnsi="Arial" w:cs="Arial"/>
          <w:sz w:val="20"/>
          <w:szCs w:val="20"/>
        </w:rPr>
      </w:pPr>
    </w:p>
    <w:p w14:paraId="7F656820" w14:textId="6FC61ED1" w:rsidR="00384963" w:rsidRDefault="00A83851" w:rsidP="00CA2C33">
      <w:pPr>
        <w:rPr>
          <w:rFonts w:ascii="Arial" w:hAnsi="Arial" w:cs="Arial"/>
          <w:sz w:val="20"/>
          <w:szCs w:val="20"/>
        </w:rPr>
      </w:pPr>
      <w:r w:rsidRPr="00A83851">
        <w:rPr>
          <w:noProof/>
        </w:rPr>
        <w:drawing>
          <wp:inline distT="0" distB="0" distL="0" distR="0" wp14:anchorId="1E99282C" wp14:editId="4AAA98DD">
            <wp:extent cx="6480175" cy="385508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3855085"/>
                    </a:xfrm>
                    <a:prstGeom prst="rect">
                      <a:avLst/>
                    </a:prstGeom>
                  </pic:spPr>
                </pic:pic>
              </a:graphicData>
            </a:graphic>
          </wp:inline>
        </w:drawing>
      </w:r>
    </w:p>
    <w:p w14:paraId="70588849" w14:textId="77777777" w:rsidR="009A662B" w:rsidRDefault="009A662B" w:rsidP="00CA2C33">
      <w:pPr>
        <w:rPr>
          <w:rFonts w:ascii="Arial" w:hAnsi="Arial" w:cs="Arial"/>
          <w:b/>
          <w:sz w:val="20"/>
          <w:szCs w:val="20"/>
        </w:rPr>
      </w:pPr>
    </w:p>
    <w:p w14:paraId="0F7151AF" w14:textId="77777777" w:rsidR="0001136D" w:rsidRDefault="0001136D" w:rsidP="00CA2C33">
      <w:pPr>
        <w:rPr>
          <w:rFonts w:ascii="Arial" w:hAnsi="Arial" w:cs="Arial"/>
          <w:b/>
          <w:sz w:val="20"/>
          <w:szCs w:val="20"/>
        </w:rPr>
      </w:pPr>
      <w:proofErr w:type="spellStart"/>
      <w:r w:rsidRPr="00384963">
        <w:rPr>
          <w:rFonts w:ascii="Arial" w:hAnsi="Arial" w:cs="Arial"/>
          <w:b/>
          <w:sz w:val="20"/>
          <w:szCs w:val="20"/>
        </w:rPr>
        <w:t>III.b</w:t>
      </w:r>
      <w:proofErr w:type="spellEnd"/>
      <w:r w:rsidRPr="00384963">
        <w:rPr>
          <w:rFonts w:ascii="Arial" w:hAnsi="Arial" w:cs="Arial"/>
          <w:b/>
          <w:sz w:val="20"/>
          <w:szCs w:val="20"/>
        </w:rPr>
        <w:t xml:space="preserve"> – Blocos Econômicos e Regiões Geográficas</w:t>
      </w:r>
    </w:p>
    <w:p w14:paraId="55EC4CFE" w14:textId="65528DC1" w:rsidR="00474158" w:rsidRDefault="00474158" w:rsidP="00474158">
      <w:pPr>
        <w:pStyle w:val="Recuodecorpodetexto"/>
        <w:ind w:firstLine="0"/>
        <w:rPr>
          <w:rFonts w:asciiTheme="minorHAnsi" w:hAnsiTheme="minorHAnsi" w:cstheme="minorHAnsi"/>
        </w:rPr>
      </w:pPr>
    </w:p>
    <w:p w14:paraId="6154737D" w14:textId="16C876F9" w:rsidR="00474158" w:rsidRPr="00474158" w:rsidRDefault="00474158" w:rsidP="00474158">
      <w:pPr>
        <w:pStyle w:val="Recuodecorpodetexto"/>
        <w:rPr>
          <w:rFonts w:ascii="Arial" w:hAnsi="Arial" w:cs="Arial"/>
          <w:sz w:val="20"/>
          <w:szCs w:val="20"/>
        </w:rPr>
      </w:pPr>
      <w:r w:rsidRPr="00474158">
        <w:rPr>
          <w:rFonts w:ascii="Arial" w:hAnsi="Arial" w:cs="Arial"/>
          <w:sz w:val="20"/>
          <w:szCs w:val="20"/>
        </w:rPr>
        <w:t>No âmbito das exportações do agronegócio por blocos econômicos e regiões geográficas, a Ásia segue no posto de principal destino dos produtos brasileiros. As vendas para o continente asiático atingiram a marca de US$ 47,59 bilhões, o que significou retração de 1,1% em comparação aos valores registrados entre setembro de 2017 e agosto de 2018 (US$ 48,10 bilhões). Dessa forma, a participação da região nas exportações de produtos do agronegócio brasileiro passou de 48,7% para 48,8%.</w:t>
      </w:r>
    </w:p>
    <w:p w14:paraId="2388F8DD" w14:textId="77777777" w:rsidR="00474158" w:rsidRPr="00474158" w:rsidRDefault="00474158" w:rsidP="00474158">
      <w:pPr>
        <w:pStyle w:val="Recuodecorpodetexto"/>
        <w:rPr>
          <w:rFonts w:ascii="Arial" w:hAnsi="Arial" w:cs="Arial"/>
          <w:sz w:val="20"/>
          <w:szCs w:val="20"/>
        </w:rPr>
      </w:pPr>
    </w:p>
    <w:p w14:paraId="7FDF76D8" w14:textId="58BFF7EC" w:rsidR="00474158" w:rsidRPr="00474158" w:rsidRDefault="00474158" w:rsidP="00474158">
      <w:pPr>
        <w:pStyle w:val="Recuodecorpodetexto"/>
        <w:rPr>
          <w:rFonts w:ascii="Arial" w:hAnsi="Arial" w:cs="Arial"/>
          <w:sz w:val="20"/>
          <w:szCs w:val="20"/>
        </w:rPr>
      </w:pPr>
      <w:r w:rsidRPr="00474158">
        <w:rPr>
          <w:rFonts w:ascii="Arial" w:hAnsi="Arial" w:cs="Arial"/>
          <w:sz w:val="20"/>
          <w:szCs w:val="20"/>
        </w:rPr>
        <w:t>O segundo principal bloco de destino das exportações agropecuárias brasileiras nos últimos doze meses, a União Europeia, apresentou recuo de 1,6% nas aquisições de mercadorias brasileiras, alcançando a cifra de US$ 17,43 bilhões, ante um total de US$ 17,71 bilhões nos doze meses imediatamente anteriores (-US$ 278,67 milhões). Mesmo com a retração em valor, a participação da UE-28 nas exportações do agronegócio brasileiro permaneceu em 17,9%.</w:t>
      </w:r>
    </w:p>
    <w:p w14:paraId="5796F711" w14:textId="77777777" w:rsidR="00474158" w:rsidRPr="00E35A98" w:rsidRDefault="00474158" w:rsidP="00474158">
      <w:pPr>
        <w:pStyle w:val="Recuodecorpodetexto"/>
        <w:rPr>
          <w:rFonts w:asciiTheme="minorHAnsi" w:hAnsiTheme="minorHAnsi" w:cstheme="minorHAnsi"/>
        </w:rPr>
      </w:pPr>
    </w:p>
    <w:p w14:paraId="704627C4" w14:textId="379F8C8F" w:rsidR="002B1A0F" w:rsidRDefault="00A83851" w:rsidP="002B1A0F">
      <w:pPr>
        <w:pStyle w:val="Recuodecorpodetexto"/>
        <w:ind w:firstLine="0"/>
        <w:rPr>
          <w:rFonts w:ascii="Arial" w:hAnsi="Arial" w:cs="Arial"/>
          <w:sz w:val="20"/>
          <w:szCs w:val="20"/>
        </w:rPr>
      </w:pPr>
      <w:r w:rsidRPr="00A83851">
        <w:rPr>
          <w:noProof/>
        </w:rPr>
        <w:drawing>
          <wp:inline distT="0" distB="0" distL="0" distR="0" wp14:anchorId="7EE02D87" wp14:editId="40928B41">
            <wp:extent cx="6480175" cy="234823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348230"/>
                    </a:xfrm>
                    <a:prstGeom prst="rect">
                      <a:avLst/>
                    </a:prstGeom>
                  </pic:spPr>
                </pic:pic>
              </a:graphicData>
            </a:graphic>
          </wp:inline>
        </w:drawing>
      </w:r>
    </w:p>
    <w:p w14:paraId="4E707B32" w14:textId="77777777" w:rsidR="002C1597" w:rsidRDefault="002C1597" w:rsidP="002B1A0F">
      <w:pPr>
        <w:pStyle w:val="Recuodecorpodetexto"/>
        <w:ind w:firstLine="0"/>
        <w:rPr>
          <w:rFonts w:ascii="Arial" w:hAnsi="Arial" w:cs="Arial"/>
          <w:sz w:val="20"/>
          <w:szCs w:val="20"/>
        </w:rPr>
      </w:pPr>
    </w:p>
    <w:p w14:paraId="4C3303B5" w14:textId="77777777" w:rsidR="00E17DA9" w:rsidRDefault="00E17DA9" w:rsidP="002B1A0F">
      <w:pPr>
        <w:pStyle w:val="Recuodecorpodetexto"/>
        <w:ind w:firstLine="0"/>
        <w:rPr>
          <w:rFonts w:ascii="Arial" w:hAnsi="Arial" w:cs="Arial"/>
          <w:sz w:val="20"/>
          <w:szCs w:val="20"/>
        </w:rPr>
      </w:pPr>
    </w:p>
    <w:p w14:paraId="5C2208B9" w14:textId="77777777" w:rsidR="0001136D" w:rsidRDefault="0001136D" w:rsidP="0001136D">
      <w:pPr>
        <w:pStyle w:val="Ttulo5"/>
        <w:autoSpaceDE/>
        <w:autoSpaceDN/>
        <w:adjustRightInd/>
        <w:rPr>
          <w:rFonts w:ascii="Arial" w:hAnsi="Arial" w:cs="Arial"/>
          <w:sz w:val="20"/>
          <w:szCs w:val="20"/>
        </w:rPr>
      </w:pPr>
      <w:proofErr w:type="spellStart"/>
      <w:r w:rsidRPr="00AB3924">
        <w:rPr>
          <w:rFonts w:ascii="Arial" w:hAnsi="Arial" w:cs="Arial"/>
          <w:sz w:val="20"/>
          <w:szCs w:val="20"/>
        </w:rPr>
        <w:t>III.c</w:t>
      </w:r>
      <w:proofErr w:type="spellEnd"/>
      <w:r w:rsidRPr="00AB3924">
        <w:rPr>
          <w:rFonts w:ascii="Arial" w:hAnsi="Arial" w:cs="Arial"/>
          <w:sz w:val="20"/>
          <w:szCs w:val="20"/>
        </w:rPr>
        <w:t xml:space="preserve"> – Países</w:t>
      </w:r>
    </w:p>
    <w:p w14:paraId="20B59679" w14:textId="77777777" w:rsidR="00717244" w:rsidRDefault="00717244" w:rsidP="00717244"/>
    <w:p w14:paraId="2584F11C" w14:textId="77777777" w:rsidR="00474158" w:rsidRPr="00474158" w:rsidRDefault="00474158" w:rsidP="00474158">
      <w:pPr>
        <w:pStyle w:val="Recuodecorpodetexto"/>
        <w:rPr>
          <w:rFonts w:ascii="Arial" w:hAnsi="Arial" w:cs="Arial"/>
          <w:sz w:val="20"/>
          <w:szCs w:val="20"/>
        </w:rPr>
      </w:pPr>
      <w:r w:rsidRPr="00474158">
        <w:rPr>
          <w:rFonts w:ascii="Arial" w:hAnsi="Arial" w:cs="Arial"/>
          <w:sz w:val="20"/>
          <w:szCs w:val="20"/>
        </w:rPr>
        <w:t xml:space="preserve">No que se refere aos países, a China continuou como o principal destino das exportações do agronegócio brasileiro, com a cifra de US$ 31,15 bilhões, o que representou quase dois terços das exportações agropecuárias brasileiras para a Ásia no período. Em relação aos 12 meses anteriores, verificou-se queda de 0,3% no valor exportado e aumento da participação chinesa de 0,4 ponto percentual, chegando a 32,3% de </w:t>
      </w:r>
      <w:proofErr w:type="spellStart"/>
      <w:r w:rsidRPr="00474158">
        <w:rPr>
          <w:rFonts w:ascii="Arial" w:hAnsi="Arial" w:cs="Arial"/>
          <w:sz w:val="20"/>
          <w:szCs w:val="20"/>
        </w:rPr>
        <w:t>market</w:t>
      </w:r>
      <w:proofErr w:type="spellEnd"/>
      <w:r w:rsidRPr="00474158">
        <w:rPr>
          <w:rFonts w:ascii="Arial" w:hAnsi="Arial" w:cs="Arial"/>
          <w:sz w:val="20"/>
          <w:szCs w:val="20"/>
        </w:rPr>
        <w:t xml:space="preserve"> </w:t>
      </w:r>
      <w:proofErr w:type="spellStart"/>
      <w:r w:rsidRPr="00474158">
        <w:rPr>
          <w:rFonts w:ascii="Arial" w:hAnsi="Arial" w:cs="Arial"/>
          <w:sz w:val="20"/>
          <w:szCs w:val="20"/>
        </w:rPr>
        <w:t>share</w:t>
      </w:r>
      <w:proofErr w:type="spellEnd"/>
      <w:r w:rsidRPr="00474158">
        <w:rPr>
          <w:rFonts w:ascii="Arial" w:hAnsi="Arial" w:cs="Arial"/>
          <w:sz w:val="20"/>
          <w:szCs w:val="20"/>
        </w:rPr>
        <w:t>. Os principais produtos exportados para o mercado chinês no período foram: soja em grãos (-US$ 1,96 bilhão); celulose (+US$ 242,28 milhões); carne bovina in natura (+US$ 372,22 milhões); carne de frango in natura (+US$ 205,47 milhões); e algodão não cardado nem penteado (+US$ 644,47 milhões).</w:t>
      </w:r>
    </w:p>
    <w:p w14:paraId="782285FA" w14:textId="77777777" w:rsidR="00474158" w:rsidRPr="00474158" w:rsidRDefault="00474158" w:rsidP="00474158">
      <w:pPr>
        <w:pStyle w:val="Recuodecorpodetexto"/>
        <w:rPr>
          <w:rFonts w:ascii="Arial" w:hAnsi="Arial" w:cs="Arial"/>
          <w:sz w:val="20"/>
          <w:szCs w:val="20"/>
        </w:rPr>
      </w:pPr>
    </w:p>
    <w:p w14:paraId="5F7ABA9C" w14:textId="77777777" w:rsidR="00474158" w:rsidRPr="00474158" w:rsidRDefault="00474158" w:rsidP="00474158">
      <w:pPr>
        <w:pStyle w:val="Recuodecorpodetexto"/>
        <w:rPr>
          <w:rFonts w:ascii="Arial" w:hAnsi="Arial" w:cs="Arial"/>
          <w:sz w:val="20"/>
          <w:szCs w:val="20"/>
        </w:rPr>
      </w:pPr>
      <w:r w:rsidRPr="00474158">
        <w:rPr>
          <w:rFonts w:ascii="Arial" w:hAnsi="Arial" w:cs="Arial"/>
          <w:sz w:val="20"/>
          <w:szCs w:val="20"/>
        </w:rPr>
        <w:t>As exportações para os Estados Unidos, segundo principal destino entre setembro de 2018 e agosto de 2019, cresceram de US$ 6,75 bilhões para US$ 7,18 bilhões (+6,4%). Com tal incremento, a participação norte americana nas exportações brasileiras aumentou de 6,9% para 7,4%. Os principais produtos agropecuários responsáveis pelo crescimento das vendas para o mercado norte-americano nos últimos doze meses foram: café verde (+US$ 150,76 milhões); celulose (+US$ 122,68 milhões); álcool etílico (+US$ 104,64 milhões); e papel (US$ 88,29 milhões).</w:t>
      </w:r>
    </w:p>
    <w:p w14:paraId="0255D701" w14:textId="77777777" w:rsidR="00474158" w:rsidRPr="00474158" w:rsidRDefault="00474158" w:rsidP="00474158">
      <w:pPr>
        <w:pStyle w:val="Recuodecorpodetexto"/>
        <w:rPr>
          <w:rFonts w:ascii="Arial" w:hAnsi="Arial" w:cs="Arial"/>
          <w:sz w:val="20"/>
          <w:szCs w:val="20"/>
        </w:rPr>
      </w:pPr>
    </w:p>
    <w:p w14:paraId="3225FD28" w14:textId="77777777" w:rsidR="00474158" w:rsidRPr="00474158" w:rsidRDefault="00474158" w:rsidP="00474158">
      <w:pPr>
        <w:pStyle w:val="Recuodecorpodetexto"/>
        <w:rPr>
          <w:rFonts w:ascii="Arial" w:hAnsi="Arial" w:cs="Arial"/>
          <w:sz w:val="20"/>
          <w:szCs w:val="20"/>
        </w:rPr>
      </w:pPr>
      <w:r w:rsidRPr="00474158">
        <w:rPr>
          <w:rFonts w:ascii="Arial" w:hAnsi="Arial" w:cs="Arial"/>
          <w:sz w:val="20"/>
          <w:szCs w:val="20"/>
        </w:rPr>
        <w:t xml:space="preserve">Em relação ao dinamismo das exportações, os principais destaques do período, conforme ilustrado na Tabela 9, foram Vietnã (+25,1%) e Bangladesh (+11,6%). </w:t>
      </w:r>
    </w:p>
    <w:p w14:paraId="766DBF6C" w14:textId="77777777" w:rsidR="00474158" w:rsidRPr="00474158" w:rsidRDefault="00474158" w:rsidP="00474158">
      <w:pPr>
        <w:pStyle w:val="Recuodecorpodetexto"/>
        <w:rPr>
          <w:rFonts w:ascii="Arial" w:hAnsi="Arial" w:cs="Arial"/>
          <w:sz w:val="20"/>
          <w:szCs w:val="20"/>
        </w:rPr>
      </w:pPr>
    </w:p>
    <w:p w14:paraId="6B55858C" w14:textId="77777777" w:rsidR="00474158" w:rsidRPr="00474158" w:rsidRDefault="00474158" w:rsidP="00474158">
      <w:pPr>
        <w:pStyle w:val="Recuodecorpodetexto"/>
        <w:rPr>
          <w:rFonts w:ascii="Arial" w:hAnsi="Arial" w:cs="Arial"/>
          <w:sz w:val="20"/>
          <w:szCs w:val="20"/>
        </w:rPr>
      </w:pPr>
      <w:r w:rsidRPr="00474158">
        <w:rPr>
          <w:rFonts w:ascii="Arial" w:hAnsi="Arial" w:cs="Arial"/>
          <w:sz w:val="20"/>
          <w:szCs w:val="20"/>
        </w:rPr>
        <w:t xml:space="preserve">No caso do Vietnã, com vendas de US$ 1,92 bilhão e ganho de participação de 0,4 ponto percentual, o produto responsável pelo aumento das exportações no período foi o milho, com incremento de US$ 420,78 milhões em números absolutos e vendas totais de US$ 793,10 milhões. </w:t>
      </w:r>
    </w:p>
    <w:p w14:paraId="4AF13AAE" w14:textId="77777777" w:rsidR="00474158" w:rsidRPr="00474158" w:rsidRDefault="00474158" w:rsidP="00474158">
      <w:pPr>
        <w:pStyle w:val="Recuodecorpodetexto"/>
        <w:rPr>
          <w:rFonts w:ascii="Arial" w:hAnsi="Arial" w:cs="Arial"/>
          <w:sz w:val="20"/>
          <w:szCs w:val="20"/>
        </w:rPr>
      </w:pPr>
    </w:p>
    <w:p w14:paraId="2364F191" w14:textId="77777777" w:rsidR="00474158" w:rsidRPr="00474158" w:rsidRDefault="00474158" w:rsidP="00474158">
      <w:pPr>
        <w:pStyle w:val="Recuodecorpodetexto"/>
        <w:rPr>
          <w:rFonts w:ascii="Arial" w:hAnsi="Arial" w:cs="Arial"/>
          <w:sz w:val="20"/>
          <w:szCs w:val="20"/>
        </w:rPr>
      </w:pPr>
      <w:r w:rsidRPr="00474158">
        <w:rPr>
          <w:rFonts w:ascii="Arial" w:hAnsi="Arial" w:cs="Arial"/>
          <w:sz w:val="20"/>
          <w:szCs w:val="20"/>
        </w:rPr>
        <w:t xml:space="preserve">Em relação a Bangladesh, os principais produtos que influenciaram na elevação das vendas brasileiras foram a soja em grãos (+US$ 121,10 milhões), o algodão não cardado nem penteado (+US$ 98,93 milhões) e o milho (+US$ 75,44 milhões), o que possibilitou ganho de 0,2 ponto percentual de participação no período, atingindo 1,3% de </w:t>
      </w:r>
      <w:proofErr w:type="spellStart"/>
      <w:r w:rsidRPr="00474158">
        <w:rPr>
          <w:rFonts w:ascii="Arial" w:hAnsi="Arial" w:cs="Arial"/>
          <w:sz w:val="20"/>
          <w:szCs w:val="20"/>
        </w:rPr>
        <w:t>market</w:t>
      </w:r>
      <w:proofErr w:type="spellEnd"/>
      <w:r w:rsidRPr="00474158">
        <w:rPr>
          <w:rFonts w:ascii="Arial" w:hAnsi="Arial" w:cs="Arial"/>
          <w:sz w:val="20"/>
          <w:szCs w:val="20"/>
        </w:rPr>
        <w:t xml:space="preserve"> </w:t>
      </w:r>
      <w:proofErr w:type="spellStart"/>
      <w:r w:rsidRPr="00474158">
        <w:rPr>
          <w:rFonts w:ascii="Arial" w:hAnsi="Arial" w:cs="Arial"/>
          <w:sz w:val="20"/>
          <w:szCs w:val="20"/>
        </w:rPr>
        <w:t>share</w:t>
      </w:r>
      <w:proofErr w:type="spellEnd"/>
      <w:r w:rsidRPr="00474158">
        <w:rPr>
          <w:rFonts w:ascii="Arial" w:hAnsi="Arial" w:cs="Arial"/>
          <w:sz w:val="20"/>
          <w:szCs w:val="20"/>
        </w:rPr>
        <w:t>.</w:t>
      </w:r>
    </w:p>
    <w:p w14:paraId="7293FEAC" w14:textId="77777777" w:rsidR="00474158" w:rsidRPr="005A5406" w:rsidRDefault="00474158" w:rsidP="00474158">
      <w:pPr>
        <w:pStyle w:val="Recuodecorpodetexto"/>
        <w:rPr>
          <w:rFonts w:ascii="Arial" w:hAnsi="Arial" w:cs="Arial"/>
          <w:sz w:val="20"/>
          <w:szCs w:val="20"/>
        </w:rPr>
      </w:pPr>
    </w:p>
    <w:p w14:paraId="49BE94E5" w14:textId="77777777" w:rsidR="008E65E1" w:rsidRDefault="008E65E1" w:rsidP="00E17DA9">
      <w:pPr>
        <w:pStyle w:val="Recuodecorpodetexto"/>
        <w:rPr>
          <w:rFonts w:ascii="Arial" w:hAnsi="Arial" w:cs="Arial"/>
          <w:sz w:val="20"/>
          <w:szCs w:val="20"/>
        </w:rPr>
      </w:pPr>
    </w:p>
    <w:p w14:paraId="2F62DE66" w14:textId="77777777" w:rsidR="0001136D" w:rsidRPr="00AB3924" w:rsidRDefault="0001136D" w:rsidP="0001136D">
      <w:pPr>
        <w:rPr>
          <w:rFonts w:ascii="Arial" w:hAnsi="Arial" w:cs="Arial"/>
        </w:rPr>
      </w:pPr>
    </w:p>
    <w:p w14:paraId="7EFAB449" w14:textId="2AAE492F" w:rsidR="00384963" w:rsidRPr="00AB3924" w:rsidRDefault="00A83851" w:rsidP="0001136D">
      <w:pPr>
        <w:rPr>
          <w:rFonts w:ascii="Arial" w:hAnsi="Arial" w:cs="Arial"/>
        </w:rPr>
      </w:pPr>
      <w:r w:rsidRPr="00A83851">
        <w:rPr>
          <w:noProof/>
        </w:rPr>
        <w:lastRenderedPageBreak/>
        <w:drawing>
          <wp:inline distT="0" distB="0" distL="0" distR="0" wp14:anchorId="7B3A59CD" wp14:editId="515AF642">
            <wp:extent cx="6480175" cy="3879215"/>
            <wp:effectExtent l="0" t="0" r="0" b="698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3879215"/>
                    </a:xfrm>
                    <a:prstGeom prst="rect">
                      <a:avLst/>
                    </a:prstGeom>
                  </pic:spPr>
                </pic:pic>
              </a:graphicData>
            </a:graphic>
          </wp:inline>
        </w:drawing>
      </w:r>
    </w:p>
    <w:p w14:paraId="72E34E6D" w14:textId="77777777" w:rsidR="007D7D4C" w:rsidRDefault="007D7D4C" w:rsidP="00384963">
      <w:pPr>
        <w:pStyle w:val="Recuodecorpodetexto"/>
        <w:ind w:firstLine="0"/>
        <w:rPr>
          <w:rFonts w:ascii="Arial" w:hAnsi="Arial" w:cs="Arial"/>
          <w:sz w:val="20"/>
          <w:szCs w:val="20"/>
        </w:rPr>
      </w:pPr>
    </w:p>
    <w:p w14:paraId="154499D2" w14:textId="77777777" w:rsidR="00384963" w:rsidRPr="00826906" w:rsidRDefault="00384963" w:rsidP="00384963">
      <w:pPr>
        <w:pStyle w:val="Recuodecorpodetexto"/>
        <w:ind w:firstLine="0"/>
        <w:rPr>
          <w:rFonts w:ascii="Arial" w:hAnsi="Arial" w:cs="Arial"/>
          <w:sz w:val="20"/>
          <w:szCs w:val="20"/>
        </w:rPr>
      </w:pPr>
    </w:p>
    <w:p w14:paraId="03CDC843" w14:textId="77777777" w:rsidR="00C87B02" w:rsidRPr="00826906" w:rsidRDefault="00C87B02">
      <w:pPr>
        <w:pStyle w:val="Ttulo4"/>
        <w:pBdr>
          <w:top w:val="single" w:sz="4" w:space="1" w:color="auto"/>
          <w:left w:val="single" w:sz="4" w:space="4" w:color="auto"/>
          <w:bottom w:val="single" w:sz="4" w:space="1" w:color="auto"/>
          <w:right w:val="single" w:sz="4" w:space="4" w:color="auto"/>
        </w:pBdr>
        <w:spacing w:after="80"/>
        <w:ind w:firstLine="0"/>
        <w:rPr>
          <w:i w:val="0"/>
          <w:sz w:val="20"/>
          <w:szCs w:val="20"/>
          <w:lang w:val="pt-BR"/>
        </w:rPr>
      </w:pPr>
      <w:r w:rsidRPr="00826906">
        <w:rPr>
          <w:i w:val="0"/>
          <w:sz w:val="20"/>
          <w:szCs w:val="20"/>
          <w:lang w:val="pt-BR"/>
        </w:rPr>
        <w:t>NOTA METODOLÓGICA</w:t>
      </w:r>
    </w:p>
    <w:p w14:paraId="088863F2" w14:textId="7609D458"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 xml:space="preserve">A classificação de produtos do agronegócio utilizada nesta nota foi atualizada de acordo com a Resolução CAMEX Nº </w:t>
      </w:r>
      <w:r w:rsidR="00B85556">
        <w:rPr>
          <w:rFonts w:ascii="Arial" w:hAnsi="Arial" w:cs="Arial"/>
          <w:sz w:val="20"/>
          <w:szCs w:val="20"/>
        </w:rPr>
        <w:t>125</w:t>
      </w:r>
      <w:r w:rsidRPr="00826906">
        <w:rPr>
          <w:rFonts w:ascii="Arial" w:hAnsi="Arial" w:cs="Arial"/>
          <w:sz w:val="20"/>
          <w:szCs w:val="20"/>
        </w:rPr>
        <w:t xml:space="preserve">, de </w:t>
      </w:r>
      <w:r w:rsidR="00B85556">
        <w:rPr>
          <w:rFonts w:ascii="Arial" w:hAnsi="Arial" w:cs="Arial"/>
          <w:sz w:val="20"/>
          <w:szCs w:val="20"/>
        </w:rPr>
        <w:t>15</w:t>
      </w:r>
      <w:r w:rsidRPr="00826906">
        <w:rPr>
          <w:rFonts w:ascii="Arial" w:hAnsi="Arial" w:cs="Arial"/>
          <w:sz w:val="20"/>
          <w:szCs w:val="20"/>
        </w:rPr>
        <w:t>/12/201</w:t>
      </w:r>
      <w:r w:rsidR="00B85556">
        <w:rPr>
          <w:rFonts w:ascii="Arial" w:hAnsi="Arial" w:cs="Arial"/>
          <w:sz w:val="20"/>
          <w:szCs w:val="20"/>
        </w:rPr>
        <w:t>6</w:t>
      </w:r>
      <w:r w:rsidRPr="00826906">
        <w:rPr>
          <w:rFonts w:ascii="Arial" w:hAnsi="Arial" w:cs="Arial"/>
          <w:sz w:val="20"/>
          <w:szCs w:val="20"/>
        </w:rPr>
        <w:t>, que alterou a Nomenclatura Comum do MERCOSUL – NCM para adaptá-la em relação às modificações do Sistema Harmonizado de Designação e de Codificação de Mercadorias (SH-</w:t>
      </w:r>
      <w:r w:rsidR="007C6628">
        <w:rPr>
          <w:rFonts w:ascii="Arial" w:hAnsi="Arial" w:cs="Arial"/>
          <w:sz w:val="20"/>
          <w:szCs w:val="20"/>
        </w:rPr>
        <w:t>2018</w:t>
      </w:r>
      <w:r w:rsidRPr="00826906">
        <w:rPr>
          <w:rFonts w:ascii="Arial" w:hAnsi="Arial" w:cs="Arial"/>
          <w:sz w:val="20"/>
          <w:szCs w:val="20"/>
        </w:rPr>
        <w:t>), que estabelece um método internacional para a classificação de mercadorias.</w:t>
      </w:r>
    </w:p>
    <w:p w14:paraId="736EF7D4" w14:textId="77777777"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14:paraId="032673B5" w14:textId="77777777"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 xml:space="preserve">A Balança Comercial do Agronegócio utiliza uma classificação dos produtos do agronegócio que reúne 2.867 </w:t>
      </w:r>
      <w:proofErr w:type="spellStart"/>
      <w:r w:rsidRPr="00826906">
        <w:rPr>
          <w:rFonts w:ascii="Arial" w:hAnsi="Arial" w:cs="Arial"/>
          <w:sz w:val="20"/>
          <w:szCs w:val="20"/>
        </w:rPr>
        <w:t>NCM’s</w:t>
      </w:r>
      <w:proofErr w:type="spellEnd"/>
      <w:r w:rsidRPr="00826906">
        <w:rPr>
          <w:rFonts w:ascii="Arial" w:hAnsi="Arial" w:cs="Arial"/>
          <w:sz w:val="20"/>
          <w:szCs w:val="20"/>
        </w:rPr>
        <w:t xml:space="preserve"> em 25 setores. Essa é a mesma classificação utilizada no AGROSTAT BRASIL - base de dados </w:t>
      </w:r>
      <w:proofErr w:type="spellStart"/>
      <w:r w:rsidRPr="00826906">
        <w:rPr>
          <w:rFonts w:ascii="Arial" w:hAnsi="Arial" w:cs="Arial"/>
          <w:i/>
          <w:sz w:val="20"/>
          <w:szCs w:val="20"/>
        </w:rPr>
        <w:t>on</w:t>
      </w:r>
      <w:proofErr w:type="spellEnd"/>
      <w:r w:rsidRPr="00826906">
        <w:rPr>
          <w:rFonts w:ascii="Arial" w:hAnsi="Arial" w:cs="Arial"/>
          <w:i/>
          <w:sz w:val="20"/>
          <w:szCs w:val="20"/>
        </w:rPr>
        <w:t xml:space="preserve"> </w:t>
      </w:r>
      <w:proofErr w:type="spellStart"/>
      <w:r w:rsidRPr="00826906">
        <w:rPr>
          <w:rFonts w:ascii="Arial" w:hAnsi="Arial" w:cs="Arial"/>
          <w:i/>
          <w:sz w:val="20"/>
          <w:szCs w:val="20"/>
        </w:rPr>
        <w:t>line</w:t>
      </w:r>
      <w:proofErr w:type="spellEnd"/>
      <w:r w:rsidRPr="00826906">
        <w:rPr>
          <w:rFonts w:ascii="Arial" w:hAnsi="Arial" w:cs="Arial"/>
          <w:sz w:val="20"/>
          <w:szCs w:val="20"/>
        </w:rPr>
        <w:t xml:space="preserve"> que oferece uma visão detalhada e atualizada das exportações e importações brasileiras do agronegócio. Mais informações da metodologia e classificação podem ser consultadas no site: </w:t>
      </w:r>
      <w:hyperlink r:id="rId17" w:history="1">
        <w:r w:rsidRPr="00826906">
          <w:rPr>
            <w:rStyle w:val="Hyperlink"/>
            <w:rFonts w:ascii="Arial" w:hAnsi="Arial" w:cs="Arial"/>
            <w:sz w:val="20"/>
            <w:szCs w:val="20"/>
          </w:rPr>
          <w:t>agrostat.agricultura.gov.br</w:t>
        </w:r>
      </w:hyperlink>
      <w:r w:rsidRPr="00826906">
        <w:rPr>
          <w:rFonts w:ascii="Arial" w:hAnsi="Arial" w:cs="Arial"/>
          <w:sz w:val="20"/>
          <w:szCs w:val="20"/>
        </w:rPr>
        <w:t xml:space="preserve"> </w:t>
      </w:r>
    </w:p>
    <w:p w14:paraId="7531AB9C" w14:textId="77777777" w:rsidR="00C87B02" w:rsidRPr="00826906" w:rsidRDefault="00C87B02">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14:paraId="0D917D1C" w14:textId="77777777" w:rsidR="00C87B02" w:rsidRPr="00826906" w:rsidRDefault="00C87B02">
      <w:pPr>
        <w:pStyle w:val="Ttulo2"/>
        <w:jc w:val="right"/>
        <w:rPr>
          <w:rFonts w:ascii="Arial" w:hAnsi="Arial" w:cs="Arial"/>
          <w:b/>
          <w:sz w:val="20"/>
        </w:rPr>
      </w:pPr>
    </w:p>
    <w:p w14:paraId="217941E9" w14:textId="235C38E6" w:rsidR="00C87B02" w:rsidRPr="00826906" w:rsidRDefault="00C87B02">
      <w:pPr>
        <w:pStyle w:val="Ttulo2"/>
        <w:jc w:val="right"/>
        <w:rPr>
          <w:rFonts w:ascii="Arial" w:hAnsi="Arial" w:cs="Arial"/>
          <w:b/>
          <w:sz w:val="20"/>
        </w:rPr>
      </w:pPr>
      <w:r w:rsidRPr="00826906">
        <w:rPr>
          <w:rFonts w:ascii="Arial" w:hAnsi="Arial" w:cs="Arial"/>
          <w:b/>
          <w:sz w:val="20"/>
        </w:rPr>
        <w:t>MAPA/S</w:t>
      </w:r>
      <w:r w:rsidR="005C113F">
        <w:rPr>
          <w:rFonts w:ascii="Arial" w:hAnsi="Arial" w:cs="Arial"/>
          <w:b/>
          <w:sz w:val="20"/>
        </w:rPr>
        <w:t>C</w:t>
      </w:r>
      <w:r w:rsidRPr="00826906">
        <w:rPr>
          <w:rFonts w:ascii="Arial" w:hAnsi="Arial" w:cs="Arial"/>
          <w:b/>
          <w:sz w:val="20"/>
        </w:rPr>
        <w:t>RI/</w:t>
      </w:r>
      <w:r w:rsidR="005C113F">
        <w:rPr>
          <w:rFonts w:ascii="Arial" w:hAnsi="Arial" w:cs="Arial"/>
          <w:b/>
          <w:sz w:val="20"/>
        </w:rPr>
        <w:t>DCNC</w:t>
      </w:r>
    </w:p>
    <w:p w14:paraId="43E25DF6" w14:textId="7675BD5E" w:rsidR="00C87B02" w:rsidRPr="00826906" w:rsidRDefault="00C87B02">
      <w:pPr>
        <w:pStyle w:val="Recuodecorpodetexto"/>
        <w:jc w:val="right"/>
        <w:rPr>
          <w:rFonts w:ascii="Arial" w:hAnsi="Arial" w:cs="Arial"/>
          <w:sz w:val="20"/>
          <w:szCs w:val="20"/>
        </w:rPr>
      </w:pPr>
      <w:bookmarkStart w:id="2" w:name="_GoBack"/>
      <w:bookmarkEnd w:id="2"/>
      <w:r w:rsidRPr="00826906">
        <w:rPr>
          <w:rFonts w:ascii="Arial" w:hAnsi="Arial" w:cs="Arial"/>
          <w:sz w:val="20"/>
          <w:szCs w:val="20"/>
        </w:rPr>
        <w:t xml:space="preserve"> </w:t>
      </w:r>
      <w:r w:rsidR="005C113F">
        <w:rPr>
          <w:rFonts w:ascii="Arial" w:hAnsi="Arial" w:cs="Arial"/>
          <w:sz w:val="20"/>
          <w:szCs w:val="20"/>
        </w:rPr>
        <w:t>11/09</w:t>
      </w:r>
      <w:r w:rsidR="00826906">
        <w:rPr>
          <w:rFonts w:ascii="Arial" w:hAnsi="Arial" w:cs="Arial"/>
          <w:sz w:val="20"/>
          <w:szCs w:val="20"/>
        </w:rPr>
        <w:t>/</w:t>
      </w:r>
      <w:r w:rsidR="007C6628">
        <w:rPr>
          <w:rFonts w:ascii="Arial" w:hAnsi="Arial" w:cs="Arial"/>
          <w:sz w:val="20"/>
          <w:szCs w:val="20"/>
        </w:rPr>
        <w:t>2019</w:t>
      </w:r>
    </w:p>
    <w:sectPr w:rsidR="00C87B02" w:rsidRPr="00826906" w:rsidSect="00C2569A">
      <w:footerReference w:type="even" r:id="rId18"/>
      <w:footerReference w:type="default" r:id="rId19"/>
      <w:pgSz w:w="11907" w:h="16840" w:code="9"/>
      <w:pgMar w:top="851" w:right="851" w:bottom="851" w:left="851" w:header="0"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D2C52" w14:textId="77777777" w:rsidR="00F35186" w:rsidRDefault="00F35186">
      <w:r>
        <w:separator/>
      </w:r>
    </w:p>
  </w:endnote>
  <w:endnote w:type="continuationSeparator" w:id="0">
    <w:p w14:paraId="2D5BBEEF" w14:textId="77777777" w:rsidR="00F35186" w:rsidRDefault="00F3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7040" w14:textId="77777777" w:rsidR="008F4F40" w:rsidRDefault="008F4F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D22BF5" w14:textId="77777777" w:rsidR="008F4F40" w:rsidRDefault="008F4F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7D14" w14:textId="77777777" w:rsidR="008F4F40" w:rsidRPr="000754DD" w:rsidRDefault="008F4F40">
    <w:pPr>
      <w:pStyle w:val="Rodap"/>
      <w:framePr w:wrap="around" w:vAnchor="text" w:hAnchor="margin" w:xAlign="center" w:y="1"/>
      <w:rPr>
        <w:rStyle w:val="Nmerodepgina"/>
        <w:rFonts w:ascii="Arial" w:hAnsi="Arial" w:cs="Arial"/>
        <w:sz w:val="16"/>
        <w:szCs w:val="16"/>
      </w:rPr>
    </w:pPr>
    <w:r w:rsidRPr="000754DD">
      <w:rPr>
        <w:rStyle w:val="Nmerodepgina"/>
        <w:rFonts w:ascii="Arial" w:hAnsi="Arial" w:cs="Arial"/>
        <w:sz w:val="16"/>
        <w:szCs w:val="16"/>
      </w:rPr>
      <w:fldChar w:fldCharType="begin"/>
    </w:r>
    <w:r w:rsidRPr="000754DD">
      <w:rPr>
        <w:rStyle w:val="Nmerodepgina"/>
        <w:rFonts w:ascii="Arial" w:hAnsi="Arial" w:cs="Arial"/>
        <w:sz w:val="16"/>
        <w:szCs w:val="16"/>
      </w:rPr>
      <w:instrText xml:space="preserve">PAGE  </w:instrText>
    </w:r>
    <w:r w:rsidRPr="000754DD">
      <w:rPr>
        <w:rStyle w:val="Nmerodepgina"/>
        <w:rFonts w:ascii="Arial" w:hAnsi="Arial" w:cs="Arial"/>
        <w:sz w:val="16"/>
        <w:szCs w:val="16"/>
      </w:rPr>
      <w:fldChar w:fldCharType="separate"/>
    </w:r>
    <w:r w:rsidR="003E2A9B">
      <w:rPr>
        <w:rStyle w:val="Nmerodepgina"/>
        <w:rFonts w:ascii="Arial" w:hAnsi="Arial" w:cs="Arial"/>
        <w:noProof/>
        <w:sz w:val="16"/>
        <w:szCs w:val="16"/>
      </w:rPr>
      <w:t>12</w:t>
    </w:r>
    <w:r w:rsidRPr="000754DD">
      <w:rPr>
        <w:rStyle w:val="Nmerodepgina"/>
        <w:rFonts w:ascii="Arial" w:hAnsi="Arial" w:cs="Arial"/>
        <w:sz w:val="16"/>
        <w:szCs w:val="16"/>
      </w:rPr>
      <w:fldChar w:fldCharType="end"/>
    </w:r>
  </w:p>
  <w:p w14:paraId="16504674" w14:textId="77777777" w:rsidR="008F4F40" w:rsidRDefault="008F4F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7660B" w14:textId="77777777" w:rsidR="00F35186" w:rsidRDefault="00F35186">
      <w:r>
        <w:separator/>
      </w:r>
    </w:p>
  </w:footnote>
  <w:footnote w:type="continuationSeparator" w:id="0">
    <w:p w14:paraId="6663B0B3" w14:textId="77777777" w:rsidR="00F35186" w:rsidRDefault="00F3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4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A5"/>
    <w:rsid w:val="000014D2"/>
    <w:rsid w:val="0000209E"/>
    <w:rsid w:val="0000254E"/>
    <w:rsid w:val="000036C3"/>
    <w:rsid w:val="0000402A"/>
    <w:rsid w:val="00004903"/>
    <w:rsid w:val="000054FF"/>
    <w:rsid w:val="00006103"/>
    <w:rsid w:val="00006262"/>
    <w:rsid w:val="00006ECB"/>
    <w:rsid w:val="00007083"/>
    <w:rsid w:val="00007D32"/>
    <w:rsid w:val="00010A70"/>
    <w:rsid w:val="0001136D"/>
    <w:rsid w:val="00012110"/>
    <w:rsid w:val="0001326B"/>
    <w:rsid w:val="00013681"/>
    <w:rsid w:val="00013B15"/>
    <w:rsid w:val="00013C10"/>
    <w:rsid w:val="0001553F"/>
    <w:rsid w:val="000166CF"/>
    <w:rsid w:val="00017D67"/>
    <w:rsid w:val="00017F9E"/>
    <w:rsid w:val="00021202"/>
    <w:rsid w:val="00021AE7"/>
    <w:rsid w:val="00023523"/>
    <w:rsid w:val="00023700"/>
    <w:rsid w:val="00024620"/>
    <w:rsid w:val="000246E5"/>
    <w:rsid w:val="00024774"/>
    <w:rsid w:val="00025562"/>
    <w:rsid w:val="0002567E"/>
    <w:rsid w:val="0002592B"/>
    <w:rsid w:val="00026C30"/>
    <w:rsid w:val="00027B9D"/>
    <w:rsid w:val="00027CD6"/>
    <w:rsid w:val="00027FBF"/>
    <w:rsid w:val="000301F8"/>
    <w:rsid w:val="00030275"/>
    <w:rsid w:val="00030698"/>
    <w:rsid w:val="0003161E"/>
    <w:rsid w:val="00031A57"/>
    <w:rsid w:val="0003291F"/>
    <w:rsid w:val="000329DF"/>
    <w:rsid w:val="0003345D"/>
    <w:rsid w:val="000348EF"/>
    <w:rsid w:val="00034D11"/>
    <w:rsid w:val="00034E2F"/>
    <w:rsid w:val="000354EE"/>
    <w:rsid w:val="00035920"/>
    <w:rsid w:val="00035927"/>
    <w:rsid w:val="00035E51"/>
    <w:rsid w:val="000400E7"/>
    <w:rsid w:val="00040781"/>
    <w:rsid w:val="00040AAD"/>
    <w:rsid w:val="00040CEE"/>
    <w:rsid w:val="000411F9"/>
    <w:rsid w:val="0004141A"/>
    <w:rsid w:val="00041459"/>
    <w:rsid w:val="0004188A"/>
    <w:rsid w:val="00041926"/>
    <w:rsid w:val="00041C47"/>
    <w:rsid w:val="000421AD"/>
    <w:rsid w:val="00042DA0"/>
    <w:rsid w:val="00043C91"/>
    <w:rsid w:val="00044959"/>
    <w:rsid w:val="00045520"/>
    <w:rsid w:val="00045689"/>
    <w:rsid w:val="000456E0"/>
    <w:rsid w:val="0004621E"/>
    <w:rsid w:val="00047101"/>
    <w:rsid w:val="00047F65"/>
    <w:rsid w:val="00047FF1"/>
    <w:rsid w:val="00050C8F"/>
    <w:rsid w:val="00051416"/>
    <w:rsid w:val="000516E7"/>
    <w:rsid w:val="00053736"/>
    <w:rsid w:val="000542D8"/>
    <w:rsid w:val="00055505"/>
    <w:rsid w:val="00056B26"/>
    <w:rsid w:val="00057E53"/>
    <w:rsid w:val="00057F96"/>
    <w:rsid w:val="00060DB6"/>
    <w:rsid w:val="00060E48"/>
    <w:rsid w:val="00060ECE"/>
    <w:rsid w:val="00063D9B"/>
    <w:rsid w:val="00063DE6"/>
    <w:rsid w:val="00065EC7"/>
    <w:rsid w:val="00065F75"/>
    <w:rsid w:val="00066372"/>
    <w:rsid w:val="00066406"/>
    <w:rsid w:val="000666A5"/>
    <w:rsid w:val="000676F5"/>
    <w:rsid w:val="00067C72"/>
    <w:rsid w:val="000708D1"/>
    <w:rsid w:val="00070FDC"/>
    <w:rsid w:val="0007199F"/>
    <w:rsid w:val="0007208F"/>
    <w:rsid w:val="000728BD"/>
    <w:rsid w:val="00072A5A"/>
    <w:rsid w:val="00072BF1"/>
    <w:rsid w:val="000735F0"/>
    <w:rsid w:val="00073B00"/>
    <w:rsid w:val="0007448A"/>
    <w:rsid w:val="000749E3"/>
    <w:rsid w:val="00074CFD"/>
    <w:rsid w:val="00074FEC"/>
    <w:rsid w:val="000754DD"/>
    <w:rsid w:val="00076763"/>
    <w:rsid w:val="000777E6"/>
    <w:rsid w:val="00080CDD"/>
    <w:rsid w:val="0008233D"/>
    <w:rsid w:val="000838F3"/>
    <w:rsid w:val="00084C40"/>
    <w:rsid w:val="000851AD"/>
    <w:rsid w:val="000860D5"/>
    <w:rsid w:val="0008675A"/>
    <w:rsid w:val="00086BE6"/>
    <w:rsid w:val="00087349"/>
    <w:rsid w:val="00091B89"/>
    <w:rsid w:val="00092CA9"/>
    <w:rsid w:val="000930DA"/>
    <w:rsid w:val="00093582"/>
    <w:rsid w:val="00093FC9"/>
    <w:rsid w:val="0009438C"/>
    <w:rsid w:val="00094CD8"/>
    <w:rsid w:val="00094EAB"/>
    <w:rsid w:val="000950D3"/>
    <w:rsid w:val="00095783"/>
    <w:rsid w:val="00096E13"/>
    <w:rsid w:val="000976B6"/>
    <w:rsid w:val="000978BB"/>
    <w:rsid w:val="00097960"/>
    <w:rsid w:val="00097ADA"/>
    <w:rsid w:val="00097AEB"/>
    <w:rsid w:val="000A0879"/>
    <w:rsid w:val="000A0E3C"/>
    <w:rsid w:val="000A12CC"/>
    <w:rsid w:val="000A14AC"/>
    <w:rsid w:val="000A16C5"/>
    <w:rsid w:val="000A2859"/>
    <w:rsid w:val="000A3C7F"/>
    <w:rsid w:val="000A412F"/>
    <w:rsid w:val="000A58CA"/>
    <w:rsid w:val="000A6462"/>
    <w:rsid w:val="000A6B29"/>
    <w:rsid w:val="000A7772"/>
    <w:rsid w:val="000B1245"/>
    <w:rsid w:val="000B1599"/>
    <w:rsid w:val="000B2CCF"/>
    <w:rsid w:val="000B4CB7"/>
    <w:rsid w:val="000B617B"/>
    <w:rsid w:val="000B6F56"/>
    <w:rsid w:val="000B778B"/>
    <w:rsid w:val="000C0B2D"/>
    <w:rsid w:val="000C0F47"/>
    <w:rsid w:val="000C101E"/>
    <w:rsid w:val="000C1354"/>
    <w:rsid w:val="000C4843"/>
    <w:rsid w:val="000C4CA1"/>
    <w:rsid w:val="000C4E0B"/>
    <w:rsid w:val="000C5899"/>
    <w:rsid w:val="000C5BC6"/>
    <w:rsid w:val="000C64AB"/>
    <w:rsid w:val="000C6B89"/>
    <w:rsid w:val="000C6CD3"/>
    <w:rsid w:val="000D0596"/>
    <w:rsid w:val="000D0A1C"/>
    <w:rsid w:val="000D0A49"/>
    <w:rsid w:val="000D1791"/>
    <w:rsid w:val="000D26FA"/>
    <w:rsid w:val="000D279E"/>
    <w:rsid w:val="000D2D61"/>
    <w:rsid w:val="000D39E2"/>
    <w:rsid w:val="000D4068"/>
    <w:rsid w:val="000D5591"/>
    <w:rsid w:val="000D5BE5"/>
    <w:rsid w:val="000E03A7"/>
    <w:rsid w:val="000E0754"/>
    <w:rsid w:val="000E1F98"/>
    <w:rsid w:val="000E26E8"/>
    <w:rsid w:val="000E2E78"/>
    <w:rsid w:val="000E3005"/>
    <w:rsid w:val="000E33C3"/>
    <w:rsid w:val="000E398E"/>
    <w:rsid w:val="000E39A2"/>
    <w:rsid w:val="000E3FFC"/>
    <w:rsid w:val="000E42AC"/>
    <w:rsid w:val="000E4AF7"/>
    <w:rsid w:val="000E4D0B"/>
    <w:rsid w:val="000E7154"/>
    <w:rsid w:val="000E7667"/>
    <w:rsid w:val="000E7821"/>
    <w:rsid w:val="000F20EC"/>
    <w:rsid w:val="000F2478"/>
    <w:rsid w:val="000F3A73"/>
    <w:rsid w:val="000F4768"/>
    <w:rsid w:val="000F5D88"/>
    <w:rsid w:val="000F67E1"/>
    <w:rsid w:val="000F6FB8"/>
    <w:rsid w:val="000F7529"/>
    <w:rsid w:val="000F7E4B"/>
    <w:rsid w:val="000F7E56"/>
    <w:rsid w:val="001002A5"/>
    <w:rsid w:val="001009DA"/>
    <w:rsid w:val="00102086"/>
    <w:rsid w:val="00102185"/>
    <w:rsid w:val="00102714"/>
    <w:rsid w:val="001028A9"/>
    <w:rsid w:val="00102FA0"/>
    <w:rsid w:val="00103608"/>
    <w:rsid w:val="00103A27"/>
    <w:rsid w:val="00103E4E"/>
    <w:rsid w:val="0010432D"/>
    <w:rsid w:val="00104345"/>
    <w:rsid w:val="00106AE7"/>
    <w:rsid w:val="0011004F"/>
    <w:rsid w:val="0011065F"/>
    <w:rsid w:val="0011143D"/>
    <w:rsid w:val="001120A0"/>
    <w:rsid w:val="0011278C"/>
    <w:rsid w:val="00112CB5"/>
    <w:rsid w:val="0011359A"/>
    <w:rsid w:val="00114060"/>
    <w:rsid w:val="001145E1"/>
    <w:rsid w:val="00114767"/>
    <w:rsid w:val="001148DB"/>
    <w:rsid w:val="00115593"/>
    <w:rsid w:val="00116244"/>
    <w:rsid w:val="00116DF6"/>
    <w:rsid w:val="001172F2"/>
    <w:rsid w:val="00120C53"/>
    <w:rsid w:val="00120FC3"/>
    <w:rsid w:val="001214F0"/>
    <w:rsid w:val="00121674"/>
    <w:rsid w:val="00121B82"/>
    <w:rsid w:val="001230EB"/>
    <w:rsid w:val="00123AEA"/>
    <w:rsid w:val="00123C08"/>
    <w:rsid w:val="00124184"/>
    <w:rsid w:val="00124275"/>
    <w:rsid w:val="00124438"/>
    <w:rsid w:val="001248CD"/>
    <w:rsid w:val="00125976"/>
    <w:rsid w:val="00127EF3"/>
    <w:rsid w:val="001302B1"/>
    <w:rsid w:val="00130896"/>
    <w:rsid w:val="00130BEF"/>
    <w:rsid w:val="00131883"/>
    <w:rsid w:val="00131C03"/>
    <w:rsid w:val="00132734"/>
    <w:rsid w:val="00132CFF"/>
    <w:rsid w:val="001343E9"/>
    <w:rsid w:val="00134A6E"/>
    <w:rsid w:val="00134AB8"/>
    <w:rsid w:val="00135398"/>
    <w:rsid w:val="00135405"/>
    <w:rsid w:val="00135BA2"/>
    <w:rsid w:val="001360B0"/>
    <w:rsid w:val="00136B69"/>
    <w:rsid w:val="00136D9F"/>
    <w:rsid w:val="00137206"/>
    <w:rsid w:val="00137272"/>
    <w:rsid w:val="0013770C"/>
    <w:rsid w:val="00140494"/>
    <w:rsid w:val="00140CC4"/>
    <w:rsid w:val="001410C3"/>
    <w:rsid w:val="00142592"/>
    <w:rsid w:val="00142F1E"/>
    <w:rsid w:val="00143382"/>
    <w:rsid w:val="00144082"/>
    <w:rsid w:val="0014413D"/>
    <w:rsid w:val="00144D60"/>
    <w:rsid w:val="0014572B"/>
    <w:rsid w:val="0014658F"/>
    <w:rsid w:val="001469B5"/>
    <w:rsid w:val="0014766D"/>
    <w:rsid w:val="001479CC"/>
    <w:rsid w:val="00147F3E"/>
    <w:rsid w:val="0015012C"/>
    <w:rsid w:val="001502A6"/>
    <w:rsid w:val="00150906"/>
    <w:rsid w:val="00150D5F"/>
    <w:rsid w:val="00151988"/>
    <w:rsid w:val="00153702"/>
    <w:rsid w:val="00153E37"/>
    <w:rsid w:val="00155044"/>
    <w:rsid w:val="001553E1"/>
    <w:rsid w:val="0015622C"/>
    <w:rsid w:val="00156437"/>
    <w:rsid w:val="00156CF0"/>
    <w:rsid w:val="00157AFB"/>
    <w:rsid w:val="00161E99"/>
    <w:rsid w:val="001631E2"/>
    <w:rsid w:val="001653C9"/>
    <w:rsid w:val="001654D4"/>
    <w:rsid w:val="00165A56"/>
    <w:rsid w:val="001668BA"/>
    <w:rsid w:val="00166F09"/>
    <w:rsid w:val="00167040"/>
    <w:rsid w:val="00167101"/>
    <w:rsid w:val="00167A20"/>
    <w:rsid w:val="00171552"/>
    <w:rsid w:val="001715EE"/>
    <w:rsid w:val="00171A0D"/>
    <w:rsid w:val="00172239"/>
    <w:rsid w:val="0017334E"/>
    <w:rsid w:val="001737BF"/>
    <w:rsid w:val="001739E0"/>
    <w:rsid w:val="00173C33"/>
    <w:rsid w:val="001740EF"/>
    <w:rsid w:val="0017415F"/>
    <w:rsid w:val="00175DF5"/>
    <w:rsid w:val="00175FD4"/>
    <w:rsid w:val="001765E5"/>
    <w:rsid w:val="001768DC"/>
    <w:rsid w:val="00177C36"/>
    <w:rsid w:val="00180987"/>
    <w:rsid w:val="00181959"/>
    <w:rsid w:val="00181A5E"/>
    <w:rsid w:val="00181F12"/>
    <w:rsid w:val="0018353B"/>
    <w:rsid w:val="001845DB"/>
    <w:rsid w:val="00185460"/>
    <w:rsid w:val="001855B7"/>
    <w:rsid w:val="001877D0"/>
    <w:rsid w:val="00187C56"/>
    <w:rsid w:val="0019065E"/>
    <w:rsid w:val="00191D61"/>
    <w:rsid w:val="00192430"/>
    <w:rsid w:val="00193C52"/>
    <w:rsid w:val="00193F46"/>
    <w:rsid w:val="00194175"/>
    <w:rsid w:val="0019506D"/>
    <w:rsid w:val="001950E2"/>
    <w:rsid w:val="001965D0"/>
    <w:rsid w:val="00196B83"/>
    <w:rsid w:val="001A002C"/>
    <w:rsid w:val="001A0A6C"/>
    <w:rsid w:val="001A0C5C"/>
    <w:rsid w:val="001A0CE7"/>
    <w:rsid w:val="001A1062"/>
    <w:rsid w:val="001A1AD0"/>
    <w:rsid w:val="001A1F94"/>
    <w:rsid w:val="001A29EA"/>
    <w:rsid w:val="001A3C0C"/>
    <w:rsid w:val="001A47BE"/>
    <w:rsid w:val="001A4C12"/>
    <w:rsid w:val="001A551F"/>
    <w:rsid w:val="001A5F2C"/>
    <w:rsid w:val="001A69E4"/>
    <w:rsid w:val="001A7D65"/>
    <w:rsid w:val="001B0348"/>
    <w:rsid w:val="001B10C1"/>
    <w:rsid w:val="001B15A0"/>
    <w:rsid w:val="001B18D8"/>
    <w:rsid w:val="001B21EA"/>
    <w:rsid w:val="001B23D6"/>
    <w:rsid w:val="001B272C"/>
    <w:rsid w:val="001B290B"/>
    <w:rsid w:val="001B2E81"/>
    <w:rsid w:val="001B48AD"/>
    <w:rsid w:val="001B5153"/>
    <w:rsid w:val="001B5F0E"/>
    <w:rsid w:val="001B7C51"/>
    <w:rsid w:val="001C10B3"/>
    <w:rsid w:val="001C182B"/>
    <w:rsid w:val="001C2AFB"/>
    <w:rsid w:val="001C2BE2"/>
    <w:rsid w:val="001C3C0D"/>
    <w:rsid w:val="001C499D"/>
    <w:rsid w:val="001C75BF"/>
    <w:rsid w:val="001C7639"/>
    <w:rsid w:val="001D02B6"/>
    <w:rsid w:val="001D1357"/>
    <w:rsid w:val="001D3304"/>
    <w:rsid w:val="001D35D6"/>
    <w:rsid w:val="001D3640"/>
    <w:rsid w:val="001D51EE"/>
    <w:rsid w:val="001D5DA7"/>
    <w:rsid w:val="001D5EE4"/>
    <w:rsid w:val="001E005F"/>
    <w:rsid w:val="001E2DBF"/>
    <w:rsid w:val="001E3298"/>
    <w:rsid w:val="001E3EA2"/>
    <w:rsid w:val="001E4FEE"/>
    <w:rsid w:val="001E605F"/>
    <w:rsid w:val="001E649C"/>
    <w:rsid w:val="001F03E4"/>
    <w:rsid w:val="001F1E12"/>
    <w:rsid w:val="001F1E86"/>
    <w:rsid w:val="001F25CA"/>
    <w:rsid w:val="001F304D"/>
    <w:rsid w:val="001F3315"/>
    <w:rsid w:val="001F39C4"/>
    <w:rsid w:val="001F47BF"/>
    <w:rsid w:val="001F59FD"/>
    <w:rsid w:val="001F6377"/>
    <w:rsid w:val="001F6BD9"/>
    <w:rsid w:val="00200422"/>
    <w:rsid w:val="00200C1F"/>
    <w:rsid w:val="00201721"/>
    <w:rsid w:val="00201EB6"/>
    <w:rsid w:val="0020228A"/>
    <w:rsid w:val="00202D83"/>
    <w:rsid w:val="00202E7D"/>
    <w:rsid w:val="002037B1"/>
    <w:rsid w:val="00203C2C"/>
    <w:rsid w:val="00204020"/>
    <w:rsid w:val="00204023"/>
    <w:rsid w:val="002048AD"/>
    <w:rsid w:val="0020496C"/>
    <w:rsid w:val="00204E09"/>
    <w:rsid w:val="00204E55"/>
    <w:rsid w:val="00205177"/>
    <w:rsid w:val="0020693B"/>
    <w:rsid w:val="00206CCC"/>
    <w:rsid w:val="0020757C"/>
    <w:rsid w:val="002101DA"/>
    <w:rsid w:val="002104CA"/>
    <w:rsid w:val="002106CF"/>
    <w:rsid w:val="00210CDA"/>
    <w:rsid w:val="0021144F"/>
    <w:rsid w:val="00211702"/>
    <w:rsid w:val="00214201"/>
    <w:rsid w:val="00214566"/>
    <w:rsid w:val="0021521E"/>
    <w:rsid w:val="00215A65"/>
    <w:rsid w:val="0021634D"/>
    <w:rsid w:val="00216841"/>
    <w:rsid w:val="002175BC"/>
    <w:rsid w:val="00217690"/>
    <w:rsid w:val="0021787B"/>
    <w:rsid w:val="00220065"/>
    <w:rsid w:val="00220165"/>
    <w:rsid w:val="00220873"/>
    <w:rsid w:val="00221D32"/>
    <w:rsid w:val="00224391"/>
    <w:rsid w:val="00224683"/>
    <w:rsid w:val="0022533F"/>
    <w:rsid w:val="002255A9"/>
    <w:rsid w:val="002259FA"/>
    <w:rsid w:val="00230941"/>
    <w:rsid w:val="00230FEE"/>
    <w:rsid w:val="00231034"/>
    <w:rsid w:val="0023186C"/>
    <w:rsid w:val="00232DF4"/>
    <w:rsid w:val="00232F99"/>
    <w:rsid w:val="00233BE6"/>
    <w:rsid w:val="00233C69"/>
    <w:rsid w:val="0023409D"/>
    <w:rsid w:val="00234BDA"/>
    <w:rsid w:val="00235B60"/>
    <w:rsid w:val="00235D7C"/>
    <w:rsid w:val="00235D98"/>
    <w:rsid w:val="002365E6"/>
    <w:rsid w:val="00236C8A"/>
    <w:rsid w:val="0023726D"/>
    <w:rsid w:val="0024071A"/>
    <w:rsid w:val="00240914"/>
    <w:rsid w:val="00243565"/>
    <w:rsid w:val="00244DAD"/>
    <w:rsid w:val="00244FFD"/>
    <w:rsid w:val="00246FFB"/>
    <w:rsid w:val="0024709A"/>
    <w:rsid w:val="0025029B"/>
    <w:rsid w:val="00252568"/>
    <w:rsid w:val="002532FE"/>
    <w:rsid w:val="00253BAB"/>
    <w:rsid w:val="00253F6E"/>
    <w:rsid w:val="0025449A"/>
    <w:rsid w:val="00256A85"/>
    <w:rsid w:val="0025703A"/>
    <w:rsid w:val="002575E1"/>
    <w:rsid w:val="002576A8"/>
    <w:rsid w:val="00257972"/>
    <w:rsid w:val="00257CA9"/>
    <w:rsid w:val="00260952"/>
    <w:rsid w:val="00260A3D"/>
    <w:rsid w:val="00262474"/>
    <w:rsid w:val="0026519E"/>
    <w:rsid w:val="00265916"/>
    <w:rsid w:val="00265B91"/>
    <w:rsid w:val="0026638C"/>
    <w:rsid w:val="00266F5A"/>
    <w:rsid w:val="00267384"/>
    <w:rsid w:val="00270FB8"/>
    <w:rsid w:val="0027256F"/>
    <w:rsid w:val="00272B5F"/>
    <w:rsid w:val="00273ED5"/>
    <w:rsid w:val="00274325"/>
    <w:rsid w:val="002759C4"/>
    <w:rsid w:val="00275FD2"/>
    <w:rsid w:val="002765C2"/>
    <w:rsid w:val="0027693B"/>
    <w:rsid w:val="00277191"/>
    <w:rsid w:val="00280B61"/>
    <w:rsid w:val="00280D1E"/>
    <w:rsid w:val="00280F43"/>
    <w:rsid w:val="00281796"/>
    <w:rsid w:val="00281CB4"/>
    <w:rsid w:val="00282463"/>
    <w:rsid w:val="002825B3"/>
    <w:rsid w:val="00282A21"/>
    <w:rsid w:val="002834B5"/>
    <w:rsid w:val="002846ED"/>
    <w:rsid w:val="00286307"/>
    <w:rsid w:val="00286682"/>
    <w:rsid w:val="00286980"/>
    <w:rsid w:val="00286EB2"/>
    <w:rsid w:val="0028796C"/>
    <w:rsid w:val="00287BF8"/>
    <w:rsid w:val="00287C5B"/>
    <w:rsid w:val="00290216"/>
    <w:rsid w:val="002905B3"/>
    <w:rsid w:val="00290EE0"/>
    <w:rsid w:val="00292902"/>
    <w:rsid w:val="00292C37"/>
    <w:rsid w:val="00292F48"/>
    <w:rsid w:val="002954AE"/>
    <w:rsid w:val="002954F3"/>
    <w:rsid w:val="0029641D"/>
    <w:rsid w:val="00296626"/>
    <w:rsid w:val="002A0A91"/>
    <w:rsid w:val="002A451B"/>
    <w:rsid w:val="002A4B0B"/>
    <w:rsid w:val="002A50D8"/>
    <w:rsid w:val="002A5A16"/>
    <w:rsid w:val="002A5B80"/>
    <w:rsid w:val="002A5D48"/>
    <w:rsid w:val="002A699C"/>
    <w:rsid w:val="002A69F4"/>
    <w:rsid w:val="002A7051"/>
    <w:rsid w:val="002A707F"/>
    <w:rsid w:val="002A7318"/>
    <w:rsid w:val="002A750D"/>
    <w:rsid w:val="002A7843"/>
    <w:rsid w:val="002B0032"/>
    <w:rsid w:val="002B0264"/>
    <w:rsid w:val="002B0AA4"/>
    <w:rsid w:val="002B0BBC"/>
    <w:rsid w:val="002B1708"/>
    <w:rsid w:val="002B19C3"/>
    <w:rsid w:val="002B1A0F"/>
    <w:rsid w:val="002B225F"/>
    <w:rsid w:val="002B3495"/>
    <w:rsid w:val="002B3FF6"/>
    <w:rsid w:val="002B3FFA"/>
    <w:rsid w:val="002B40D1"/>
    <w:rsid w:val="002B4209"/>
    <w:rsid w:val="002B48DF"/>
    <w:rsid w:val="002B4BFF"/>
    <w:rsid w:val="002B5200"/>
    <w:rsid w:val="002B6586"/>
    <w:rsid w:val="002B728E"/>
    <w:rsid w:val="002B76D5"/>
    <w:rsid w:val="002C006D"/>
    <w:rsid w:val="002C0364"/>
    <w:rsid w:val="002C0850"/>
    <w:rsid w:val="002C0938"/>
    <w:rsid w:val="002C1597"/>
    <w:rsid w:val="002C2E49"/>
    <w:rsid w:val="002C2EBD"/>
    <w:rsid w:val="002C2F67"/>
    <w:rsid w:val="002C41FE"/>
    <w:rsid w:val="002C5A64"/>
    <w:rsid w:val="002C61C3"/>
    <w:rsid w:val="002C71CF"/>
    <w:rsid w:val="002C741E"/>
    <w:rsid w:val="002D057E"/>
    <w:rsid w:val="002D15C6"/>
    <w:rsid w:val="002D198F"/>
    <w:rsid w:val="002D2497"/>
    <w:rsid w:val="002D2693"/>
    <w:rsid w:val="002D35B6"/>
    <w:rsid w:val="002D37D5"/>
    <w:rsid w:val="002D4505"/>
    <w:rsid w:val="002D5693"/>
    <w:rsid w:val="002D58E0"/>
    <w:rsid w:val="002D6145"/>
    <w:rsid w:val="002D6B4E"/>
    <w:rsid w:val="002D6E77"/>
    <w:rsid w:val="002D7367"/>
    <w:rsid w:val="002E05B8"/>
    <w:rsid w:val="002E1A76"/>
    <w:rsid w:val="002E1D8A"/>
    <w:rsid w:val="002E2A6B"/>
    <w:rsid w:val="002E3695"/>
    <w:rsid w:val="002E416C"/>
    <w:rsid w:val="002E50B6"/>
    <w:rsid w:val="002E50CA"/>
    <w:rsid w:val="002E5A8C"/>
    <w:rsid w:val="002E64B9"/>
    <w:rsid w:val="002E6B13"/>
    <w:rsid w:val="002E6BC7"/>
    <w:rsid w:val="002E6CA1"/>
    <w:rsid w:val="002E7085"/>
    <w:rsid w:val="002E78F4"/>
    <w:rsid w:val="002F00B6"/>
    <w:rsid w:val="002F2AA2"/>
    <w:rsid w:val="002F2B38"/>
    <w:rsid w:val="002F37D6"/>
    <w:rsid w:val="002F4059"/>
    <w:rsid w:val="002F4822"/>
    <w:rsid w:val="002F4B47"/>
    <w:rsid w:val="002F6408"/>
    <w:rsid w:val="002F69FB"/>
    <w:rsid w:val="002F6A42"/>
    <w:rsid w:val="002F6CE0"/>
    <w:rsid w:val="002F6D78"/>
    <w:rsid w:val="00300B6A"/>
    <w:rsid w:val="00301071"/>
    <w:rsid w:val="00301BFC"/>
    <w:rsid w:val="00301E82"/>
    <w:rsid w:val="00302D1E"/>
    <w:rsid w:val="0030347E"/>
    <w:rsid w:val="003054FC"/>
    <w:rsid w:val="0030680F"/>
    <w:rsid w:val="0031100B"/>
    <w:rsid w:val="003114C5"/>
    <w:rsid w:val="00311EF8"/>
    <w:rsid w:val="00311F32"/>
    <w:rsid w:val="00312E0B"/>
    <w:rsid w:val="003136E0"/>
    <w:rsid w:val="00313A73"/>
    <w:rsid w:val="003143F7"/>
    <w:rsid w:val="003146D2"/>
    <w:rsid w:val="00314BFA"/>
    <w:rsid w:val="00316822"/>
    <w:rsid w:val="00316C31"/>
    <w:rsid w:val="00317C56"/>
    <w:rsid w:val="00320151"/>
    <w:rsid w:val="003202FE"/>
    <w:rsid w:val="00320DCF"/>
    <w:rsid w:val="003213EA"/>
    <w:rsid w:val="00321FD3"/>
    <w:rsid w:val="003222A3"/>
    <w:rsid w:val="003224EB"/>
    <w:rsid w:val="00322652"/>
    <w:rsid w:val="00323974"/>
    <w:rsid w:val="00323A54"/>
    <w:rsid w:val="00324262"/>
    <w:rsid w:val="00324322"/>
    <w:rsid w:val="003243CC"/>
    <w:rsid w:val="00324ECE"/>
    <w:rsid w:val="00324F68"/>
    <w:rsid w:val="003259EE"/>
    <w:rsid w:val="00327472"/>
    <w:rsid w:val="00330581"/>
    <w:rsid w:val="003306C9"/>
    <w:rsid w:val="00330A67"/>
    <w:rsid w:val="00330D35"/>
    <w:rsid w:val="00332895"/>
    <w:rsid w:val="00334232"/>
    <w:rsid w:val="00334E38"/>
    <w:rsid w:val="00334ED4"/>
    <w:rsid w:val="00334FCC"/>
    <w:rsid w:val="00335352"/>
    <w:rsid w:val="00335889"/>
    <w:rsid w:val="00335DB5"/>
    <w:rsid w:val="00336A86"/>
    <w:rsid w:val="00341FEA"/>
    <w:rsid w:val="00343ADB"/>
    <w:rsid w:val="00343CAD"/>
    <w:rsid w:val="00345AEE"/>
    <w:rsid w:val="00350F51"/>
    <w:rsid w:val="0035125D"/>
    <w:rsid w:val="00352DE2"/>
    <w:rsid w:val="00353472"/>
    <w:rsid w:val="0035436D"/>
    <w:rsid w:val="00354FF6"/>
    <w:rsid w:val="00355FCD"/>
    <w:rsid w:val="003573B7"/>
    <w:rsid w:val="0036071C"/>
    <w:rsid w:val="00361C71"/>
    <w:rsid w:val="003630D6"/>
    <w:rsid w:val="0036317F"/>
    <w:rsid w:val="00364842"/>
    <w:rsid w:val="00365AB9"/>
    <w:rsid w:val="00367D6B"/>
    <w:rsid w:val="00370C77"/>
    <w:rsid w:val="00370F4A"/>
    <w:rsid w:val="00372F4E"/>
    <w:rsid w:val="003734AA"/>
    <w:rsid w:val="003743B9"/>
    <w:rsid w:val="00374794"/>
    <w:rsid w:val="00374A21"/>
    <w:rsid w:val="003766EA"/>
    <w:rsid w:val="0038134C"/>
    <w:rsid w:val="003820BA"/>
    <w:rsid w:val="003823A1"/>
    <w:rsid w:val="00382526"/>
    <w:rsid w:val="00382C83"/>
    <w:rsid w:val="00383C89"/>
    <w:rsid w:val="00383D01"/>
    <w:rsid w:val="00384177"/>
    <w:rsid w:val="00384963"/>
    <w:rsid w:val="003862C2"/>
    <w:rsid w:val="003867B8"/>
    <w:rsid w:val="00386C6D"/>
    <w:rsid w:val="003909E2"/>
    <w:rsid w:val="00390CD1"/>
    <w:rsid w:val="003926FF"/>
    <w:rsid w:val="00392C3A"/>
    <w:rsid w:val="00392E0F"/>
    <w:rsid w:val="00392FC0"/>
    <w:rsid w:val="003947CB"/>
    <w:rsid w:val="003949D8"/>
    <w:rsid w:val="00394C37"/>
    <w:rsid w:val="00394ED0"/>
    <w:rsid w:val="003952C4"/>
    <w:rsid w:val="0039561C"/>
    <w:rsid w:val="003A0B29"/>
    <w:rsid w:val="003A0E82"/>
    <w:rsid w:val="003A1348"/>
    <w:rsid w:val="003A1858"/>
    <w:rsid w:val="003A2950"/>
    <w:rsid w:val="003A47B8"/>
    <w:rsid w:val="003A510C"/>
    <w:rsid w:val="003A6481"/>
    <w:rsid w:val="003A7A2A"/>
    <w:rsid w:val="003A7ED6"/>
    <w:rsid w:val="003A7F11"/>
    <w:rsid w:val="003B049D"/>
    <w:rsid w:val="003B0ACC"/>
    <w:rsid w:val="003B0D74"/>
    <w:rsid w:val="003B1517"/>
    <w:rsid w:val="003B1EC6"/>
    <w:rsid w:val="003B2B76"/>
    <w:rsid w:val="003B3718"/>
    <w:rsid w:val="003B434D"/>
    <w:rsid w:val="003B5497"/>
    <w:rsid w:val="003B58CD"/>
    <w:rsid w:val="003B6186"/>
    <w:rsid w:val="003B632E"/>
    <w:rsid w:val="003B6A83"/>
    <w:rsid w:val="003B6C9F"/>
    <w:rsid w:val="003B73D5"/>
    <w:rsid w:val="003B7B3B"/>
    <w:rsid w:val="003C13B7"/>
    <w:rsid w:val="003C1449"/>
    <w:rsid w:val="003C3151"/>
    <w:rsid w:val="003C3CF6"/>
    <w:rsid w:val="003C54E1"/>
    <w:rsid w:val="003C59B2"/>
    <w:rsid w:val="003C69D0"/>
    <w:rsid w:val="003D07AA"/>
    <w:rsid w:val="003D11F0"/>
    <w:rsid w:val="003D17C5"/>
    <w:rsid w:val="003D1872"/>
    <w:rsid w:val="003D27B6"/>
    <w:rsid w:val="003D302B"/>
    <w:rsid w:val="003D31BB"/>
    <w:rsid w:val="003D39F3"/>
    <w:rsid w:val="003D3D98"/>
    <w:rsid w:val="003D4CD5"/>
    <w:rsid w:val="003D5633"/>
    <w:rsid w:val="003D5703"/>
    <w:rsid w:val="003D62F6"/>
    <w:rsid w:val="003D71DE"/>
    <w:rsid w:val="003D7895"/>
    <w:rsid w:val="003D79D4"/>
    <w:rsid w:val="003E091B"/>
    <w:rsid w:val="003E146F"/>
    <w:rsid w:val="003E165E"/>
    <w:rsid w:val="003E1EE3"/>
    <w:rsid w:val="003E2A9B"/>
    <w:rsid w:val="003E2AF6"/>
    <w:rsid w:val="003E30EC"/>
    <w:rsid w:val="003E31CD"/>
    <w:rsid w:val="003E367B"/>
    <w:rsid w:val="003E4A98"/>
    <w:rsid w:val="003E53C5"/>
    <w:rsid w:val="003E56D8"/>
    <w:rsid w:val="003E5C53"/>
    <w:rsid w:val="003E6803"/>
    <w:rsid w:val="003E7039"/>
    <w:rsid w:val="003F07E7"/>
    <w:rsid w:val="003F0A4D"/>
    <w:rsid w:val="003F10A8"/>
    <w:rsid w:val="003F150F"/>
    <w:rsid w:val="003F1C93"/>
    <w:rsid w:val="003F2069"/>
    <w:rsid w:val="003F3106"/>
    <w:rsid w:val="003F3114"/>
    <w:rsid w:val="003F4615"/>
    <w:rsid w:val="003F49CC"/>
    <w:rsid w:val="003F5D9B"/>
    <w:rsid w:val="003F5E37"/>
    <w:rsid w:val="003F71CE"/>
    <w:rsid w:val="003F73EB"/>
    <w:rsid w:val="003F79EF"/>
    <w:rsid w:val="004004D6"/>
    <w:rsid w:val="004005E8"/>
    <w:rsid w:val="004005EF"/>
    <w:rsid w:val="004012D9"/>
    <w:rsid w:val="0040178D"/>
    <w:rsid w:val="00401878"/>
    <w:rsid w:val="00401A32"/>
    <w:rsid w:val="00402BD6"/>
    <w:rsid w:val="00403363"/>
    <w:rsid w:val="004033C1"/>
    <w:rsid w:val="00403F4D"/>
    <w:rsid w:val="00405739"/>
    <w:rsid w:val="0040583E"/>
    <w:rsid w:val="00405BFA"/>
    <w:rsid w:val="00405D60"/>
    <w:rsid w:val="00406822"/>
    <w:rsid w:val="00407255"/>
    <w:rsid w:val="004130A6"/>
    <w:rsid w:val="0041356D"/>
    <w:rsid w:val="00413ADB"/>
    <w:rsid w:val="0041433C"/>
    <w:rsid w:val="00414AB5"/>
    <w:rsid w:val="0041502E"/>
    <w:rsid w:val="00415075"/>
    <w:rsid w:val="004150FC"/>
    <w:rsid w:val="0041600B"/>
    <w:rsid w:val="004169FB"/>
    <w:rsid w:val="004215B4"/>
    <w:rsid w:val="00421D62"/>
    <w:rsid w:val="00422301"/>
    <w:rsid w:val="00422C8B"/>
    <w:rsid w:val="004233BC"/>
    <w:rsid w:val="004238B9"/>
    <w:rsid w:val="00426013"/>
    <w:rsid w:val="0042676A"/>
    <w:rsid w:val="00426779"/>
    <w:rsid w:val="00427339"/>
    <w:rsid w:val="004278D4"/>
    <w:rsid w:val="00430556"/>
    <w:rsid w:val="00431374"/>
    <w:rsid w:val="0043165A"/>
    <w:rsid w:val="00431DFE"/>
    <w:rsid w:val="004320F4"/>
    <w:rsid w:val="00432541"/>
    <w:rsid w:val="00433948"/>
    <w:rsid w:val="00433AE8"/>
    <w:rsid w:val="004343AC"/>
    <w:rsid w:val="00434639"/>
    <w:rsid w:val="00434E4E"/>
    <w:rsid w:val="00435123"/>
    <w:rsid w:val="00435284"/>
    <w:rsid w:val="0043540E"/>
    <w:rsid w:val="004360EB"/>
    <w:rsid w:val="00436328"/>
    <w:rsid w:val="00436E8A"/>
    <w:rsid w:val="004375F6"/>
    <w:rsid w:val="004418ED"/>
    <w:rsid w:val="00443955"/>
    <w:rsid w:val="00445579"/>
    <w:rsid w:val="00445D12"/>
    <w:rsid w:val="0044631C"/>
    <w:rsid w:val="00446752"/>
    <w:rsid w:val="00446BC7"/>
    <w:rsid w:val="0044758F"/>
    <w:rsid w:val="004476F8"/>
    <w:rsid w:val="00447760"/>
    <w:rsid w:val="00450323"/>
    <w:rsid w:val="004515A0"/>
    <w:rsid w:val="00452393"/>
    <w:rsid w:val="00452B1D"/>
    <w:rsid w:val="00452EA9"/>
    <w:rsid w:val="004556F3"/>
    <w:rsid w:val="00455FAB"/>
    <w:rsid w:val="00457723"/>
    <w:rsid w:val="00457AA1"/>
    <w:rsid w:val="00457DB3"/>
    <w:rsid w:val="00463C85"/>
    <w:rsid w:val="004645F5"/>
    <w:rsid w:val="0046493C"/>
    <w:rsid w:val="00465925"/>
    <w:rsid w:val="00466B47"/>
    <w:rsid w:val="004673C8"/>
    <w:rsid w:val="00470511"/>
    <w:rsid w:val="004717FE"/>
    <w:rsid w:val="004719BB"/>
    <w:rsid w:val="004719DB"/>
    <w:rsid w:val="00471F27"/>
    <w:rsid w:val="004731CC"/>
    <w:rsid w:val="00473237"/>
    <w:rsid w:val="00473532"/>
    <w:rsid w:val="00473872"/>
    <w:rsid w:val="00474158"/>
    <w:rsid w:val="004742BC"/>
    <w:rsid w:val="00474BE0"/>
    <w:rsid w:val="0047504C"/>
    <w:rsid w:val="0047558D"/>
    <w:rsid w:val="00475ADE"/>
    <w:rsid w:val="004772A2"/>
    <w:rsid w:val="004776F1"/>
    <w:rsid w:val="00480B14"/>
    <w:rsid w:val="00480BCC"/>
    <w:rsid w:val="00480D68"/>
    <w:rsid w:val="00481D08"/>
    <w:rsid w:val="00482630"/>
    <w:rsid w:val="00482E82"/>
    <w:rsid w:val="004830F2"/>
    <w:rsid w:val="004831BB"/>
    <w:rsid w:val="00483AB6"/>
    <w:rsid w:val="00484481"/>
    <w:rsid w:val="0048481F"/>
    <w:rsid w:val="00485744"/>
    <w:rsid w:val="00486780"/>
    <w:rsid w:val="00486ECE"/>
    <w:rsid w:val="00487FB1"/>
    <w:rsid w:val="00492292"/>
    <w:rsid w:val="0049292E"/>
    <w:rsid w:val="00492C73"/>
    <w:rsid w:val="004931C5"/>
    <w:rsid w:val="0049405D"/>
    <w:rsid w:val="0049568A"/>
    <w:rsid w:val="00495E53"/>
    <w:rsid w:val="00496096"/>
    <w:rsid w:val="00496C98"/>
    <w:rsid w:val="004A00D7"/>
    <w:rsid w:val="004A019B"/>
    <w:rsid w:val="004A0AD4"/>
    <w:rsid w:val="004A106D"/>
    <w:rsid w:val="004A12EB"/>
    <w:rsid w:val="004A1E44"/>
    <w:rsid w:val="004A31C4"/>
    <w:rsid w:val="004A4252"/>
    <w:rsid w:val="004A454D"/>
    <w:rsid w:val="004A5CAF"/>
    <w:rsid w:val="004A63D2"/>
    <w:rsid w:val="004A68FB"/>
    <w:rsid w:val="004A6A6F"/>
    <w:rsid w:val="004A6E65"/>
    <w:rsid w:val="004A77C5"/>
    <w:rsid w:val="004A78A2"/>
    <w:rsid w:val="004A7FE9"/>
    <w:rsid w:val="004B0525"/>
    <w:rsid w:val="004B0DEA"/>
    <w:rsid w:val="004B151F"/>
    <w:rsid w:val="004B1A1C"/>
    <w:rsid w:val="004B289F"/>
    <w:rsid w:val="004B336A"/>
    <w:rsid w:val="004B37C4"/>
    <w:rsid w:val="004B3949"/>
    <w:rsid w:val="004B5C0A"/>
    <w:rsid w:val="004B6007"/>
    <w:rsid w:val="004B63F1"/>
    <w:rsid w:val="004B6A3B"/>
    <w:rsid w:val="004B7D09"/>
    <w:rsid w:val="004C1656"/>
    <w:rsid w:val="004C191A"/>
    <w:rsid w:val="004C1E56"/>
    <w:rsid w:val="004C28BB"/>
    <w:rsid w:val="004C30A8"/>
    <w:rsid w:val="004C38B2"/>
    <w:rsid w:val="004C3A69"/>
    <w:rsid w:val="004C41CC"/>
    <w:rsid w:val="004C4B68"/>
    <w:rsid w:val="004C4B97"/>
    <w:rsid w:val="004C5467"/>
    <w:rsid w:val="004C5F79"/>
    <w:rsid w:val="004C6E0A"/>
    <w:rsid w:val="004C6EE3"/>
    <w:rsid w:val="004D0671"/>
    <w:rsid w:val="004D12C0"/>
    <w:rsid w:val="004D17C2"/>
    <w:rsid w:val="004D46C1"/>
    <w:rsid w:val="004D72DB"/>
    <w:rsid w:val="004E065A"/>
    <w:rsid w:val="004E0700"/>
    <w:rsid w:val="004E0FE6"/>
    <w:rsid w:val="004E10B6"/>
    <w:rsid w:val="004E3415"/>
    <w:rsid w:val="004E3776"/>
    <w:rsid w:val="004E51AB"/>
    <w:rsid w:val="004E5270"/>
    <w:rsid w:val="004E60E3"/>
    <w:rsid w:val="004E71DB"/>
    <w:rsid w:val="004E74B2"/>
    <w:rsid w:val="004F0B9D"/>
    <w:rsid w:val="004F101C"/>
    <w:rsid w:val="004F4B16"/>
    <w:rsid w:val="004F4C23"/>
    <w:rsid w:val="004F5D9D"/>
    <w:rsid w:val="004F68B1"/>
    <w:rsid w:val="004F7037"/>
    <w:rsid w:val="004F70EC"/>
    <w:rsid w:val="004F710D"/>
    <w:rsid w:val="00500160"/>
    <w:rsid w:val="005002E2"/>
    <w:rsid w:val="00500EAF"/>
    <w:rsid w:val="005012E3"/>
    <w:rsid w:val="0050139D"/>
    <w:rsid w:val="00501795"/>
    <w:rsid w:val="00501B3F"/>
    <w:rsid w:val="00502105"/>
    <w:rsid w:val="005021D7"/>
    <w:rsid w:val="00502FFC"/>
    <w:rsid w:val="00503EF2"/>
    <w:rsid w:val="00504C04"/>
    <w:rsid w:val="005052A2"/>
    <w:rsid w:val="0050583C"/>
    <w:rsid w:val="005069AD"/>
    <w:rsid w:val="00506B9A"/>
    <w:rsid w:val="00506D6A"/>
    <w:rsid w:val="0050737E"/>
    <w:rsid w:val="00507E5C"/>
    <w:rsid w:val="005106CE"/>
    <w:rsid w:val="005137DD"/>
    <w:rsid w:val="00513DA7"/>
    <w:rsid w:val="005153C5"/>
    <w:rsid w:val="00515548"/>
    <w:rsid w:val="00515B3A"/>
    <w:rsid w:val="00517835"/>
    <w:rsid w:val="0052020F"/>
    <w:rsid w:val="005209A5"/>
    <w:rsid w:val="00520C74"/>
    <w:rsid w:val="005211A7"/>
    <w:rsid w:val="00522768"/>
    <w:rsid w:val="00522B94"/>
    <w:rsid w:val="00525E76"/>
    <w:rsid w:val="00526112"/>
    <w:rsid w:val="00526F60"/>
    <w:rsid w:val="00527C8F"/>
    <w:rsid w:val="00530B31"/>
    <w:rsid w:val="0053113E"/>
    <w:rsid w:val="00531DCE"/>
    <w:rsid w:val="00531E2F"/>
    <w:rsid w:val="005326B6"/>
    <w:rsid w:val="00532F6C"/>
    <w:rsid w:val="005334B2"/>
    <w:rsid w:val="00533766"/>
    <w:rsid w:val="0053494E"/>
    <w:rsid w:val="00534954"/>
    <w:rsid w:val="0053642E"/>
    <w:rsid w:val="005365A1"/>
    <w:rsid w:val="00537060"/>
    <w:rsid w:val="00540A2B"/>
    <w:rsid w:val="00540B20"/>
    <w:rsid w:val="005416D7"/>
    <w:rsid w:val="00542256"/>
    <w:rsid w:val="00543648"/>
    <w:rsid w:val="00543885"/>
    <w:rsid w:val="00544917"/>
    <w:rsid w:val="005474C2"/>
    <w:rsid w:val="005476ED"/>
    <w:rsid w:val="00550BE0"/>
    <w:rsid w:val="00551BF9"/>
    <w:rsid w:val="00551E1E"/>
    <w:rsid w:val="00553174"/>
    <w:rsid w:val="00553574"/>
    <w:rsid w:val="00553C17"/>
    <w:rsid w:val="00554A36"/>
    <w:rsid w:val="00554BA8"/>
    <w:rsid w:val="00554FBD"/>
    <w:rsid w:val="00555759"/>
    <w:rsid w:val="005558D4"/>
    <w:rsid w:val="00556259"/>
    <w:rsid w:val="00560934"/>
    <w:rsid w:val="00561A9B"/>
    <w:rsid w:val="00561C8B"/>
    <w:rsid w:val="00561DCD"/>
    <w:rsid w:val="00562473"/>
    <w:rsid w:val="00562601"/>
    <w:rsid w:val="00562EC0"/>
    <w:rsid w:val="00563206"/>
    <w:rsid w:val="00563922"/>
    <w:rsid w:val="00563E31"/>
    <w:rsid w:val="00564C24"/>
    <w:rsid w:val="00564DCC"/>
    <w:rsid w:val="005656C2"/>
    <w:rsid w:val="00567CF5"/>
    <w:rsid w:val="0057119B"/>
    <w:rsid w:val="0057128D"/>
    <w:rsid w:val="005729B2"/>
    <w:rsid w:val="00573EDD"/>
    <w:rsid w:val="0057461A"/>
    <w:rsid w:val="005747FB"/>
    <w:rsid w:val="00574C37"/>
    <w:rsid w:val="00575079"/>
    <w:rsid w:val="00575363"/>
    <w:rsid w:val="00575449"/>
    <w:rsid w:val="005757C4"/>
    <w:rsid w:val="00575A5D"/>
    <w:rsid w:val="00575EB6"/>
    <w:rsid w:val="005765A4"/>
    <w:rsid w:val="00576A24"/>
    <w:rsid w:val="00576B4D"/>
    <w:rsid w:val="00577DF1"/>
    <w:rsid w:val="00580A75"/>
    <w:rsid w:val="00582727"/>
    <w:rsid w:val="00583441"/>
    <w:rsid w:val="00583886"/>
    <w:rsid w:val="0058410D"/>
    <w:rsid w:val="005842E1"/>
    <w:rsid w:val="00584359"/>
    <w:rsid w:val="00584E2A"/>
    <w:rsid w:val="0058550E"/>
    <w:rsid w:val="005863B1"/>
    <w:rsid w:val="0058686F"/>
    <w:rsid w:val="00587010"/>
    <w:rsid w:val="00587460"/>
    <w:rsid w:val="0059163E"/>
    <w:rsid w:val="005919DE"/>
    <w:rsid w:val="00592638"/>
    <w:rsid w:val="00592C77"/>
    <w:rsid w:val="00593158"/>
    <w:rsid w:val="00594D75"/>
    <w:rsid w:val="00595490"/>
    <w:rsid w:val="00595A34"/>
    <w:rsid w:val="00595CE1"/>
    <w:rsid w:val="00596960"/>
    <w:rsid w:val="005A04FC"/>
    <w:rsid w:val="005A162D"/>
    <w:rsid w:val="005A1ADA"/>
    <w:rsid w:val="005A1EEF"/>
    <w:rsid w:val="005A2565"/>
    <w:rsid w:val="005A2EF8"/>
    <w:rsid w:val="005A3060"/>
    <w:rsid w:val="005A34B6"/>
    <w:rsid w:val="005A3524"/>
    <w:rsid w:val="005A51F4"/>
    <w:rsid w:val="005A707C"/>
    <w:rsid w:val="005B0013"/>
    <w:rsid w:val="005B04C0"/>
    <w:rsid w:val="005B0A08"/>
    <w:rsid w:val="005B0EB6"/>
    <w:rsid w:val="005B0FD6"/>
    <w:rsid w:val="005B1238"/>
    <w:rsid w:val="005B173D"/>
    <w:rsid w:val="005B1A76"/>
    <w:rsid w:val="005B30F3"/>
    <w:rsid w:val="005B3102"/>
    <w:rsid w:val="005B5B16"/>
    <w:rsid w:val="005B6B2A"/>
    <w:rsid w:val="005C01FF"/>
    <w:rsid w:val="005C113F"/>
    <w:rsid w:val="005C1449"/>
    <w:rsid w:val="005C1DBC"/>
    <w:rsid w:val="005C1E38"/>
    <w:rsid w:val="005C1F05"/>
    <w:rsid w:val="005C2FE7"/>
    <w:rsid w:val="005C3C51"/>
    <w:rsid w:val="005C3E04"/>
    <w:rsid w:val="005C4401"/>
    <w:rsid w:val="005C493E"/>
    <w:rsid w:val="005C4D06"/>
    <w:rsid w:val="005C4DF4"/>
    <w:rsid w:val="005C54D4"/>
    <w:rsid w:val="005C62C4"/>
    <w:rsid w:val="005C6E9D"/>
    <w:rsid w:val="005C7E19"/>
    <w:rsid w:val="005D0B74"/>
    <w:rsid w:val="005D0E00"/>
    <w:rsid w:val="005D2202"/>
    <w:rsid w:val="005D2627"/>
    <w:rsid w:val="005D294F"/>
    <w:rsid w:val="005D349E"/>
    <w:rsid w:val="005D3E9D"/>
    <w:rsid w:val="005D3EDB"/>
    <w:rsid w:val="005D497D"/>
    <w:rsid w:val="005D4D9F"/>
    <w:rsid w:val="005D535C"/>
    <w:rsid w:val="005D581A"/>
    <w:rsid w:val="005D71E2"/>
    <w:rsid w:val="005D7673"/>
    <w:rsid w:val="005E00C1"/>
    <w:rsid w:val="005E26F5"/>
    <w:rsid w:val="005E387F"/>
    <w:rsid w:val="005E396F"/>
    <w:rsid w:val="005E4BC9"/>
    <w:rsid w:val="005E4C1C"/>
    <w:rsid w:val="005E67DD"/>
    <w:rsid w:val="005E726E"/>
    <w:rsid w:val="005E783E"/>
    <w:rsid w:val="005F0EDC"/>
    <w:rsid w:val="005F216C"/>
    <w:rsid w:val="005F40B5"/>
    <w:rsid w:val="005F45DB"/>
    <w:rsid w:val="005F507B"/>
    <w:rsid w:val="005F519E"/>
    <w:rsid w:val="005F5266"/>
    <w:rsid w:val="005F529A"/>
    <w:rsid w:val="005F66A0"/>
    <w:rsid w:val="005F69F8"/>
    <w:rsid w:val="005F6A69"/>
    <w:rsid w:val="005F6E44"/>
    <w:rsid w:val="005F7628"/>
    <w:rsid w:val="005F7682"/>
    <w:rsid w:val="005F7990"/>
    <w:rsid w:val="0060206D"/>
    <w:rsid w:val="006020C0"/>
    <w:rsid w:val="006022F2"/>
    <w:rsid w:val="006029F1"/>
    <w:rsid w:val="006033BB"/>
    <w:rsid w:val="006034CD"/>
    <w:rsid w:val="00603A63"/>
    <w:rsid w:val="00603C16"/>
    <w:rsid w:val="0060433B"/>
    <w:rsid w:val="00604CE0"/>
    <w:rsid w:val="00604F97"/>
    <w:rsid w:val="00605CCD"/>
    <w:rsid w:val="006063EA"/>
    <w:rsid w:val="00606817"/>
    <w:rsid w:val="006078EA"/>
    <w:rsid w:val="00607CBD"/>
    <w:rsid w:val="00610997"/>
    <w:rsid w:val="006115FE"/>
    <w:rsid w:val="00611A3B"/>
    <w:rsid w:val="00611DCE"/>
    <w:rsid w:val="00613DE1"/>
    <w:rsid w:val="00615182"/>
    <w:rsid w:val="00615F17"/>
    <w:rsid w:val="00616501"/>
    <w:rsid w:val="00616C3F"/>
    <w:rsid w:val="006171B5"/>
    <w:rsid w:val="00617839"/>
    <w:rsid w:val="006203F4"/>
    <w:rsid w:val="00622C51"/>
    <w:rsid w:val="00623381"/>
    <w:rsid w:val="006237F7"/>
    <w:rsid w:val="00623A62"/>
    <w:rsid w:val="006248BE"/>
    <w:rsid w:val="00626864"/>
    <w:rsid w:val="00627D41"/>
    <w:rsid w:val="0063124C"/>
    <w:rsid w:val="0063229A"/>
    <w:rsid w:val="0063325D"/>
    <w:rsid w:val="006337C9"/>
    <w:rsid w:val="00633D29"/>
    <w:rsid w:val="00634E94"/>
    <w:rsid w:val="00634F64"/>
    <w:rsid w:val="00635D33"/>
    <w:rsid w:val="00636DB1"/>
    <w:rsid w:val="006405ED"/>
    <w:rsid w:val="00640EC4"/>
    <w:rsid w:val="0064101C"/>
    <w:rsid w:val="006416FB"/>
    <w:rsid w:val="00641D1A"/>
    <w:rsid w:val="006425D4"/>
    <w:rsid w:val="006425F1"/>
    <w:rsid w:val="006430B7"/>
    <w:rsid w:val="0064386E"/>
    <w:rsid w:val="00643E9C"/>
    <w:rsid w:val="00645B96"/>
    <w:rsid w:val="00645E6B"/>
    <w:rsid w:val="006467C5"/>
    <w:rsid w:val="006469AF"/>
    <w:rsid w:val="00646F34"/>
    <w:rsid w:val="006479DC"/>
    <w:rsid w:val="00647DA6"/>
    <w:rsid w:val="0065028B"/>
    <w:rsid w:val="006507C0"/>
    <w:rsid w:val="006513EB"/>
    <w:rsid w:val="00651518"/>
    <w:rsid w:val="00653A3C"/>
    <w:rsid w:val="00653E16"/>
    <w:rsid w:val="00653EA3"/>
    <w:rsid w:val="00654F3D"/>
    <w:rsid w:val="00655FE1"/>
    <w:rsid w:val="0065655C"/>
    <w:rsid w:val="006568E2"/>
    <w:rsid w:val="0066066A"/>
    <w:rsid w:val="00660EFB"/>
    <w:rsid w:val="00661356"/>
    <w:rsid w:val="006619F8"/>
    <w:rsid w:val="00661A7D"/>
    <w:rsid w:val="0066245A"/>
    <w:rsid w:val="00664122"/>
    <w:rsid w:val="00664C23"/>
    <w:rsid w:val="00664EDE"/>
    <w:rsid w:val="0066542A"/>
    <w:rsid w:val="00665DC8"/>
    <w:rsid w:val="00666D8F"/>
    <w:rsid w:val="00667067"/>
    <w:rsid w:val="0066714E"/>
    <w:rsid w:val="00670C8A"/>
    <w:rsid w:val="00671808"/>
    <w:rsid w:val="00671FD4"/>
    <w:rsid w:val="00673DE8"/>
    <w:rsid w:val="006749F3"/>
    <w:rsid w:val="00674FDF"/>
    <w:rsid w:val="0067603E"/>
    <w:rsid w:val="00676890"/>
    <w:rsid w:val="00681277"/>
    <w:rsid w:val="00682255"/>
    <w:rsid w:val="00683DAF"/>
    <w:rsid w:val="006843BB"/>
    <w:rsid w:val="00684A7F"/>
    <w:rsid w:val="00684AB5"/>
    <w:rsid w:val="00684DDA"/>
    <w:rsid w:val="00684DEC"/>
    <w:rsid w:val="00684FDD"/>
    <w:rsid w:val="00686432"/>
    <w:rsid w:val="00686CA6"/>
    <w:rsid w:val="006871A0"/>
    <w:rsid w:val="00691426"/>
    <w:rsid w:val="00692C0D"/>
    <w:rsid w:val="0069324B"/>
    <w:rsid w:val="00693F5B"/>
    <w:rsid w:val="00695337"/>
    <w:rsid w:val="006956F2"/>
    <w:rsid w:val="00695E6E"/>
    <w:rsid w:val="006966D5"/>
    <w:rsid w:val="00696EFB"/>
    <w:rsid w:val="00697955"/>
    <w:rsid w:val="00697BB4"/>
    <w:rsid w:val="00697BF0"/>
    <w:rsid w:val="00697D83"/>
    <w:rsid w:val="00697F2A"/>
    <w:rsid w:val="006A01AB"/>
    <w:rsid w:val="006A06D6"/>
    <w:rsid w:val="006A1D97"/>
    <w:rsid w:val="006A2369"/>
    <w:rsid w:val="006A2ED3"/>
    <w:rsid w:val="006A38B2"/>
    <w:rsid w:val="006A5836"/>
    <w:rsid w:val="006A7B5D"/>
    <w:rsid w:val="006B018A"/>
    <w:rsid w:val="006B0599"/>
    <w:rsid w:val="006B0E1E"/>
    <w:rsid w:val="006B0E20"/>
    <w:rsid w:val="006B2564"/>
    <w:rsid w:val="006B25D6"/>
    <w:rsid w:val="006B2DCE"/>
    <w:rsid w:val="006B3017"/>
    <w:rsid w:val="006B382F"/>
    <w:rsid w:val="006B43BC"/>
    <w:rsid w:val="006B4D07"/>
    <w:rsid w:val="006B53BB"/>
    <w:rsid w:val="006B56A9"/>
    <w:rsid w:val="006B5BF9"/>
    <w:rsid w:val="006C03D7"/>
    <w:rsid w:val="006C1071"/>
    <w:rsid w:val="006C1389"/>
    <w:rsid w:val="006C1BC1"/>
    <w:rsid w:val="006C34D2"/>
    <w:rsid w:val="006C37DB"/>
    <w:rsid w:val="006C46E0"/>
    <w:rsid w:val="006C4D3E"/>
    <w:rsid w:val="006C5B3E"/>
    <w:rsid w:val="006C615F"/>
    <w:rsid w:val="006C72EB"/>
    <w:rsid w:val="006C7F46"/>
    <w:rsid w:val="006D02DF"/>
    <w:rsid w:val="006D0B36"/>
    <w:rsid w:val="006D35ED"/>
    <w:rsid w:val="006D375E"/>
    <w:rsid w:val="006D3D26"/>
    <w:rsid w:val="006D3DB2"/>
    <w:rsid w:val="006D43E1"/>
    <w:rsid w:val="006D50C1"/>
    <w:rsid w:val="006D5726"/>
    <w:rsid w:val="006D6CC0"/>
    <w:rsid w:val="006D7072"/>
    <w:rsid w:val="006D7274"/>
    <w:rsid w:val="006D7B33"/>
    <w:rsid w:val="006E0361"/>
    <w:rsid w:val="006E1195"/>
    <w:rsid w:val="006E142C"/>
    <w:rsid w:val="006E145A"/>
    <w:rsid w:val="006E15E3"/>
    <w:rsid w:val="006E22EC"/>
    <w:rsid w:val="006E2387"/>
    <w:rsid w:val="006E24AD"/>
    <w:rsid w:val="006E26A0"/>
    <w:rsid w:val="006E4ADA"/>
    <w:rsid w:val="006E510D"/>
    <w:rsid w:val="006E5173"/>
    <w:rsid w:val="006E5200"/>
    <w:rsid w:val="006E672C"/>
    <w:rsid w:val="006E773E"/>
    <w:rsid w:val="006E7AC8"/>
    <w:rsid w:val="006E7BC3"/>
    <w:rsid w:val="006E7BFD"/>
    <w:rsid w:val="006F0571"/>
    <w:rsid w:val="006F182E"/>
    <w:rsid w:val="006F39FB"/>
    <w:rsid w:val="006F3AE3"/>
    <w:rsid w:val="006F5B00"/>
    <w:rsid w:val="006F5D30"/>
    <w:rsid w:val="006F6D8D"/>
    <w:rsid w:val="006F71A9"/>
    <w:rsid w:val="006F7377"/>
    <w:rsid w:val="006F7D59"/>
    <w:rsid w:val="006F7F3C"/>
    <w:rsid w:val="0070000E"/>
    <w:rsid w:val="0070014F"/>
    <w:rsid w:val="00700F57"/>
    <w:rsid w:val="00702E28"/>
    <w:rsid w:val="00703EFC"/>
    <w:rsid w:val="0070415B"/>
    <w:rsid w:val="0070418D"/>
    <w:rsid w:val="007043A6"/>
    <w:rsid w:val="0070444C"/>
    <w:rsid w:val="007051B7"/>
    <w:rsid w:val="00705217"/>
    <w:rsid w:val="007053D4"/>
    <w:rsid w:val="0070567E"/>
    <w:rsid w:val="00705A22"/>
    <w:rsid w:val="00705D3F"/>
    <w:rsid w:val="00706146"/>
    <w:rsid w:val="007066F2"/>
    <w:rsid w:val="00706976"/>
    <w:rsid w:val="00710BD6"/>
    <w:rsid w:val="00710C98"/>
    <w:rsid w:val="007122A8"/>
    <w:rsid w:val="00713508"/>
    <w:rsid w:val="00713608"/>
    <w:rsid w:val="00713659"/>
    <w:rsid w:val="0071396F"/>
    <w:rsid w:val="007140B5"/>
    <w:rsid w:val="00716027"/>
    <w:rsid w:val="007162FA"/>
    <w:rsid w:val="00716332"/>
    <w:rsid w:val="00716BA8"/>
    <w:rsid w:val="00717244"/>
    <w:rsid w:val="00717443"/>
    <w:rsid w:val="00717C33"/>
    <w:rsid w:val="00717EB6"/>
    <w:rsid w:val="007211C8"/>
    <w:rsid w:val="0072273E"/>
    <w:rsid w:val="00724D08"/>
    <w:rsid w:val="00725BD7"/>
    <w:rsid w:val="00726597"/>
    <w:rsid w:val="00726C9C"/>
    <w:rsid w:val="00727264"/>
    <w:rsid w:val="0073050D"/>
    <w:rsid w:val="0073056F"/>
    <w:rsid w:val="0073167F"/>
    <w:rsid w:val="007321B4"/>
    <w:rsid w:val="00732AF2"/>
    <w:rsid w:val="007332D5"/>
    <w:rsid w:val="00734D98"/>
    <w:rsid w:val="00735795"/>
    <w:rsid w:val="0073628B"/>
    <w:rsid w:val="00736449"/>
    <w:rsid w:val="00737BA7"/>
    <w:rsid w:val="00741BBA"/>
    <w:rsid w:val="00741C21"/>
    <w:rsid w:val="00742623"/>
    <w:rsid w:val="00743211"/>
    <w:rsid w:val="0074579E"/>
    <w:rsid w:val="00746225"/>
    <w:rsid w:val="00746768"/>
    <w:rsid w:val="00750B82"/>
    <w:rsid w:val="007511D9"/>
    <w:rsid w:val="007515E8"/>
    <w:rsid w:val="00751CB0"/>
    <w:rsid w:val="00753CD4"/>
    <w:rsid w:val="0075478E"/>
    <w:rsid w:val="0075509A"/>
    <w:rsid w:val="00755E97"/>
    <w:rsid w:val="00756A0B"/>
    <w:rsid w:val="00756B34"/>
    <w:rsid w:val="00756D7C"/>
    <w:rsid w:val="00757359"/>
    <w:rsid w:val="007605D7"/>
    <w:rsid w:val="007625D1"/>
    <w:rsid w:val="00763458"/>
    <w:rsid w:val="007637C1"/>
    <w:rsid w:val="007646E7"/>
    <w:rsid w:val="00766856"/>
    <w:rsid w:val="007669F0"/>
    <w:rsid w:val="00766DEB"/>
    <w:rsid w:val="00770A47"/>
    <w:rsid w:val="00771D2A"/>
    <w:rsid w:val="007722FF"/>
    <w:rsid w:val="00772498"/>
    <w:rsid w:val="007731E5"/>
    <w:rsid w:val="00773A1B"/>
    <w:rsid w:val="0077430C"/>
    <w:rsid w:val="00774D6E"/>
    <w:rsid w:val="00776353"/>
    <w:rsid w:val="007763E4"/>
    <w:rsid w:val="007763E5"/>
    <w:rsid w:val="0077732B"/>
    <w:rsid w:val="00777445"/>
    <w:rsid w:val="0077791D"/>
    <w:rsid w:val="007800C1"/>
    <w:rsid w:val="007801FC"/>
    <w:rsid w:val="00780C12"/>
    <w:rsid w:val="007811A2"/>
    <w:rsid w:val="00781286"/>
    <w:rsid w:val="007815E1"/>
    <w:rsid w:val="00783B2F"/>
    <w:rsid w:val="007840F1"/>
    <w:rsid w:val="0078520D"/>
    <w:rsid w:val="007917AC"/>
    <w:rsid w:val="007919AE"/>
    <w:rsid w:val="00792DC4"/>
    <w:rsid w:val="00792E5A"/>
    <w:rsid w:val="00793F51"/>
    <w:rsid w:val="007944D6"/>
    <w:rsid w:val="0079485F"/>
    <w:rsid w:val="00794E8F"/>
    <w:rsid w:val="00794FFA"/>
    <w:rsid w:val="00796077"/>
    <w:rsid w:val="00796ED6"/>
    <w:rsid w:val="0079756F"/>
    <w:rsid w:val="007A009E"/>
    <w:rsid w:val="007A03C6"/>
    <w:rsid w:val="007A095F"/>
    <w:rsid w:val="007A21EA"/>
    <w:rsid w:val="007A25F1"/>
    <w:rsid w:val="007A33FE"/>
    <w:rsid w:val="007A3900"/>
    <w:rsid w:val="007A3A36"/>
    <w:rsid w:val="007A405C"/>
    <w:rsid w:val="007A4626"/>
    <w:rsid w:val="007A59F1"/>
    <w:rsid w:val="007A5AFF"/>
    <w:rsid w:val="007A5FD1"/>
    <w:rsid w:val="007A62ED"/>
    <w:rsid w:val="007A7222"/>
    <w:rsid w:val="007B075C"/>
    <w:rsid w:val="007B147F"/>
    <w:rsid w:val="007B35B2"/>
    <w:rsid w:val="007B4B22"/>
    <w:rsid w:val="007B4FC2"/>
    <w:rsid w:val="007B5980"/>
    <w:rsid w:val="007B5E02"/>
    <w:rsid w:val="007B654B"/>
    <w:rsid w:val="007B719B"/>
    <w:rsid w:val="007B7637"/>
    <w:rsid w:val="007B7819"/>
    <w:rsid w:val="007C0915"/>
    <w:rsid w:val="007C0F31"/>
    <w:rsid w:val="007C1C13"/>
    <w:rsid w:val="007C225E"/>
    <w:rsid w:val="007C2E24"/>
    <w:rsid w:val="007C35FD"/>
    <w:rsid w:val="007C3DE5"/>
    <w:rsid w:val="007C4F7F"/>
    <w:rsid w:val="007C541E"/>
    <w:rsid w:val="007C6628"/>
    <w:rsid w:val="007C6CBD"/>
    <w:rsid w:val="007C6E1E"/>
    <w:rsid w:val="007C78C4"/>
    <w:rsid w:val="007C7A97"/>
    <w:rsid w:val="007D0604"/>
    <w:rsid w:val="007D152B"/>
    <w:rsid w:val="007D1C11"/>
    <w:rsid w:val="007D310E"/>
    <w:rsid w:val="007D3817"/>
    <w:rsid w:val="007D3873"/>
    <w:rsid w:val="007D4290"/>
    <w:rsid w:val="007D5905"/>
    <w:rsid w:val="007D5C34"/>
    <w:rsid w:val="007D5E9F"/>
    <w:rsid w:val="007D765E"/>
    <w:rsid w:val="007D7D4C"/>
    <w:rsid w:val="007E0D1C"/>
    <w:rsid w:val="007E153A"/>
    <w:rsid w:val="007E15CE"/>
    <w:rsid w:val="007E195E"/>
    <w:rsid w:val="007E1CC3"/>
    <w:rsid w:val="007E28FE"/>
    <w:rsid w:val="007E3965"/>
    <w:rsid w:val="007E42A0"/>
    <w:rsid w:val="007E4986"/>
    <w:rsid w:val="007E49AF"/>
    <w:rsid w:val="007E58B4"/>
    <w:rsid w:val="007E5FEB"/>
    <w:rsid w:val="007E6383"/>
    <w:rsid w:val="007F0942"/>
    <w:rsid w:val="007F1B75"/>
    <w:rsid w:val="007F2AAD"/>
    <w:rsid w:val="007F39BA"/>
    <w:rsid w:val="007F4F2F"/>
    <w:rsid w:val="007F5863"/>
    <w:rsid w:val="007F63F2"/>
    <w:rsid w:val="007F6D79"/>
    <w:rsid w:val="007F6FE3"/>
    <w:rsid w:val="00800357"/>
    <w:rsid w:val="00800B28"/>
    <w:rsid w:val="00801D37"/>
    <w:rsid w:val="008021A1"/>
    <w:rsid w:val="008025B4"/>
    <w:rsid w:val="008027CA"/>
    <w:rsid w:val="008030F9"/>
    <w:rsid w:val="008035E6"/>
    <w:rsid w:val="00805618"/>
    <w:rsid w:val="00807432"/>
    <w:rsid w:val="00810759"/>
    <w:rsid w:val="00810BC5"/>
    <w:rsid w:val="00810D66"/>
    <w:rsid w:val="00813347"/>
    <w:rsid w:val="00813489"/>
    <w:rsid w:val="00814124"/>
    <w:rsid w:val="0081418F"/>
    <w:rsid w:val="008141ED"/>
    <w:rsid w:val="00814700"/>
    <w:rsid w:val="00820347"/>
    <w:rsid w:val="00820F85"/>
    <w:rsid w:val="008229D4"/>
    <w:rsid w:val="008230E8"/>
    <w:rsid w:val="008232CA"/>
    <w:rsid w:val="00823ADA"/>
    <w:rsid w:val="00823B3E"/>
    <w:rsid w:val="00824E01"/>
    <w:rsid w:val="00825103"/>
    <w:rsid w:val="00825B8E"/>
    <w:rsid w:val="00825C2F"/>
    <w:rsid w:val="00826338"/>
    <w:rsid w:val="00826906"/>
    <w:rsid w:val="00826965"/>
    <w:rsid w:val="00827260"/>
    <w:rsid w:val="00830765"/>
    <w:rsid w:val="00830AA3"/>
    <w:rsid w:val="0083136D"/>
    <w:rsid w:val="00831416"/>
    <w:rsid w:val="00833901"/>
    <w:rsid w:val="00833D8C"/>
    <w:rsid w:val="00833E9E"/>
    <w:rsid w:val="0083425C"/>
    <w:rsid w:val="008351E1"/>
    <w:rsid w:val="008362ED"/>
    <w:rsid w:val="00836903"/>
    <w:rsid w:val="00836E39"/>
    <w:rsid w:val="00836F2A"/>
    <w:rsid w:val="00837798"/>
    <w:rsid w:val="00840E89"/>
    <w:rsid w:val="00842DFB"/>
    <w:rsid w:val="008449F7"/>
    <w:rsid w:val="00845DCD"/>
    <w:rsid w:val="0084665B"/>
    <w:rsid w:val="008474CD"/>
    <w:rsid w:val="00847F55"/>
    <w:rsid w:val="00850AA7"/>
    <w:rsid w:val="00850D44"/>
    <w:rsid w:val="00850E6D"/>
    <w:rsid w:val="00851631"/>
    <w:rsid w:val="0085234F"/>
    <w:rsid w:val="00852A31"/>
    <w:rsid w:val="00853282"/>
    <w:rsid w:val="0085401B"/>
    <w:rsid w:val="008549FD"/>
    <w:rsid w:val="00855568"/>
    <w:rsid w:val="00855FFD"/>
    <w:rsid w:val="008560AA"/>
    <w:rsid w:val="00856101"/>
    <w:rsid w:val="00856358"/>
    <w:rsid w:val="0085725D"/>
    <w:rsid w:val="00857B9C"/>
    <w:rsid w:val="00857CC3"/>
    <w:rsid w:val="008608A3"/>
    <w:rsid w:val="008616E7"/>
    <w:rsid w:val="0086177F"/>
    <w:rsid w:val="00861ADB"/>
    <w:rsid w:val="00861D7A"/>
    <w:rsid w:val="00862470"/>
    <w:rsid w:val="00864322"/>
    <w:rsid w:val="008651E9"/>
    <w:rsid w:val="0086620F"/>
    <w:rsid w:val="00866AF3"/>
    <w:rsid w:val="00866C82"/>
    <w:rsid w:val="008672E6"/>
    <w:rsid w:val="008677E5"/>
    <w:rsid w:val="00867C57"/>
    <w:rsid w:val="00874311"/>
    <w:rsid w:val="00874A6B"/>
    <w:rsid w:val="00874EC5"/>
    <w:rsid w:val="00875741"/>
    <w:rsid w:val="00875B00"/>
    <w:rsid w:val="00875C31"/>
    <w:rsid w:val="00876E75"/>
    <w:rsid w:val="008775EA"/>
    <w:rsid w:val="008775F8"/>
    <w:rsid w:val="0087780F"/>
    <w:rsid w:val="00877CD3"/>
    <w:rsid w:val="008811E5"/>
    <w:rsid w:val="0088215D"/>
    <w:rsid w:val="008826D8"/>
    <w:rsid w:val="00882832"/>
    <w:rsid w:val="008832C1"/>
    <w:rsid w:val="00883EE7"/>
    <w:rsid w:val="00884F3F"/>
    <w:rsid w:val="00885016"/>
    <w:rsid w:val="00885243"/>
    <w:rsid w:val="00885D64"/>
    <w:rsid w:val="008867D4"/>
    <w:rsid w:val="00886823"/>
    <w:rsid w:val="00886BC0"/>
    <w:rsid w:val="00887179"/>
    <w:rsid w:val="008904B6"/>
    <w:rsid w:val="0089075D"/>
    <w:rsid w:val="008913B9"/>
    <w:rsid w:val="008917A2"/>
    <w:rsid w:val="00892E4C"/>
    <w:rsid w:val="008937C6"/>
    <w:rsid w:val="008938BD"/>
    <w:rsid w:val="008938D5"/>
    <w:rsid w:val="0089404D"/>
    <w:rsid w:val="00894718"/>
    <w:rsid w:val="008964DA"/>
    <w:rsid w:val="008965F1"/>
    <w:rsid w:val="0089703E"/>
    <w:rsid w:val="00897ED9"/>
    <w:rsid w:val="008A05B4"/>
    <w:rsid w:val="008A16AF"/>
    <w:rsid w:val="008A1A26"/>
    <w:rsid w:val="008A1D16"/>
    <w:rsid w:val="008A400D"/>
    <w:rsid w:val="008A48EB"/>
    <w:rsid w:val="008A4CDA"/>
    <w:rsid w:val="008A600D"/>
    <w:rsid w:val="008A6118"/>
    <w:rsid w:val="008A7119"/>
    <w:rsid w:val="008A7EBA"/>
    <w:rsid w:val="008B07D3"/>
    <w:rsid w:val="008B131C"/>
    <w:rsid w:val="008B1588"/>
    <w:rsid w:val="008B1B68"/>
    <w:rsid w:val="008B1E0A"/>
    <w:rsid w:val="008B1E53"/>
    <w:rsid w:val="008B22B6"/>
    <w:rsid w:val="008B3178"/>
    <w:rsid w:val="008B42C0"/>
    <w:rsid w:val="008B5CE8"/>
    <w:rsid w:val="008B5DEB"/>
    <w:rsid w:val="008B600B"/>
    <w:rsid w:val="008B6B63"/>
    <w:rsid w:val="008B7B94"/>
    <w:rsid w:val="008B7ED5"/>
    <w:rsid w:val="008C1980"/>
    <w:rsid w:val="008C1A4B"/>
    <w:rsid w:val="008C1D6E"/>
    <w:rsid w:val="008C390E"/>
    <w:rsid w:val="008C3EC2"/>
    <w:rsid w:val="008C4304"/>
    <w:rsid w:val="008C4C74"/>
    <w:rsid w:val="008C4FFF"/>
    <w:rsid w:val="008C5FC5"/>
    <w:rsid w:val="008C6BCA"/>
    <w:rsid w:val="008C6D79"/>
    <w:rsid w:val="008C71C7"/>
    <w:rsid w:val="008C7941"/>
    <w:rsid w:val="008D0AE2"/>
    <w:rsid w:val="008D0C17"/>
    <w:rsid w:val="008D0D20"/>
    <w:rsid w:val="008D4D27"/>
    <w:rsid w:val="008D4F19"/>
    <w:rsid w:val="008D6C81"/>
    <w:rsid w:val="008D7021"/>
    <w:rsid w:val="008E09E2"/>
    <w:rsid w:val="008E0F89"/>
    <w:rsid w:val="008E1610"/>
    <w:rsid w:val="008E1E4F"/>
    <w:rsid w:val="008E35C2"/>
    <w:rsid w:val="008E5112"/>
    <w:rsid w:val="008E65E1"/>
    <w:rsid w:val="008E6631"/>
    <w:rsid w:val="008E6DE2"/>
    <w:rsid w:val="008E74FA"/>
    <w:rsid w:val="008E7876"/>
    <w:rsid w:val="008E7C8C"/>
    <w:rsid w:val="008E7F8D"/>
    <w:rsid w:val="008E7FB7"/>
    <w:rsid w:val="008F132E"/>
    <w:rsid w:val="008F13C2"/>
    <w:rsid w:val="008F18DE"/>
    <w:rsid w:val="008F2EF0"/>
    <w:rsid w:val="008F3198"/>
    <w:rsid w:val="008F3F61"/>
    <w:rsid w:val="008F49A9"/>
    <w:rsid w:val="008F4F40"/>
    <w:rsid w:val="008F63CE"/>
    <w:rsid w:val="008F6657"/>
    <w:rsid w:val="008F667F"/>
    <w:rsid w:val="008F7B0E"/>
    <w:rsid w:val="00900716"/>
    <w:rsid w:val="00901136"/>
    <w:rsid w:val="00902407"/>
    <w:rsid w:val="0090272A"/>
    <w:rsid w:val="00902823"/>
    <w:rsid w:val="009031A1"/>
    <w:rsid w:val="009039AC"/>
    <w:rsid w:val="00904EBC"/>
    <w:rsid w:val="00905482"/>
    <w:rsid w:val="009065F0"/>
    <w:rsid w:val="00906693"/>
    <w:rsid w:val="0090713F"/>
    <w:rsid w:val="00907DCF"/>
    <w:rsid w:val="00910995"/>
    <w:rsid w:val="00910A4F"/>
    <w:rsid w:val="00912803"/>
    <w:rsid w:val="009137DC"/>
    <w:rsid w:val="0091402A"/>
    <w:rsid w:val="0091434B"/>
    <w:rsid w:val="00915AB5"/>
    <w:rsid w:val="00915D7D"/>
    <w:rsid w:val="00916501"/>
    <w:rsid w:val="00917C96"/>
    <w:rsid w:val="00920F9E"/>
    <w:rsid w:val="00921058"/>
    <w:rsid w:val="00921199"/>
    <w:rsid w:val="009226A6"/>
    <w:rsid w:val="00923040"/>
    <w:rsid w:val="009233A1"/>
    <w:rsid w:val="0092386C"/>
    <w:rsid w:val="0092388F"/>
    <w:rsid w:val="00923FA4"/>
    <w:rsid w:val="0092470C"/>
    <w:rsid w:val="00924F1E"/>
    <w:rsid w:val="00924F61"/>
    <w:rsid w:val="00925627"/>
    <w:rsid w:val="009256FC"/>
    <w:rsid w:val="00930F02"/>
    <w:rsid w:val="009324AF"/>
    <w:rsid w:val="00932E54"/>
    <w:rsid w:val="00933552"/>
    <w:rsid w:val="00935227"/>
    <w:rsid w:val="00940E00"/>
    <w:rsid w:val="009428F3"/>
    <w:rsid w:val="0094410E"/>
    <w:rsid w:val="009451A4"/>
    <w:rsid w:val="00945744"/>
    <w:rsid w:val="00946812"/>
    <w:rsid w:val="00947B6C"/>
    <w:rsid w:val="00947C7C"/>
    <w:rsid w:val="00950C83"/>
    <w:rsid w:val="00950F37"/>
    <w:rsid w:val="00951AB8"/>
    <w:rsid w:val="009524D4"/>
    <w:rsid w:val="0095253D"/>
    <w:rsid w:val="009532F9"/>
    <w:rsid w:val="0095391A"/>
    <w:rsid w:val="0095569D"/>
    <w:rsid w:val="009575C9"/>
    <w:rsid w:val="00957AF1"/>
    <w:rsid w:val="0096015F"/>
    <w:rsid w:val="0096044E"/>
    <w:rsid w:val="0096076D"/>
    <w:rsid w:val="009607F8"/>
    <w:rsid w:val="009613F6"/>
    <w:rsid w:val="009621AF"/>
    <w:rsid w:val="009629AE"/>
    <w:rsid w:val="009629DB"/>
    <w:rsid w:val="00964A83"/>
    <w:rsid w:val="00964B22"/>
    <w:rsid w:val="0096569E"/>
    <w:rsid w:val="009662CE"/>
    <w:rsid w:val="009667A2"/>
    <w:rsid w:val="00966B28"/>
    <w:rsid w:val="00966F68"/>
    <w:rsid w:val="009676F5"/>
    <w:rsid w:val="00967EBC"/>
    <w:rsid w:val="00967F78"/>
    <w:rsid w:val="00970F1D"/>
    <w:rsid w:val="0097115D"/>
    <w:rsid w:val="009713DE"/>
    <w:rsid w:val="00971EEE"/>
    <w:rsid w:val="00972FC0"/>
    <w:rsid w:val="00974690"/>
    <w:rsid w:val="00974CC4"/>
    <w:rsid w:val="0097555C"/>
    <w:rsid w:val="00975D71"/>
    <w:rsid w:val="00976A55"/>
    <w:rsid w:val="00980252"/>
    <w:rsid w:val="009804B0"/>
    <w:rsid w:val="00980542"/>
    <w:rsid w:val="00980CD5"/>
    <w:rsid w:val="00981CE7"/>
    <w:rsid w:val="00982D21"/>
    <w:rsid w:val="00984915"/>
    <w:rsid w:val="00986F45"/>
    <w:rsid w:val="009872B2"/>
    <w:rsid w:val="009902EA"/>
    <w:rsid w:val="0099046C"/>
    <w:rsid w:val="00990A43"/>
    <w:rsid w:val="00990CD5"/>
    <w:rsid w:val="00991484"/>
    <w:rsid w:val="009919E7"/>
    <w:rsid w:val="0099219C"/>
    <w:rsid w:val="00992989"/>
    <w:rsid w:val="009929C8"/>
    <w:rsid w:val="00992AF4"/>
    <w:rsid w:val="00993241"/>
    <w:rsid w:val="009936C3"/>
    <w:rsid w:val="0099535D"/>
    <w:rsid w:val="00997281"/>
    <w:rsid w:val="009A08B6"/>
    <w:rsid w:val="009A0F29"/>
    <w:rsid w:val="009A17C8"/>
    <w:rsid w:val="009A1E68"/>
    <w:rsid w:val="009A3399"/>
    <w:rsid w:val="009A3572"/>
    <w:rsid w:val="009A3692"/>
    <w:rsid w:val="009A499C"/>
    <w:rsid w:val="009A5127"/>
    <w:rsid w:val="009A5547"/>
    <w:rsid w:val="009A6296"/>
    <w:rsid w:val="009A662B"/>
    <w:rsid w:val="009A688D"/>
    <w:rsid w:val="009A695F"/>
    <w:rsid w:val="009A7259"/>
    <w:rsid w:val="009A7774"/>
    <w:rsid w:val="009A7CAB"/>
    <w:rsid w:val="009B020F"/>
    <w:rsid w:val="009B0584"/>
    <w:rsid w:val="009B437D"/>
    <w:rsid w:val="009B58BE"/>
    <w:rsid w:val="009B5C2C"/>
    <w:rsid w:val="009B6260"/>
    <w:rsid w:val="009C053F"/>
    <w:rsid w:val="009C1A09"/>
    <w:rsid w:val="009C1D78"/>
    <w:rsid w:val="009C1F8A"/>
    <w:rsid w:val="009C2965"/>
    <w:rsid w:val="009C4C42"/>
    <w:rsid w:val="009C6CBA"/>
    <w:rsid w:val="009C6E7A"/>
    <w:rsid w:val="009C7265"/>
    <w:rsid w:val="009C7A13"/>
    <w:rsid w:val="009C7F03"/>
    <w:rsid w:val="009D2063"/>
    <w:rsid w:val="009D2132"/>
    <w:rsid w:val="009D255F"/>
    <w:rsid w:val="009D2FA2"/>
    <w:rsid w:val="009D3F28"/>
    <w:rsid w:val="009D5908"/>
    <w:rsid w:val="009D5DD1"/>
    <w:rsid w:val="009D66B5"/>
    <w:rsid w:val="009D74F5"/>
    <w:rsid w:val="009D7A04"/>
    <w:rsid w:val="009E048A"/>
    <w:rsid w:val="009E31B8"/>
    <w:rsid w:val="009E418C"/>
    <w:rsid w:val="009E4AAC"/>
    <w:rsid w:val="009E526E"/>
    <w:rsid w:val="009E5282"/>
    <w:rsid w:val="009E61B6"/>
    <w:rsid w:val="009E70DC"/>
    <w:rsid w:val="009E7F5C"/>
    <w:rsid w:val="009F0115"/>
    <w:rsid w:val="009F0DD1"/>
    <w:rsid w:val="009F17C4"/>
    <w:rsid w:val="009F1836"/>
    <w:rsid w:val="009F2CA1"/>
    <w:rsid w:val="009F3D33"/>
    <w:rsid w:val="009F402F"/>
    <w:rsid w:val="009F47E4"/>
    <w:rsid w:val="009F4883"/>
    <w:rsid w:val="009F48D9"/>
    <w:rsid w:val="009F4BDE"/>
    <w:rsid w:val="009F5173"/>
    <w:rsid w:val="009F5563"/>
    <w:rsid w:val="009F5924"/>
    <w:rsid w:val="009F610B"/>
    <w:rsid w:val="009F6484"/>
    <w:rsid w:val="00A015D1"/>
    <w:rsid w:val="00A02588"/>
    <w:rsid w:val="00A02BB4"/>
    <w:rsid w:val="00A03186"/>
    <w:rsid w:val="00A054DF"/>
    <w:rsid w:val="00A0558C"/>
    <w:rsid w:val="00A05F29"/>
    <w:rsid w:val="00A0773C"/>
    <w:rsid w:val="00A10502"/>
    <w:rsid w:val="00A114E6"/>
    <w:rsid w:val="00A1205D"/>
    <w:rsid w:val="00A13A5D"/>
    <w:rsid w:val="00A14063"/>
    <w:rsid w:val="00A15217"/>
    <w:rsid w:val="00A16A06"/>
    <w:rsid w:val="00A16A28"/>
    <w:rsid w:val="00A17AAD"/>
    <w:rsid w:val="00A17CA3"/>
    <w:rsid w:val="00A21722"/>
    <w:rsid w:val="00A22329"/>
    <w:rsid w:val="00A224F9"/>
    <w:rsid w:val="00A235D0"/>
    <w:rsid w:val="00A23781"/>
    <w:rsid w:val="00A23D17"/>
    <w:rsid w:val="00A250FE"/>
    <w:rsid w:val="00A253AC"/>
    <w:rsid w:val="00A2572B"/>
    <w:rsid w:val="00A25E62"/>
    <w:rsid w:val="00A260FA"/>
    <w:rsid w:val="00A26301"/>
    <w:rsid w:val="00A26761"/>
    <w:rsid w:val="00A26CA1"/>
    <w:rsid w:val="00A26DAB"/>
    <w:rsid w:val="00A278AC"/>
    <w:rsid w:val="00A27C4D"/>
    <w:rsid w:val="00A30096"/>
    <w:rsid w:val="00A30794"/>
    <w:rsid w:val="00A30AE2"/>
    <w:rsid w:val="00A319A8"/>
    <w:rsid w:val="00A321FD"/>
    <w:rsid w:val="00A32233"/>
    <w:rsid w:val="00A324D9"/>
    <w:rsid w:val="00A32704"/>
    <w:rsid w:val="00A32BEE"/>
    <w:rsid w:val="00A334DE"/>
    <w:rsid w:val="00A348F6"/>
    <w:rsid w:val="00A34AFC"/>
    <w:rsid w:val="00A35215"/>
    <w:rsid w:val="00A3632C"/>
    <w:rsid w:val="00A367CC"/>
    <w:rsid w:val="00A369A1"/>
    <w:rsid w:val="00A371D6"/>
    <w:rsid w:val="00A37B26"/>
    <w:rsid w:val="00A40673"/>
    <w:rsid w:val="00A408D1"/>
    <w:rsid w:val="00A41354"/>
    <w:rsid w:val="00A4281D"/>
    <w:rsid w:val="00A43002"/>
    <w:rsid w:val="00A433A3"/>
    <w:rsid w:val="00A44BC8"/>
    <w:rsid w:val="00A44DAA"/>
    <w:rsid w:val="00A4523C"/>
    <w:rsid w:val="00A4551E"/>
    <w:rsid w:val="00A45B45"/>
    <w:rsid w:val="00A45FBA"/>
    <w:rsid w:val="00A52898"/>
    <w:rsid w:val="00A532A2"/>
    <w:rsid w:val="00A5352D"/>
    <w:rsid w:val="00A5428F"/>
    <w:rsid w:val="00A542A3"/>
    <w:rsid w:val="00A54377"/>
    <w:rsid w:val="00A54E5C"/>
    <w:rsid w:val="00A55B7B"/>
    <w:rsid w:val="00A55F87"/>
    <w:rsid w:val="00A560CC"/>
    <w:rsid w:val="00A5783E"/>
    <w:rsid w:val="00A605D2"/>
    <w:rsid w:val="00A61182"/>
    <w:rsid w:val="00A6185B"/>
    <w:rsid w:val="00A61CB6"/>
    <w:rsid w:val="00A627B6"/>
    <w:rsid w:val="00A63084"/>
    <w:rsid w:val="00A64812"/>
    <w:rsid w:val="00A65618"/>
    <w:rsid w:val="00A65B6E"/>
    <w:rsid w:val="00A65F9C"/>
    <w:rsid w:val="00A6651D"/>
    <w:rsid w:val="00A673E4"/>
    <w:rsid w:val="00A67704"/>
    <w:rsid w:val="00A67F18"/>
    <w:rsid w:val="00A70297"/>
    <w:rsid w:val="00A704A9"/>
    <w:rsid w:val="00A70557"/>
    <w:rsid w:val="00A7066B"/>
    <w:rsid w:val="00A7098B"/>
    <w:rsid w:val="00A717F0"/>
    <w:rsid w:val="00A71E8F"/>
    <w:rsid w:val="00A729AF"/>
    <w:rsid w:val="00A72A3E"/>
    <w:rsid w:val="00A7398C"/>
    <w:rsid w:val="00A739B7"/>
    <w:rsid w:val="00A73A9A"/>
    <w:rsid w:val="00A73AFF"/>
    <w:rsid w:val="00A74508"/>
    <w:rsid w:val="00A76061"/>
    <w:rsid w:val="00A7661C"/>
    <w:rsid w:val="00A7699A"/>
    <w:rsid w:val="00A76A4F"/>
    <w:rsid w:val="00A76F4F"/>
    <w:rsid w:val="00A774BC"/>
    <w:rsid w:val="00A778FF"/>
    <w:rsid w:val="00A80EAF"/>
    <w:rsid w:val="00A81A6E"/>
    <w:rsid w:val="00A823AE"/>
    <w:rsid w:val="00A826FD"/>
    <w:rsid w:val="00A828ED"/>
    <w:rsid w:val="00A83851"/>
    <w:rsid w:val="00A83A08"/>
    <w:rsid w:val="00A83D31"/>
    <w:rsid w:val="00A84E18"/>
    <w:rsid w:val="00A8529D"/>
    <w:rsid w:val="00A868FD"/>
    <w:rsid w:val="00A87ED0"/>
    <w:rsid w:val="00A87FD4"/>
    <w:rsid w:val="00A91244"/>
    <w:rsid w:val="00A917EB"/>
    <w:rsid w:val="00A91AF4"/>
    <w:rsid w:val="00A9349C"/>
    <w:rsid w:val="00A93D13"/>
    <w:rsid w:val="00A93F46"/>
    <w:rsid w:val="00A943DA"/>
    <w:rsid w:val="00A94621"/>
    <w:rsid w:val="00A952F3"/>
    <w:rsid w:val="00A95807"/>
    <w:rsid w:val="00A96395"/>
    <w:rsid w:val="00A96693"/>
    <w:rsid w:val="00A970A8"/>
    <w:rsid w:val="00AA18A2"/>
    <w:rsid w:val="00AA19BE"/>
    <w:rsid w:val="00AA2245"/>
    <w:rsid w:val="00AA3730"/>
    <w:rsid w:val="00AA3A8A"/>
    <w:rsid w:val="00AA3E62"/>
    <w:rsid w:val="00AA44D2"/>
    <w:rsid w:val="00AA4A22"/>
    <w:rsid w:val="00AA5B6A"/>
    <w:rsid w:val="00AA6057"/>
    <w:rsid w:val="00AA6899"/>
    <w:rsid w:val="00AA6C14"/>
    <w:rsid w:val="00AB1B3E"/>
    <w:rsid w:val="00AB1FEE"/>
    <w:rsid w:val="00AB2FF5"/>
    <w:rsid w:val="00AB30EB"/>
    <w:rsid w:val="00AB3924"/>
    <w:rsid w:val="00AB3C6A"/>
    <w:rsid w:val="00AB7282"/>
    <w:rsid w:val="00AB7D44"/>
    <w:rsid w:val="00AC0044"/>
    <w:rsid w:val="00AC0945"/>
    <w:rsid w:val="00AC0B82"/>
    <w:rsid w:val="00AC17AF"/>
    <w:rsid w:val="00AC2159"/>
    <w:rsid w:val="00AC296A"/>
    <w:rsid w:val="00AC4B90"/>
    <w:rsid w:val="00AC651B"/>
    <w:rsid w:val="00AC6658"/>
    <w:rsid w:val="00AC6F45"/>
    <w:rsid w:val="00AD02AE"/>
    <w:rsid w:val="00AD06F8"/>
    <w:rsid w:val="00AD1523"/>
    <w:rsid w:val="00AD1BEF"/>
    <w:rsid w:val="00AD316A"/>
    <w:rsid w:val="00AD3B15"/>
    <w:rsid w:val="00AD3D96"/>
    <w:rsid w:val="00AD402A"/>
    <w:rsid w:val="00AD460E"/>
    <w:rsid w:val="00AD47F3"/>
    <w:rsid w:val="00AD636B"/>
    <w:rsid w:val="00AD6967"/>
    <w:rsid w:val="00AD7BDF"/>
    <w:rsid w:val="00AD7EB2"/>
    <w:rsid w:val="00AD7EEA"/>
    <w:rsid w:val="00AE24E6"/>
    <w:rsid w:val="00AE4CB0"/>
    <w:rsid w:val="00AE58DD"/>
    <w:rsid w:val="00AE6298"/>
    <w:rsid w:val="00AE631D"/>
    <w:rsid w:val="00AE6575"/>
    <w:rsid w:val="00AE6DA6"/>
    <w:rsid w:val="00AE7134"/>
    <w:rsid w:val="00AE74CE"/>
    <w:rsid w:val="00AF0C76"/>
    <w:rsid w:val="00AF0D0C"/>
    <w:rsid w:val="00AF1574"/>
    <w:rsid w:val="00AF2948"/>
    <w:rsid w:val="00AF41A2"/>
    <w:rsid w:val="00AF4EF0"/>
    <w:rsid w:val="00AF5167"/>
    <w:rsid w:val="00AF6167"/>
    <w:rsid w:val="00AF67BC"/>
    <w:rsid w:val="00AF6CB5"/>
    <w:rsid w:val="00AF71FF"/>
    <w:rsid w:val="00AF7227"/>
    <w:rsid w:val="00B01BA2"/>
    <w:rsid w:val="00B01BD6"/>
    <w:rsid w:val="00B01CD0"/>
    <w:rsid w:val="00B02D8A"/>
    <w:rsid w:val="00B03A5D"/>
    <w:rsid w:val="00B0423F"/>
    <w:rsid w:val="00B0431D"/>
    <w:rsid w:val="00B04536"/>
    <w:rsid w:val="00B04E09"/>
    <w:rsid w:val="00B0587F"/>
    <w:rsid w:val="00B068E6"/>
    <w:rsid w:val="00B0766E"/>
    <w:rsid w:val="00B0798C"/>
    <w:rsid w:val="00B10AA6"/>
    <w:rsid w:val="00B114BA"/>
    <w:rsid w:val="00B11845"/>
    <w:rsid w:val="00B11C98"/>
    <w:rsid w:val="00B13141"/>
    <w:rsid w:val="00B1389F"/>
    <w:rsid w:val="00B147A6"/>
    <w:rsid w:val="00B15F52"/>
    <w:rsid w:val="00B161A9"/>
    <w:rsid w:val="00B166FD"/>
    <w:rsid w:val="00B16F17"/>
    <w:rsid w:val="00B17425"/>
    <w:rsid w:val="00B17B5E"/>
    <w:rsid w:val="00B20491"/>
    <w:rsid w:val="00B220B5"/>
    <w:rsid w:val="00B2223C"/>
    <w:rsid w:val="00B226CF"/>
    <w:rsid w:val="00B241FD"/>
    <w:rsid w:val="00B242A3"/>
    <w:rsid w:val="00B24A68"/>
    <w:rsid w:val="00B273A2"/>
    <w:rsid w:val="00B27D3C"/>
    <w:rsid w:val="00B30923"/>
    <w:rsid w:val="00B325A3"/>
    <w:rsid w:val="00B338A0"/>
    <w:rsid w:val="00B33DF4"/>
    <w:rsid w:val="00B355DA"/>
    <w:rsid w:val="00B35853"/>
    <w:rsid w:val="00B366ED"/>
    <w:rsid w:val="00B3791F"/>
    <w:rsid w:val="00B4029E"/>
    <w:rsid w:val="00B40438"/>
    <w:rsid w:val="00B40C7D"/>
    <w:rsid w:val="00B4158A"/>
    <w:rsid w:val="00B41E70"/>
    <w:rsid w:val="00B43FC8"/>
    <w:rsid w:val="00B4546D"/>
    <w:rsid w:val="00B456E8"/>
    <w:rsid w:val="00B46A56"/>
    <w:rsid w:val="00B46C39"/>
    <w:rsid w:val="00B512E8"/>
    <w:rsid w:val="00B512FC"/>
    <w:rsid w:val="00B51F2E"/>
    <w:rsid w:val="00B52321"/>
    <w:rsid w:val="00B52FCB"/>
    <w:rsid w:val="00B53930"/>
    <w:rsid w:val="00B5434B"/>
    <w:rsid w:val="00B54C7D"/>
    <w:rsid w:val="00B552A7"/>
    <w:rsid w:val="00B55ABC"/>
    <w:rsid w:val="00B564E6"/>
    <w:rsid w:val="00B62EFA"/>
    <w:rsid w:val="00B63EED"/>
    <w:rsid w:val="00B659AA"/>
    <w:rsid w:val="00B6710B"/>
    <w:rsid w:val="00B67136"/>
    <w:rsid w:val="00B67968"/>
    <w:rsid w:val="00B70E95"/>
    <w:rsid w:val="00B70F1E"/>
    <w:rsid w:val="00B71106"/>
    <w:rsid w:val="00B7189A"/>
    <w:rsid w:val="00B72D1A"/>
    <w:rsid w:val="00B732F4"/>
    <w:rsid w:val="00B74506"/>
    <w:rsid w:val="00B77826"/>
    <w:rsid w:val="00B77A9C"/>
    <w:rsid w:val="00B8009C"/>
    <w:rsid w:val="00B80E9D"/>
    <w:rsid w:val="00B81B35"/>
    <w:rsid w:val="00B81E15"/>
    <w:rsid w:val="00B82131"/>
    <w:rsid w:val="00B82ED5"/>
    <w:rsid w:val="00B83088"/>
    <w:rsid w:val="00B836A7"/>
    <w:rsid w:val="00B8451B"/>
    <w:rsid w:val="00B85556"/>
    <w:rsid w:val="00B85C47"/>
    <w:rsid w:val="00B86910"/>
    <w:rsid w:val="00B86C2C"/>
    <w:rsid w:val="00B875C0"/>
    <w:rsid w:val="00B877EB"/>
    <w:rsid w:val="00B87E35"/>
    <w:rsid w:val="00B905EE"/>
    <w:rsid w:val="00B915C7"/>
    <w:rsid w:val="00B916ED"/>
    <w:rsid w:val="00B91E50"/>
    <w:rsid w:val="00B923A7"/>
    <w:rsid w:val="00B93C0D"/>
    <w:rsid w:val="00B93DFE"/>
    <w:rsid w:val="00B9446C"/>
    <w:rsid w:val="00B95011"/>
    <w:rsid w:val="00B953FF"/>
    <w:rsid w:val="00B95AF6"/>
    <w:rsid w:val="00B95E59"/>
    <w:rsid w:val="00B96DDE"/>
    <w:rsid w:val="00B9731A"/>
    <w:rsid w:val="00B977F7"/>
    <w:rsid w:val="00B97FD0"/>
    <w:rsid w:val="00BA03E2"/>
    <w:rsid w:val="00BA0E6F"/>
    <w:rsid w:val="00BA14BA"/>
    <w:rsid w:val="00BA36FC"/>
    <w:rsid w:val="00BA3FAE"/>
    <w:rsid w:val="00BA4F13"/>
    <w:rsid w:val="00BA597C"/>
    <w:rsid w:val="00BA5D03"/>
    <w:rsid w:val="00BA5E67"/>
    <w:rsid w:val="00BA76A4"/>
    <w:rsid w:val="00BA79FF"/>
    <w:rsid w:val="00BB1883"/>
    <w:rsid w:val="00BB1BDA"/>
    <w:rsid w:val="00BB1F9A"/>
    <w:rsid w:val="00BB20F4"/>
    <w:rsid w:val="00BB2338"/>
    <w:rsid w:val="00BB39EE"/>
    <w:rsid w:val="00BB4F2B"/>
    <w:rsid w:val="00BB5469"/>
    <w:rsid w:val="00BB5C4F"/>
    <w:rsid w:val="00BB7744"/>
    <w:rsid w:val="00BB78F6"/>
    <w:rsid w:val="00BC0C4F"/>
    <w:rsid w:val="00BC0CFC"/>
    <w:rsid w:val="00BC0E8B"/>
    <w:rsid w:val="00BC1972"/>
    <w:rsid w:val="00BC1F44"/>
    <w:rsid w:val="00BC2907"/>
    <w:rsid w:val="00BC2AA2"/>
    <w:rsid w:val="00BC2ABD"/>
    <w:rsid w:val="00BC39BA"/>
    <w:rsid w:val="00BC5183"/>
    <w:rsid w:val="00BC698D"/>
    <w:rsid w:val="00BC72C6"/>
    <w:rsid w:val="00BC793E"/>
    <w:rsid w:val="00BC7B26"/>
    <w:rsid w:val="00BD0CEA"/>
    <w:rsid w:val="00BD0DBF"/>
    <w:rsid w:val="00BD224F"/>
    <w:rsid w:val="00BD22B7"/>
    <w:rsid w:val="00BD25F8"/>
    <w:rsid w:val="00BD3AB6"/>
    <w:rsid w:val="00BD5176"/>
    <w:rsid w:val="00BD60FF"/>
    <w:rsid w:val="00BD75B3"/>
    <w:rsid w:val="00BE1894"/>
    <w:rsid w:val="00BE1A5B"/>
    <w:rsid w:val="00BE1CDE"/>
    <w:rsid w:val="00BE2F01"/>
    <w:rsid w:val="00BE37EC"/>
    <w:rsid w:val="00BE5DD4"/>
    <w:rsid w:val="00BE6491"/>
    <w:rsid w:val="00BE7A0F"/>
    <w:rsid w:val="00BF0523"/>
    <w:rsid w:val="00BF0BC8"/>
    <w:rsid w:val="00BF145F"/>
    <w:rsid w:val="00BF23EF"/>
    <w:rsid w:val="00BF273A"/>
    <w:rsid w:val="00BF3424"/>
    <w:rsid w:val="00BF44A8"/>
    <w:rsid w:val="00BF59E7"/>
    <w:rsid w:val="00BF5EC6"/>
    <w:rsid w:val="00BF6BDE"/>
    <w:rsid w:val="00BF74B7"/>
    <w:rsid w:val="00BF7D0E"/>
    <w:rsid w:val="00BF7DEC"/>
    <w:rsid w:val="00BF7E78"/>
    <w:rsid w:val="00C00500"/>
    <w:rsid w:val="00C011D4"/>
    <w:rsid w:val="00C02B98"/>
    <w:rsid w:val="00C0360F"/>
    <w:rsid w:val="00C05101"/>
    <w:rsid w:val="00C05376"/>
    <w:rsid w:val="00C05E57"/>
    <w:rsid w:val="00C065DD"/>
    <w:rsid w:val="00C06932"/>
    <w:rsid w:val="00C06FA5"/>
    <w:rsid w:val="00C07BAD"/>
    <w:rsid w:val="00C07CCA"/>
    <w:rsid w:val="00C1036A"/>
    <w:rsid w:val="00C10663"/>
    <w:rsid w:val="00C11378"/>
    <w:rsid w:val="00C11396"/>
    <w:rsid w:val="00C11866"/>
    <w:rsid w:val="00C13E41"/>
    <w:rsid w:val="00C13E72"/>
    <w:rsid w:val="00C15A13"/>
    <w:rsid w:val="00C16370"/>
    <w:rsid w:val="00C16A03"/>
    <w:rsid w:val="00C16B6D"/>
    <w:rsid w:val="00C16C19"/>
    <w:rsid w:val="00C16D18"/>
    <w:rsid w:val="00C17059"/>
    <w:rsid w:val="00C17262"/>
    <w:rsid w:val="00C17ABB"/>
    <w:rsid w:val="00C200AA"/>
    <w:rsid w:val="00C200CA"/>
    <w:rsid w:val="00C206BD"/>
    <w:rsid w:val="00C209EA"/>
    <w:rsid w:val="00C20C09"/>
    <w:rsid w:val="00C21551"/>
    <w:rsid w:val="00C2360C"/>
    <w:rsid w:val="00C23F69"/>
    <w:rsid w:val="00C24095"/>
    <w:rsid w:val="00C24A23"/>
    <w:rsid w:val="00C24C03"/>
    <w:rsid w:val="00C2569A"/>
    <w:rsid w:val="00C25D09"/>
    <w:rsid w:val="00C30902"/>
    <w:rsid w:val="00C31116"/>
    <w:rsid w:val="00C33EC0"/>
    <w:rsid w:val="00C34305"/>
    <w:rsid w:val="00C35649"/>
    <w:rsid w:val="00C35A16"/>
    <w:rsid w:val="00C35D86"/>
    <w:rsid w:val="00C37236"/>
    <w:rsid w:val="00C402DE"/>
    <w:rsid w:val="00C40451"/>
    <w:rsid w:val="00C4088D"/>
    <w:rsid w:val="00C40936"/>
    <w:rsid w:val="00C41375"/>
    <w:rsid w:val="00C41A2B"/>
    <w:rsid w:val="00C41B5D"/>
    <w:rsid w:val="00C41B73"/>
    <w:rsid w:val="00C423D7"/>
    <w:rsid w:val="00C424D3"/>
    <w:rsid w:val="00C424DE"/>
    <w:rsid w:val="00C4362E"/>
    <w:rsid w:val="00C44248"/>
    <w:rsid w:val="00C44ACB"/>
    <w:rsid w:val="00C44D23"/>
    <w:rsid w:val="00C44EAB"/>
    <w:rsid w:val="00C459CE"/>
    <w:rsid w:val="00C46DE0"/>
    <w:rsid w:val="00C46E79"/>
    <w:rsid w:val="00C47091"/>
    <w:rsid w:val="00C51706"/>
    <w:rsid w:val="00C51C28"/>
    <w:rsid w:val="00C53C75"/>
    <w:rsid w:val="00C5454F"/>
    <w:rsid w:val="00C55C3C"/>
    <w:rsid w:val="00C55CB5"/>
    <w:rsid w:val="00C55F1C"/>
    <w:rsid w:val="00C56D48"/>
    <w:rsid w:val="00C60339"/>
    <w:rsid w:val="00C60938"/>
    <w:rsid w:val="00C6094B"/>
    <w:rsid w:val="00C609CE"/>
    <w:rsid w:val="00C61D05"/>
    <w:rsid w:val="00C61F48"/>
    <w:rsid w:val="00C62CD8"/>
    <w:rsid w:val="00C64AD4"/>
    <w:rsid w:val="00C656DC"/>
    <w:rsid w:val="00C667C2"/>
    <w:rsid w:val="00C66DAC"/>
    <w:rsid w:val="00C70734"/>
    <w:rsid w:val="00C70FFC"/>
    <w:rsid w:val="00C71BD8"/>
    <w:rsid w:val="00C7217B"/>
    <w:rsid w:val="00C748F8"/>
    <w:rsid w:val="00C748FD"/>
    <w:rsid w:val="00C7675B"/>
    <w:rsid w:val="00C80349"/>
    <w:rsid w:val="00C8049A"/>
    <w:rsid w:val="00C814C7"/>
    <w:rsid w:val="00C81E5A"/>
    <w:rsid w:val="00C82054"/>
    <w:rsid w:val="00C83394"/>
    <w:rsid w:val="00C8455F"/>
    <w:rsid w:val="00C8507B"/>
    <w:rsid w:val="00C861D7"/>
    <w:rsid w:val="00C86259"/>
    <w:rsid w:val="00C866A8"/>
    <w:rsid w:val="00C86785"/>
    <w:rsid w:val="00C879D6"/>
    <w:rsid w:val="00C87B02"/>
    <w:rsid w:val="00C91B28"/>
    <w:rsid w:val="00C925D1"/>
    <w:rsid w:val="00C92606"/>
    <w:rsid w:val="00C92B75"/>
    <w:rsid w:val="00C9339A"/>
    <w:rsid w:val="00C93955"/>
    <w:rsid w:val="00C9450C"/>
    <w:rsid w:val="00C949CA"/>
    <w:rsid w:val="00C9538D"/>
    <w:rsid w:val="00C954C7"/>
    <w:rsid w:val="00C95757"/>
    <w:rsid w:val="00C95BD6"/>
    <w:rsid w:val="00C96290"/>
    <w:rsid w:val="00C96292"/>
    <w:rsid w:val="00C96BB8"/>
    <w:rsid w:val="00CA1B9E"/>
    <w:rsid w:val="00CA1DF3"/>
    <w:rsid w:val="00CA2B15"/>
    <w:rsid w:val="00CA2C33"/>
    <w:rsid w:val="00CA3624"/>
    <w:rsid w:val="00CA3EDC"/>
    <w:rsid w:val="00CA487E"/>
    <w:rsid w:val="00CA601A"/>
    <w:rsid w:val="00CA67BF"/>
    <w:rsid w:val="00CA6E26"/>
    <w:rsid w:val="00CB0499"/>
    <w:rsid w:val="00CB0A29"/>
    <w:rsid w:val="00CB0CEE"/>
    <w:rsid w:val="00CB3CE5"/>
    <w:rsid w:val="00CB3FEA"/>
    <w:rsid w:val="00CB46A6"/>
    <w:rsid w:val="00CB47CC"/>
    <w:rsid w:val="00CB5EA1"/>
    <w:rsid w:val="00CB6869"/>
    <w:rsid w:val="00CB70F2"/>
    <w:rsid w:val="00CB7354"/>
    <w:rsid w:val="00CC0922"/>
    <w:rsid w:val="00CC0E59"/>
    <w:rsid w:val="00CC17B5"/>
    <w:rsid w:val="00CC1901"/>
    <w:rsid w:val="00CC2450"/>
    <w:rsid w:val="00CC2516"/>
    <w:rsid w:val="00CC55CC"/>
    <w:rsid w:val="00CC5754"/>
    <w:rsid w:val="00CC5B7D"/>
    <w:rsid w:val="00CC6A38"/>
    <w:rsid w:val="00CC7814"/>
    <w:rsid w:val="00CD009E"/>
    <w:rsid w:val="00CD0380"/>
    <w:rsid w:val="00CD063B"/>
    <w:rsid w:val="00CD0F10"/>
    <w:rsid w:val="00CD15A0"/>
    <w:rsid w:val="00CD1675"/>
    <w:rsid w:val="00CD2285"/>
    <w:rsid w:val="00CD256C"/>
    <w:rsid w:val="00CD3C33"/>
    <w:rsid w:val="00CD3E89"/>
    <w:rsid w:val="00CD44D9"/>
    <w:rsid w:val="00CD556D"/>
    <w:rsid w:val="00CD5E39"/>
    <w:rsid w:val="00CD678A"/>
    <w:rsid w:val="00CD7B80"/>
    <w:rsid w:val="00CD7D63"/>
    <w:rsid w:val="00CE04FD"/>
    <w:rsid w:val="00CE1073"/>
    <w:rsid w:val="00CE13E8"/>
    <w:rsid w:val="00CE1B3B"/>
    <w:rsid w:val="00CE246A"/>
    <w:rsid w:val="00CE2617"/>
    <w:rsid w:val="00CE2C57"/>
    <w:rsid w:val="00CE3D39"/>
    <w:rsid w:val="00CE45A5"/>
    <w:rsid w:val="00CE49EA"/>
    <w:rsid w:val="00CE5997"/>
    <w:rsid w:val="00CE673C"/>
    <w:rsid w:val="00CE6752"/>
    <w:rsid w:val="00CE68F0"/>
    <w:rsid w:val="00CE70C8"/>
    <w:rsid w:val="00CE7243"/>
    <w:rsid w:val="00CE7FE8"/>
    <w:rsid w:val="00CF132A"/>
    <w:rsid w:val="00CF1547"/>
    <w:rsid w:val="00CF1599"/>
    <w:rsid w:val="00CF168B"/>
    <w:rsid w:val="00CF1EA8"/>
    <w:rsid w:val="00CF29CF"/>
    <w:rsid w:val="00CF3602"/>
    <w:rsid w:val="00CF37F3"/>
    <w:rsid w:val="00CF562A"/>
    <w:rsid w:val="00CF5D17"/>
    <w:rsid w:val="00D0188B"/>
    <w:rsid w:val="00D024F9"/>
    <w:rsid w:val="00D02BCE"/>
    <w:rsid w:val="00D02C19"/>
    <w:rsid w:val="00D0340C"/>
    <w:rsid w:val="00D039CD"/>
    <w:rsid w:val="00D03F91"/>
    <w:rsid w:val="00D05AF3"/>
    <w:rsid w:val="00D0618A"/>
    <w:rsid w:val="00D06350"/>
    <w:rsid w:val="00D0682E"/>
    <w:rsid w:val="00D07798"/>
    <w:rsid w:val="00D102D6"/>
    <w:rsid w:val="00D12C0B"/>
    <w:rsid w:val="00D1329A"/>
    <w:rsid w:val="00D13501"/>
    <w:rsid w:val="00D13BBD"/>
    <w:rsid w:val="00D13FA4"/>
    <w:rsid w:val="00D14615"/>
    <w:rsid w:val="00D1492D"/>
    <w:rsid w:val="00D161CE"/>
    <w:rsid w:val="00D167B2"/>
    <w:rsid w:val="00D16801"/>
    <w:rsid w:val="00D17753"/>
    <w:rsid w:val="00D17D50"/>
    <w:rsid w:val="00D20539"/>
    <w:rsid w:val="00D20F23"/>
    <w:rsid w:val="00D21447"/>
    <w:rsid w:val="00D21B83"/>
    <w:rsid w:val="00D22583"/>
    <w:rsid w:val="00D2361C"/>
    <w:rsid w:val="00D256BD"/>
    <w:rsid w:val="00D25FCA"/>
    <w:rsid w:val="00D261B1"/>
    <w:rsid w:val="00D26D23"/>
    <w:rsid w:val="00D27180"/>
    <w:rsid w:val="00D31267"/>
    <w:rsid w:val="00D31975"/>
    <w:rsid w:val="00D31BCF"/>
    <w:rsid w:val="00D31E7C"/>
    <w:rsid w:val="00D324E9"/>
    <w:rsid w:val="00D34B67"/>
    <w:rsid w:val="00D4012C"/>
    <w:rsid w:val="00D40203"/>
    <w:rsid w:val="00D40D7C"/>
    <w:rsid w:val="00D41833"/>
    <w:rsid w:val="00D42C77"/>
    <w:rsid w:val="00D437F1"/>
    <w:rsid w:val="00D439AE"/>
    <w:rsid w:val="00D43BB8"/>
    <w:rsid w:val="00D4460E"/>
    <w:rsid w:val="00D44B92"/>
    <w:rsid w:val="00D468DD"/>
    <w:rsid w:val="00D47493"/>
    <w:rsid w:val="00D479D1"/>
    <w:rsid w:val="00D479F0"/>
    <w:rsid w:val="00D50BB5"/>
    <w:rsid w:val="00D50C65"/>
    <w:rsid w:val="00D50DED"/>
    <w:rsid w:val="00D52743"/>
    <w:rsid w:val="00D535A8"/>
    <w:rsid w:val="00D53ADD"/>
    <w:rsid w:val="00D53C30"/>
    <w:rsid w:val="00D547DA"/>
    <w:rsid w:val="00D54F2D"/>
    <w:rsid w:val="00D551BC"/>
    <w:rsid w:val="00D5766C"/>
    <w:rsid w:val="00D576E9"/>
    <w:rsid w:val="00D577AD"/>
    <w:rsid w:val="00D5795A"/>
    <w:rsid w:val="00D60379"/>
    <w:rsid w:val="00D60812"/>
    <w:rsid w:val="00D610E6"/>
    <w:rsid w:val="00D6187C"/>
    <w:rsid w:val="00D61CD7"/>
    <w:rsid w:val="00D62110"/>
    <w:rsid w:val="00D630EF"/>
    <w:rsid w:val="00D643BB"/>
    <w:rsid w:val="00D643F6"/>
    <w:rsid w:val="00D66C33"/>
    <w:rsid w:val="00D66F0E"/>
    <w:rsid w:val="00D67D96"/>
    <w:rsid w:val="00D7119E"/>
    <w:rsid w:val="00D72256"/>
    <w:rsid w:val="00D73C27"/>
    <w:rsid w:val="00D75BB1"/>
    <w:rsid w:val="00D76560"/>
    <w:rsid w:val="00D765F0"/>
    <w:rsid w:val="00D76FC9"/>
    <w:rsid w:val="00D773BD"/>
    <w:rsid w:val="00D774E2"/>
    <w:rsid w:val="00D779FC"/>
    <w:rsid w:val="00D80247"/>
    <w:rsid w:val="00D81C64"/>
    <w:rsid w:val="00D81EBF"/>
    <w:rsid w:val="00D82D93"/>
    <w:rsid w:val="00D8514E"/>
    <w:rsid w:val="00D85A42"/>
    <w:rsid w:val="00D85F3D"/>
    <w:rsid w:val="00D8652F"/>
    <w:rsid w:val="00D8680A"/>
    <w:rsid w:val="00D86FDF"/>
    <w:rsid w:val="00D918B7"/>
    <w:rsid w:val="00D93958"/>
    <w:rsid w:val="00D94957"/>
    <w:rsid w:val="00D958BA"/>
    <w:rsid w:val="00D9596D"/>
    <w:rsid w:val="00D95C18"/>
    <w:rsid w:val="00D9706F"/>
    <w:rsid w:val="00D97177"/>
    <w:rsid w:val="00D971B8"/>
    <w:rsid w:val="00D9772B"/>
    <w:rsid w:val="00D978FE"/>
    <w:rsid w:val="00D97ECD"/>
    <w:rsid w:val="00DA06EB"/>
    <w:rsid w:val="00DA1379"/>
    <w:rsid w:val="00DA391F"/>
    <w:rsid w:val="00DA59DE"/>
    <w:rsid w:val="00DA6A61"/>
    <w:rsid w:val="00DA78BF"/>
    <w:rsid w:val="00DB23FD"/>
    <w:rsid w:val="00DB3669"/>
    <w:rsid w:val="00DB4519"/>
    <w:rsid w:val="00DB6DCE"/>
    <w:rsid w:val="00DC135E"/>
    <w:rsid w:val="00DC25AE"/>
    <w:rsid w:val="00DC26A2"/>
    <w:rsid w:val="00DC307F"/>
    <w:rsid w:val="00DC393B"/>
    <w:rsid w:val="00DC3DA7"/>
    <w:rsid w:val="00DC4BD3"/>
    <w:rsid w:val="00DC4D61"/>
    <w:rsid w:val="00DC6411"/>
    <w:rsid w:val="00DC69A6"/>
    <w:rsid w:val="00DC7048"/>
    <w:rsid w:val="00DC7211"/>
    <w:rsid w:val="00DC72E0"/>
    <w:rsid w:val="00DC7ECE"/>
    <w:rsid w:val="00DD0277"/>
    <w:rsid w:val="00DD05F3"/>
    <w:rsid w:val="00DD1D74"/>
    <w:rsid w:val="00DD2444"/>
    <w:rsid w:val="00DD3051"/>
    <w:rsid w:val="00DD3216"/>
    <w:rsid w:val="00DD322B"/>
    <w:rsid w:val="00DD3FD8"/>
    <w:rsid w:val="00DD5278"/>
    <w:rsid w:val="00DD5B09"/>
    <w:rsid w:val="00DD61AB"/>
    <w:rsid w:val="00DD6B4A"/>
    <w:rsid w:val="00DD7BC2"/>
    <w:rsid w:val="00DE0530"/>
    <w:rsid w:val="00DE128E"/>
    <w:rsid w:val="00DE236C"/>
    <w:rsid w:val="00DE29AA"/>
    <w:rsid w:val="00DE2E3E"/>
    <w:rsid w:val="00DE3C1D"/>
    <w:rsid w:val="00DE541B"/>
    <w:rsid w:val="00DE5439"/>
    <w:rsid w:val="00DE5EA2"/>
    <w:rsid w:val="00DE65B2"/>
    <w:rsid w:val="00DE6948"/>
    <w:rsid w:val="00DE6BAA"/>
    <w:rsid w:val="00DE7351"/>
    <w:rsid w:val="00DF00BD"/>
    <w:rsid w:val="00DF01C2"/>
    <w:rsid w:val="00DF0C4E"/>
    <w:rsid w:val="00DF1D05"/>
    <w:rsid w:val="00DF2151"/>
    <w:rsid w:val="00DF22D3"/>
    <w:rsid w:val="00DF2B56"/>
    <w:rsid w:val="00DF300B"/>
    <w:rsid w:val="00DF3023"/>
    <w:rsid w:val="00DF5EA3"/>
    <w:rsid w:val="00DF6078"/>
    <w:rsid w:val="00DF6300"/>
    <w:rsid w:val="00DF6F33"/>
    <w:rsid w:val="00E003CF"/>
    <w:rsid w:val="00E00B0B"/>
    <w:rsid w:val="00E040DC"/>
    <w:rsid w:val="00E041D9"/>
    <w:rsid w:val="00E04FAF"/>
    <w:rsid w:val="00E050CD"/>
    <w:rsid w:val="00E062DE"/>
    <w:rsid w:val="00E06F84"/>
    <w:rsid w:val="00E128DD"/>
    <w:rsid w:val="00E13F1A"/>
    <w:rsid w:val="00E157EA"/>
    <w:rsid w:val="00E173B4"/>
    <w:rsid w:val="00E178CF"/>
    <w:rsid w:val="00E17DA9"/>
    <w:rsid w:val="00E207EB"/>
    <w:rsid w:val="00E214A2"/>
    <w:rsid w:val="00E214C6"/>
    <w:rsid w:val="00E21D9C"/>
    <w:rsid w:val="00E22DAA"/>
    <w:rsid w:val="00E242E2"/>
    <w:rsid w:val="00E2435E"/>
    <w:rsid w:val="00E24955"/>
    <w:rsid w:val="00E25659"/>
    <w:rsid w:val="00E26546"/>
    <w:rsid w:val="00E269D2"/>
    <w:rsid w:val="00E27B8C"/>
    <w:rsid w:val="00E304BD"/>
    <w:rsid w:val="00E30B81"/>
    <w:rsid w:val="00E314F8"/>
    <w:rsid w:val="00E316DA"/>
    <w:rsid w:val="00E3212C"/>
    <w:rsid w:val="00E330DE"/>
    <w:rsid w:val="00E34A2F"/>
    <w:rsid w:val="00E34CA2"/>
    <w:rsid w:val="00E35739"/>
    <w:rsid w:val="00E35872"/>
    <w:rsid w:val="00E40143"/>
    <w:rsid w:val="00E40910"/>
    <w:rsid w:val="00E41D96"/>
    <w:rsid w:val="00E4250F"/>
    <w:rsid w:val="00E4284B"/>
    <w:rsid w:val="00E439F2"/>
    <w:rsid w:val="00E43C09"/>
    <w:rsid w:val="00E449B9"/>
    <w:rsid w:val="00E456A0"/>
    <w:rsid w:val="00E45A1C"/>
    <w:rsid w:val="00E4771A"/>
    <w:rsid w:val="00E50020"/>
    <w:rsid w:val="00E51113"/>
    <w:rsid w:val="00E51357"/>
    <w:rsid w:val="00E51427"/>
    <w:rsid w:val="00E51827"/>
    <w:rsid w:val="00E52223"/>
    <w:rsid w:val="00E53D3B"/>
    <w:rsid w:val="00E54628"/>
    <w:rsid w:val="00E547CD"/>
    <w:rsid w:val="00E555B7"/>
    <w:rsid w:val="00E555E2"/>
    <w:rsid w:val="00E5560C"/>
    <w:rsid w:val="00E56368"/>
    <w:rsid w:val="00E60068"/>
    <w:rsid w:val="00E6011C"/>
    <w:rsid w:val="00E61834"/>
    <w:rsid w:val="00E61AD0"/>
    <w:rsid w:val="00E634D7"/>
    <w:rsid w:val="00E647E3"/>
    <w:rsid w:val="00E647F8"/>
    <w:rsid w:val="00E6549E"/>
    <w:rsid w:val="00E65628"/>
    <w:rsid w:val="00E658AF"/>
    <w:rsid w:val="00E66230"/>
    <w:rsid w:val="00E66711"/>
    <w:rsid w:val="00E67187"/>
    <w:rsid w:val="00E70A91"/>
    <w:rsid w:val="00E72607"/>
    <w:rsid w:val="00E73C29"/>
    <w:rsid w:val="00E745DD"/>
    <w:rsid w:val="00E74995"/>
    <w:rsid w:val="00E74D87"/>
    <w:rsid w:val="00E76F7E"/>
    <w:rsid w:val="00E81687"/>
    <w:rsid w:val="00E81DAA"/>
    <w:rsid w:val="00E82655"/>
    <w:rsid w:val="00E8349A"/>
    <w:rsid w:val="00E834D5"/>
    <w:rsid w:val="00E85942"/>
    <w:rsid w:val="00E85EF8"/>
    <w:rsid w:val="00E8721F"/>
    <w:rsid w:val="00E878A2"/>
    <w:rsid w:val="00E87B2C"/>
    <w:rsid w:val="00E902CC"/>
    <w:rsid w:val="00E90587"/>
    <w:rsid w:val="00E905A1"/>
    <w:rsid w:val="00E9073B"/>
    <w:rsid w:val="00E90D7F"/>
    <w:rsid w:val="00E919C9"/>
    <w:rsid w:val="00E92125"/>
    <w:rsid w:val="00E92688"/>
    <w:rsid w:val="00E93284"/>
    <w:rsid w:val="00E939C6"/>
    <w:rsid w:val="00E94854"/>
    <w:rsid w:val="00E95F2A"/>
    <w:rsid w:val="00E96154"/>
    <w:rsid w:val="00E96794"/>
    <w:rsid w:val="00E97DE6"/>
    <w:rsid w:val="00EA291F"/>
    <w:rsid w:val="00EA414E"/>
    <w:rsid w:val="00EA46E1"/>
    <w:rsid w:val="00EA4A1D"/>
    <w:rsid w:val="00EA4EC6"/>
    <w:rsid w:val="00EA4F37"/>
    <w:rsid w:val="00EA56F1"/>
    <w:rsid w:val="00EA594D"/>
    <w:rsid w:val="00EA59B1"/>
    <w:rsid w:val="00EA5D55"/>
    <w:rsid w:val="00EA655C"/>
    <w:rsid w:val="00EA7386"/>
    <w:rsid w:val="00EA7896"/>
    <w:rsid w:val="00EA7D2D"/>
    <w:rsid w:val="00EB0B3E"/>
    <w:rsid w:val="00EB15DA"/>
    <w:rsid w:val="00EB24F2"/>
    <w:rsid w:val="00EB27E9"/>
    <w:rsid w:val="00EB2DEE"/>
    <w:rsid w:val="00EB5922"/>
    <w:rsid w:val="00EB5C51"/>
    <w:rsid w:val="00EB65FD"/>
    <w:rsid w:val="00EB6796"/>
    <w:rsid w:val="00EB6E5F"/>
    <w:rsid w:val="00EC0CBF"/>
    <w:rsid w:val="00EC14DF"/>
    <w:rsid w:val="00EC21B0"/>
    <w:rsid w:val="00EC2456"/>
    <w:rsid w:val="00EC2923"/>
    <w:rsid w:val="00EC29F7"/>
    <w:rsid w:val="00EC4744"/>
    <w:rsid w:val="00EC66ED"/>
    <w:rsid w:val="00EC6A17"/>
    <w:rsid w:val="00EC6B62"/>
    <w:rsid w:val="00EC6E73"/>
    <w:rsid w:val="00EC74E4"/>
    <w:rsid w:val="00ED05D8"/>
    <w:rsid w:val="00ED0926"/>
    <w:rsid w:val="00ED10DD"/>
    <w:rsid w:val="00ED15FC"/>
    <w:rsid w:val="00ED25C3"/>
    <w:rsid w:val="00ED3931"/>
    <w:rsid w:val="00ED4265"/>
    <w:rsid w:val="00ED48FF"/>
    <w:rsid w:val="00ED4F1D"/>
    <w:rsid w:val="00ED50BF"/>
    <w:rsid w:val="00ED65E0"/>
    <w:rsid w:val="00ED6B8E"/>
    <w:rsid w:val="00ED6D95"/>
    <w:rsid w:val="00ED6F02"/>
    <w:rsid w:val="00ED72C1"/>
    <w:rsid w:val="00EE1C1D"/>
    <w:rsid w:val="00EE3DC2"/>
    <w:rsid w:val="00EE3E01"/>
    <w:rsid w:val="00EE4DCA"/>
    <w:rsid w:val="00EE5189"/>
    <w:rsid w:val="00EE545E"/>
    <w:rsid w:val="00EE59E7"/>
    <w:rsid w:val="00EE5CB3"/>
    <w:rsid w:val="00EE6D33"/>
    <w:rsid w:val="00EE7350"/>
    <w:rsid w:val="00EE766B"/>
    <w:rsid w:val="00EE77CD"/>
    <w:rsid w:val="00EE7C36"/>
    <w:rsid w:val="00EF02C4"/>
    <w:rsid w:val="00EF0E64"/>
    <w:rsid w:val="00EF193B"/>
    <w:rsid w:val="00EF1ECE"/>
    <w:rsid w:val="00EF201E"/>
    <w:rsid w:val="00EF610A"/>
    <w:rsid w:val="00EF68EE"/>
    <w:rsid w:val="00EF77AD"/>
    <w:rsid w:val="00F01400"/>
    <w:rsid w:val="00F0192F"/>
    <w:rsid w:val="00F027B2"/>
    <w:rsid w:val="00F0355B"/>
    <w:rsid w:val="00F04080"/>
    <w:rsid w:val="00F05AA4"/>
    <w:rsid w:val="00F05DE3"/>
    <w:rsid w:val="00F06512"/>
    <w:rsid w:val="00F07935"/>
    <w:rsid w:val="00F10108"/>
    <w:rsid w:val="00F14B47"/>
    <w:rsid w:val="00F154E9"/>
    <w:rsid w:val="00F165C5"/>
    <w:rsid w:val="00F175F1"/>
    <w:rsid w:val="00F17D24"/>
    <w:rsid w:val="00F21327"/>
    <w:rsid w:val="00F23814"/>
    <w:rsid w:val="00F23AC8"/>
    <w:rsid w:val="00F2598E"/>
    <w:rsid w:val="00F26372"/>
    <w:rsid w:val="00F26462"/>
    <w:rsid w:val="00F26E93"/>
    <w:rsid w:val="00F27298"/>
    <w:rsid w:val="00F27530"/>
    <w:rsid w:val="00F3061D"/>
    <w:rsid w:val="00F32065"/>
    <w:rsid w:val="00F35186"/>
    <w:rsid w:val="00F36F25"/>
    <w:rsid w:val="00F37217"/>
    <w:rsid w:val="00F3742E"/>
    <w:rsid w:val="00F40CD7"/>
    <w:rsid w:val="00F40D52"/>
    <w:rsid w:val="00F40D6D"/>
    <w:rsid w:val="00F41BB6"/>
    <w:rsid w:val="00F420A4"/>
    <w:rsid w:val="00F42173"/>
    <w:rsid w:val="00F43948"/>
    <w:rsid w:val="00F43B2E"/>
    <w:rsid w:val="00F44458"/>
    <w:rsid w:val="00F44BDA"/>
    <w:rsid w:val="00F45F98"/>
    <w:rsid w:val="00F46B51"/>
    <w:rsid w:val="00F46E5F"/>
    <w:rsid w:val="00F47E44"/>
    <w:rsid w:val="00F506C7"/>
    <w:rsid w:val="00F50BB2"/>
    <w:rsid w:val="00F50ECD"/>
    <w:rsid w:val="00F51399"/>
    <w:rsid w:val="00F52E21"/>
    <w:rsid w:val="00F537A6"/>
    <w:rsid w:val="00F53846"/>
    <w:rsid w:val="00F544E4"/>
    <w:rsid w:val="00F548BB"/>
    <w:rsid w:val="00F54FCD"/>
    <w:rsid w:val="00F559EF"/>
    <w:rsid w:val="00F561B7"/>
    <w:rsid w:val="00F565E1"/>
    <w:rsid w:val="00F56AE7"/>
    <w:rsid w:val="00F577FF"/>
    <w:rsid w:val="00F60A3C"/>
    <w:rsid w:val="00F60C61"/>
    <w:rsid w:val="00F6237C"/>
    <w:rsid w:val="00F62D4C"/>
    <w:rsid w:val="00F62E24"/>
    <w:rsid w:val="00F63D92"/>
    <w:rsid w:val="00F652DB"/>
    <w:rsid w:val="00F65A0C"/>
    <w:rsid w:val="00F6622B"/>
    <w:rsid w:val="00F66E4D"/>
    <w:rsid w:val="00F7114A"/>
    <w:rsid w:val="00F7116F"/>
    <w:rsid w:val="00F7120A"/>
    <w:rsid w:val="00F71ABF"/>
    <w:rsid w:val="00F71B38"/>
    <w:rsid w:val="00F722B4"/>
    <w:rsid w:val="00F72364"/>
    <w:rsid w:val="00F734AA"/>
    <w:rsid w:val="00F73897"/>
    <w:rsid w:val="00F7391E"/>
    <w:rsid w:val="00F73C63"/>
    <w:rsid w:val="00F749CF"/>
    <w:rsid w:val="00F75541"/>
    <w:rsid w:val="00F75E56"/>
    <w:rsid w:val="00F772CE"/>
    <w:rsid w:val="00F772D4"/>
    <w:rsid w:val="00F80D22"/>
    <w:rsid w:val="00F81771"/>
    <w:rsid w:val="00F81E67"/>
    <w:rsid w:val="00F82959"/>
    <w:rsid w:val="00F8331E"/>
    <w:rsid w:val="00F839CD"/>
    <w:rsid w:val="00F83CCF"/>
    <w:rsid w:val="00F83D62"/>
    <w:rsid w:val="00F83E5C"/>
    <w:rsid w:val="00F8449A"/>
    <w:rsid w:val="00F84581"/>
    <w:rsid w:val="00F85552"/>
    <w:rsid w:val="00F856F0"/>
    <w:rsid w:val="00F86BE9"/>
    <w:rsid w:val="00F8728D"/>
    <w:rsid w:val="00F87CF3"/>
    <w:rsid w:val="00F917BF"/>
    <w:rsid w:val="00F91B79"/>
    <w:rsid w:val="00F92FF8"/>
    <w:rsid w:val="00F93242"/>
    <w:rsid w:val="00F93728"/>
    <w:rsid w:val="00F93D21"/>
    <w:rsid w:val="00F95783"/>
    <w:rsid w:val="00F96C58"/>
    <w:rsid w:val="00F96DFD"/>
    <w:rsid w:val="00F97AC4"/>
    <w:rsid w:val="00F97EC8"/>
    <w:rsid w:val="00FA2BAB"/>
    <w:rsid w:val="00FA32B7"/>
    <w:rsid w:val="00FA3F05"/>
    <w:rsid w:val="00FA40A1"/>
    <w:rsid w:val="00FA5348"/>
    <w:rsid w:val="00FA7038"/>
    <w:rsid w:val="00FA7BC4"/>
    <w:rsid w:val="00FB0D2E"/>
    <w:rsid w:val="00FB1206"/>
    <w:rsid w:val="00FB150C"/>
    <w:rsid w:val="00FB1AF0"/>
    <w:rsid w:val="00FB2168"/>
    <w:rsid w:val="00FB2399"/>
    <w:rsid w:val="00FB281B"/>
    <w:rsid w:val="00FB39FE"/>
    <w:rsid w:val="00FB3B79"/>
    <w:rsid w:val="00FB541A"/>
    <w:rsid w:val="00FB58A2"/>
    <w:rsid w:val="00FB685E"/>
    <w:rsid w:val="00FB6AD2"/>
    <w:rsid w:val="00FB75E4"/>
    <w:rsid w:val="00FB7616"/>
    <w:rsid w:val="00FB79C0"/>
    <w:rsid w:val="00FC1388"/>
    <w:rsid w:val="00FC212F"/>
    <w:rsid w:val="00FC28CC"/>
    <w:rsid w:val="00FC28CD"/>
    <w:rsid w:val="00FC2900"/>
    <w:rsid w:val="00FC2E48"/>
    <w:rsid w:val="00FC30BF"/>
    <w:rsid w:val="00FC3144"/>
    <w:rsid w:val="00FC3EE0"/>
    <w:rsid w:val="00FC4003"/>
    <w:rsid w:val="00FC4006"/>
    <w:rsid w:val="00FC4F13"/>
    <w:rsid w:val="00FC57BC"/>
    <w:rsid w:val="00FC5A03"/>
    <w:rsid w:val="00FC6B73"/>
    <w:rsid w:val="00FD0DF1"/>
    <w:rsid w:val="00FD3434"/>
    <w:rsid w:val="00FD346C"/>
    <w:rsid w:val="00FD3B47"/>
    <w:rsid w:val="00FD3FF5"/>
    <w:rsid w:val="00FD50AD"/>
    <w:rsid w:val="00FD57B4"/>
    <w:rsid w:val="00FD5A2F"/>
    <w:rsid w:val="00FD65F5"/>
    <w:rsid w:val="00FE0482"/>
    <w:rsid w:val="00FE0998"/>
    <w:rsid w:val="00FE0E4B"/>
    <w:rsid w:val="00FE1325"/>
    <w:rsid w:val="00FE1986"/>
    <w:rsid w:val="00FE20A0"/>
    <w:rsid w:val="00FE25A3"/>
    <w:rsid w:val="00FE278F"/>
    <w:rsid w:val="00FE2879"/>
    <w:rsid w:val="00FE2A9A"/>
    <w:rsid w:val="00FE378D"/>
    <w:rsid w:val="00FE37FA"/>
    <w:rsid w:val="00FE3F90"/>
    <w:rsid w:val="00FE5503"/>
    <w:rsid w:val="00FE68EE"/>
    <w:rsid w:val="00FE77E7"/>
    <w:rsid w:val="00FF079F"/>
    <w:rsid w:val="00FF1039"/>
    <w:rsid w:val="00FF17BE"/>
    <w:rsid w:val="00FF1B7C"/>
    <w:rsid w:val="00FF1DF3"/>
    <w:rsid w:val="00FF2437"/>
    <w:rsid w:val="00FF2BC6"/>
    <w:rsid w:val="00FF37BE"/>
    <w:rsid w:val="00FF466B"/>
    <w:rsid w:val="00FF5425"/>
    <w:rsid w:val="00FF5D96"/>
    <w:rsid w:val="00FF66AB"/>
    <w:rsid w:val="00FF6E73"/>
    <w:rsid w:val="00FF79B4"/>
    <w:rsid w:val="00FF7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3EF4A"/>
  <w15:chartTrackingRefBased/>
  <w15:docId w15:val="{30799950-5A6B-4FC5-8D51-440D928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69A"/>
    <w:rPr>
      <w:sz w:val="24"/>
      <w:szCs w:val="24"/>
    </w:rPr>
  </w:style>
  <w:style w:type="paragraph" w:styleId="Ttulo1">
    <w:name w:val="heading 1"/>
    <w:basedOn w:val="Normal"/>
    <w:next w:val="Normal"/>
    <w:link w:val="Ttulo1Char"/>
    <w:uiPriority w:val="99"/>
    <w:qFormat/>
    <w:rsid w:val="00C2569A"/>
    <w:pPr>
      <w:keepNext/>
      <w:outlineLvl w:val="0"/>
    </w:pPr>
    <w:rPr>
      <w:b/>
      <w:bCs/>
    </w:rPr>
  </w:style>
  <w:style w:type="paragraph" w:styleId="Ttulo2">
    <w:name w:val="heading 2"/>
    <w:basedOn w:val="Normal"/>
    <w:next w:val="Normal"/>
    <w:link w:val="Ttulo2Char"/>
    <w:uiPriority w:val="99"/>
    <w:qFormat/>
    <w:rsid w:val="00C2569A"/>
    <w:pPr>
      <w:keepNext/>
      <w:jc w:val="both"/>
      <w:outlineLvl w:val="1"/>
    </w:pPr>
    <w:rPr>
      <w:szCs w:val="20"/>
    </w:rPr>
  </w:style>
  <w:style w:type="paragraph" w:styleId="Ttulo3">
    <w:name w:val="heading 3"/>
    <w:basedOn w:val="Normal"/>
    <w:next w:val="Normal"/>
    <w:link w:val="Ttulo3Char"/>
    <w:uiPriority w:val="99"/>
    <w:qFormat/>
    <w:rsid w:val="00C2569A"/>
    <w:pPr>
      <w:keepNext/>
      <w:ind w:firstLine="136"/>
      <w:outlineLvl w:val="2"/>
    </w:pPr>
    <w:rPr>
      <w:rFonts w:ascii="Arial" w:hAnsi="Arial" w:cs="Arial"/>
      <w:i/>
      <w:iCs/>
      <w:sz w:val="16"/>
      <w:szCs w:val="14"/>
    </w:rPr>
  </w:style>
  <w:style w:type="paragraph" w:styleId="Ttulo4">
    <w:name w:val="heading 4"/>
    <w:basedOn w:val="Normal"/>
    <w:next w:val="Normal"/>
    <w:link w:val="Ttulo4Char"/>
    <w:uiPriority w:val="99"/>
    <w:qFormat/>
    <w:rsid w:val="00C2569A"/>
    <w:pPr>
      <w:keepNext/>
      <w:ind w:firstLine="136"/>
      <w:jc w:val="center"/>
      <w:outlineLvl w:val="3"/>
    </w:pPr>
    <w:rPr>
      <w:rFonts w:ascii="Arial" w:hAnsi="Arial" w:cs="Arial"/>
      <w:b/>
      <w:bCs/>
      <w:i/>
      <w:iCs/>
      <w:sz w:val="16"/>
      <w:szCs w:val="14"/>
      <w:lang w:val="en-US"/>
    </w:rPr>
  </w:style>
  <w:style w:type="paragraph" w:styleId="Ttulo5">
    <w:name w:val="heading 5"/>
    <w:basedOn w:val="Normal"/>
    <w:next w:val="Normal"/>
    <w:link w:val="Ttulo5Char"/>
    <w:uiPriority w:val="99"/>
    <w:qFormat/>
    <w:rsid w:val="00C2569A"/>
    <w:pPr>
      <w:keepNext/>
      <w:autoSpaceDE w:val="0"/>
      <w:autoSpaceDN w:val="0"/>
      <w:adjustRightInd w:val="0"/>
      <w:jc w:val="both"/>
      <w:outlineLvl w:val="4"/>
    </w:pPr>
    <w:rPr>
      <w:b/>
    </w:rPr>
  </w:style>
  <w:style w:type="paragraph" w:styleId="Ttulo6">
    <w:name w:val="heading 6"/>
    <w:basedOn w:val="Normal"/>
    <w:next w:val="Normal"/>
    <w:link w:val="Ttulo6Char"/>
    <w:uiPriority w:val="99"/>
    <w:qFormat/>
    <w:rsid w:val="00C2569A"/>
    <w:pPr>
      <w:keepNext/>
      <w:outlineLvl w:val="5"/>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214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214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214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214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214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214F0"/>
    <w:rPr>
      <w:rFonts w:ascii="Calibri" w:hAnsi="Calibri" w:cs="Times New Roman"/>
      <w:b/>
      <w:bCs/>
    </w:rPr>
  </w:style>
  <w:style w:type="paragraph" w:styleId="Recuodecorpodetexto3">
    <w:name w:val="Body Text Indent 3"/>
    <w:basedOn w:val="Normal"/>
    <w:link w:val="Recuodecorpodetexto3Char"/>
    <w:uiPriority w:val="99"/>
    <w:rsid w:val="00C2569A"/>
    <w:pPr>
      <w:ind w:left="3060"/>
    </w:pPr>
    <w:rPr>
      <w:b/>
      <w:bCs/>
      <w:i/>
      <w:iCs/>
    </w:rPr>
  </w:style>
  <w:style w:type="character" w:customStyle="1" w:styleId="Recuodecorpodetexto3Char">
    <w:name w:val="Recuo de corpo de texto 3 Char"/>
    <w:basedOn w:val="Fontepargpadro"/>
    <w:link w:val="Recuodecorpodetexto3"/>
    <w:uiPriority w:val="99"/>
    <w:semiHidden/>
    <w:locked/>
    <w:rsid w:val="001214F0"/>
    <w:rPr>
      <w:rFonts w:cs="Times New Roman"/>
      <w:sz w:val="16"/>
      <w:szCs w:val="16"/>
    </w:rPr>
  </w:style>
  <w:style w:type="paragraph" w:styleId="Cabealho">
    <w:name w:val="header"/>
    <w:basedOn w:val="Normal"/>
    <w:link w:val="CabealhoChar"/>
    <w:uiPriority w:val="99"/>
    <w:rsid w:val="00C2569A"/>
    <w:pPr>
      <w:widowControl w:val="0"/>
      <w:tabs>
        <w:tab w:val="center" w:pos="4419"/>
        <w:tab w:val="right" w:pos="8838"/>
      </w:tabs>
    </w:pPr>
    <w:rPr>
      <w:sz w:val="20"/>
      <w:szCs w:val="20"/>
      <w:lang w:eastAsia="en-US"/>
    </w:rPr>
  </w:style>
  <w:style w:type="character" w:customStyle="1" w:styleId="CabealhoChar">
    <w:name w:val="Cabeçalho Char"/>
    <w:basedOn w:val="Fontepargpadro"/>
    <w:link w:val="Cabealho"/>
    <w:uiPriority w:val="99"/>
    <w:semiHidden/>
    <w:locked/>
    <w:rsid w:val="001214F0"/>
    <w:rPr>
      <w:rFonts w:cs="Times New Roman"/>
      <w:sz w:val="24"/>
      <w:szCs w:val="24"/>
    </w:rPr>
  </w:style>
  <w:style w:type="paragraph" w:styleId="Recuodecorpodetexto">
    <w:name w:val="Body Text Indent"/>
    <w:basedOn w:val="Normal"/>
    <w:link w:val="RecuodecorpodetextoChar"/>
    <w:rsid w:val="00C2569A"/>
    <w:pPr>
      <w:ind w:firstLine="708"/>
      <w:jc w:val="both"/>
    </w:pPr>
  </w:style>
  <w:style w:type="character" w:customStyle="1" w:styleId="RecuodecorpodetextoChar">
    <w:name w:val="Recuo de corpo de texto Char"/>
    <w:basedOn w:val="Fontepargpadro"/>
    <w:link w:val="Recuodecorpodetexto"/>
    <w:locked/>
    <w:rsid w:val="00563922"/>
    <w:rPr>
      <w:rFonts w:cs="Times New Roman"/>
      <w:sz w:val="24"/>
      <w:szCs w:val="24"/>
    </w:rPr>
  </w:style>
  <w:style w:type="paragraph" w:styleId="Recuodecorpodetexto2">
    <w:name w:val="Body Text Indent 2"/>
    <w:basedOn w:val="Normal"/>
    <w:link w:val="Recuodecorpodetexto2Char"/>
    <w:uiPriority w:val="99"/>
    <w:rsid w:val="00C2569A"/>
    <w:pPr>
      <w:spacing w:after="120"/>
      <w:ind w:firstLine="709"/>
      <w:jc w:val="both"/>
    </w:pPr>
    <w:rPr>
      <w:szCs w:val="20"/>
    </w:rPr>
  </w:style>
  <w:style w:type="character" w:customStyle="1" w:styleId="Recuodecorpodetexto2Char">
    <w:name w:val="Recuo de corpo de texto 2 Char"/>
    <w:basedOn w:val="Fontepargpadro"/>
    <w:link w:val="Recuodecorpodetexto2"/>
    <w:uiPriority w:val="99"/>
    <w:locked/>
    <w:rsid w:val="00332895"/>
    <w:rPr>
      <w:rFonts w:cs="Times New Roman"/>
      <w:sz w:val="24"/>
    </w:rPr>
  </w:style>
  <w:style w:type="paragraph" w:customStyle="1" w:styleId="xl29">
    <w:name w:val="xl29"/>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0">
    <w:name w:val="xl30"/>
    <w:basedOn w:val="Normal"/>
    <w:uiPriority w:val="99"/>
    <w:rsid w:val="00C2569A"/>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1">
    <w:name w:val="xl31"/>
    <w:basedOn w:val="Normal"/>
    <w:uiPriority w:val="99"/>
    <w:rsid w:val="00C2569A"/>
    <w:pPr>
      <w:pBdr>
        <w:top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2">
    <w:name w:val="xl32"/>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3">
    <w:name w:val="xl33"/>
    <w:basedOn w:val="Normal"/>
    <w:uiPriority w:val="99"/>
    <w:rsid w:val="00C2569A"/>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4">
    <w:name w:val="xl34"/>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5">
    <w:name w:val="xl35"/>
    <w:basedOn w:val="Normal"/>
    <w:uiPriority w:val="99"/>
    <w:rsid w:val="00C2569A"/>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6">
    <w:name w:val="xl36"/>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7">
    <w:name w:val="xl37"/>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8">
    <w:name w:val="xl38"/>
    <w:basedOn w:val="Normal"/>
    <w:uiPriority w:val="99"/>
    <w:rsid w:val="00C2569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9">
    <w:name w:val="xl39"/>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0">
    <w:name w:val="xl40"/>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1">
    <w:name w:val="xl41"/>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2">
    <w:name w:val="xl42"/>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3">
    <w:name w:val="xl43"/>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4">
    <w:name w:val="xl44"/>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27">
    <w:name w:val="xl27"/>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28">
    <w:name w:val="xl28"/>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styleId="Rodap">
    <w:name w:val="footer"/>
    <w:basedOn w:val="Normal"/>
    <w:link w:val="RodapChar"/>
    <w:uiPriority w:val="99"/>
    <w:rsid w:val="00C2569A"/>
    <w:pPr>
      <w:tabs>
        <w:tab w:val="center" w:pos="4419"/>
        <w:tab w:val="right" w:pos="8838"/>
      </w:tabs>
    </w:pPr>
  </w:style>
  <w:style w:type="character" w:customStyle="1" w:styleId="RodapChar">
    <w:name w:val="Rodapé Char"/>
    <w:basedOn w:val="Fontepargpadro"/>
    <w:link w:val="Rodap"/>
    <w:uiPriority w:val="99"/>
    <w:semiHidden/>
    <w:locked/>
    <w:rsid w:val="001214F0"/>
    <w:rPr>
      <w:rFonts w:cs="Times New Roman"/>
      <w:sz w:val="24"/>
      <w:szCs w:val="24"/>
    </w:rPr>
  </w:style>
  <w:style w:type="character" w:styleId="Nmerodepgina">
    <w:name w:val="page number"/>
    <w:basedOn w:val="Fontepargpadro"/>
    <w:uiPriority w:val="99"/>
    <w:rsid w:val="00C2569A"/>
    <w:rPr>
      <w:rFonts w:cs="Times New Roman"/>
    </w:rPr>
  </w:style>
  <w:style w:type="paragraph" w:styleId="Corpodetexto">
    <w:name w:val="Body Text"/>
    <w:basedOn w:val="Normal"/>
    <w:link w:val="CorpodetextoChar"/>
    <w:uiPriority w:val="99"/>
    <w:rsid w:val="00C2569A"/>
    <w:pPr>
      <w:jc w:val="both"/>
    </w:pPr>
    <w:rPr>
      <w:szCs w:val="20"/>
    </w:rPr>
  </w:style>
  <w:style w:type="character" w:customStyle="1" w:styleId="CorpodetextoChar">
    <w:name w:val="Corpo de texto Char"/>
    <w:basedOn w:val="Fontepargpadro"/>
    <w:link w:val="Corpodetexto"/>
    <w:uiPriority w:val="99"/>
    <w:semiHidden/>
    <w:locked/>
    <w:rsid w:val="001214F0"/>
    <w:rPr>
      <w:rFonts w:cs="Times New Roman"/>
      <w:sz w:val="24"/>
      <w:szCs w:val="24"/>
    </w:rPr>
  </w:style>
  <w:style w:type="paragraph" w:styleId="Textodenotaderodap">
    <w:name w:val="footnote text"/>
    <w:basedOn w:val="Normal"/>
    <w:link w:val="TextodenotaderodapChar"/>
    <w:uiPriority w:val="99"/>
    <w:semiHidden/>
    <w:rsid w:val="00C2569A"/>
    <w:rPr>
      <w:sz w:val="20"/>
      <w:szCs w:val="20"/>
    </w:rPr>
  </w:style>
  <w:style w:type="character" w:customStyle="1" w:styleId="TextodenotaderodapChar">
    <w:name w:val="Texto de nota de rodapé Char"/>
    <w:basedOn w:val="Fontepargpadro"/>
    <w:link w:val="Textodenotaderodap"/>
    <w:uiPriority w:val="99"/>
    <w:semiHidden/>
    <w:locked/>
    <w:rsid w:val="001214F0"/>
    <w:rPr>
      <w:rFonts w:cs="Times New Roman"/>
      <w:sz w:val="20"/>
      <w:szCs w:val="20"/>
    </w:rPr>
  </w:style>
  <w:style w:type="paragraph" w:customStyle="1" w:styleId="xl24">
    <w:name w:val="xl24"/>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color w:val="000000"/>
      <w:sz w:val="14"/>
      <w:szCs w:val="14"/>
    </w:rPr>
  </w:style>
  <w:style w:type="paragraph" w:customStyle="1" w:styleId="xl25">
    <w:name w:val="xl25"/>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26">
    <w:name w:val="xl26"/>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45">
    <w:name w:val="xl45"/>
    <w:basedOn w:val="Normal"/>
    <w:uiPriority w:val="99"/>
    <w:rsid w:val="00C2569A"/>
    <w:pPr>
      <w:pBdr>
        <w:bottom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46">
    <w:name w:val="xl46"/>
    <w:basedOn w:val="Normal"/>
    <w:uiPriority w:val="99"/>
    <w:rsid w:val="00C2569A"/>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7">
    <w:name w:val="xl47"/>
    <w:basedOn w:val="Normal"/>
    <w:uiPriority w:val="99"/>
    <w:rsid w:val="00C2569A"/>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uiPriority w:val="99"/>
    <w:rsid w:val="00C2569A"/>
    <w:pPr>
      <w:pBdr>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0">
    <w:name w:val="xl50"/>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uiPriority w:val="99"/>
    <w:rsid w:val="00C2569A"/>
    <w:pPr>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3">
    <w:name w:val="xl53"/>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4">
    <w:name w:val="xl54"/>
    <w:basedOn w:val="Normal"/>
    <w:uiPriority w:val="99"/>
    <w:rsid w:val="00C2569A"/>
    <w:pPr>
      <w:spacing w:before="100" w:beforeAutospacing="1" w:after="100" w:afterAutospacing="1"/>
      <w:jc w:val="center"/>
    </w:pPr>
    <w:rPr>
      <w:rFonts w:ascii="Arial" w:eastAsia="Arial Unicode MS" w:hAnsi="Arial" w:cs="Arial"/>
      <w:sz w:val="16"/>
      <w:szCs w:val="16"/>
    </w:rPr>
  </w:style>
  <w:style w:type="paragraph" w:customStyle="1" w:styleId="xl55">
    <w:name w:val="xl55"/>
    <w:basedOn w:val="Normal"/>
    <w:uiPriority w:val="99"/>
    <w:rsid w:val="00C2569A"/>
    <w:pPr>
      <w:spacing w:before="100" w:beforeAutospacing="1" w:after="100" w:afterAutospacing="1"/>
    </w:pPr>
    <w:rPr>
      <w:rFonts w:eastAsia="Arial Unicode MS"/>
    </w:rPr>
  </w:style>
  <w:style w:type="paragraph" w:styleId="Textodebalo">
    <w:name w:val="Balloon Text"/>
    <w:basedOn w:val="Normal"/>
    <w:link w:val="TextodebaloChar"/>
    <w:uiPriority w:val="99"/>
    <w:semiHidden/>
    <w:rsid w:val="00C2569A"/>
    <w:rPr>
      <w:rFonts w:ascii="Tahoma" w:hAnsi="Tahoma" w:cs="Tahoma"/>
      <w:sz w:val="16"/>
      <w:szCs w:val="16"/>
    </w:rPr>
  </w:style>
  <w:style w:type="character" w:customStyle="1" w:styleId="TextodebaloChar">
    <w:name w:val="Texto de balão Char"/>
    <w:basedOn w:val="Fontepargpadro"/>
    <w:link w:val="Textodebalo"/>
    <w:uiPriority w:val="99"/>
    <w:semiHidden/>
    <w:locked/>
    <w:rsid w:val="001214F0"/>
    <w:rPr>
      <w:rFonts w:cs="Times New Roman"/>
      <w:sz w:val="2"/>
    </w:rPr>
  </w:style>
  <w:style w:type="character" w:styleId="Hyperlink">
    <w:name w:val="Hyperlink"/>
    <w:basedOn w:val="Fontepargpadro"/>
    <w:uiPriority w:val="99"/>
    <w:rsid w:val="00C2569A"/>
    <w:rPr>
      <w:rFonts w:cs="Times New Roman"/>
      <w:color w:val="0000FF"/>
      <w:u w:val="single"/>
    </w:rPr>
  </w:style>
  <w:style w:type="character" w:styleId="HiperlinkVisitado">
    <w:name w:val="FollowedHyperlink"/>
    <w:basedOn w:val="Fontepargpadro"/>
    <w:uiPriority w:val="99"/>
    <w:rsid w:val="00C2569A"/>
    <w:rPr>
      <w:rFonts w:cs="Times New Roman"/>
      <w:color w:val="606420"/>
      <w:u w:val="single"/>
    </w:rPr>
  </w:style>
  <w:style w:type="character" w:styleId="Refdenotaderodap">
    <w:name w:val="footnote reference"/>
    <w:basedOn w:val="Fontepargpadro"/>
    <w:uiPriority w:val="99"/>
    <w:semiHidden/>
    <w:unhideWhenUsed/>
    <w:rsid w:val="003B6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1365">
      <w:bodyDiv w:val="1"/>
      <w:marLeft w:val="0"/>
      <w:marRight w:val="0"/>
      <w:marTop w:val="0"/>
      <w:marBottom w:val="0"/>
      <w:divBdr>
        <w:top w:val="none" w:sz="0" w:space="0" w:color="auto"/>
        <w:left w:val="none" w:sz="0" w:space="0" w:color="auto"/>
        <w:bottom w:val="none" w:sz="0" w:space="0" w:color="auto"/>
        <w:right w:val="none" w:sz="0" w:space="0" w:color="auto"/>
      </w:divBdr>
    </w:div>
    <w:div w:id="303974828">
      <w:bodyDiv w:val="1"/>
      <w:marLeft w:val="0"/>
      <w:marRight w:val="0"/>
      <w:marTop w:val="0"/>
      <w:marBottom w:val="0"/>
      <w:divBdr>
        <w:top w:val="none" w:sz="0" w:space="0" w:color="auto"/>
        <w:left w:val="none" w:sz="0" w:space="0" w:color="auto"/>
        <w:bottom w:val="none" w:sz="0" w:space="0" w:color="auto"/>
        <w:right w:val="none" w:sz="0" w:space="0" w:color="auto"/>
      </w:divBdr>
    </w:div>
    <w:div w:id="531378346">
      <w:bodyDiv w:val="1"/>
      <w:marLeft w:val="0"/>
      <w:marRight w:val="0"/>
      <w:marTop w:val="0"/>
      <w:marBottom w:val="0"/>
      <w:divBdr>
        <w:top w:val="none" w:sz="0" w:space="0" w:color="auto"/>
        <w:left w:val="none" w:sz="0" w:space="0" w:color="auto"/>
        <w:bottom w:val="none" w:sz="0" w:space="0" w:color="auto"/>
        <w:right w:val="none" w:sz="0" w:space="0" w:color="auto"/>
      </w:divBdr>
    </w:div>
    <w:div w:id="901676486">
      <w:marLeft w:val="0"/>
      <w:marRight w:val="0"/>
      <w:marTop w:val="0"/>
      <w:marBottom w:val="0"/>
      <w:divBdr>
        <w:top w:val="none" w:sz="0" w:space="0" w:color="auto"/>
        <w:left w:val="none" w:sz="0" w:space="0" w:color="auto"/>
        <w:bottom w:val="none" w:sz="0" w:space="0" w:color="auto"/>
        <w:right w:val="none" w:sz="0" w:space="0" w:color="auto"/>
      </w:divBdr>
    </w:div>
    <w:div w:id="901676487">
      <w:marLeft w:val="0"/>
      <w:marRight w:val="0"/>
      <w:marTop w:val="0"/>
      <w:marBottom w:val="0"/>
      <w:divBdr>
        <w:top w:val="none" w:sz="0" w:space="0" w:color="auto"/>
        <w:left w:val="none" w:sz="0" w:space="0" w:color="auto"/>
        <w:bottom w:val="none" w:sz="0" w:space="0" w:color="auto"/>
        <w:right w:val="none" w:sz="0" w:space="0" w:color="auto"/>
      </w:divBdr>
    </w:div>
    <w:div w:id="901676488">
      <w:marLeft w:val="0"/>
      <w:marRight w:val="0"/>
      <w:marTop w:val="0"/>
      <w:marBottom w:val="0"/>
      <w:divBdr>
        <w:top w:val="none" w:sz="0" w:space="0" w:color="auto"/>
        <w:left w:val="none" w:sz="0" w:space="0" w:color="auto"/>
        <w:bottom w:val="none" w:sz="0" w:space="0" w:color="auto"/>
        <w:right w:val="none" w:sz="0" w:space="0" w:color="auto"/>
      </w:divBdr>
    </w:div>
    <w:div w:id="901676489">
      <w:marLeft w:val="0"/>
      <w:marRight w:val="0"/>
      <w:marTop w:val="0"/>
      <w:marBottom w:val="0"/>
      <w:divBdr>
        <w:top w:val="none" w:sz="0" w:space="0" w:color="auto"/>
        <w:left w:val="none" w:sz="0" w:space="0" w:color="auto"/>
        <w:bottom w:val="none" w:sz="0" w:space="0" w:color="auto"/>
        <w:right w:val="none" w:sz="0" w:space="0" w:color="auto"/>
      </w:divBdr>
    </w:div>
    <w:div w:id="901676490">
      <w:marLeft w:val="0"/>
      <w:marRight w:val="0"/>
      <w:marTop w:val="0"/>
      <w:marBottom w:val="0"/>
      <w:divBdr>
        <w:top w:val="none" w:sz="0" w:space="0" w:color="auto"/>
        <w:left w:val="none" w:sz="0" w:space="0" w:color="auto"/>
        <w:bottom w:val="none" w:sz="0" w:space="0" w:color="auto"/>
        <w:right w:val="none" w:sz="0" w:space="0" w:color="auto"/>
      </w:divBdr>
    </w:div>
    <w:div w:id="901676491">
      <w:marLeft w:val="0"/>
      <w:marRight w:val="0"/>
      <w:marTop w:val="0"/>
      <w:marBottom w:val="0"/>
      <w:divBdr>
        <w:top w:val="none" w:sz="0" w:space="0" w:color="auto"/>
        <w:left w:val="none" w:sz="0" w:space="0" w:color="auto"/>
        <w:bottom w:val="none" w:sz="0" w:space="0" w:color="auto"/>
        <w:right w:val="none" w:sz="0" w:space="0" w:color="auto"/>
      </w:divBdr>
    </w:div>
    <w:div w:id="901676492">
      <w:marLeft w:val="0"/>
      <w:marRight w:val="0"/>
      <w:marTop w:val="0"/>
      <w:marBottom w:val="0"/>
      <w:divBdr>
        <w:top w:val="none" w:sz="0" w:space="0" w:color="auto"/>
        <w:left w:val="none" w:sz="0" w:space="0" w:color="auto"/>
        <w:bottom w:val="none" w:sz="0" w:space="0" w:color="auto"/>
        <w:right w:val="none" w:sz="0" w:space="0" w:color="auto"/>
      </w:divBdr>
    </w:div>
    <w:div w:id="901676493">
      <w:marLeft w:val="0"/>
      <w:marRight w:val="0"/>
      <w:marTop w:val="0"/>
      <w:marBottom w:val="0"/>
      <w:divBdr>
        <w:top w:val="none" w:sz="0" w:space="0" w:color="auto"/>
        <w:left w:val="none" w:sz="0" w:space="0" w:color="auto"/>
        <w:bottom w:val="none" w:sz="0" w:space="0" w:color="auto"/>
        <w:right w:val="none" w:sz="0" w:space="0" w:color="auto"/>
      </w:divBdr>
    </w:div>
    <w:div w:id="901676494">
      <w:marLeft w:val="0"/>
      <w:marRight w:val="0"/>
      <w:marTop w:val="0"/>
      <w:marBottom w:val="0"/>
      <w:divBdr>
        <w:top w:val="none" w:sz="0" w:space="0" w:color="auto"/>
        <w:left w:val="none" w:sz="0" w:space="0" w:color="auto"/>
        <w:bottom w:val="none" w:sz="0" w:space="0" w:color="auto"/>
        <w:right w:val="none" w:sz="0" w:space="0" w:color="auto"/>
      </w:divBdr>
    </w:div>
    <w:div w:id="901676495">
      <w:marLeft w:val="0"/>
      <w:marRight w:val="0"/>
      <w:marTop w:val="0"/>
      <w:marBottom w:val="0"/>
      <w:divBdr>
        <w:top w:val="none" w:sz="0" w:space="0" w:color="auto"/>
        <w:left w:val="none" w:sz="0" w:space="0" w:color="auto"/>
        <w:bottom w:val="none" w:sz="0" w:space="0" w:color="auto"/>
        <w:right w:val="none" w:sz="0" w:space="0" w:color="auto"/>
      </w:divBdr>
    </w:div>
    <w:div w:id="901676496">
      <w:marLeft w:val="0"/>
      <w:marRight w:val="0"/>
      <w:marTop w:val="0"/>
      <w:marBottom w:val="0"/>
      <w:divBdr>
        <w:top w:val="none" w:sz="0" w:space="0" w:color="auto"/>
        <w:left w:val="none" w:sz="0" w:space="0" w:color="auto"/>
        <w:bottom w:val="none" w:sz="0" w:space="0" w:color="auto"/>
        <w:right w:val="none" w:sz="0" w:space="0" w:color="auto"/>
      </w:divBdr>
    </w:div>
    <w:div w:id="901676497">
      <w:marLeft w:val="0"/>
      <w:marRight w:val="0"/>
      <w:marTop w:val="0"/>
      <w:marBottom w:val="0"/>
      <w:divBdr>
        <w:top w:val="none" w:sz="0" w:space="0" w:color="auto"/>
        <w:left w:val="none" w:sz="0" w:space="0" w:color="auto"/>
        <w:bottom w:val="none" w:sz="0" w:space="0" w:color="auto"/>
        <w:right w:val="none" w:sz="0" w:space="0" w:color="auto"/>
      </w:divBdr>
    </w:div>
    <w:div w:id="901676498">
      <w:marLeft w:val="0"/>
      <w:marRight w:val="0"/>
      <w:marTop w:val="0"/>
      <w:marBottom w:val="0"/>
      <w:divBdr>
        <w:top w:val="none" w:sz="0" w:space="0" w:color="auto"/>
        <w:left w:val="none" w:sz="0" w:space="0" w:color="auto"/>
        <w:bottom w:val="none" w:sz="0" w:space="0" w:color="auto"/>
        <w:right w:val="none" w:sz="0" w:space="0" w:color="auto"/>
      </w:divBdr>
    </w:div>
    <w:div w:id="901676499">
      <w:marLeft w:val="0"/>
      <w:marRight w:val="0"/>
      <w:marTop w:val="0"/>
      <w:marBottom w:val="0"/>
      <w:divBdr>
        <w:top w:val="none" w:sz="0" w:space="0" w:color="auto"/>
        <w:left w:val="none" w:sz="0" w:space="0" w:color="auto"/>
        <w:bottom w:val="none" w:sz="0" w:space="0" w:color="auto"/>
        <w:right w:val="none" w:sz="0" w:space="0" w:color="auto"/>
      </w:divBdr>
    </w:div>
    <w:div w:id="901676500">
      <w:marLeft w:val="0"/>
      <w:marRight w:val="0"/>
      <w:marTop w:val="0"/>
      <w:marBottom w:val="0"/>
      <w:divBdr>
        <w:top w:val="none" w:sz="0" w:space="0" w:color="auto"/>
        <w:left w:val="none" w:sz="0" w:space="0" w:color="auto"/>
        <w:bottom w:val="none" w:sz="0" w:space="0" w:color="auto"/>
        <w:right w:val="none" w:sz="0" w:space="0" w:color="auto"/>
      </w:divBdr>
    </w:div>
    <w:div w:id="901676501">
      <w:marLeft w:val="0"/>
      <w:marRight w:val="0"/>
      <w:marTop w:val="0"/>
      <w:marBottom w:val="0"/>
      <w:divBdr>
        <w:top w:val="none" w:sz="0" w:space="0" w:color="auto"/>
        <w:left w:val="none" w:sz="0" w:space="0" w:color="auto"/>
        <w:bottom w:val="none" w:sz="0" w:space="0" w:color="auto"/>
        <w:right w:val="none" w:sz="0" w:space="0" w:color="auto"/>
      </w:divBdr>
    </w:div>
    <w:div w:id="901676502">
      <w:marLeft w:val="0"/>
      <w:marRight w:val="0"/>
      <w:marTop w:val="0"/>
      <w:marBottom w:val="0"/>
      <w:divBdr>
        <w:top w:val="none" w:sz="0" w:space="0" w:color="auto"/>
        <w:left w:val="none" w:sz="0" w:space="0" w:color="auto"/>
        <w:bottom w:val="none" w:sz="0" w:space="0" w:color="auto"/>
        <w:right w:val="none" w:sz="0" w:space="0" w:color="auto"/>
      </w:divBdr>
    </w:div>
    <w:div w:id="901676503">
      <w:marLeft w:val="0"/>
      <w:marRight w:val="0"/>
      <w:marTop w:val="0"/>
      <w:marBottom w:val="0"/>
      <w:divBdr>
        <w:top w:val="none" w:sz="0" w:space="0" w:color="auto"/>
        <w:left w:val="none" w:sz="0" w:space="0" w:color="auto"/>
        <w:bottom w:val="none" w:sz="0" w:space="0" w:color="auto"/>
        <w:right w:val="none" w:sz="0" w:space="0" w:color="auto"/>
      </w:divBdr>
    </w:div>
    <w:div w:id="901676504">
      <w:marLeft w:val="0"/>
      <w:marRight w:val="0"/>
      <w:marTop w:val="0"/>
      <w:marBottom w:val="0"/>
      <w:divBdr>
        <w:top w:val="none" w:sz="0" w:space="0" w:color="auto"/>
        <w:left w:val="none" w:sz="0" w:space="0" w:color="auto"/>
        <w:bottom w:val="none" w:sz="0" w:space="0" w:color="auto"/>
        <w:right w:val="none" w:sz="0" w:space="0" w:color="auto"/>
      </w:divBdr>
    </w:div>
    <w:div w:id="901676505">
      <w:marLeft w:val="0"/>
      <w:marRight w:val="0"/>
      <w:marTop w:val="0"/>
      <w:marBottom w:val="0"/>
      <w:divBdr>
        <w:top w:val="none" w:sz="0" w:space="0" w:color="auto"/>
        <w:left w:val="none" w:sz="0" w:space="0" w:color="auto"/>
        <w:bottom w:val="none" w:sz="0" w:space="0" w:color="auto"/>
        <w:right w:val="none" w:sz="0" w:space="0" w:color="auto"/>
      </w:divBdr>
    </w:div>
    <w:div w:id="901676506">
      <w:marLeft w:val="0"/>
      <w:marRight w:val="0"/>
      <w:marTop w:val="0"/>
      <w:marBottom w:val="0"/>
      <w:divBdr>
        <w:top w:val="none" w:sz="0" w:space="0" w:color="auto"/>
        <w:left w:val="none" w:sz="0" w:space="0" w:color="auto"/>
        <w:bottom w:val="none" w:sz="0" w:space="0" w:color="auto"/>
        <w:right w:val="none" w:sz="0" w:space="0" w:color="auto"/>
      </w:divBdr>
    </w:div>
    <w:div w:id="901676507">
      <w:marLeft w:val="0"/>
      <w:marRight w:val="0"/>
      <w:marTop w:val="0"/>
      <w:marBottom w:val="0"/>
      <w:divBdr>
        <w:top w:val="none" w:sz="0" w:space="0" w:color="auto"/>
        <w:left w:val="none" w:sz="0" w:space="0" w:color="auto"/>
        <w:bottom w:val="none" w:sz="0" w:space="0" w:color="auto"/>
        <w:right w:val="none" w:sz="0" w:space="0" w:color="auto"/>
      </w:divBdr>
    </w:div>
    <w:div w:id="901676508">
      <w:marLeft w:val="0"/>
      <w:marRight w:val="0"/>
      <w:marTop w:val="0"/>
      <w:marBottom w:val="0"/>
      <w:divBdr>
        <w:top w:val="none" w:sz="0" w:space="0" w:color="auto"/>
        <w:left w:val="none" w:sz="0" w:space="0" w:color="auto"/>
        <w:bottom w:val="none" w:sz="0" w:space="0" w:color="auto"/>
        <w:right w:val="none" w:sz="0" w:space="0" w:color="auto"/>
      </w:divBdr>
    </w:div>
    <w:div w:id="901676509">
      <w:marLeft w:val="0"/>
      <w:marRight w:val="0"/>
      <w:marTop w:val="0"/>
      <w:marBottom w:val="0"/>
      <w:divBdr>
        <w:top w:val="none" w:sz="0" w:space="0" w:color="auto"/>
        <w:left w:val="none" w:sz="0" w:space="0" w:color="auto"/>
        <w:bottom w:val="none" w:sz="0" w:space="0" w:color="auto"/>
        <w:right w:val="none" w:sz="0" w:space="0" w:color="auto"/>
      </w:divBdr>
    </w:div>
    <w:div w:id="901676510">
      <w:marLeft w:val="0"/>
      <w:marRight w:val="0"/>
      <w:marTop w:val="0"/>
      <w:marBottom w:val="0"/>
      <w:divBdr>
        <w:top w:val="none" w:sz="0" w:space="0" w:color="auto"/>
        <w:left w:val="none" w:sz="0" w:space="0" w:color="auto"/>
        <w:bottom w:val="none" w:sz="0" w:space="0" w:color="auto"/>
        <w:right w:val="none" w:sz="0" w:space="0" w:color="auto"/>
      </w:divBdr>
    </w:div>
    <w:div w:id="901676511">
      <w:marLeft w:val="0"/>
      <w:marRight w:val="0"/>
      <w:marTop w:val="0"/>
      <w:marBottom w:val="0"/>
      <w:divBdr>
        <w:top w:val="none" w:sz="0" w:space="0" w:color="auto"/>
        <w:left w:val="none" w:sz="0" w:space="0" w:color="auto"/>
        <w:bottom w:val="none" w:sz="0" w:space="0" w:color="auto"/>
        <w:right w:val="none" w:sz="0" w:space="0" w:color="auto"/>
      </w:divBdr>
    </w:div>
    <w:div w:id="901676512">
      <w:marLeft w:val="0"/>
      <w:marRight w:val="0"/>
      <w:marTop w:val="0"/>
      <w:marBottom w:val="0"/>
      <w:divBdr>
        <w:top w:val="none" w:sz="0" w:space="0" w:color="auto"/>
        <w:left w:val="none" w:sz="0" w:space="0" w:color="auto"/>
        <w:bottom w:val="none" w:sz="0" w:space="0" w:color="auto"/>
        <w:right w:val="none" w:sz="0" w:space="0" w:color="auto"/>
      </w:divBdr>
    </w:div>
    <w:div w:id="901676513">
      <w:marLeft w:val="0"/>
      <w:marRight w:val="0"/>
      <w:marTop w:val="0"/>
      <w:marBottom w:val="0"/>
      <w:divBdr>
        <w:top w:val="none" w:sz="0" w:space="0" w:color="auto"/>
        <w:left w:val="none" w:sz="0" w:space="0" w:color="auto"/>
        <w:bottom w:val="none" w:sz="0" w:space="0" w:color="auto"/>
        <w:right w:val="none" w:sz="0" w:space="0" w:color="auto"/>
      </w:divBdr>
    </w:div>
    <w:div w:id="901676514">
      <w:marLeft w:val="0"/>
      <w:marRight w:val="0"/>
      <w:marTop w:val="0"/>
      <w:marBottom w:val="0"/>
      <w:divBdr>
        <w:top w:val="none" w:sz="0" w:space="0" w:color="auto"/>
        <w:left w:val="none" w:sz="0" w:space="0" w:color="auto"/>
        <w:bottom w:val="none" w:sz="0" w:space="0" w:color="auto"/>
        <w:right w:val="none" w:sz="0" w:space="0" w:color="auto"/>
      </w:divBdr>
    </w:div>
    <w:div w:id="901676515">
      <w:marLeft w:val="0"/>
      <w:marRight w:val="0"/>
      <w:marTop w:val="0"/>
      <w:marBottom w:val="0"/>
      <w:divBdr>
        <w:top w:val="none" w:sz="0" w:space="0" w:color="auto"/>
        <w:left w:val="none" w:sz="0" w:space="0" w:color="auto"/>
        <w:bottom w:val="none" w:sz="0" w:space="0" w:color="auto"/>
        <w:right w:val="none" w:sz="0" w:space="0" w:color="auto"/>
      </w:divBdr>
    </w:div>
    <w:div w:id="901676516">
      <w:marLeft w:val="0"/>
      <w:marRight w:val="0"/>
      <w:marTop w:val="0"/>
      <w:marBottom w:val="0"/>
      <w:divBdr>
        <w:top w:val="none" w:sz="0" w:space="0" w:color="auto"/>
        <w:left w:val="none" w:sz="0" w:space="0" w:color="auto"/>
        <w:bottom w:val="none" w:sz="0" w:space="0" w:color="auto"/>
        <w:right w:val="none" w:sz="0" w:space="0" w:color="auto"/>
      </w:divBdr>
    </w:div>
    <w:div w:id="901676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grostat.agricultura.gov.b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38DB1-9834-4210-89E2-0942281A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11</Pages>
  <Words>4393</Words>
  <Characters>23401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Resultados do mês</vt:lpstr>
    </vt:vector>
  </TitlesOfParts>
  <Company>.</Company>
  <LinksUpToDate>false</LinksUpToDate>
  <CharactersWithSpaces>27739</CharactersWithSpaces>
  <SharedDoc>false</SharedDoc>
  <HLinks>
    <vt:vector size="6" baseType="variant">
      <vt:variant>
        <vt:i4>6553635</vt:i4>
      </vt:variant>
      <vt:variant>
        <vt:i4>0</vt:i4>
      </vt:variant>
      <vt:variant>
        <vt:i4>0</vt:i4>
      </vt:variant>
      <vt:variant>
        <vt:i4>5</vt:i4>
      </vt:variant>
      <vt:variant>
        <vt:lpwstr>http://www.agrostat.agricultura.gov.br/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do mês</dc:title>
  <dc:subject/>
  <dc:creator>.</dc:creator>
  <cp:keywords/>
  <cp:lastModifiedBy>Gustavo Cupertino Domingues</cp:lastModifiedBy>
  <cp:revision>121</cp:revision>
  <cp:lastPrinted>2015-01-09T11:18:00Z</cp:lastPrinted>
  <dcterms:created xsi:type="dcterms:W3CDTF">2019-08-08T20:58:00Z</dcterms:created>
  <dcterms:modified xsi:type="dcterms:W3CDTF">2019-09-11T20:45:00Z</dcterms:modified>
</cp:coreProperties>
</file>