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D9EBB" w14:textId="77777777" w:rsidR="001361D2" w:rsidRPr="00AC1F68" w:rsidRDefault="001361D2" w:rsidP="001361D2">
      <w:pPr>
        <w:ind w:right="-522"/>
        <w:outlineLvl w:val="0"/>
        <w:rPr>
          <w:rFonts w:asciiTheme="minorHAnsi" w:hAnsiTheme="minorHAnsi" w:cs="Arial"/>
          <w:b/>
        </w:rPr>
      </w:pPr>
    </w:p>
    <w:p w14:paraId="7B4F4E16" w14:textId="387303AE" w:rsidR="001361D2" w:rsidRPr="007F77AC" w:rsidRDefault="001361D2" w:rsidP="001361D2">
      <w:pPr>
        <w:ind w:right="-522"/>
        <w:outlineLvl w:val="0"/>
        <w:rPr>
          <w:rFonts w:asciiTheme="minorHAnsi" w:hAnsiTheme="minorHAnsi" w:cs="Arial"/>
          <w:b/>
        </w:rPr>
      </w:pPr>
      <w:r w:rsidRPr="007F77AC">
        <w:rPr>
          <w:rFonts w:asciiTheme="minorHAnsi" w:hAnsiTheme="minorHAnsi" w:cs="Arial"/>
          <w:b/>
        </w:rPr>
        <w:t xml:space="preserve">Nota nº </w:t>
      </w:r>
      <w:r w:rsidR="00824FDD" w:rsidRPr="007F77AC">
        <w:rPr>
          <w:rFonts w:asciiTheme="minorHAnsi" w:hAnsiTheme="minorHAnsi" w:cs="Arial"/>
          <w:b/>
        </w:rPr>
        <w:t>14</w:t>
      </w:r>
      <w:r w:rsidR="00A75E79" w:rsidRPr="007F77AC">
        <w:rPr>
          <w:rFonts w:asciiTheme="minorHAnsi" w:hAnsiTheme="minorHAnsi" w:cs="Arial"/>
          <w:b/>
        </w:rPr>
        <w:t>-20</w:t>
      </w:r>
      <w:r w:rsidR="00CA212E" w:rsidRPr="007F77AC">
        <w:rPr>
          <w:rFonts w:asciiTheme="minorHAnsi" w:hAnsiTheme="minorHAnsi" w:cs="Arial"/>
          <w:b/>
        </w:rPr>
        <w:t>20</w:t>
      </w:r>
      <w:r w:rsidRPr="007F77AC">
        <w:rPr>
          <w:rFonts w:asciiTheme="minorHAnsi" w:hAnsiTheme="minorHAnsi" w:cs="Arial"/>
          <w:b/>
        </w:rPr>
        <w:t>/</w:t>
      </w:r>
      <w:r w:rsidR="00AB429E" w:rsidRPr="007F77AC">
        <w:rPr>
          <w:rFonts w:asciiTheme="minorHAnsi" w:hAnsiTheme="minorHAnsi" w:cs="Arial"/>
          <w:b/>
        </w:rPr>
        <w:t>CG</w:t>
      </w:r>
      <w:r w:rsidR="00EF43A4" w:rsidRPr="007F77AC">
        <w:rPr>
          <w:rFonts w:asciiTheme="minorHAnsi" w:hAnsiTheme="minorHAnsi" w:cs="Arial"/>
          <w:b/>
        </w:rPr>
        <w:t>A</w:t>
      </w:r>
      <w:r w:rsidR="00AB429E" w:rsidRPr="007F77AC">
        <w:rPr>
          <w:rFonts w:asciiTheme="minorHAnsi" w:hAnsiTheme="minorHAnsi" w:cs="Arial"/>
          <w:b/>
        </w:rPr>
        <w:t>PI/D</w:t>
      </w:r>
      <w:r w:rsidR="002A4190" w:rsidRPr="007F77AC">
        <w:rPr>
          <w:rFonts w:asciiTheme="minorHAnsi" w:hAnsiTheme="minorHAnsi" w:cs="Arial"/>
          <w:b/>
        </w:rPr>
        <w:t>C</w:t>
      </w:r>
      <w:r w:rsidR="00AB429E" w:rsidRPr="007F77AC">
        <w:rPr>
          <w:rFonts w:asciiTheme="minorHAnsi" w:hAnsiTheme="minorHAnsi" w:cs="Arial"/>
          <w:b/>
        </w:rPr>
        <w:t>I</w:t>
      </w:r>
      <w:r w:rsidRPr="007F77AC">
        <w:rPr>
          <w:rFonts w:asciiTheme="minorHAnsi" w:hAnsiTheme="minorHAnsi" w:cs="Arial"/>
          <w:b/>
        </w:rPr>
        <w:t>/SPA</w:t>
      </w:r>
      <w:r w:rsidR="00474CA3" w:rsidRPr="007F77AC">
        <w:rPr>
          <w:rFonts w:asciiTheme="minorHAnsi" w:hAnsiTheme="minorHAnsi" w:cs="Arial"/>
          <w:b/>
        </w:rPr>
        <w:t>/MAPA</w:t>
      </w:r>
    </w:p>
    <w:p w14:paraId="2C73A03F" w14:textId="77777777" w:rsidR="001361D2" w:rsidRPr="007F77AC" w:rsidRDefault="001361D2" w:rsidP="00474CA3">
      <w:pPr>
        <w:rPr>
          <w:rFonts w:asciiTheme="minorHAnsi" w:hAnsiTheme="minorHAnsi" w:cs="Arial"/>
          <w:b/>
        </w:rPr>
      </w:pPr>
    </w:p>
    <w:p w14:paraId="6AD76D45" w14:textId="06D0619B" w:rsidR="001361D2" w:rsidRPr="007F77AC" w:rsidRDefault="001361D2" w:rsidP="00474CA3">
      <w:pPr>
        <w:jc w:val="right"/>
        <w:outlineLvl w:val="0"/>
        <w:rPr>
          <w:rFonts w:asciiTheme="minorHAnsi" w:hAnsiTheme="minorHAnsi" w:cs="Arial"/>
        </w:rPr>
      </w:pPr>
      <w:r w:rsidRPr="007F77AC">
        <w:rPr>
          <w:rFonts w:asciiTheme="minorHAnsi" w:hAnsiTheme="minorHAnsi" w:cs="Arial"/>
        </w:rPr>
        <w:t xml:space="preserve">Brasília, </w:t>
      </w:r>
      <w:r w:rsidR="00824FDD" w:rsidRPr="007F77AC">
        <w:rPr>
          <w:rFonts w:asciiTheme="minorHAnsi" w:hAnsiTheme="minorHAnsi" w:cs="Arial"/>
        </w:rPr>
        <w:t>2</w:t>
      </w:r>
      <w:r w:rsidR="008B42BD">
        <w:rPr>
          <w:rFonts w:asciiTheme="minorHAnsi" w:hAnsiTheme="minorHAnsi" w:cs="Arial"/>
        </w:rPr>
        <w:t>2</w:t>
      </w:r>
      <w:r w:rsidRPr="007F77AC">
        <w:rPr>
          <w:rFonts w:asciiTheme="minorHAnsi" w:hAnsiTheme="minorHAnsi" w:cs="Arial"/>
        </w:rPr>
        <w:t xml:space="preserve"> de </w:t>
      </w:r>
      <w:r w:rsidR="00824FDD" w:rsidRPr="007F77AC">
        <w:rPr>
          <w:rFonts w:asciiTheme="minorHAnsi" w:hAnsiTheme="minorHAnsi" w:cs="Arial"/>
        </w:rPr>
        <w:t>julho</w:t>
      </w:r>
      <w:r w:rsidR="00DF05FF" w:rsidRPr="007F77AC">
        <w:rPr>
          <w:rFonts w:asciiTheme="minorHAnsi" w:hAnsiTheme="minorHAnsi" w:cs="Arial"/>
        </w:rPr>
        <w:t xml:space="preserve"> </w:t>
      </w:r>
      <w:r w:rsidRPr="007F77AC">
        <w:rPr>
          <w:rFonts w:asciiTheme="minorHAnsi" w:hAnsiTheme="minorHAnsi" w:cs="Arial"/>
        </w:rPr>
        <w:t>de 20</w:t>
      </w:r>
      <w:r w:rsidR="00CA212E" w:rsidRPr="007F77AC">
        <w:rPr>
          <w:rFonts w:asciiTheme="minorHAnsi" w:hAnsiTheme="minorHAnsi" w:cs="Arial"/>
        </w:rPr>
        <w:t>20</w:t>
      </w:r>
      <w:r w:rsidRPr="007F77AC">
        <w:rPr>
          <w:rFonts w:asciiTheme="minorHAnsi" w:hAnsiTheme="minorHAnsi" w:cs="Arial"/>
        </w:rPr>
        <w:t>.</w:t>
      </w:r>
    </w:p>
    <w:p w14:paraId="6587EED8" w14:textId="77777777" w:rsidR="001361D2" w:rsidRPr="007F77AC" w:rsidRDefault="001361D2" w:rsidP="00474CA3">
      <w:pPr>
        <w:jc w:val="right"/>
        <w:rPr>
          <w:rFonts w:asciiTheme="minorHAnsi" w:hAnsiTheme="minorHAnsi" w:cs="Arial"/>
        </w:rPr>
      </w:pPr>
    </w:p>
    <w:p w14:paraId="1781CB89" w14:textId="77777777" w:rsidR="00824FDD" w:rsidRPr="007F77AC" w:rsidRDefault="00824FDD" w:rsidP="00824FDD">
      <w:pPr>
        <w:rPr>
          <w:rFonts w:asciiTheme="minorHAnsi" w:hAnsiTheme="minorHAnsi" w:cs="Arial"/>
        </w:rPr>
      </w:pPr>
    </w:p>
    <w:p w14:paraId="1BABDFE6" w14:textId="2E809FDE" w:rsidR="00E2092B" w:rsidRPr="007F77AC" w:rsidRDefault="00824FDD" w:rsidP="00824FDD">
      <w:pPr>
        <w:jc w:val="center"/>
        <w:rPr>
          <w:rFonts w:asciiTheme="minorHAnsi" w:hAnsiTheme="minorHAnsi" w:cs="Arial"/>
          <w:b/>
        </w:rPr>
      </w:pPr>
      <w:r w:rsidRPr="007F77AC">
        <w:rPr>
          <w:rFonts w:asciiTheme="minorHAnsi" w:hAnsiTheme="minorHAnsi" w:cs="Arial"/>
          <w:b/>
        </w:rPr>
        <w:t>BRASIL PROJEÇÕES DO AGRONEGÓCIO - 2019/2020 a 2029/2030</w:t>
      </w:r>
    </w:p>
    <w:p w14:paraId="67C1076E" w14:textId="77777777" w:rsidR="00824FDD" w:rsidRDefault="00824FDD" w:rsidP="00824FDD">
      <w:pPr>
        <w:spacing w:after="240"/>
        <w:jc w:val="center"/>
        <w:rPr>
          <w:rFonts w:asciiTheme="minorHAnsi" w:hAnsiTheme="minorHAnsi" w:cs="Arial"/>
        </w:rPr>
      </w:pPr>
    </w:p>
    <w:p w14:paraId="7668D352" w14:textId="18E01637" w:rsidR="00824FDD" w:rsidRPr="00824FDD" w:rsidRDefault="00824FDD" w:rsidP="00824FDD">
      <w:pPr>
        <w:spacing w:after="240"/>
        <w:jc w:val="center"/>
        <w:rPr>
          <w:rFonts w:asciiTheme="minorHAnsi" w:hAnsiTheme="minorHAnsi" w:cs="Arial"/>
          <w:b/>
          <w:bCs/>
        </w:rPr>
      </w:pPr>
      <w:r w:rsidRPr="00824FDD">
        <w:rPr>
          <w:rFonts w:asciiTheme="minorHAnsi" w:hAnsiTheme="minorHAnsi" w:cs="Arial"/>
          <w:b/>
          <w:bCs/>
        </w:rPr>
        <w:t>RESUMO DOS PRINCIPAIS RESULTADOS</w:t>
      </w:r>
    </w:p>
    <w:p w14:paraId="758C4DC2" w14:textId="77777777" w:rsidR="00824FDD" w:rsidRPr="00824FDD" w:rsidRDefault="00824FDD" w:rsidP="00FC2DCB">
      <w:pPr>
        <w:spacing w:after="120"/>
        <w:ind w:firstLine="709"/>
        <w:jc w:val="both"/>
        <w:rPr>
          <w:rFonts w:asciiTheme="minorHAnsi" w:hAnsiTheme="minorHAnsi" w:cs="Arial"/>
        </w:rPr>
      </w:pPr>
      <w:r w:rsidRPr="00824FDD">
        <w:rPr>
          <w:rFonts w:asciiTheme="minorHAnsi" w:hAnsiTheme="minorHAnsi" w:cs="Arial"/>
        </w:rPr>
        <w:t>O trabalho de Projeções tem por objetivo indicar direções do crescimento da agropecuária e fornecer informações aos formuladores de políticas públicas quanto às tendências de produtos do agronegócio. Através de seus resultados busca-se, também, atender a um grande número de usuários de diversos setores para os quais as informações ora divulgadas são de enorme importância.</w:t>
      </w:r>
    </w:p>
    <w:p w14:paraId="22900EC1" w14:textId="77777777" w:rsidR="00824FDD" w:rsidRPr="00824FDD" w:rsidRDefault="00824FDD" w:rsidP="00FC2DCB">
      <w:pPr>
        <w:spacing w:after="120"/>
        <w:ind w:firstLine="709"/>
        <w:jc w:val="both"/>
        <w:rPr>
          <w:rFonts w:asciiTheme="minorHAnsi" w:hAnsiTheme="minorHAnsi" w:cs="Arial"/>
        </w:rPr>
      </w:pPr>
      <w:r w:rsidRPr="00824FDD">
        <w:rPr>
          <w:rFonts w:asciiTheme="minorHAnsi" w:hAnsiTheme="minorHAnsi" w:cs="Arial"/>
        </w:rPr>
        <w:t>Em geral, neste estudo, o período base das projeções abrange os anos de 1994 até 2029-2030. O período a partir de 1994, através do Plano Real, introduziu uma fase de estabilização econômica e isso permitiu redução de incertezas nas variáveis analisadas. As projeções foram realizadas utilizando modelos econométricos de séries temporais. São modelos com grande utilização em previsões de séries.</w:t>
      </w:r>
    </w:p>
    <w:p w14:paraId="0B92BE95" w14:textId="77777777" w:rsidR="00824FDD" w:rsidRPr="00824FDD" w:rsidRDefault="00824FDD" w:rsidP="00FC2DCB">
      <w:pPr>
        <w:spacing w:after="120"/>
        <w:ind w:firstLine="709"/>
        <w:jc w:val="both"/>
        <w:rPr>
          <w:rFonts w:asciiTheme="minorHAnsi" w:hAnsiTheme="minorHAnsi" w:cs="Arial"/>
        </w:rPr>
      </w:pPr>
      <w:r w:rsidRPr="00824FDD">
        <w:rPr>
          <w:rFonts w:asciiTheme="minorHAnsi" w:hAnsiTheme="minorHAnsi" w:cs="Arial"/>
        </w:rPr>
        <w:t>O trabalho foi realizado por um grupo de técnicos do Ministério da Agricultura e da Embrapa. Beneficiou-se, também, de valiosa contribuição de pessoas/instituições que analisaram os resultados preliminares e informaram seus comentários, pontos de vista e ideias sobre os resultados das projeções.</w:t>
      </w:r>
    </w:p>
    <w:p w14:paraId="17A62403" w14:textId="77777777" w:rsidR="00824FDD" w:rsidRPr="00824FDD" w:rsidRDefault="00824FDD" w:rsidP="00FC2DCB">
      <w:pPr>
        <w:spacing w:after="120"/>
        <w:ind w:firstLine="709"/>
        <w:jc w:val="both"/>
        <w:rPr>
          <w:rFonts w:asciiTheme="minorHAnsi" w:hAnsiTheme="minorHAnsi" w:cs="Arial"/>
        </w:rPr>
      </w:pPr>
      <w:r w:rsidRPr="00824FDD">
        <w:rPr>
          <w:rFonts w:asciiTheme="minorHAnsi" w:hAnsiTheme="minorHAnsi" w:cs="Arial"/>
        </w:rPr>
        <w:t>O Cenário das Projeções</w:t>
      </w:r>
    </w:p>
    <w:p w14:paraId="5BC03E50" w14:textId="127B74D4" w:rsidR="00824FDD" w:rsidRPr="00824FDD" w:rsidRDefault="00824FDD" w:rsidP="00FC2DCB">
      <w:pPr>
        <w:spacing w:after="120"/>
        <w:ind w:firstLine="709"/>
        <w:jc w:val="both"/>
        <w:rPr>
          <w:rFonts w:asciiTheme="minorHAnsi" w:hAnsiTheme="minorHAnsi" w:cs="Arial"/>
        </w:rPr>
      </w:pPr>
      <w:r w:rsidRPr="00824FDD">
        <w:rPr>
          <w:rFonts w:asciiTheme="minorHAnsi" w:hAnsiTheme="minorHAnsi" w:cs="Arial"/>
        </w:rPr>
        <w:t>O principal aspecto a ser considerado no cenário das projeções deste ano é a pandemia do COVID-19. Esta afetou profundamente a trajetória da economia br</w:t>
      </w:r>
      <w:r w:rsidR="000930D6">
        <w:rPr>
          <w:rFonts w:asciiTheme="minorHAnsi" w:hAnsiTheme="minorHAnsi" w:cs="Arial"/>
        </w:rPr>
        <w:t>asileira ao longo de 2020</w:t>
      </w:r>
      <w:r w:rsidR="008B42BD">
        <w:rPr>
          <w:rFonts w:asciiTheme="minorHAnsi" w:hAnsiTheme="minorHAnsi" w:cs="Arial"/>
        </w:rPr>
        <w:t>.</w:t>
      </w:r>
      <w:r w:rsidRPr="00824FDD">
        <w:rPr>
          <w:rFonts w:asciiTheme="minorHAnsi" w:hAnsiTheme="minorHAnsi" w:cs="Arial"/>
        </w:rPr>
        <w:t xml:space="preserve"> Originada na China, essa pandemia disseminou-se rapidamente por todo o mundo, provocando eno</w:t>
      </w:r>
      <w:r w:rsidR="000930D6">
        <w:rPr>
          <w:rFonts w:asciiTheme="minorHAnsi" w:hAnsiTheme="minorHAnsi" w:cs="Arial"/>
        </w:rPr>
        <w:t>rme número de mortes. Até dia 20</w:t>
      </w:r>
      <w:r w:rsidRPr="00824FDD">
        <w:rPr>
          <w:rFonts w:asciiTheme="minorHAnsi" w:hAnsiTheme="minorHAnsi" w:cs="Arial"/>
        </w:rPr>
        <w:t xml:space="preserve"> de julho de 2020, morreram no m</w:t>
      </w:r>
      <w:r w:rsidR="000930D6">
        <w:rPr>
          <w:rFonts w:asciiTheme="minorHAnsi" w:hAnsiTheme="minorHAnsi" w:cs="Arial"/>
        </w:rPr>
        <w:t>undo em decorrência da doença, 6</w:t>
      </w:r>
      <w:r w:rsidRPr="00824FDD">
        <w:rPr>
          <w:rFonts w:asciiTheme="minorHAnsi" w:hAnsiTheme="minorHAnsi" w:cs="Arial"/>
        </w:rPr>
        <w:t xml:space="preserve">00 mil pessoas, sendo que no Brasil foram </w:t>
      </w:r>
      <w:r w:rsidR="000930D6">
        <w:rPr>
          <w:rFonts w:asciiTheme="minorHAnsi" w:hAnsiTheme="minorHAnsi" w:cs="Arial"/>
        </w:rPr>
        <w:t>cerca de 8</w:t>
      </w:r>
      <w:r w:rsidRPr="00824FDD">
        <w:rPr>
          <w:rFonts w:asciiTheme="minorHAnsi" w:hAnsiTheme="minorHAnsi" w:cs="Arial"/>
        </w:rPr>
        <w:t>0</w:t>
      </w:r>
      <w:r w:rsidR="008B42BD">
        <w:rPr>
          <w:rFonts w:asciiTheme="minorHAnsi" w:hAnsiTheme="minorHAnsi" w:cs="Arial"/>
        </w:rPr>
        <w:t>.</w:t>
      </w:r>
      <w:r w:rsidRPr="00824FDD">
        <w:rPr>
          <w:rFonts w:asciiTheme="minorHAnsi" w:hAnsiTheme="minorHAnsi" w:cs="Arial"/>
        </w:rPr>
        <w:t xml:space="preserve">000. Os governos adotaram várias medidas de proteção, como o isolamento total das pessoas, </w:t>
      </w:r>
      <w:proofErr w:type="spellStart"/>
      <w:r w:rsidRPr="009935C6">
        <w:rPr>
          <w:rFonts w:asciiTheme="minorHAnsi" w:hAnsiTheme="minorHAnsi" w:cs="Arial"/>
          <w:i/>
          <w:iCs/>
        </w:rPr>
        <w:t>lockdown</w:t>
      </w:r>
      <w:proofErr w:type="spellEnd"/>
      <w:r w:rsidRPr="00824FDD">
        <w:rPr>
          <w:rFonts w:asciiTheme="minorHAnsi" w:hAnsiTheme="minorHAnsi" w:cs="Arial"/>
        </w:rPr>
        <w:t xml:space="preserve"> e outros. Inúmeros programas e medidas de apoio às pessoas de menor renda e às pequenas empresas e pequenos negócios, buscando evitar ou minimizar os impactos da pandemia. Estamos no mês de junho de 2020, e a expectativa é o </w:t>
      </w:r>
      <w:r w:rsidR="009935C6" w:rsidRPr="00824FDD">
        <w:rPr>
          <w:rFonts w:asciiTheme="minorHAnsi" w:hAnsiTheme="minorHAnsi" w:cs="Arial"/>
        </w:rPr>
        <w:t>término</w:t>
      </w:r>
      <w:r w:rsidRPr="00824FDD">
        <w:rPr>
          <w:rFonts w:asciiTheme="minorHAnsi" w:hAnsiTheme="minorHAnsi" w:cs="Arial"/>
        </w:rPr>
        <w:t xml:space="preserve"> das fases de testes de vacinas que no momento estão sendo testadas. Muitos institutos em todo o mundo estão envolvidos na busca de remédios e vacinas que possam trazer segurança a todos. A expectativa é que em 2021 estejam disponíveis vacinas para serem aplicadas à população.</w:t>
      </w:r>
    </w:p>
    <w:p w14:paraId="792357E1" w14:textId="77777777" w:rsidR="00824FDD" w:rsidRPr="00824FDD" w:rsidRDefault="00824FDD" w:rsidP="00FC2DCB">
      <w:pPr>
        <w:spacing w:after="120"/>
        <w:ind w:firstLine="709"/>
        <w:jc w:val="both"/>
        <w:rPr>
          <w:rFonts w:asciiTheme="minorHAnsi" w:hAnsiTheme="minorHAnsi" w:cs="Arial"/>
        </w:rPr>
      </w:pPr>
      <w:r w:rsidRPr="00824FDD">
        <w:rPr>
          <w:rFonts w:asciiTheme="minorHAnsi" w:hAnsiTheme="minorHAnsi" w:cs="Arial"/>
        </w:rPr>
        <w:t xml:space="preserve">Algumas atividades do agronegócio foram afetadas no Brasil. Hortaliças, frutas e leite, foram afetados diretamente, pois as medidas de emergência adotadas pelas autoridades </w:t>
      </w:r>
      <w:r w:rsidRPr="00824FDD">
        <w:rPr>
          <w:rFonts w:asciiTheme="minorHAnsi" w:hAnsiTheme="minorHAnsi" w:cs="Arial"/>
        </w:rPr>
        <w:lastRenderedPageBreak/>
        <w:t>decretaram o fechamento de bares, restaurantes e hotéis. O impacto sobre os consumidores não foi maior devido funcionamento bastante regular do sistema de transporte. A pandemia, entretanto, felizmente não afetou a safra de grãos e a produção e distribuição de carnes.</w:t>
      </w:r>
    </w:p>
    <w:p w14:paraId="5BEF4441" w14:textId="74C6B322" w:rsidR="00824FDD" w:rsidRPr="00824FDD" w:rsidRDefault="00824FDD" w:rsidP="00FC2DCB">
      <w:pPr>
        <w:spacing w:after="120"/>
        <w:ind w:firstLine="709"/>
        <w:jc w:val="both"/>
        <w:rPr>
          <w:rFonts w:asciiTheme="minorHAnsi" w:hAnsiTheme="minorHAnsi" w:cs="Arial"/>
        </w:rPr>
      </w:pPr>
      <w:r w:rsidRPr="00824FDD">
        <w:rPr>
          <w:rFonts w:asciiTheme="minorHAnsi" w:hAnsiTheme="minorHAnsi" w:cs="Arial"/>
        </w:rPr>
        <w:t xml:space="preserve">Apesar dos enormes problemas trazidos pelo </w:t>
      </w:r>
      <w:proofErr w:type="spellStart"/>
      <w:r w:rsidRPr="00824FDD">
        <w:rPr>
          <w:rFonts w:asciiTheme="minorHAnsi" w:hAnsiTheme="minorHAnsi" w:cs="Arial"/>
        </w:rPr>
        <w:t>Coronavirus</w:t>
      </w:r>
      <w:proofErr w:type="spellEnd"/>
      <w:r w:rsidRPr="00824FDD">
        <w:rPr>
          <w:rFonts w:asciiTheme="minorHAnsi" w:hAnsiTheme="minorHAnsi" w:cs="Arial"/>
        </w:rPr>
        <w:t>, o ano de 2020, é considerado como de excelentes resultados para a produção agropecuária e também em faturamento para o setor. Segundo a CONAB, a safra de grãos deste ano deve ser de 250,8 milhões de toneladas. Esta é a maior safra que o país já teve. O valor bruto da produção (VBP) tomado como indicador de faturamento anual, é de R$ 703,8 bilhões, considerado o maio até hoje.</w:t>
      </w:r>
    </w:p>
    <w:p w14:paraId="051A52A6" w14:textId="4DE97A45" w:rsidR="00824FDD" w:rsidRPr="00824FDD" w:rsidRDefault="00824FDD" w:rsidP="00FC2DCB">
      <w:pPr>
        <w:spacing w:after="120"/>
        <w:ind w:firstLine="709"/>
        <w:jc w:val="both"/>
        <w:rPr>
          <w:rFonts w:asciiTheme="minorHAnsi" w:hAnsiTheme="minorHAnsi" w:cs="Arial"/>
        </w:rPr>
      </w:pPr>
      <w:r w:rsidRPr="00824FDD">
        <w:rPr>
          <w:rFonts w:asciiTheme="minorHAnsi" w:hAnsiTheme="minorHAnsi" w:cs="Arial"/>
        </w:rPr>
        <w:t xml:space="preserve">Apesar de que as previsões do PIB este ano apontarem para uma queda de 6,0% segundo a Conjuntura de junho da </w:t>
      </w:r>
      <w:proofErr w:type="spellStart"/>
      <w:r w:rsidRPr="00824FDD">
        <w:rPr>
          <w:rFonts w:asciiTheme="minorHAnsi" w:hAnsiTheme="minorHAnsi" w:cs="Arial"/>
        </w:rPr>
        <w:t>Dimac</w:t>
      </w:r>
      <w:proofErr w:type="spellEnd"/>
      <w:r w:rsidRPr="00824FDD">
        <w:rPr>
          <w:rFonts w:asciiTheme="minorHAnsi" w:hAnsiTheme="minorHAnsi" w:cs="Arial"/>
        </w:rPr>
        <w:t>-IPEA, projeta-se 3,6% para o PIB em 2021, 2,0% para a Agropecuária, 3,7% Serviços e 4,0% para a Indústria.</w:t>
      </w:r>
    </w:p>
    <w:p w14:paraId="3BF271AB" w14:textId="51802056" w:rsidR="002A4190" w:rsidRDefault="00824FDD" w:rsidP="00FC2DCB">
      <w:pPr>
        <w:spacing w:after="120"/>
        <w:ind w:firstLine="709"/>
        <w:jc w:val="both"/>
        <w:rPr>
          <w:rFonts w:asciiTheme="minorHAnsi" w:hAnsiTheme="minorHAnsi" w:cs="Arial"/>
        </w:rPr>
      </w:pPr>
      <w:r w:rsidRPr="00824FDD">
        <w:rPr>
          <w:rFonts w:asciiTheme="minorHAnsi" w:hAnsiTheme="minorHAnsi" w:cs="Arial"/>
        </w:rPr>
        <w:t xml:space="preserve">Os preços agrícolas internos para o ano de 2020, para os produtos investigados, mostram-se, em geral acima dos obtidos nos últimos anos. </w:t>
      </w:r>
      <w:r w:rsidR="008B42BD">
        <w:rPr>
          <w:rFonts w:asciiTheme="minorHAnsi" w:hAnsiTheme="minorHAnsi" w:cs="Arial"/>
        </w:rPr>
        <w:t>O</w:t>
      </w:r>
      <w:r w:rsidRPr="00824FDD">
        <w:rPr>
          <w:rFonts w:asciiTheme="minorHAnsi" w:hAnsiTheme="minorHAnsi" w:cs="Arial"/>
        </w:rPr>
        <w:t xml:space="preserve">s preços de carnes, bovina e suína, e também de milho e soja sobressaem-se em relação aos demais. São produtos que </w:t>
      </w:r>
      <w:proofErr w:type="gramStart"/>
      <w:r w:rsidRPr="00824FDD">
        <w:rPr>
          <w:rFonts w:asciiTheme="minorHAnsi" w:hAnsiTheme="minorHAnsi" w:cs="Arial"/>
        </w:rPr>
        <w:t>tem-se</w:t>
      </w:r>
      <w:proofErr w:type="gramEnd"/>
      <w:r w:rsidRPr="00824FDD">
        <w:rPr>
          <w:rFonts w:asciiTheme="minorHAnsi" w:hAnsiTheme="minorHAnsi" w:cs="Arial"/>
        </w:rPr>
        <w:t xml:space="preserve"> beneficiado do comércio internacional favorável e da taxa de câmbio vigente neste ano.</w:t>
      </w:r>
    </w:p>
    <w:p w14:paraId="331750B6" w14:textId="77777777" w:rsidR="00824FDD" w:rsidRPr="00824FDD" w:rsidRDefault="00824FDD" w:rsidP="00FC2DCB">
      <w:pPr>
        <w:spacing w:after="120"/>
        <w:ind w:firstLine="709"/>
        <w:jc w:val="both"/>
        <w:rPr>
          <w:rFonts w:asciiTheme="minorHAnsi" w:hAnsiTheme="minorHAnsi" w:cs="Arial"/>
        </w:rPr>
      </w:pPr>
      <w:r w:rsidRPr="00824FDD">
        <w:rPr>
          <w:rFonts w:asciiTheme="minorHAnsi" w:hAnsiTheme="minorHAnsi" w:cs="Arial"/>
        </w:rPr>
        <w:t>PRINCIPAIS RESULTADOS</w:t>
      </w:r>
    </w:p>
    <w:p w14:paraId="6FF92478" w14:textId="77777777" w:rsidR="00824FDD" w:rsidRPr="00824FDD" w:rsidRDefault="00824FDD" w:rsidP="00FC2DCB">
      <w:pPr>
        <w:spacing w:after="120"/>
        <w:ind w:firstLine="709"/>
        <w:jc w:val="both"/>
        <w:rPr>
          <w:rFonts w:asciiTheme="minorHAnsi" w:hAnsiTheme="minorHAnsi" w:cs="Arial"/>
        </w:rPr>
      </w:pPr>
      <w:r w:rsidRPr="00824FDD">
        <w:rPr>
          <w:rFonts w:asciiTheme="minorHAnsi" w:hAnsiTheme="minorHAnsi" w:cs="Arial"/>
        </w:rPr>
        <w:t xml:space="preserve">Os produtos mais dinâmicos do agronegócio brasileiro deverão ser carne suína, soja em grão, algodão em pluma, celulose, milho, carne de frango, leite e açúcar. Entre as frutas os destaques são para a manga, melão e maçã. O mercado interno e a demanda internacional serão os principais fatores de crescimento para a maior parte desses produtos. São os que indicam também o maior potencial de crescimento da produção nos próximos dez anos. </w:t>
      </w:r>
    </w:p>
    <w:p w14:paraId="43F8F4AC" w14:textId="145608F5" w:rsidR="00824FDD" w:rsidRPr="00824FDD" w:rsidRDefault="00824FDD" w:rsidP="00FC2DCB">
      <w:pPr>
        <w:spacing w:after="120"/>
        <w:ind w:firstLine="709"/>
        <w:jc w:val="both"/>
        <w:rPr>
          <w:rFonts w:asciiTheme="minorHAnsi" w:hAnsiTheme="minorHAnsi" w:cs="Arial"/>
        </w:rPr>
      </w:pPr>
      <w:r w:rsidRPr="00824FDD">
        <w:rPr>
          <w:rFonts w:asciiTheme="minorHAnsi" w:hAnsiTheme="minorHAnsi" w:cs="Arial"/>
        </w:rPr>
        <w:t>A produção de grãos deverá passar de 250,9 milhões de toneladas em 2019/20 para 318,3 milhões de toneladas em 2029/30. Isso indica um acréscimo de 67,4 milhões de toneladas à produção atual do Brasil. Em valores relativos, representa um acréscimo de 27,0%, ou uma taxa anual de crescimento de 2,4%. A área de grãos deve expandir-se dos atuais 65,5 milhões de hectares para 76,4 milhões de hectares em 2029/30</w:t>
      </w:r>
      <w:r w:rsidR="003A68C8">
        <w:rPr>
          <w:rFonts w:asciiTheme="minorHAnsi" w:hAnsiTheme="minorHAnsi" w:cs="Arial"/>
        </w:rPr>
        <w:t>.</w:t>
      </w:r>
    </w:p>
    <w:p w14:paraId="40CF45AC" w14:textId="77777777" w:rsidR="00824FDD" w:rsidRPr="00824FDD" w:rsidRDefault="00824FDD" w:rsidP="00FC2DCB">
      <w:pPr>
        <w:spacing w:after="120"/>
        <w:ind w:firstLine="709"/>
        <w:jc w:val="both"/>
        <w:rPr>
          <w:rFonts w:asciiTheme="minorHAnsi" w:hAnsiTheme="minorHAnsi" w:cs="Arial"/>
        </w:rPr>
      </w:pPr>
      <w:r w:rsidRPr="00824FDD">
        <w:rPr>
          <w:rFonts w:asciiTheme="minorHAnsi" w:hAnsiTheme="minorHAnsi" w:cs="Arial"/>
        </w:rPr>
        <w:t xml:space="preserve">Esse avanço, entretanto, exigirá um esforço de crescimento que deve consistir em infraestrutura, investimento em pesquisa e financiamento. Essas estimativas são compatíveis com a expansão da produção de grãos nos últimos dez anos onde a produção cresceu 54,4% (Conab, 2020). Esse resultado indica haver potencial de crescimento para atingir os valores projetados. Algodão, milho de segunda safra e soja devem continuar puxando o crescimento da produção de grãos. </w:t>
      </w:r>
    </w:p>
    <w:p w14:paraId="6AB0B37E" w14:textId="2653356E" w:rsidR="00824FDD" w:rsidRPr="00824FDD" w:rsidRDefault="00824FDD" w:rsidP="00FC2DCB">
      <w:pPr>
        <w:spacing w:after="120"/>
        <w:ind w:firstLine="709"/>
        <w:jc w:val="both"/>
        <w:rPr>
          <w:rFonts w:asciiTheme="minorHAnsi" w:hAnsiTheme="minorHAnsi" w:cs="Arial"/>
        </w:rPr>
      </w:pPr>
      <w:r w:rsidRPr="00824FDD">
        <w:rPr>
          <w:rFonts w:asciiTheme="minorHAnsi" w:hAnsiTheme="minorHAnsi" w:cs="Arial"/>
        </w:rPr>
        <w:t>A produção de carnes (bovina, suína e aves) entre 2019/20 e 2029/30, deverá aumentar em 6,7 milhões de toneladas. Representa um acréscimo de 23,8%. As carnes de suínos e de frango, são as que devem apresentar maior crescimento nos próximos anos: carne suína, 26,8%, frango, 28,1%. A produção de carne bovina deve crescer 16,2% entre o ano base e o final das projeções. Esses percentuais pode</w:t>
      </w:r>
      <w:r w:rsidR="003A68C8">
        <w:rPr>
          <w:rFonts w:asciiTheme="minorHAnsi" w:hAnsiTheme="minorHAnsi" w:cs="Arial"/>
        </w:rPr>
        <w:t>m</w:t>
      </w:r>
      <w:r w:rsidRPr="00824FDD">
        <w:rPr>
          <w:rFonts w:asciiTheme="minorHAnsi" w:hAnsiTheme="minorHAnsi" w:cs="Arial"/>
        </w:rPr>
        <w:t xml:space="preserve"> situar-se em níveis maiores, haja vista o aumento da procura por proteína animal. Segundo estimativas do USDA</w:t>
      </w:r>
      <w:r w:rsidR="003A68C8">
        <w:rPr>
          <w:rFonts w:asciiTheme="minorHAnsi" w:hAnsiTheme="minorHAnsi" w:cs="Arial"/>
        </w:rPr>
        <w:t xml:space="preserve"> </w:t>
      </w:r>
      <w:r w:rsidRPr="00824FDD">
        <w:rPr>
          <w:rFonts w:asciiTheme="minorHAnsi" w:hAnsiTheme="minorHAnsi" w:cs="Arial"/>
        </w:rPr>
        <w:t>- Departamento de Agricultura dos Estados Unidos, em 2029-30, o Brasil deverá participar com 51,98% das exportações mundiais de soja, 35,3</w:t>
      </w:r>
      <w:r w:rsidR="003A68C8">
        <w:rPr>
          <w:rFonts w:asciiTheme="minorHAnsi" w:hAnsiTheme="minorHAnsi" w:cs="Arial"/>
        </w:rPr>
        <w:t>%</w:t>
      </w:r>
      <w:r w:rsidRPr="00824FDD">
        <w:rPr>
          <w:rFonts w:asciiTheme="minorHAnsi" w:hAnsiTheme="minorHAnsi" w:cs="Arial"/>
        </w:rPr>
        <w:t xml:space="preserve"> da carne de frango, 23,2% das exportações de milho, 22,7% do algodão e 9,7% das exportações de carne suína (USDA, 2020).</w:t>
      </w:r>
    </w:p>
    <w:p w14:paraId="57DD6855" w14:textId="79B9A94D" w:rsidR="00824FDD" w:rsidRDefault="00824FDD" w:rsidP="00FC2DCB">
      <w:pPr>
        <w:spacing w:after="120"/>
        <w:jc w:val="both"/>
        <w:rPr>
          <w:rFonts w:asciiTheme="minorHAnsi" w:hAnsiTheme="minorHAnsi" w:cs="Arial"/>
        </w:rPr>
      </w:pPr>
      <w:r w:rsidRPr="00824FDD">
        <w:rPr>
          <w:rFonts w:asciiTheme="minorHAnsi" w:hAnsiTheme="minorHAnsi" w:cs="Arial"/>
        </w:rPr>
        <w:lastRenderedPageBreak/>
        <w:t>Principais Tendências da produção nos próximos dez anos</w:t>
      </w:r>
    </w:p>
    <w:tbl>
      <w:tblPr>
        <w:tblW w:w="8450" w:type="dxa"/>
        <w:tblCellMar>
          <w:top w:w="15" w:type="dxa"/>
          <w:left w:w="70" w:type="dxa"/>
          <w:right w:w="70" w:type="dxa"/>
        </w:tblCellMar>
        <w:tblLook w:val="04A0" w:firstRow="1" w:lastRow="0" w:firstColumn="1" w:lastColumn="0" w:noHBand="0" w:noVBand="1"/>
      </w:tblPr>
      <w:tblGrid>
        <w:gridCol w:w="1843"/>
        <w:gridCol w:w="1140"/>
        <w:gridCol w:w="1079"/>
        <w:gridCol w:w="1079"/>
        <w:gridCol w:w="285"/>
        <w:gridCol w:w="1057"/>
        <w:gridCol w:w="1967"/>
      </w:tblGrid>
      <w:tr w:rsidR="00824FDD" w14:paraId="0E767EA0" w14:textId="77777777" w:rsidTr="002F415B">
        <w:trPr>
          <w:trHeight w:hRule="exact" w:val="284"/>
        </w:trPr>
        <w:tc>
          <w:tcPr>
            <w:tcW w:w="1843" w:type="dxa"/>
            <w:vMerge w:val="restart"/>
            <w:tcBorders>
              <w:top w:val="single" w:sz="4" w:space="0" w:color="auto"/>
              <w:left w:val="nil"/>
              <w:bottom w:val="single" w:sz="4" w:space="0" w:color="000000"/>
              <w:right w:val="single" w:sz="4" w:space="0" w:color="C0C0C0"/>
            </w:tcBorders>
            <w:shd w:val="clear" w:color="000000" w:fill="C0C0C0"/>
            <w:vAlign w:val="bottom"/>
            <w:hideMark/>
          </w:tcPr>
          <w:p w14:paraId="7BC60ECD" w14:textId="77777777" w:rsidR="00824FDD" w:rsidRDefault="00824FDD" w:rsidP="008B42BD">
            <w:pPr>
              <w:jc w:val="center"/>
              <w:rPr>
                <w:rFonts w:ascii="Arial" w:hAnsi="Arial" w:cs="Arial"/>
                <w:b/>
                <w:bCs/>
                <w:sz w:val="20"/>
                <w:szCs w:val="20"/>
              </w:rPr>
            </w:pPr>
            <w:r>
              <w:rPr>
                <w:rFonts w:ascii="Arial" w:hAnsi="Arial" w:cs="Arial"/>
                <w:b/>
                <w:bCs/>
                <w:sz w:val="20"/>
                <w:szCs w:val="20"/>
              </w:rPr>
              <w:t>Grãos*</w:t>
            </w:r>
          </w:p>
        </w:tc>
        <w:tc>
          <w:tcPr>
            <w:tcW w:w="1140" w:type="dxa"/>
            <w:vMerge w:val="restart"/>
            <w:tcBorders>
              <w:top w:val="single" w:sz="4" w:space="0" w:color="auto"/>
              <w:left w:val="single" w:sz="4" w:space="0" w:color="C0C0C0"/>
              <w:bottom w:val="single" w:sz="4" w:space="0" w:color="000000"/>
              <w:right w:val="single" w:sz="4" w:space="0" w:color="auto"/>
            </w:tcBorders>
            <w:shd w:val="clear" w:color="000000" w:fill="C0C0C0"/>
            <w:vAlign w:val="bottom"/>
            <w:hideMark/>
          </w:tcPr>
          <w:p w14:paraId="7832D198" w14:textId="77777777" w:rsidR="00824FDD" w:rsidRDefault="00824FDD" w:rsidP="008B42BD">
            <w:pPr>
              <w:jc w:val="center"/>
              <w:rPr>
                <w:rFonts w:ascii="Arial" w:hAnsi="Arial" w:cs="Arial"/>
                <w:b/>
                <w:bCs/>
                <w:sz w:val="20"/>
                <w:szCs w:val="20"/>
              </w:rPr>
            </w:pPr>
            <w:r>
              <w:rPr>
                <w:rFonts w:ascii="Arial" w:hAnsi="Arial" w:cs="Arial"/>
                <w:b/>
                <w:bCs/>
                <w:sz w:val="20"/>
                <w:szCs w:val="20"/>
              </w:rPr>
              <w:t xml:space="preserve">Unidade </w:t>
            </w:r>
          </w:p>
        </w:tc>
        <w:tc>
          <w:tcPr>
            <w:tcW w:w="1079" w:type="dxa"/>
            <w:vMerge w:val="restart"/>
            <w:tcBorders>
              <w:top w:val="single" w:sz="4" w:space="0" w:color="auto"/>
              <w:left w:val="single" w:sz="4" w:space="0" w:color="auto"/>
              <w:bottom w:val="single" w:sz="4" w:space="0" w:color="000000"/>
              <w:right w:val="single" w:sz="4" w:space="0" w:color="auto"/>
            </w:tcBorders>
            <w:shd w:val="clear" w:color="000000" w:fill="C0C0C0"/>
            <w:vAlign w:val="bottom"/>
            <w:hideMark/>
          </w:tcPr>
          <w:p w14:paraId="509FAFA0" w14:textId="77777777" w:rsidR="00824FDD" w:rsidRDefault="00824FDD" w:rsidP="008B42BD">
            <w:pPr>
              <w:jc w:val="center"/>
              <w:rPr>
                <w:rFonts w:ascii="Arial" w:hAnsi="Arial" w:cs="Arial"/>
                <w:b/>
                <w:bCs/>
                <w:sz w:val="20"/>
                <w:szCs w:val="20"/>
              </w:rPr>
            </w:pPr>
            <w:r>
              <w:rPr>
                <w:rFonts w:ascii="Arial" w:hAnsi="Arial" w:cs="Arial"/>
                <w:b/>
                <w:bCs/>
                <w:sz w:val="20"/>
                <w:szCs w:val="20"/>
              </w:rPr>
              <w:t>2019/20</w:t>
            </w:r>
          </w:p>
        </w:tc>
        <w:tc>
          <w:tcPr>
            <w:tcW w:w="2421" w:type="dxa"/>
            <w:gridSpan w:val="3"/>
            <w:tcBorders>
              <w:top w:val="single" w:sz="4" w:space="0" w:color="auto"/>
              <w:left w:val="nil"/>
              <w:bottom w:val="single" w:sz="4" w:space="0" w:color="auto"/>
              <w:right w:val="single" w:sz="4" w:space="0" w:color="000000"/>
            </w:tcBorders>
            <w:shd w:val="clear" w:color="000000" w:fill="C0C0C0"/>
            <w:vAlign w:val="center"/>
            <w:hideMark/>
          </w:tcPr>
          <w:p w14:paraId="19216D43" w14:textId="77777777" w:rsidR="00824FDD" w:rsidRDefault="00824FDD" w:rsidP="008B42BD">
            <w:pPr>
              <w:jc w:val="center"/>
              <w:rPr>
                <w:rFonts w:ascii="Arial" w:hAnsi="Arial" w:cs="Arial"/>
                <w:b/>
                <w:bCs/>
                <w:sz w:val="20"/>
                <w:szCs w:val="20"/>
              </w:rPr>
            </w:pPr>
            <w:r>
              <w:rPr>
                <w:rFonts w:ascii="Arial" w:hAnsi="Arial" w:cs="Arial"/>
                <w:b/>
                <w:bCs/>
                <w:sz w:val="20"/>
                <w:szCs w:val="20"/>
              </w:rPr>
              <w:t>Projeção</w:t>
            </w:r>
          </w:p>
        </w:tc>
        <w:tc>
          <w:tcPr>
            <w:tcW w:w="1967" w:type="dxa"/>
            <w:vMerge w:val="restart"/>
            <w:tcBorders>
              <w:top w:val="single" w:sz="4" w:space="0" w:color="auto"/>
              <w:left w:val="single" w:sz="4" w:space="0" w:color="auto"/>
              <w:bottom w:val="single" w:sz="4" w:space="0" w:color="000000"/>
              <w:right w:val="nil"/>
            </w:tcBorders>
            <w:shd w:val="clear" w:color="000000" w:fill="C0C0C0"/>
            <w:vAlign w:val="bottom"/>
            <w:hideMark/>
          </w:tcPr>
          <w:p w14:paraId="3269588A" w14:textId="77777777" w:rsidR="00824FDD" w:rsidRDefault="00824FDD" w:rsidP="008B42BD">
            <w:pPr>
              <w:jc w:val="center"/>
              <w:rPr>
                <w:rFonts w:ascii="Arial" w:hAnsi="Arial" w:cs="Arial"/>
                <w:b/>
                <w:bCs/>
                <w:sz w:val="20"/>
                <w:szCs w:val="20"/>
              </w:rPr>
            </w:pPr>
            <w:r>
              <w:rPr>
                <w:rFonts w:ascii="Arial" w:hAnsi="Arial" w:cs="Arial"/>
                <w:b/>
                <w:bCs/>
                <w:sz w:val="20"/>
                <w:szCs w:val="20"/>
              </w:rPr>
              <w:t>Variação% 2019/20 a 2029/30</w:t>
            </w:r>
          </w:p>
        </w:tc>
      </w:tr>
      <w:tr w:rsidR="00824FDD" w14:paraId="2740DC76" w14:textId="77777777" w:rsidTr="002F415B">
        <w:trPr>
          <w:trHeight w:hRule="exact" w:val="284"/>
        </w:trPr>
        <w:tc>
          <w:tcPr>
            <w:tcW w:w="1843" w:type="dxa"/>
            <w:vMerge/>
            <w:tcBorders>
              <w:top w:val="single" w:sz="4" w:space="0" w:color="auto"/>
              <w:left w:val="nil"/>
              <w:bottom w:val="single" w:sz="4" w:space="0" w:color="000000"/>
              <w:right w:val="single" w:sz="4" w:space="0" w:color="C0C0C0"/>
            </w:tcBorders>
            <w:vAlign w:val="center"/>
            <w:hideMark/>
          </w:tcPr>
          <w:p w14:paraId="72E48774" w14:textId="77777777" w:rsidR="00824FDD" w:rsidRDefault="00824FDD" w:rsidP="008B42BD">
            <w:pPr>
              <w:rPr>
                <w:rFonts w:ascii="Arial" w:hAnsi="Arial" w:cs="Arial"/>
                <w:b/>
                <w:bCs/>
                <w:sz w:val="20"/>
                <w:szCs w:val="20"/>
              </w:rPr>
            </w:pPr>
          </w:p>
        </w:tc>
        <w:tc>
          <w:tcPr>
            <w:tcW w:w="1140" w:type="dxa"/>
            <w:vMerge/>
            <w:tcBorders>
              <w:top w:val="single" w:sz="4" w:space="0" w:color="auto"/>
              <w:left w:val="single" w:sz="4" w:space="0" w:color="C0C0C0"/>
              <w:bottom w:val="single" w:sz="4" w:space="0" w:color="000000"/>
              <w:right w:val="single" w:sz="4" w:space="0" w:color="auto"/>
            </w:tcBorders>
            <w:vAlign w:val="center"/>
            <w:hideMark/>
          </w:tcPr>
          <w:p w14:paraId="442D6A59" w14:textId="77777777" w:rsidR="00824FDD" w:rsidRDefault="00824FDD" w:rsidP="008B42BD">
            <w:pPr>
              <w:rPr>
                <w:rFonts w:ascii="Arial" w:hAnsi="Arial" w:cs="Arial"/>
                <w:b/>
                <w:bCs/>
                <w:sz w:val="20"/>
                <w:szCs w:val="20"/>
              </w:rPr>
            </w:pPr>
          </w:p>
        </w:tc>
        <w:tc>
          <w:tcPr>
            <w:tcW w:w="1079" w:type="dxa"/>
            <w:vMerge/>
            <w:tcBorders>
              <w:top w:val="single" w:sz="4" w:space="0" w:color="auto"/>
              <w:left w:val="single" w:sz="4" w:space="0" w:color="auto"/>
              <w:bottom w:val="single" w:sz="4" w:space="0" w:color="000000"/>
              <w:right w:val="single" w:sz="4" w:space="0" w:color="auto"/>
            </w:tcBorders>
            <w:vAlign w:val="center"/>
            <w:hideMark/>
          </w:tcPr>
          <w:p w14:paraId="1D559FE4" w14:textId="77777777" w:rsidR="00824FDD" w:rsidRDefault="00824FDD" w:rsidP="008B42BD">
            <w:pPr>
              <w:rPr>
                <w:rFonts w:ascii="Arial" w:hAnsi="Arial" w:cs="Arial"/>
                <w:b/>
                <w:bCs/>
                <w:sz w:val="20"/>
                <w:szCs w:val="20"/>
              </w:rPr>
            </w:pPr>
          </w:p>
        </w:tc>
        <w:tc>
          <w:tcPr>
            <w:tcW w:w="1079" w:type="dxa"/>
            <w:tcBorders>
              <w:top w:val="nil"/>
              <w:left w:val="nil"/>
              <w:bottom w:val="single" w:sz="4" w:space="0" w:color="auto"/>
              <w:right w:val="nil"/>
            </w:tcBorders>
            <w:shd w:val="clear" w:color="000000" w:fill="C0C0C0"/>
            <w:vAlign w:val="center"/>
            <w:hideMark/>
          </w:tcPr>
          <w:p w14:paraId="78E3B335" w14:textId="77777777" w:rsidR="00824FDD" w:rsidRDefault="00824FDD" w:rsidP="008B42BD">
            <w:pPr>
              <w:jc w:val="center"/>
              <w:rPr>
                <w:rFonts w:ascii="Arial" w:hAnsi="Arial" w:cs="Arial"/>
                <w:b/>
                <w:bCs/>
                <w:sz w:val="20"/>
                <w:szCs w:val="20"/>
              </w:rPr>
            </w:pPr>
            <w:r>
              <w:rPr>
                <w:rFonts w:ascii="Arial" w:hAnsi="Arial" w:cs="Arial"/>
                <w:b/>
                <w:bCs/>
                <w:sz w:val="20"/>
                <w:szCs w:val="20"/>
              </w:rPr>
              <w:t>2029/30</w:t>
            </w:r>
          </w:p>
        </w:tc>
        <w:tc>
          <w:tcPr>
            <w:tcW w:w="285" w:type="dxa"/>
            <w:tcBorders>
              <w:top w:val="nil"/>
              <w:left w:val="nil"/>
              <w:bottom w:val="single" w:sz="4" w:space="0" w:color="auto"/>
              <w:right w:val="nil"/>
            </w:tcBorders>
            <w:shd w:val="clear" w:color="000000" w:fill="C0C0C0"/>
            <w:vAlign w:val="center"/>
            <w:hideMark/>
          </w:tcPr>
          <w:p w14:paraId="525F0019" w14:textId="77777777" w:rsidR="00824FDD" w:rsidRDefault="00824FDD" w:rsidP="008B42BD">
            <w:pPr>
              <w:rPr>
                <w:rFonts w:ascii="Arial" w:hAnsi="Arial" w:cs="Arial"/>
                <w:b/>
                <w:bCs/>
                <w:sz w:val="20"/>
                <w:szCs w:val="20"/>
              </w:rPr>
            </w:pPr>
            <w:r>
              <w:rPr>
                <w:rFonts w:ascii="Arial" w:hAnsi="Arial" w:cs="Arial"/>
                <w:b/>
                <w:bCs/>
                <w:sz w:val="20"/>
                <w:szCs w:val="20"/>
              </w:rPr>
              <w:t> </w:t>
            </w:r>
          </w:p>
        </w:tc>
        <w:tc>
          <w:tcPr>
            <w:tcW w:w="1057" w:type="dxa"/>
            <w:tcBorders>
              <w:top w:val="nil"/>
              <w:left w:val="nil"/>
              <w:bottom w:val="single" w:sz="4" w:space="0" w:color="auto"/>
              <w:right w:val="single" w:sz="4" w:space="0" w:color="auto"/>
            </w:tcBorders>
            <w:shd w:val="clear" w:color="000000" w:fill="C0C0C0"/>
            <w:vAlign w:val="center"/>
            <w:hideMark/>
          </w:tcPr>
          <w:p w14:paraId="2193A510" w14:textId="77777777" w:rsidR="00824FDD" w:rsidRDefault="00824FDD" w:rsidP="008B42BD">
            <w:pPr>
              <w:rPr>
                <w:rFonts w:ascii="Arial" w:hAnsi="Arial" w:cs="Arial"/>
                <w:i/>
                <w:iCs/>
                <w:sz w:val="20"/>
                <w:szCs w:val="20"/>
              </w:rPr>
            </w:pPr>
            <w:r>
              <w:rPr>
                <w:rFonts w:ascii="Arial" w:hAnsi="Arial" w:cs="Arial"/>
                <w:i/>
                <w:iCs/>
                <w:sz w:val="20"/>
                <w:szCs w:val="20"/>
              </w:rPr>
              <w:t xml:space="preserve">  </w:t>
            </w:r>
            <w:proofErr w:type="spellStart"/>
            <w:r>
              <w:rPr>
                <w:rFonts w:ascii="Arial" w:hAnsi="Arial" w:cs="Arial"/>
                <w:i/>
                <w:iCs/>
                <w:sz w:val="20"/>
                <w:szCs w:val="20"/>
              </w:rPr>
              <w:t>Lsup</w:t>
            </w:r>
            <w:proofErr w:type="spellEnd"/>
            <w:r>
              <w:rPr>
                <w:rFonts w:ascii="Arial" w:hAnsi="Arial" w:cs="Arial"/>
                <w:i/>
                <w:iCs/>
                <w:sz w:val="20"/>
                <w:szCs w:val="20"/>
              </w:rPr>
              <w:t>.</w:t>
            </w:r>
          </w:p>
        </w:tc>
        <w:tc>
          <w:tcPr>
            <w:tcW w:w="1967" w:type="dxa"/>
            <w:vMerge/>
            <w:tcBorders>
              <w:top w:val="single" w:sz="4" w:space="0" w:color="auto"/>
              <w:left w:val="single" w:sz="4" w:space="0" w:color="auto"/>
              <w:bottom w:val="single" w:sz="4" w:space="0" w:color="000000"/>
              <w:right w:val="nil"/>
            </w:tcBorders>
            <w:vAlign w:val="center"/>
            <w:hideMark/>
          </w:tcPr>
          <w:p w14:paraId="38301275" w14:textId="77777777" w:rsidR="00824FDD" w:rsidRDefault="00824FDD" w:rsidP="008B42BD">
            <w:pPr>
              <w:rPr>
                <w:rFonts w:ascii="Arial" w:hAnsi="Arial" w:cs="Arial"/>
                <w:b/>
                <w:bCs/>
                <w:sz w:val="20"/>
                <w:szCs w:val="20"/>
              </w:rPr>
            </w:pPr>
          </w:p>
        </w:tc>
      </w:tr>
      <w:tr w:rsidR="00824FDD" w14:paraId="53599D89" w14:textId="77777777" w:rsidTr="002F415B">
        <w:trPr>
          <w:trHeight w:hRule="exact" w:val="284"/>
        </w:trPr>
        <w:tc>
          <w:tcPr>
            <w:tcW w:w="1843" w:type="dxa"/>
            <w:tcBorders>
              <w:top w:val="nil"/>
              <w:left w:val="nil"/>
              <w:bottom w:val="single" w:sz="4" w:space="0" w:color="C0C0C0"/>
              <w:right w:val="single" w:sz="4" w:space="0" w:color="C0C0C0"/>
            </w:tcBorders>
            <w:shd w:val="clear" w:color="000000" w:fill="FFFFFF"/>
            <w:vAlign w:val="bottom"/>
            <w:hideMark/>
          </w:tcPr>
          <w:p w14:paraId="7E56590E" w14:textId="77777777" w:rsidR="00824FDD" w:rsidRDefault="00824FDD" w:rsidP="008B42BD">
            <w:pPr>
              <w:rPr>
                <w:rFonts w:ascii="Arial" w:hAnsi="Arial" w:cs="Arial"/>
                <w:b/>
                <w:bCs/>
                <w:sz w:val="20"/>
                <w:szCs w:val="20"/>
              </w:rPr>
            </w:pPr>
            <w:r>
              <w:rPr>
                <w:rFonts w:ascii="Arial" w:hAnsi="Arial" w:cs="Arial"/>
                <w:b/>
                <w:bCs/>
                <w:sz w:val="20"/>
                <w:szCs w:val="20"/>
              </w:rPr>
              <w:t>Produção</w:t>
            </w:r>
          </w:p>
        </w:tc>
        <w:tc>
          <w:tcPr>
            <w:tcW w:w="1140" w:type="dxa"/>
            <w:tcBorders>
              <w:top w:val="nil"/>
              <w:left w:val="nil"/>
              <w:bottom w:val="single" w:sz="4" w:space="0" w:color="C0C0C0"/>
              <w:right w:val="nil"/>
            </w:tcBorders>
            <w:shd w:val="clear" w:color="000000" w:fill="FFFFFF"/>
            <w:vAlign w:val="bottom"/>
            <w:hideMark/>
          </w:tcPr>
          <w:p w14:paraId="51A36525" w14:textId="77777777" w:rsidR="00824FDD" w:rsidRDefault="00824FDD" w:rsidP="008B42BD">
            <w:pPr>
              <w:jc w:val="center"/>
              <w:rPr>
                <w:rFonts w:ascii="Arial" w:hAnsi="Arial" w:cs="Arial"/>
                <w:sz w:val="20"/>
                <w:szCs w:val="20"/>
              </w:rPr>
            </w:pPr>
            <w:r>
              <w:rPr>
                <w:rFonts w:ascii="Arial" w:hAnsi="Arial" w:cs="Arial"/>
                <w:sz w:val="20"/>
                <w:szCs w:val="20"/>
              </w:rPr>
              <w:t>Mil t</w:t>
            </w:r>
          </w:p>
        </w:tc>
        <w:tc>
          <w:tcPr>
            <w:tcW w:w="1079" w:type="dxa"/>
            <w:tcBorders>
              <w:top w:val="nil"/>
              <w:left w:val="single" w:sz="4" w:space="0" w:color="auto"/>
              <w:bottom w:val="single" w:sz="4" w:space="0" w:color="C0C0C0"/>
              <w:right w:val="single" w:sz="4" w:space="0" w:color="auto"/>
            </w:tcBorders>
            <w:shd w:val="clear" w:color="000000" w:fill="FFFFFF"/>
            <w:noWrap/>
            <w:vAlign w:val="bottom"/>
            <w:hideMark/>
          </w:tcPr>
          <w:p w14:paraId="046C2E69" w14:textId="77777777" w:rsidR="00824FDD" w:rsidRDefault="00824FDD" w:rsidP="008B42BD">
            <w:pPr>
              <w:jc w:val="right"/>
              <w:rPr>
                <w:rFonts w:ascii="Arial" w:hAnsi="Arial" w:cs="Arial"/>
                <w:b/>
                <w:bCs/>
                <w:sz w:val="20"/>
                <w:szCs w:val="20"/>
              </w:rPr>
            </w:pPr>
            <w:r>
              <w:rPr>
                <w:rFonts w:ascii="Arial" w:hAnsi="Arial" w:cs="Arial"/>
                <w:b/>
                <w:bCs/>
                <w:sz w:val="20"/>
                <w:szCs w:val="20"/>
              </w:rPr>
              <w:t>250.871</w:t>
            </w:r>
          </w:p>
        </w:tc>
        <w:tc>
          <w:tcPr>
            <w:tcW w:w="1079" w:type="dxa"/>
            <w:tcBorders>
              <w:top w:val="nil"/>
              <w:left w:val="nil"/>
              <w:bottom w:val="single" w:sz="4" w:space="0" w:color="C0C0C0"/>
              <w:right w:val="nil"/>
            </w:tcBorders>
            <w:shd w:val="clear" w:color="000000" w:fill="FFFFFF"/>
            <w:noWrap/>
            <w:vAlign w:val="bottom"/>
            <w:hideMark/>
          </w:tcPr>
          <w:p w14:paraId="453D302F" w14:textId="77777777" w:rsidR="00824FDD" w:rsidRDefault="00824FDD" w:rsidP="008B42BD">
            <w:pPr>
              <w:jc w:val="center"/>
              <w:rPr>
                <w:rFonts w:ascii="Arial" w:hAnsi="Arial" w:cs="Arial"/>
                <w:b/>
                <w:bCs/>
                <w:sz w:val="20"/>
                <w:szCs w:val="20"/>
              </w:rPr>
            </w:pPr>
            <w:r>
              <w:rPr>
                <w:rFonts w:ascii="Arial" w:hAnsi="Arial" w:cs="Arial"/>
                <w:b/>
                <w:bCs/>
                <w:sz w:val="20"/>
                <w:szCs w:val="20"/>
              </w:rPr>
              <w:t>318.293</w:t>
            </w:r>
          </w:p>
        </w:tc>
        <w:tc>
          <w:tcPr>
            <w:tcW w:w="285" w:type="dxa"/>
            <w:tcBorders>
              <w:top w:val="nil"/>
              <w:left w:val="nil"/>
              <w:bottom w:val="single" w:sz="4" w:space="0" w:color="C0C0C0"/>
              <w:right w:val="nil"/>
            </w:tcBorders>
            <w:shd w:val="clear" w:color="000000" w:fill="FFFFFF"/>
            <w:noWrap/>
            <w:vAlign w:val="bottom"/>
            <w:hideMark/>
          </w:tcPr>
          <w:p w14:paraId="576E6433" w14:textId="77777777" w:rsidR="00824FDD" w:rsidRDefault="00824FDD" w:rsidP="008B42BD">
            <w:pPr>
              <w:jc w:val="center"/>
              <w:rPr>
                <w:rFonts w:ascii="Arial" w:hAnsi="Arial" w:cs="Arial"/>
                <w:i/>
                <w:iCs/>
                <w:sz w:val="20"/>
                <w:szCs w:val="20"/>
              </w:rPr>
            </w:pPr>
            <w:r>
              <w:rPr>
                <w:rFonts w:ascii="Arial" w:hAnsi="Arial" w:cs="Arial"/>
                <w:i/>
                <w:iCs/>
                <w:sz w:val="20"/>
                <w:szCs w:val="20"/>
              </w:rPr>
              <w:t>a</w:t>
            </w:r>
          </w:p>
        </w:tc>
        <w:tc>
          <w:tcPr>
            <w:tcW w:w="1057" w:type="dxa"/>
            <w:tcBorders>
              <w:top w:val="nil"/>
              <w:left w:val="nil"/>
              <w:bottom w:val="single" w:sz="4" w:space="0" w:color="C0C0C0"/>
              <w:right w:val="single" w:sz="4" w:space="0" w:color="auto"/>
            </w:tcBorders>
            <w:shd w:val="clear" w:color="000000" w:fill="FFFFFF"/>
            <w:noWrap/>
            <w:vAlign w:val="bottom"/>
            <w:hideMark/>
          </w:tcPr>
          <w:p w14:paraId="4106CC4C" w14:textId="77777777" w:rsidR="00824FDD" w:rsidRDefault="00824FDD" w:rsidP="008B42BD">
            <w:pPr>
              <w:jc w:val="center"/>
              <w:rPr>
                <w:rFonts w:ascii="Arial" w:hAnsi="Arial" w:cs="Arial"/>
                <w:i/>
                <w:iCs/>
                <w:sz w:val="20"/>
                <w:szCs w:val="20"/>
              </w:rPr>
            </w:pPr>
            <w:r>
              <w:rPr>
                <w:rFonts w:ascii="Arial" w:hAnsi="Arial" w:cs="Arial"/>
                <w:i/>
                <w:iCs/>
                <w:sz w:val="20"/>
                <w:szCs w:val="20"/>
              </w:rPr>
              <w:t>367.571</w:t>
            </w:r>
          </w:p>
        </w:tc>
        <w:tc>
          <w:tcPr>
            <w:tcW w:w="1967" w:type="dxa"/>
            <w:tcBorders>
              <w:top w:val="nil"/>
              <w:left w:val="nil"/>
              <w:bottom w:val="single" w:sz="4" w:space="0" w:color="C0C0C0"/>
              <w:right w:val="nil"/>
            </w:tcBorders>
            <w:shd w:val="clear" w:color="000000" w:fill="FFFFFF"/>
            <w:noWrap/>
            <w:vAlign w:val="bottom"/>
            <w:hideMark/>
          </w:tcPr>
          <w:p w14:paraId="3CD85C4C" w14:textId="77777777" w:rsidR="00824FDD" w:rsidRDefault="00824FDD" w:rsidP="008B42BD">
            <w:pPr>
              <w:jc w:val="center"/>
              <w:rPr>
                <w:rFonts w:ascii="Arial" w:hAnsi="Arial" w:cs="Arial"/>
                <w:i/>
                <w:iCs/>
                <w:sz w:val="20"/>
                <w:szCs w:val="20"/>
              </w:rPr>
            </w:pPr>
            <w:r>
              <w:rPr>
                <w:rFonts w:ascii="Arial" w:hAnsi="Arial" w:cs="Arial"/>
                <w:i/>
                <w:iCs/>
                <w:sz w:val="20"/>
                <w:szCs w:val="20"/>
              </w:rPr>
              <w:t>26,9</w:t>
            </w:r>
          </w:p>
        </w:tc>
      </w:tr>
      <w:tr w:rsidR="00824FDD" w14:paraId="34AFA3E5" w14:textId="77777777" w:rsidTr="002F415B">
        <w:trPr>
          <w:trHeight w:hRule="exact" w:val="284"/>
        </w:trPr>
        <w:tc>
          <w:tcPr>
            <w:tcW w:w="1843" w:type="dxa"/>
            <w:tcBorders>
              <w:top w:val="nil"/>
              <w:left w:val="nil"/>
              <w:bottom w:val="single" w:sz="4" w:space="0" w:color="C0C0C0"/>
              <w:right w:val="single" w:sz="4" w:space="0" w:color="C0C0C0"/>
            </w:tcBorders>
            <w:shd w:val="clear" w:color="000000" w:fill="FFFFFF"/>
            <w:vAlign w:val="bottom"/>
            <w:hideMark/>
          </w:tcPr>
          <w:p w14:paraId="2FFD6703" w14:textId="77777777" w:rsidR="00824FDD" w:rsidRDefault="00824FDD" w:rsidP="008B42BD">
            <w:pPr>
              <w:rPr>
                <w:rFonts w:ascii="Arial" w:hAnsi="Arial" w:cs="Arial"/>
                <w:b/>
                <w:bCs/>
                <w:sz w:val="20"/>
                <w:szCs w:val="20"/>
              </w:rPr>
            </w:pPr>
            <w:r>
              <w:rPr>
                <w:rFonts w:ascii="Arial" w:hAnsi="Arial" w:cs="Arial"/>
                <w:b/>
                <w:bCs/>
                <w:sz w:val="20"/>
                <w:szCs w:val="20"/>
              </w:rPr>
              <w:t>Área Plantada</w:t>
            </w:r>
          </w:p>
        </w:tc>
        <w:tc>
          <w:tcPr>
            <w:tcW w:w="1140" w:type="dxa"/>
            <w:tcBorders>
              <w:top w:val="nil"/>
              <w:left w:val="nil"/>
              <w:bottom w:val="single" w:sz="4" w:space="0" w:color="C0C0C0"/>
              <w:right w:val="nil"/>
            </w:tcBorders>
            <w:shd w:val="clear" w:color="000000" w:fill="FFFFFF"/>
            <w:vAlign w:val="bottom"/>
            <w:hideMark/>
          </w:tcPr>
          <w:p w14:paraId="2765BA8E" w14:textId="77777777" w:rsidR="00824FDD" w:rsidRDefault="00824FDD" w:rsidP="008B42BD">
            <w:pPr>
              <w:jc w:val="center"/>
              <w:rPr>
                <w:rFonts w:ascii="Arial" w:hAnsi="Arial" w:cs="Arial"/>
                <w:sz w:val="20"/>
                <w:szCs w:val="20"/>
              </w:rPr>
            </w:pPr>
            <w:r>
              <w:rPr>
                <w:rFonts w:ascii="Arial" w:hAnsi="Arial" w:cs="Arial"/>
                <w:sz w:val="20"/>
                <w:szCs w:val="20"/>
              </w:rPr>
              <w:t>Mil ha</w:t>
            </w:r>
          </w:p>
        </w:tc>
        <w:tc>
          <w:tcPr>
            <w:tcW w:w="1079" w:type="dxa"/>
            <w:tcBorders>
              <w:top w:val="nil"/>
              <w:left w:val="single" w:sz="4" w:space="0" w:color="auto"/>
              <w:bottom w:val="single" w:sz="4" w:space="0" w:color="C0C0C0"/>
              <w:right w:val="single" w:sz="4" w:space="0" w:color="auto"/>
            </w:tcBorders>
            <w:shd w:val="clear" w:color="000000" w:fill="FFFFFF"/>
            <w:noWrap/>
            <w:vAlign w:val="bottom"/>
            <w:hideMark/>
          </w:tcPr>
          <w:p w14:paraId="04B2929C" w14:textId="77777777" w:rsidR="00824FDD" w:rsidRDefault="00824FDD" w:rsidP="008B42BD">
            <w:pPr>
              <w:jc w:val="right"/>
              <w:rPr>
                <w:rFonts w:ascii="Arial" w:hAnsi="Arial" w:cs="Arial"/>
                <w:b/>
                <w:bCs/>
                <w:sz w:val="20"/>
                <w:szCs w:val="20"/>
              </w:rPr>
            </w:pPr>
            <w:r>
              <w:rPr>
                <w:rFonts w:ascii="Arial" w:hAnsi="Arial" w:cs="Arial"/>
                <w:b/>
                <w:bCs/>
                <w:sz w:val="20"/>
                <w:szCs w:val="20"/>
              </w:rPr>
              <w:t>65.464</w:t>
            </w:r>
          </w:p>
        </w:tc>
        <w:tc>
          <w:tcPr>
            <w:tcW w:w="1079" w:type="dxa"/>
            <w:tcBorders>
              <w:top w:val="nil"/>
              <w:left w:val="nil"/>
              <w:bottom w:val="single" w:sz="4" w:space="0" w:color="auto"/>
              <w:right w:val="nil"/>
            </w:tcBorders>
            <w:shd w:val="clear" w:color="000000" w:fill="FFFFFF"/>
            <w:noWrap/>
            <w:vAlign w:val="bottom"/>
            <w:hideMark/>
          </w:tcPr>
          <w:p w14:paraId="51AF26EA" w14:textId="77777777" w:rsidR="00824FDD" w:rsidRDefault="00824FDD" w:rsidP="008B42BD">
            <w:pPr>
              <w:jc w:val="center"/>
              <w:rPr>
                <w:rFonts w:ascii="Arial" w:hAnsi="Arial" w:cs="Arial"/>
                <w:b/>
                <w:bCs/>
                <w:sz w:val="20"/>
                <w:szCs w:val="20"/>
              </w:rPr>
            </w:pPr>
            <w:r>
              <w:rPr>
                <w:rFonts w:ascii="Arial" w:hAnsi="Arial" w:cs="Arial"/>
                <w:b/>
                <w:bCs/>
                <w:sz w:val="20"/>
                <w:szCs w:val="20"/>
              </w:rPr>
              <w:t>76.373</w:t>
            </w:r>
          </w:p>
        </w:tc>
        <w:tc>
          <w:tcPr>
            <w:tcW w:w="285" w:type="dxa"/>
            <w:tcBorders>
              <w:top w:val="nil"/>
              <w:left w:val="nil"/>
              <w:bottom w:val="single" w:sz="4" w:space="0" w:color="C0C0C0"/>
              <w:right w:val="nil"/>
            </w:tcBorders>
            <w:shd w:val="clear" w:color="000000" w:fill="FFFFFF"/>
            <w:noWrap/>
            <w:vAlign w:val="bottom"/>
            <w:hideMark/>
          </w:tcPr>
          <w:p w14:paraId="4774BA58" w14:textId="77777777" w:rsidR="00824FDD" w:rsidRDefault="00824FDD" w:rsidP="008B42BD">
            <w:pPr>
              <w:jc w:val="center"/>
              <w:rPr>
                <w:rFonts w:ascii="Arial" w:hAnsi="Arial" w:cs="Arial"/>
                <w:i/>
                <w:iCs/>
                <w:sz w:val="20"/>
                <w:szCs w:val="20"/>
              </w:rPr>
            </w:pPr>
            <w:r>
              <w:rPr>
                <w:rFonts w:ascii="Arial" w:hAnsi="Arial" w:cs="Arial"/>
                <w:i/>
                <w:iCs/>
                <w:sz w:val="20"/>
                <w:szCs w:val="20"/>
              </w:rPr>
              <w:t>a</w:t>
            </w:r>
          </w:p>
        </w:tc>
        <w:tc>
          <w:tcPr>
            <w:tcW w:w="1057" w:type="dxa"/>
            <w:tcBorders>
              <w:top w:val="nil"/>
              <w:left w:val="nil"/>
              <w:bottom w:val="single" w:sz="4" w:space="0" w:color="C0C0C0"/>
              <w:right w:val="single" w:sz="4" w:space="0" w:color="auto"/>
            </w:tcBorders>
            <w:shd w:val="clear" w:color="000000" w:fill="FFFFFF"/>
            <w:noWrap/>
            <w:vAlign w:val="bottom"/>
            <w:hideMark/>
          </w:tcPr>
          <w:p w14:paraId="641DABEA" w14:textId="77777777" w:rsidR="00824FDD" w:rsidRDefault="00824FDD" w:rsidP="008B42BD">
            <w:pPr>
              <w:jc w:val="center"/>
              <w:rPr>
                <w:rFonts w:ascii="Arial" w:hAnsi="Arial" w:cs="Arial"/>
                <w:i/>
                <w:iCs/>
                <w:sz w:val="20"/>
                <w:szCs w:val="20"/>
              </w:rPr>
            </w:pPr>
            <w:r>
              <w:rPr>
                <w:rFonts w:ascii="Arial" w:hAnsi="Arial" w:cs="Arial"/>
                <w:i/>
                <w:iCs/>
                <w:sz w:val="20"/>
                <w:szCs w:val="20"/>
              </w:rPr>
              <w:t>90.649</w:t>
            </w:r>
          </w:p>
        </w:tc>
        <w:tc>
          <w:tcPr>
            <w:tcW w:w="1967" w:type="dxa"/>
            <w:tcBorders>
              <w:top w:val="nil"/>
              <w:left w:val="nil"/>
              <w:bottom w:val="single" w:sz="4" w:space="0" w:color="auto"/>
              <w:right w:val="nil"/>
            </w:tcBorders>
            <w:shd w:val="clear" w:color="000000" w:fill="FFFFFF"/>
            <w:noWrap/>
            <w:vAlign w:val="bottom"/>
            <w:hideMark/>
          </w:tcPr>
          <w:p w14:paraId="61592A10" w14:textId="77777777" w:rsidR="00824FDD" w:rsidRDefault="00824FDD" w:rsidP="008B42BD">
            <w:pPr>
              <w:jc w:val="center"/>
              <w:rPr>
                <w:rFonts w:ascii="Arial" w:hAnsi="Arial" w:cs="Arial"/>
                <w:i/>
                <w:iCs/>
                <w:sz w:val="20"/>
                <w:szCs w:val="20"/>
              </w:rPr>
            </w:pPr>
            <w:r>
              <w:rPr>
                <w:rFonts w:ascii="Arial" w:hAnsi="Arial" w:cs="Arial"/>
                <w:i/>
                <w:iCs/>
                <w:sz w:val="20"/>
                <w:szCs w:val="20"/>
              </w:rPr>
              <w:t>16,7</w:t>
            </w:r>
          </w:p>
        </w:tc>
      </w:tr>
      <w:tr w:rsidR="00824FDD" w14:paraId="20A5AC08" w14:textId="77777777" w:rsidTr="002F415B">
        <w:trPr>
          <w:trHeight w:hRule="exact" w:val="284"/>
        </w:trPr>
        <w:tc>
          <w:tcPr>
            <w:tcW w:w="8450" w:type="dxa"/>
            <w:gridSpan w:val="7"/>
            <w:tcBorders>
              <w:top w:val="single" w:sz="4" w:space="0" w:color="auto"/>
              <w:left w:val="nil"/>
              <w:bottom w:val="nil"/>
              <w:right w:val="nil"/>
            </w:tcBorders>
            <w:shd w:val="clear" w:color="000000" w:fill="C0C0C0"/>
            <w:noWrap/>
            <w:vAlign w:val="center"/>
            <w:hideMark/>
          </w:tcPr>
          <w:p w14:paraId="512F5A3D" w14:textId="77777777" w:rsidR="00824FDD" w:rsidRDefault="00824FDD" w:rsidP="008B42BD">
            <w:pPr>
              <w:jc w:val="center"/>
              <w:rPr>
                <w:rFonts w:ascii="Arial" w:hAnsi="Arial" w:cs="Arial"/>
                <w:b/>
                <w:bCs/>
                <w:sz w:val="20"/>
                <w:szCs w:val="20"/>
              </w:rPr>
            </w:pPr>
            <w:r>
              <w:rPr>
                <w:rFonts w:ascii="Arial" w:hAnsi="Arial" w:cs="Arial"/>
                <w:b/>
                <w:bCs/>
                <w:sz w:val="20"/>
                <w:szCs w:val="20"/>
              </w:rPr>
              <w:t>Acréscimo de 67,4 milhões de toneladas de grãos e 10,9 milhões de hectares</w:t>
            </w:r>
          </w:p>
        </w:tc>
      </w:tr>
      <w:tr w:rsidR="00824FDD" w14:paraId="6782E136" w14:textId="77777777" w:rsidTr="002F415B">
        <w:trPr>
          <w:trHeight w:hRule="exact" w:val="284"/>
        </w:trPr>
        <w:tc>
          <w:tcPr>
            <w:tcW w:w="1843" w:type="dxa"/>
            <w:tcBorders>
              <w:top w:val="nil"/>
              <w:left w:val="nil"/>
              <w:bottom w:val="nil"/>
              <w:right w:val="nil"/>
            </w:tcBorders>
            <w:shd w:val="clear" w:color="auto" w:fill="auto"/>
            <w:noWrap/>
            <w:vAlign w:val="bottom"/>
            <w:hideMark/>
          </w:tcPr>
          <w:p w14:paraId="0EC56888" w14:textId="77777777" w:rsidR="00824FDD" w:rsidRDefault="00824FDD" w:rsidP="008B42BD">
            <w:pPr>
              <w:jc w:val="center"/>
              <w:rPr>
                <w:rFonts w:ascii="Arial" w:hAnsi="Arial" w:cs="Arial"/>
                <w:b/>
                <w:bCs/>
                <w:sz w:val="20"/>
                <w:szCs w:val="20"/>
              </w:rPr>
            </w:pPr>
          </w:p>
        </w:tc>
        <w:tc>
          <w:tcPr>
            <w:tcW w:w="1140" w:type="dxa"/>
            <w:tcBorders>
              <w:top w:val="nil"/>
              <w:left w:val="nil"/>
              <w:bottom w:val="nil"/>
              <w:right w:val="nil"/>
            </w:tcBorders>
            <w:shd w:val="clear" w:color="auto" w:fill="auto"/>
            <w:noWrap/>
            <w:vAlign w:val="bottom"/>
            <w:hideMark/>
          </w:tcPr>
          <w:p w14:paraId="4647D0AB" w14:textId="77777777" w:rsidR="00824FDD" w:rsidRDefault="00824FDD" w:rsidP="008B42BD">
            <w:pPr>
              <w:jc w:val="center"/>
              <w:rPr>
                <w:sz w:val="20"/>
                <w:szCs w:val="20"/>
              </w:rPr>
            </w:pPr>
          </w:p>
        </w:tc>
        <w:tc>
          <w:tcPr>
            <w:tcW w:w="1079" w:type="dxa"/>
            <w:tcBorders>
              <w:top w:val="nil"/>
              <w:left w:val="nil"/>
              <w:bottom w:val="nil"/>
              <w:right w:val="nil"/>
            </w:tcBorders>
            <w:shd w:val="clear" w:color="auto" w:fill="auto"/>
            <w:noWrap/>
            <w:vAlign w:val="bottom"/>
            <w:hideMark/>
          </w:tcPr>
          <w:p w14:paraId="4C1D10DA" w14:textId="77777777" w:rsidR="00824FDD" w:rsidRDefault="00824FDD" w:rsidP="008B42BD">
            <w:pPr>
              <w:jc w:val="center"/>
              <w:rPr>
                <w:sz w:val="20"/>
                <w:szCs w:val="20"/>
              </w:rPr>
            </w:pPr>
          </w:p>
        </w:tc>
        <w:tc>
          <w:tcPr>
            <w:tcW w:w="1079" w:type="dxa"/>
            <w:tcBorders>
              <w:top w:val="nil"/>
              <w:left w:val="nil"/>
              <w:bottom w:val="nil"/>
              <w:right w:val="nil"/>
            </w:tcBorders>
            <w:shd w:val="clear" w:color="auto" w:fill="auto"/>
            <w:noWrap/>
            <w:vAlign w:val="bottom"/>
            <w:hideMark/>
          </w:tcPr>
          <w:p w14:paraId="121C6825" w14:textId="77777777" w:rsidR="00824FDD" w:rsidRDefault="00824FDD" w:rsidP="008B42BD">
            <w:pPr>
              <w:jc w:val="center"/>
              <w:rPr>
                <w:sz w:val="20"/>
                <w:szCs w:val="20"/>
              </w:rPr>
            </w:pPr>
          </w:p>
        </w:tc>
        <w:tc>
          <w:tcPr>
            <w:tcW w:w="285" w:type="dxa"/>
            <w:tcBorders>
              <w:top w:val="nil"/>
              <w:left w:val="nil"/>
              <w:bottom w:val="nil"/>
              <w:right w:val="nil"/>
            </w:tcBorders>
            <w:shd w:val="clear" w:color="auto" w:fill="auto"/>
            <w:noWrap/>
            <w:vAlign w:val="bottom"/>
            <w:hideMark/>
          </w:tcPr>
          <w:p w14:paraId="66D40AF6" w14:textId="77777777" w:rsidR="00824FDD" w:rsidRDefault="00824FDD" w:rsidP="008B42BD">
            <w:pPr>
              <w:jc w:val="center"/>
              <w:rPr>
                <w:sz w:val="20"/>
                <w:szCs w:val="20"/>
              </w:rPr>
            </w:pPr>
          </w:p>
        </w:tc>
        <w:tc>
          <w:tcPr>
            <w:tcW w:w="1057" w:type="dxa"/>
            <w:tcBorders>
              <w:top w:val="nil"/>
              <w:left w:val="nil"/>
              <w:bottom w:val="nil"/>
              <w:right w:val="nil"/>
            </w:tcBorders>
            <w:shd w:val="clear" w:color="auto" w:fill="auto"/>
            <w:noWrap/>
            <w:vAlign w:val="bottom"/>
            <w:hideMark/>
          </w:tcPr>
          <w:p w14:paraId="6FB5700F" w14:textId="77777777" w:rsidR="00824FDD" w:rsidRDefault="00824FDD" w:rsidP="008B42BD">
            <w:pPr>
              <w:jc w:val="center"/>
              <w:rPr>
                <w:sz w:val="20"/>
                <w:szCs w:val="20"/>
              </w:rPr>
            </w:pPr>
          </w:p>
        </w:tc>
        <w:tc>
          <w:tcPr>
            <w:tcW w:w="1967" w:type="dxa"/>
            <w:tcBorders>
              <w:top w:val="nil"/>
              <w:left w:val="nil"/>
              <w:bottom w:val="nil"/>
              <w:right w:val="nil"/>
            </w:tcBorders>
            <w:shd w:val="clear" w:color="auto" w:fill="auto"/>
            <w:noWrap/>
            <w:vAlign w:val="bottom"/>
            <w:hideMark/>
          </w:tcPr>
          <w:p w14:paraId="1E98D07C" w14:textId="77777777" w:rsidR="00824FDD" w:rsidRDefault="00824FDD" w:rsidP="008B42BD">
            <w:pPr>
              <w:jc w:val="center"/>
              <w:rPr>
                <w:sz w:val="20"/>
                <w:szCs w:val="20"/>
              </w:rPr>
            </w:pPr>
          </w:p>
        </w:tc>
      </w:tr>
      <w:tr w:rsidR="00824FDD" w14:paraId="228C1F40" w14:textId="77777777" w:rsidTr="002F415B">
        <w:trPr>
          <w:trHeight w:hRule="exact" w:val="284"/>
        </w:trPr>
        <w:tc>
          <w:tcPr>
            <w:tcW w:w="1843" w:type="dxa"/>
            <w:vMerge w:val="restart"/>
            <w:tcBorders>
              <w:top w:val="single" w:sz="4" w:space="0" w:color="auto"/>
              <w:left w:val="nil"/>
              <w:bottom w:val="single" w:sz="4" w:space="0" w:color="000000"/>
              <w:right w:val="single" w:sz="4" w:space="0" w:color="C0C0C0"/>
            </w:tcBorders>
            <w:shd w:val="clear" w:color="000000" w:fill="C0C0C0"/>
            <w:vAlign w:val="bottom"/>
            <w:hideMark/>
          </w:tcPr>
          <w:p w14:paraId="2306CF5A" w14:textId="77777777" w:rsidR="00824FDD" w:rsidRDefault="00824FDD" w:rsidP="008B42BD">
            <w:pPr>
              <w:jc w:val="center"/>
              <w:rPr>
                <w:rFonts w:ascii="Arial" w:hAnsi="Arial" w:cs="Arial"/>
                <w:b/>
                <w:bCs/>
                <w:sz w:val="20"/>
                <w:szCs w:val="20"/>
              </w:rPr>
            </w:pPr>
            <w:r>
              <w:rPr>
                <w:rFonts w:ascii="Arial" w:hAnsi="Arial" w:cs="Arial"/>
                <w:b/>
                <w:bCs/>
                <w:sz w:val="20"/>
                <w:szCs w:val="20"/>
              </w:rPr>
              <w:t>Produto</w:t>
            </w:r>
          </w:p>
        </w:tc>
        <w:tc>
          <w:tcPr>
            <w:tcW w:w="1140" w:type="dxa"/>
            <w:vMerge w:val="restart"/>
            <w:tcBorders>
              <w:top w:val="single" w:sz="4" w:space="0" w:color="auto"/>
              <w:left w:val="single" w:sz="4" w:space="0" w:color="C0C0C0"/>
              <w:bottom w:val="single" w:sz="4" w:space="0" w:color="000000"/>
              <w:right w:val="single" w:sz="4" w:space="0" w:color="auto"/>
            </w:tcBorders>
            <w:shd w:val="clear" w:color="000000" w:fill="C0C0C0"/>
            <w:vAlign w:val="bottom"/>
            <w:hideMark/>
          </w:tcPr>
          <w:p w14:paraId="574D7767" w14:textId="77777777" w:rsidR="00824FDD" w:rsidRDefault="00824FDD" w:rsidP="008B42BD">
            <w:pPr>
              <w:jc w:val="center"/>
              <w:rPr>
                <w:rFonts w:ascii="Arial" w:hAnsi="Arial" w:cs="Arial"/>
                <w:b/>
                <w:bCs/>
                <w:sz w:val="20"/>
                <w:szCs w:val="20"/>
              </w:rPr>
            </w:pPr>
            <w:r>
              <w:rPr>
                <w:rFonts w:ascii="Arial" w:hAnsi="Arial" w:cs="Arial"/>
                <w:b/>
                <w:bCs/>
                <w:sz w:val="20"/>
                <w:szCs w:val="20"/>
              </w:rPr>
              <w:t xml:space="preserve">Unidade </w:t>
            </w:r>
          </w:p>
        </w:tc>
        <w:tc>
          <w:tcPr>
            <w:tcW w:w="1079" w:type="dxa"/>
            <w:vMerge w:val="restart"/>
            <w:tcBorders>
              <w:top w:val="single" w:sz="4" w:space="0" w:color="auto"/>
              <w:left w:val="single" w:sz="4" w:space="0" w:color="auto"/>
              <w:bottom w:val="single" w:sz="4" w:space="0" w:color="000000"/>
              <w:right w:val="single" w:sz="4" w:space="0" w:color="auto"/>
            </w:tcBorders>
            <w:shd w:val="clear" w:color="000000" w:fill="C0C0C0"/>
            <w:vAlign w:val="bottom"/>
            <w:hideMark/>
          </w:tcPr>
          <w:p w14:paraId="51EA7DBD" w14:textId="77777777" w:rsidR="00824FDD" w:rsidRDefault="00824FDD" w:rsidP="008B42BD">
            <w:pPr>
              <w:jc w:val="center"/>
              <w:rPr>
                <w:rFonts w:ascii="Arial" w:hAnsi="Arial" w:cs="Arial"/>
                <w:b/>
                <w:bCs/>
                <w:sz w:val="20"/>
                <w:szCs w:val="20"/>
              </w:rPr>
            </w:pPr>
            <w:r>
              <w:rPr>
                <w:rFonts w:ascii="Arial" w:hAnsi="Arial" w:cs="Arial"/>
                <w:b/>
                <w:bCs/>
                <w:sz w:val="20"/>
                <w:szCs w:val="20"/>
              </w:rPr>
              <w:t>2019/20</w:t>
            </w:r>
          </w:p>
        </w:tc>
        <w:tc>
          <w:tcPr>
            <w:tcW w:w="2421" w:type="dxa"/>
            <w:gridSpan w:val="3"/>
            <w:tcBorders>
              <w:top w:val="single" w:sz="4" w:space="0" w:color="auto"/>
              <w:left w:val="nil"/>
              <w:bottom w:val="single" w:sz="4" w:space="0" w:color="auto"/>
              <w:right w:val="single" w:sz="4" w:space="0" w:color="000000"/>
            </w:tcBorders>
            <w:shd w:val="clear" w:color="000000" w:fill="C0C0C0"/>
            <w:vAlign w:val="center"/>
            <w:hideMark/>
          </w:tcPr>
          <w:p w14:paraId="2BE694E7" w14:textId="77777777" w:rsidR="00824FDD" w:rsidRDefault="00824FDD" w:rsidP="008B42BD">
            <w:pPr>
              <w:jc w:val="center"/>
              <w:rPr>
                <w:rFonts w:ascii="Arial" w:hAnsi="Arial" w:cs="Arial"/>
                <w:b/>
                <w:bCs/>
                <w:sz w:val="20"/>
                <w:szCs w:val="20"/>
              </w:rPr>
            </w:pPr>
            <w:r>
              <w:rPr>
                <w:rFonts w:ascii="Arial" w:hAnsi="Arial" w:cs="Arial"/>
                <w:b/>
                <w:bCs/>
                <w:sz w:val="20"/>
                <w:szCs w:val="20"/>
              </w:rPr>
              <w:t>Projeção</w:t>
            </w:r>
          </w:p>
        </w:tc>
        <w:tc>
          <w:tcPr>
            <w:tcW w:w="1967" w:type="dxa"/>
            <w:vMerge w:val="restart"/>
            <w:tcBorders>
              <w:top w:val="single" w:sz="4" w:space="0" w:color="auto"/>
              <w:left w:val="single" w:sz="4" w:space="0" w:color="auto"/>
              <w:bottom w:val="single" w:sz="4" w:space="0" w:color="000000"/>
              <w:right w:val="nil"/>
            </w:tcBorders>
            <w:shd w:val="clear" w:color="000000" w:fill="C0C0C0"/>
            <w:vAlign w:val="bottom"/>
            <w:hideMark/>
          </w:tcPr>
          <w:p w14:paraId="47EB2235" w14:textId="77777777" w:rsidR="00824FDD" w:rsidRDefault="00824FDD" w:rsidP="008B42BD">
            <w:pPr>
              <w:jc w:val="center"/>
              <w:rPr>
                <w:rFonts w:ascii="Arial" w:hAnsi="Arial" w:cs="Arial"/>
                <w:b/>
                <w:bCs/>
                <w:sz w:val="20"/>
                <w:szCs w:val="20"/>
              </w:rPr>
            </w:pPr>
            <w:r>
              <w:rPr>
                <w:rFonts w:ascii="Arial" w:hAnsi="Arial" w:cs="Arial"/>
                <w:b/>
                <w:bCs/>
                <w:sz w:val="20"/>
                <w:szCs w:val="20"/>
              </w:rPr>
              <w:t>Variação% 2019/20 a 2029/30</w:t>
            </w:r>
          </w:p>
        </w:tc>
      </w:tr>
      <w:tr w:rsidR="00824FDD" w14:paraId="178E4E70" w14:textId="77777777" w:rsidTr="002F415B">
        <w:trPr>
          <w:trHeight w:hRule="exact" w:val="284"/>
        </w:trPr>
        <w:tc>
          <w:tcPr>
            <w:tcW w:w="1843" w:type="dxa"/>
            <w:vMerge/>
            <w:tcBorders>
              <w:top w:val="single" w:sz="4" w:space="0" w:color="auto"/>
              <w:left w:val="nil"/>
              <w:bottom w:val="single" w:sz="4" w:space="0" w:color="000000"/>
              <w:right w:val="single" w:sz="4" w:space="0" w:color="C0C0C0"/>
            </w:tcBorders>
            <w:vAlign w:val="center"/>
            <w:hideMark/>
          </w:tcPr>
          <w:p w14:paraId="7497A57A" w14:textId="77777777" w:rsidR="00824FDD" w:rsidRDefault="00824FDD" w:rsidP="008B42BD">
            <w:pPr>
              <w:rPr>
                <w:rFonts w:ascii="Arial" w:hAnsi="Arial" w:cs="Arial"/>
                <w:b/>
                <w:bCs/>
                <w:sz w:val="20"/>
                <w:szCs w:val="20"/>
              </w:rPr>
            </w:pPr>
          </w:p>
        </w:tc>
        <w:tc>
          <w:tcPr>
            <w:tcW w:w="1140" w:type="dxa"/>
            <w:vMerge/>
            <w:tcBorders>
              <w:top w:val="single" w:sz="4" w:space="0" w:color="auto"/>
              <w:left w:val="single" w:sz="4" w:space="0" w:color="C0C0C0"/>
              <w:bottom w:val="single" w:sz="4" w:space="0" w:color="000000"/>
              <w:right w:val="single" w:sz="4" w:space="0" w:color="auto"/>
            </w:tcBorders>
            <w:vAlign w:val="center"/>
            <w:hideMark/>
          </w:tcPr>
          <w:p w14:paraId="78B4213E" w14:textId="77777777" w:rsidR="00824FDD" w:rsidRDefault="00824FDD" w:rsidP="008B42BD">
            <w:pPr>
              <w:rPr>
                <w:rFonts w:ascii="Arial" w:hAnsi="Arial" w:cs="Arial"/>
                <w:b/>
                <w:bCs/>
                <w:sz w:val="20"/>
                <w:szCs w:val="20"/>
              </w:rPr>
            </w:pPr>
          </w:p>
        </w:tc>
        <w:tc>
          <w:tcPr>
            <w:tcW w:w="1079" w:type="dxa"/>
            <w:vMerge/>
            <w:tcBorders>
              <w:top w:val="single" w:sz="4" w:space="0" w:color="auto"/>
              <w:left w:val="single" w:sz="4" w:space="0" w:color="auto"/>
              <w:bottom w:val="single" w:sz="4" w:space="0" w:color="000000"/>
              <w:right w:val="single" w:sz="4" w:space="0" w:color="auto"/>
            </w:tcBorders>
            <w:vAlign w:val="center"/>
            <w:hideMark/>
          </w:tcPr>
          <w:p w14:paraId="316C4554" w14:textId="77777777" w:rsidR="00824FDD" w:rsidRDefault="00824FDD" w:rsidP="008B42BD">
            <w:pPr>
              <w:rPr>
                <w:rFonts w:ascii="Arial" w:hAnsi="Arial" w:cs="Arial"/>
                <w:b/>
                <w:bCs/>
                <w:sz w:val="20"/>
                <w:szCs w:val="20"/>
              </w:rPr>
            </w:pPr>
          </w:p>
        </w:tc>
        <w:tc>
          <w:tcPr>
            <w:tcW w:w="1079" w:type="dxa"/>
            <w:tcBorders>
              <w:top w:val="nil"/>
              <w:left w:val="nil"/>
              <w:bottom w:val="single" w:sz="4" w:space="0" w:color="auto"/>
              <w:right w:val="nil"/>
            </w:tcBorders>
            <w:shd w:val="clear" w:color="000000" w:fill="C0C0C0"/>
            <w:vAlign w:val="center"/>
            <w:hideMark/>
          </w:tcPr>
          <w:p w14:paraId="21AC8075" w14:textId="77777777" w:rsidR="00824FDD" w:rsidRDefault="00824FDD" w:rsidP="008B42BD">
            <w:pPr>
              <w:jc w:val="center"/>
              <w:rPr>
                <w:rFonts w:ascii="Arial" w:hAnsi="Arial" w:cs="Arial"/>
                <w:b/>
                <w:bCs/>
                <w:sz w:val="20"/>
                <w:szCs w:val="20"/>
              </w:rPr>
            </w:pPr>
            <w:r>
              <w:rPr>
                <w:rFonts w:ascii="Arial" w:hAnsi="Arial" w:cs="Arial"/>
                <w:b/>
                <w:bCs/>
                <w:sz w:val="20"/>
                <w:szCs w:val="20"/>
              </w:rPr>
              <w:t>2029/30</w:t>
            </w:r>
          </w:p>
        </w:tc>
        <w:tc>
          <w:tcPr>
            <w:tcW w:w="285" w:type="dxa"/>
            <w:tcBorders>
              <w:top w:val="nil"/>
              <w:left w:val="nil"/>
              <w:bottom w:val="single" w:sz="4" w:space="0" w:color="auto"/>
              <w:right w:val="nil"/>
            </w:tcBorders>
            <w:shd w:val="clear" w:color="000000" w:fill="C0C0C0"/>
            <w:vAlign w:val="center"/>
            <w:hideMark/>
          </w:tcPr>
          <w:p w14:paraId="71C8D348" w14:textId="77777777" w:rsidR="00824FDD" w:rsidRDefault="00824FDD" w:rsidP="008B42BD">
            <w:pPr>
              <w:rPr>
                <w:rFonts w:ascii="Arial" w:hAnsi="Arial" w:cs="Arial"/>
                <w:b/>
                <w:bCs/>
                <w:sz w:val="20"/>
                <w:szCs w:val="20"/>
              </w:rPr>
            </w:pPr>
            <w:r>
              <w:rPr>
                <w:rFonts w:ascii="Arial" w:hAnsi="Arial" w:cs="Arial"/>
                <w:b/>
                <w:bCs/>
                <w:sz w:val="20"/>
                <w:szCs w:val="20"/>
              </w:rPr>
              <w:t> </w:t>
            </w:r>
          </w:p>
        </w:tc>
        <w:tc>
          <w:tcPr>
            <w:tcW w:w="1057" w:type="dxa"/>
            <w:tcBorders>
              <w:top w:val="nil"/>
              <w:left w:val="nil"/>
              <w:bottom w:val="single" w:sz="4" w:space="0" w:color="auto"/>
              <w:right w:val="single" w:sz="4" w:space="0" w:color="auto"/>
            </w:tcBorders>
            <w:shd w:val="clear" w:color="000000" w:fill="C0C0C0"/>
            <w:vAlign w:val="center"/>
            <w:hideMark/>
          </w:tcPr>
          <w:p w14:paraId="405E55A3" w14:textId="77777777" w:rsidR="00824FDD" w:rsidRDefault="00824FDD" w:rsidP="008B42BD">
            <w:pPr>
              <w:rPr>
                <w:rFonts w:ascii="Arial" w:hAnsi="Arial" w:cs="Arial"/>
                <w:i/>
                <w:iCs/>
                <w:sz w:val="20"/>
                <w:szCs w:val="20"/>
              </w:rPr>
            </w:pPr>
            <w:r>
              <w:rPr>
                <w:rFonts w:ascii="Arial" w:hAnsi="Arial" w:cs="Arial"/>
                <w:i/>
                <w:iCs/>
                <w:sz w:val="20"/>
                <w:szCs w:val="20"/>
              </w:rPr>
              <w:t xml:space="preserve">  </w:t>
            </w:r>
            <w:proofErr w:type="spellStart"/>
            <w:r>
              <w:rPr>
                <w:rFonts w:ascii="Arial" w:hAnsi="Arial" w:cs="Arial"/>
                <w:i/>
                <w:iCs/>
                <w:sz w:val="20"/>
                <w:szCs w:val="20"/>
              </w:rPr>
              <w:t>Lsup</w:t>
            </w:r>
            <w:proofErr w:type="spellEnd"/>
            <w:r>
              <w:rPr>
                <w:rFonts w:ascii="Arial" w:hAnsi="Arial" w:cs="Arial"/>
                <w:i/>
                <w:iCs/>
                <w:sz w:val="20"/>
                <w:szCs w:val="20"/>
              </w:rPr>
              <w:t>.</w:t>
            </w:r>
          </w:p>
        </w:tc>
        <w:tc>
          <w:tcPr>
            <w:tcW w:w="1967" w:type="dxa"/>
            <w:vMerge/>
            <w:tcBorders>
              <w:top w:val="single" w:sz="4" w:space="0" w:color="auto"/>
              <w:left w:val="single" w:sz="4" w:space="0" w:color="auto"/>
              <w:bottom w:val="single" w:sz="4" w:space="0" w:color="000000"/>
              <w:right w:val="nil"/>
            </w:tcBorders>
            <w:vAlign w:val="center"/>
            <w:hideMark/>
          </w:tcPr>
          <w:p w14:paraId="7E081804" w14:textId="77777777" w:rsidR="00824FDD" w:rsidRDefault="00824FDD" w:rsidP="008B42BD">
            <w:pPr>
              <w:rPr>
                <w:rFonts w:ascii="Arial" w:hAnsi="Arial" w:cs="Arial"/>
                <w:b/>
                <w:bCs/>
                <w:sz w:val="20"/>
                <w:szCs w:val="20"/>
              </w:rPr>
            </w:pPr>
          </w:p>
        </w:tc>
      </w:tr>
      <w:tr w:rsidR="00824FDD" w14:paraId="773F45C5" w14:textId="77777777" w:rsidTr="002F415B">
        <w:trPr>
          <w:trHeight w:hRule="exact" w:val="284"/>
        </w:trPr>
        <w:tc>
          <w:tcPr>
            <w:tcW w:w="1843" w:type="dxa"/>
            <w:tcBorders>
              <w:top w:val="nil"/>
              <w:left w:val="nil"/>
              <w:bottom w:val="single" w:sz="4" w:space="0" w:color="C0C0C0"/>
              <w:right w:val="single" w:sz="4" w:space="0" w:color="C0C0C0"/>
            </w:tcBorders>
            <w:shd w:val="clear" w:color="auto" w:fill="auto"/>
            <w:vAlign w:val="bottom"/>
            <w:hideMark/>
          </w:tcPr>
          <w:p w14:paraId="4963D144" w14:textId="77777777" w:rsidR="00824FDD" w:rsidRDefault="00824FDD" w:rsidP="008B42BD">
            <w:pPr>
              <w:rPr>
                <w:rFonts w:ascii="Arial" w:hAnsi="Arial" w:cs="Arial"/>
                <w:b/>
                <w:bCs/>
                <w:sz w:val="20"/>
                <w:szCs w:val="20"/>
              </w:rPr>
            </w:pPr>
            <w:r>
              <w:rPr>
                <w:rFonts w:ascii="Arial" w:hAnsi="Arial" w:cs="Arial"/>
                <w:b/>
                <w:bCs/>
                <w:sz w:val="20"/>
                <w:szCs w:val="20"/>
              </w:rPr>
              <w:t>Carne Frango</w:t>
            </w:r>
          </w:p>
        </w:tc>
        <w:tc>
          <w:tcPr>
            <w:tcW w:w="1140" w:type="dxa"/>
            <w:tcBorders>
              <w:top w:val="nil"/>
              <w:left w:val="nil"/>
              <w:bottom w:val="single" w:sz="4" w:space="0" w:color="C0C0C0"/>
              <w:right w:val="nil"/>
            </w:tcBorders>
            <w:shd w:val="clear" w:color="auto" w:fill="auto"/>
            <w:vAlign w:val="bottom"/>
            <w:hideMark/>
          </w:tcPr>
          <w:p w14:paraId="155FE87C" w14:textId="77777777" w:rsidR="00824FDD" w:rsidRDefault="00824FDD" w:rsidP="008B42BD">
            <w:pPr>
              <w:jc w:val="center"/>
              <w:rPr>
                <w:rFonts w:ascii="Arial" w:hAnsi="Arial" w:cs="Arial"/>
                <w:sz w:val="20"/>
                <w:szCs w:val="20"/>
              </w:rPr>
            </w:pPr>
            <w:r>
              <w:rPr>
                <w:rFonts w:ascii="Arial" w:hAnsi="Arial" w:cs="Arial"/>
                <w:sz w:val="20"/>
                <w:szCs w:val="20"/>
              </w:rPr>
              <w:t>Mil t</w:t>
            </w:r>
          </w:p>
        </w:tc>
        <w:tc>
          <w:tcPr>
            <w:tcW w:w="1079" w:type="dxa"/>
            <w:tcBorders>
              <w:top w:val="nil"/>
              <w:left w:val="single" w:sz="4" w:space="0" w:color="auto"/>
              <w:bottom w:val="single" w:sz="4" w:space="0" w:color="C0C0C0"/>
              <w:right w:val="single" w:sz="4" w:space="0" w:color="auto"/>
            </w:tcBorders>
            <w:shd w:val="clear" w:color="auto" w:fill="auto"/>
            <w:noWrap/>
            <w:vAlign w:val="bottom"/>
            <w:hideMark/>
          </w:tcPr>
          <w:p w14:paraId="1B669B2A" w14:textId="77777777" w:rsidR="00824FDD" w:rsidRDefault="00824FDD" w:rsidP="008B42BD">
            <w:pPr>
              <w:jc w:val="right"/>
              <w:rPr>
                <w:rFonts w:ascii="Arial" w:hAnsi="Arial" w:cs="Arial"/>
                <w:b/>
                <w:bCs/>
                <w:sz w:val="20"/>
                <w:szCs w:val="20"/>
              </w:rPr>
            </w:pPr>
            <w:r>
              <w:rPr>
                <w:rFonts w:ascii="Arial" w:hAnsi="Arial" w:cs="Arial"/>
                <w:b/>
                <w:bCs/>
                <w:sz w:val="20"/>
                <w:szCs w:val="20"/>
              </w:rPr>
              <w:t>14.179</w:t>
            </w:r>
          </w:p>
        </w:tc>
        <w:tc>
          <w:tcPr>
            <w:tcW w:w="1079" w:type="dxa"/>
            <w:tcBorders>
              <w:top w:val="nil"/>
              <w:left w:val="nil"/>
              <w:bottom w:val="single" w:sz="4" w:space="0" w:color="C0C0C0"/>
              <w:right w:val="nil"/>
            </w:tcBorders>
            <w:shd w:val="clear" w:color="auto" w:fill="auto"/>
            <w:noWrap/>
            <w:vAlign w:val="bottom"/>
            <w:hideMark/>
          </w:tcPr>
          <w:p w14:paraId="4A5B63FD" w14:textId="77777777" w:rsidR="00824FDD" w:rsidRDefault="00824FDD" w:rsidP="008B42BD">
            <w:pPr>
              <w:jc w:val="center"/>
              <w:rPr>
                <w:rFonts w:ascii="Arial" w:hAnsi="Arial" w:cs="Arial"/>
                <w:b/>
                <w:bCs/>
                <w:sz w:val="20"/>
                <w:szCs w:val="20"/>
              </w:rPr>
            </w:pPr>
            <w:r>
              <w:rPr>
                <w:rFonts w:ascii="Arial" w:hAnsi="Arial" w:cs="Arial"/>
                <w:b/>
                <w:bCs/>
                <w:sz w:val="20"/>
                <w:szCs w:val="20"/>
              </w:rPr>
              <w:t>18.166</w:t>
            </w:r>
          </w:p>
        </w:tc>
        <w:tc>
          <w:tcPr>
            <w:tcW w:w="285" w:type="dxa"/>
            <w:tcBorders>
              <w:top w:val="nil"/>
              <w:left w:val="nil"/>
              <w:bottom w:val="single" w:sz="4" w:space="0" w:color="C0C0C0"/>
              <w:right w:val="nil"/>
            </w:tcBorders>
            <w:shd w:val="clear" w:color="000000" w:fill="FFFFFF"/>
            <w:noWrap/>
            <w:vAlign w:val="bottom"/>
            <w:hideMark/>
          </w:tcPr>
          <w:p w14:paraId="2F17B08F" w14:textId="77777777" w:rsidR="00824FDD" w:rsidRDefault="00824FDD" w:rsidP="008B42BD">
            <w:pPr>
              <w:jc w:val="center"/>
              <w:rPr>
                <w:rFonts w:ascii="Arial" w:hAnsi="Arial" w:cs="Arial"/>
                <w:i/>
                <w:iCs/>
                <w:sz w:val="20"/>
                <w:szCs w:val="20"/>
              </w:rPr>
            </w:pPr>
            <w:r>
              <w:rPr>
                <w:rFonts w:ascii="Arial" w:hAnsi="Arial" w:cs="Arial"/>
                <w:i/>
                <w:iCs/>
                <w:sz w:val="20"/>
                <w:szCs w:val="20"/>
              </w:rPr>
              <w:t>a</w:t>
            </w:r>
          </w:p>
        </w:tc>
        <w:tc>
          <w:tcPr>
            <w:tcW w:w="1057" w:type="dxa"/>
            <w:tcBorders>
              <w:top w:val="nil"/>
              <w:left w:val="nil"/>
              <w:bottom w:val="single" w:sz="4" w:space="0" w:color="C0C0C0"/>
              <w:right w:val="single" w:sz="4" w:space="0" w:color="auto"/>
            </w:tcBorders>
            <w:shd w:val="clear" w:color="000000" w:fill="FFFFFF"/>
            <w:noWrap/>
            <w:vAlign w:val="bottom"/>
            <w:hideMark/>
          </w:tcPr>
          <w:p w14:paraId="3ADD3B03" w14:textId="77777777" w:rsidR="00824FDD" w:rsidRDefault="00824FDD" w:rsidP="008B42BD">
            <w:pPr>
              <w:jc w:val="center"/>
              <w:rPr>
                <w:rFonts w:ascii="Arial" w:hAnsi="Arial" w:cs="Arial"/>
                <w:i/>
                <w:iCs/>
                <w:sz w:val="20"/>
                <w:szCs w:val="20"/>
              </w:rPr>
            </w:pPr>
            <w:r>
              <w:rPr>
                <w:rFonts w:ascii="Arial" w:hAnsi="Arial" w:cs="Arial"/>
                <w:i/>
                <w:iCs/>
                <w:sz w:val="20"/>
                <w:szCs w:val="20"/>
              </w:rPr>
              <w:t>21.142</w:t>
            </w:r>
          </w:p>
        </w:tc>
        <w:tc>
          <w:tcPr>
            <w:tcW w:w="1967" w:type="dxa"/>
            <w:tcBorders>
              <w:top w:val="nil"/>
              <w:left w:val="nil"/>
              <w:bottom w:val="single" w:sz="4" w:space="0" w:color="C0C0C0"/>
              <w:right w:val="nil"/>
            </w:tcBorders>
            <w:shd w:val="clear" w:color="auto" w:fill="auto"/>
            <w:noWrap/>
            <w:vAlign w:val="bottom"/>
            <w:hideMark/>
          </w:tcPr>
          <w:p w14:paraId="542DAC7E" w14:textId="77777777" w:rsidR="00824FDD" w:rsidRDefault="00824FDD" w:rsidP="008B42BD">
            <w:pPr>
              <w:jc w:val="center"/>
              <w:rPr>
                <w:rFonts w:ascii="Arial" w:hAnsi="Arial" w:cs="Arial"/>
                <w:i/>
                <w:iCs/>
                <w:sz w:val="20"/>
                <w:szCs w:val="20"/>
              </w:rPr>
            </w:pPr>
            <w:r>
              <w:rPr>
                <w:rFonts w:ascii="Arial" w:hAnsi="Arial" w:cs="Arial"/>
                <w:i/>
                <w:iCs/>
                <w:sz w:val="20"/>
                <w:szCs w:val="20"/>
              </w:rPr>
              <w:t>28,1</w:t>
            </w:r>
          </w:p>
        </w:tc>
      </w:tr>
      <w:tr w:rsidR="00824FDD" w14:paraId="13F89E1C" w14:textId="77777777" w:rsidTr="002F415B">
        <w:trPr>
          <w:trHeight w:hRule="exact" w:val="284"/>
        </w:trPr>
        <w:tc>
          <w:tcPr>
            <w:tcW w:w="1843" w:type="dxa"/>
            <w:tcBorders>
              <w:top w:val="nil"/>
              <w:left w:val="nil"/>
              <w:bottom w:val="single" w:sz="4" w:space="0" w:color="C0C0C0"/>
              <w:right w:val="single" w:sz="4" w:space="0" w:color="C0C0C0"/>
            </w:tcBorders>
            <w:shd w:val="clear" w:color="auto" w:fill="auto"/>
            <w:vAlign w:val="bottom"/>
            <w:hideMark/>
          </w:tcPr>
          <w:p w14:paraId="51649B44" w14:textId="77777777" w:rsidR="00824FDD" w:rsidRDefault="00824FDD" w:rsidP="008B42BD">
            <w:pPr>
              <w:rPr>
                <w:rFonts w:ascii="Arial" w:hAnsi="Arial" w:cs="Arial"/>
                <w:b/>
                <w:bCs/>
                <w:sz w:val="20"/>
                <w:szCs w:val="20"/>
              </w:rPr>
            </w:pPr>
            <w:r>
              <w:rPr>
                <w:rFonts w:ascii="Arial" w:hAnsi="Arial" w:cs="Arial"/>
                <w:b/>
                <w:bCs/>
                <w:sz w:val="20"/>
                <w:szCs w:val="20"/>
              </w:rPr>
              <w:t>Carne Bovina</w:t>
            </w:r>
          </w:p>
        </w:tc>
        <w:tc>
          <w:tcPr>
            <w:tcW w:w="1140" w:type="dxa"/>
            <w:tcBorders>
              <w:top w:val="nil"/>
              <w:left w:val="nil"/>
              <w:bottom w:val="single" w:sz="4" w:space="0" w:color="C0C0C0"/>
              <w:right w:val="nil"/>
            </w:tcBorders>
            <w:shd w:val="clear" w:color="auto" w:fill="auto"/>
            <w:vAlign w:val="bottom"/>
            <w:hideMark/>
          </w:tcPr>
          <w:p w14:paraId="1BA54D8E" w14:textId="77777777" w:rsidR="00824FDD" w:rsidRDefault="00824FDD" w:rsidP="008B42BD">
            <w:pPr>
              <w:jc w:val="center"/>
              <w:rPr>
                <w:rFonts w:ascii="Arial" w:hAnsi="Arial" w:cs="Arial"/>
                <w:sz w:val="20"/>
                <w:szCs w:val="20"/>
              </w:rPr>
            </w:pPr>
            <w:r>
              <w:rPr>
                <w:rFonts w:ascii="Arial" w:hAnsi="Arial" w:cs="Arial"/>
                <w:sz w:val="20"/>
                <w:szCs w:val="20"/>
              </w:rPr>
              <w:t>Mil t</w:t>
            </w:r>
          </w:p>
        </w:tc>
        <w:tc>
          <w:tcPr>
            <w:tcW w:w="1079" w:type="dxa"/>
            <w:tcBorders>
              <w:top w:val="nil"/>
              <w:left w:val="single" w:sz="4" w:space="0" w:color="auto"/>
              <w:bottom w:val="single" w:sz="4" w:space="0" w:color="C0C0C0"/>
              <w:right w:val="single" w:sz="4" w:space="0" w:color="auto"/>
            </w:tcBorders>
            <w:shd w:val="clear" w:color="auto" w:fill="auto"/>
            <w:noWrap/>
            <w:vAlign w:val="bottom"/>
            <w:hideMark/>
          </w:tcPr>
          <w:p w14:paraId="2F9D0FDD" w14:textId="77777777" w:rsidR="00824FDD" w:rsidRDefault="00824FDD" w:rsidP="008B42BD">
            <w:pPr>
              <w:jc w:val="right"/>
              <w:rPr>
                <w:rFonts w:ascii="Arial" w:hAnsi="Arial" w:cs="Arial"/>
                <w:b/>
                <w:bCs/>
                <w:sz w:val="20"/>
                <w:szCs w:val="20"/>
              </w:rPr>
            </w:pPr>
            <w:r>
              <w:rPr>
                <w:rFonts w:ascii="Arial" w:hAnsi="Arial" w:cs="Arial"/>
                <w:b/>
                <w:bCs/>
                <w:sz w:val="20"/>
                <w:szCs w:val="20"/>
              </w:rPr>
              <w:t>9.880</w:t>
            </w:r>
          </w:p>
        </w:tc>
        <w:tc>
          <w:tcPr>
            <w:tcW w:w="1079" w:type="dxa"/>
            <w:tcBorders>
              <w:top w:val="nil"/>
              <w:left w:val="nil"/>
              <w:bottom w:val="single" w:sz="4" w:space="0" w:color="C0C0C0"/>
              <w:right w:val="nil"/>
            </w:tcBorders>
            <w:shd w:val="clear" w:color="auto" w:fill="auto"/>
            <w:noWrap/>
            <w:vAlign w:val="bottom"/>
            <w:hideMark/>
          </w:tcPr>
          <w:p w14:paraId="37764B81" w14:textId="77777777" w:rsidR="00824FDD" w:rsidRDefault="00824FDD" w:rsidP="008B42BD">
            <w:pPr>
              <w:jc w:val="center"/>
              <w:rPr>
                <w:rFonts w:ascii="Arial" w:hAnsi="Arial" w:cs="Arial"/>
                <w:b/>
                <w:bCs/>
                <w:sz w:val="20"/>
                <w:szCs w:val="20"/>
              </w:rPr>
            </w:pPr>
            <w:r>
              <w:rPr>
                <w:rFonts w:ascii="Arial" w:hAnsi="Arial" w:cs="Arial"/>
                <w:b/>
                <w:bCs/>
                <w:sz w:val="20"/>
                <w:szCs w:val="20"/>
              </w:rPr>
              <w:t>11.481</w:t>
            </w:r>
          </w:p>
        </w:tc>
        <w:tc>
          <w:tcPr>
            <w:tcW w:w="285" w:type="dxa"/>
            <w:tcBorders>
              <w:top w:val="nil"/>
              <w:left w:val="nil"/>
              <w:bottom w:val="single" w:sz="4" w:space="0" w:color="C0C0C0"/>
              <w:right w:val="nil"/>
            </w:tcBorders>
            <w:shd w:val="clear" w:color="000000" w:fill="FFFFFF"/>
            <w:noWrap/>
            <w:vAlign w:val="bottom"/>
            <w:hideMark/>
          </w:tcPr>
          <w:p w14:paraId="503B72DF" w14:textId="77777777" w:rsidR="00824FDD" w:rsidRDefault="00824FDD" w:rsidP="008B42BD">
            <w:pPr>
              <w:jc w:val="center"/>
              <w:rPr>
                <w:rFonts w:ascii="Arial" w:hAnsi="Arial" w:cs="Arial"/>
                <w:i/>
                <w:iCs/>
                <w:sz w:val="20"/>
                <w:szCs w:val="20"/>
              </w:rPr>
            </w:pPr>
            <w:r>
              <w:rPr>
                <w:rFonts w:ascii="Arial" w:hAnsi="Arial" w:cs="Arial"/>
                <w:i/>
                <w:iCs/>
                <w:sz w:val="20"/>
                <w:szCs w:val="20"/>
              </w:rPr>
              <w:t>a</w:t>
            </w:r>
          </w:p>
        </w:tc>
        <w:tc>
          <w:tcPr>
            <w:tcW w:w="1057" w:type="dxa"/>
            <w:tcBorders>
              <w:top w:val="nil"/>
              <w:left w:val="nil"/>
              <w:bottom w:val="single" w:sz="4" w:space="0" w:color="C0C0C0"/>
              <w:right w:val="single" w:sz="4" w:space="0" w:color="auto"/>
            </w:tcBorders>
            <w:shd w:val="clear" w:color="000000" w:fill="FFFFFF"/>
            <w:noWrap/>
            <w:vAlign w:val="bottom"/>
            <w:hideMark/>
          </w:tcPr>
          <w:p w14:paraId="13B2BB24" w14:textId="77777777" w:rsidR="00824FDD" w:rsidRDefault="00824FDD" w:rsidP="008B42BD">
            <w:pPr>
              <w:jc w:val="center"/>
              <w:rPr>
                <w:rFonts w:ascii="Arial" w:hAnsi="Arial" w:cs="Arial"/>
                <w:i/>
                <w:iCs/>
                <w:sz w:val="20"/>
                <w:szCs w:val="20"/>
              </w:rPr>
            </w:pPr>
            <w:r>
              <w:rPr>
                <w:rFonts w:ascii="Arial" w:hAnsi="Arial" w:cs="Arial"/>
                <w:i/>
                <w:iCs/>
                <w:sz w:val="20"/>
                <w:szCs w:val="20"/>
              </w:rPr>
              <w:t>14.211</w:t>
            </w:r>
          </w:p>
        </w:tc>
        <w:tc>
          <w:tcPr>
            <w:tcW w:w="1967" w:type="dxa"/>
            <w:tcBorders>
              <w:top w:val="nil"/>
              <w:left w:val="nil"/>
              <w:bottom w:val="single" w:sz="4" w:space="0" w:color="C0C0C0"/>
              <w:right w:val="nil"/>
            </w:tcBorders>
            <w:shd w:val="clear" w:color="auto" w:fill="auto"/>
            <w:noWrap/>
            <w:vAlign w:val="bottom"/>
            <w:hideMark/>
          </w:tcPr>
          <w:p w14:paraId="4AC21DA8" w14:textId="77777777" w:rsidR="00824FDD" w:rsidRDefault="00824FDD" w:rsidP="008B42BD">
            <w:pPr>
              <w:jc w:val="center"/>
              <w:rPr>
                <w:rFonts w:ascii="Arial" w:hAnsi="Arial" w:cs="Arial"/>
                <w:i/>
                <w:iCs/>
                <w:sz w:val="20"/>
                <w:szCs w:val="20"/>
              </w:rPr>
            </w:pPr>
            <w:r>
              <w:rPr>
                <w:rFonts w:ascii="Arial" w:hAnsi="Arial" w:cs="Arial"/>
                <w:i/>
                <w:iCs/>
                <w:sz w:val="20"/>
                <w:szCs w:val="20"/>
              </w:rPr>
              <w:t>16,2</w:t>
            </w:r>
          </w:p>
        </w:tc>
      </w:tr>
      <w:tr w:rsidR="00824FDD" w14:paraId="513AF542" w14:textId="77777777" w:rsidTr="002F415B">
        <w:trPr>
          <w:trHeight w:hRule="exact" w:val="284"/>
        </w:trPr>
        <w:tc>
          <w:tcPr>
            <w:tcW w:w="1843" w:type="dxa"/>
            <w:tcBorders>
              <w:top w:val="nil"/>
              <w:left w:val="nil"/>
              <w:bottom w:val="single" w:sz="4" w:space="0" w:color="C0C0C0"/>
              <w:right w:val="single" w:sz="4" w:space="0" w:color="C0C0C0"/>
            </w:tcBorders>
            <w:shd w:val="clear" w:color="auto" w:fill="auto"/>
            <w:vAlign w:val="bottom"/>
            <w:hideMark/>
          </w:tcPr>
          <w:p w14:paraId="43D6571D" w14:textId="77777777" w:rsidR="00824FDD" w:rsidRDefault="00824FDD" w:rsidP="008B42BD">
            <w:pPr>
              <w:rPr>
                <w:rFonts w:ascii="Arial" w:hAnsi="Arial" w:cs="Arial"/>
                <w:b/>
                <w:bCs/>
                <w:sz w:val="20"/>
                <w:szCs w:val="20"/>
              </w:rPr>
            </w:pPr>
            <w:r>
              <w:rPr>
                <w:rFonts w:ascii="Arial" w:hAnsi="Arial" w:cs="Arial"/>
                <w:b/>
                <w:bCs/>
                <w:sz w:val="20"/>
                <w:szCs w:val="20"/>
              </w:rPr>
              <w:t>Carne Suína</w:t>
            </w:r>
          </w:p>
        </w:tc>
        <w:tc>
          <w:tcPr>
            <w:tcW w:w="1140" w:type="dxa"/>
            <w:tcBorders>
              <w:top w:val="nil"/>
              <w:left w:val="nil"/>
              <w:bottom w:val="single" w:sz="4" w:space="0" w:color="C0C0C0"/>
              <w:right w:val="nil"/>
            </w:tcBorders>
            <w:shd w:val="clear" w:color="auto" w:fill="auto"/>
            <w:vAlign w:val="bottom"/>
            <w:hideMark/>
          </w:tcPr>
          <w:p w14:paraId="10D8BD31" w14:textId="77777777" w:rsidR="00824FDD" w:rsidRDefault="00824FDD" w:rsidP="008B42BD">
            <w:pPr>
              <w:jc w:val="center"/>
              <w:rPr>
                <w:rFonts w:ascii="Arial" w:hAnsi="Arial" w:cs="Arial"/>
                <w:sz w:val="20"/>
                <w:szCs w:val="20"/>
              </w:rPr>
            </w:pPr>
            <w:r>
              <w:rPr>
                <w:rFonts w:ascii="Arial" w:hAnsi="Arial" w:cs="Arial"/>
                <w:sz w:val="20"/>
                <w:szCs w:val="20"/>
              </w:rPr>
              <w:t>Mil t</w:t>
            </w:r>
          </w:p>
        </w:tc>
        <w:tc>
          <w:tcPr>
            <w:tcW w:w="1079" w:type="dxa"/>
            <w:tcBorders>
              <w:top w:val="nil"/>
              <w:left w:val="single" w:sz="4" w:space="0" w:color="auto"/>
              <w:bottom w:val="single" w:sz="4" w:space="0" w:color="C0C0C0"/>
              <w:right w:val="single" w:sz="4" w:space="0" w:color="auto"/>
            </w:tcBorders>
            <w:shd w:val="clear" w:color="auto" w:fill="auto"/>
            <w:noWrap/>
            <w:vAlign w:val="bottom"/>
            <w:hideMark/>
          </w:tcPr>
          <w:p w14:paraId="65DEC97B" w14:textId="77777777" w:rsidR="00824FDD" w:rsidRDefault="00824FDD" w:rsidP="008B42BD">
            <w:pPr>
              <w:jc w:val="right"/>
              <w:rPr>
                <w:rFonts w:ascii="Arial" w:hAnsi="Arial" w:cs="Arial"/>
                <w:b/>
                <w:bCs/>
                <w:sz w:val="20"/>
                <w:szCs w:val="20"/>
              </w:rPr>
            </w:pPr>
            <w:r>
              <w:rPr>
                <w:rFonts w:ascii="Arial" w:hAnsi="Arial" w:cs="Arial"/>
                <w:b/>
                <w:bCs/>
                <w:sz w:val="20"/>
                <w:szCs w:val="20"/>
              </w:rPr>
              <w:t>4.166</w:t>
            </w:r>
          </w:p>
        </w:tc>
        <w:tc>
          <w:tcPr>
            <w:tcW w:w="1079" w:type="dxa"/>
            <w:tcBorders>
              <w:top w:val="nil"/>
              <w:left w:val="nil"/>
              <w:bottom w:val="single" w:sz="4" w:space="0" w:color="C0C0C0"/>
              <w:right w:val="nil"/>
            </w:tcBorders>
            <w:shd w:val="clear" w:color="auto" w:fill="auto"/>
            <w:noWrap/>
            <w:vAlign w:val="bottom"/>
            <w:hideMark/>
          </w:tcPr>
          <w:p w14:paraId="2EE454DE" w14:textId="77777777" w:rsidR="00824FDD" w:rsidRDefault="00824FDD" w:rsidP="008B42BD">
            <w:pPr>
              <w:jc w:val="center"/>
              <w:rPr>
                <w:rFonts w:ascii="Arial" w:hAnsi="Arial" w:cs="Arial"/>
                <w:b/>
                <w:bCs/>
                <w:sz w:val="20"/>
                <w:szCs w:val="20"/>
              </w:rPr>
            </w:pPr>
            <w:r>
              <w:rPr>
                <w:rFonts w:ascii="Arial" w:hAnsi="Arial" w:cs="Arial"/>
                <w:b/>
                <w:bCs/>
                <w:sz w:val="20"/>
                <w:szCs w:val="20"/>
              </w:rPr>
              <w:t>5.283</w:t>
            </w:r>
          </w:p>
        </w:tc>
        <w:tc>
          <w:tcPr>
            <w:tcW w:w="285" w:type="dxa"/>
            <w:tcBorders>
              <w:top w:val="nil"/>
              <w:left w:val="nil"/>
              <w:bottom w:val="single" w:sz="4" w:space="0" w:color="C0C0C0"/>
              <w:right w:val="nil"/>
            </w:tcBorders>
            <w:shd w:val="clear" w:color="000000" w:fill="FFFFFF"/>
            <w:noWrap/>
            <w:vAlign w:val="bottom"/>
            <w:hideMark/>
          </w:tcPr>
          <w:p w14:paraId="089892AE" w14:textId="77777777" w:rsidR="00824FDD" w:rsidRDefault="00824FDD" w:rsidP="008B42BD">
            <w:pPr>
              <w:jc w:val="center"/>
              <w:rPr>
                <w:rFonts w:ascii="Arial" w:hAnsi="Arial" w:cs="Arial"/>
                <w:i/>
                <w:iCs/>
                <w:sz w:val="20"/>
                <w:szCs w:val="20"/>
              </w:rPr>
            </w:pPr>
            <w:r>
              <w:rPr>
                <w:rFonts w:ascii="Arial" w:hAnsi="Arial" w:cs="Arial"/>
                <w:i/>
                <w:iCs/>
                <w:sz w:val="20"/>
                <w:szCs w:val="20"/>
              </w:rPr>
              <w:t>a</w:t>
            </w:r>
          </w:p>
        </w:tc>
        <w:tc>
          <w:tcPr>
            <w:tcW w:w="1057" w:type="dxa"/>
            <w:tcBorders>
              <w:top w:val="nil"/>
              <w:left w:val="nil"/>
              <w:bottom w:val="single" w:sz="4" w:space="0" w:color="C0C0C0"/>
              <w:right w:val="single" w:sz="4" w:space="0" w:color="auto"/>
            </w:tcBorders>
            <w:shd w:val="clear" w:color="000000" w:fill="FFFFFF"/>
            <w:noWrap/>
            <w:vAlign w:val="bottom"/>
            <w:hideMark/>
          </w:tcPr>
          <w:p w14:paraId="603FE25E" w14:textId="77777777" w:rsidR="00824FDD" w:rsidRDefault="00824FDD" w:rsidP="008B42BD">
            <w:pPr>
              <w:jc w:val="center"/>
              <w:rPr>
                <w:rFonts w:ascii="Arial" w:hAnsi="Arial" w:cs="Arial"/>
                <w:i/>
                <w:iCs/>
                <w:sz w:val="20"/>
                <w:szCs w:val="20"/>
              </w:rPr>
            </w:pPr>
            <w:r>
              <w:rPr>
                <w:rFonts w:ascii="Arial" w:hAnsi="Arial" w:cs="Arial"/>
                <w:i/>
                <w:iCs/>
                <w:sz w:val="20"/>
                <w:szCs w:val="20"/>
              </w:rPr>
              <w:t>6.151</w:t>
            </w:r>
          </w:p>
        </w:tc>
        <w:tc>
          <w:tcPr>
            <w:tcW w:w="1967" w:type="dxa"/>
            <w:tcBorders>
              <w:top w:val="nil"/>
              <w:left w:val="nil"/>
              <w:bottom w:val="single" w:sz="4" w:space="0" w:color="C0C0C0"/>
              <w:right w:val="nil"/>
            </w:tcBorders>
            <w:shd w:val="clear" w:color="auto" w:fill="auto"/>
            <w:noWrap/>
            <w:vAlign w:val="bottom"/>
            <w:hideMark/>
          </w:tcPr>
          <w:p w14:paraId="0DDC2318" w14:textId="77777777" w:rsidR="00824FDD" w:rsidRDefault="00824FDD" w:rsidP="008B42BD">
            <w:pPr>
              <w:jc w:val="center"/>
              <w:rPr>
                <w:rFonts w:ascii="Arial" w:hAnsi="Arial" w:cs="Arial"/>
                <w:i/>
                <w:iCs/>
                <w:sz w:val="20"/>
                <w:szCs w:val="20"/>
              </w:rPr>
            </w:pPr>
            <w:r>
              <w:rPr>
                <w:rFonts w:ascii="Arial" w:hAnsi="Arial" w:cs="Arial"/>
                <w:i/>
                <w:iCs/>
                <w:sz w:val="20"/>
                <w:szCs w:val="20"/>
              </w:rPr>
              <w:t>26,8</w:t>
            </w:r>
          </w:p>
        </w:tc>
      </w:tr>
      <w:tr w:rsidR="00824FDD" w14:paraId="52FEAF36" w14:textId="77777777" w:rsidTr="002F415B">
        <w:trPr>
          <w:trHeight w:hRule="exact" w:val="284"/>
        </w:trPr>
        <w:tc>
          <w:tcPr>
            <w:tcW w:w="1843" w:type="dxa"/>
            <w:tcBorders>
              <w:top w:val="single" w:sz="4" w:space="0" w:color="auto"/>
              <w:left w:val="nil"/>
              <w:bottom w:val="nil"/>
              <w:right w:val="single" w:sz="4" w:space="0" w:color="C0C0C0"/>
            </w:tcBorders>
            <w:shd w:val="clear" w:color="auto" w:fill="auto"/>
            <w:noWrap/>
            <w:vAlign w:val="bottom"/>
            <w:hideMark/>
          </w:tcPr>
          <w:p w14:paraId="5DDFBEE4" w14:textId="77777777" w:rsidR="00824FDD" w:rsidRDefault="00824FDD" w:rsidP="008B42BD">
            <w:pPr>
              <w:rPr>
                <w:rFonts w:ascii="Arial" w:hAnsi="Arial" w:cs="Arial"/>
                <w:b/>
                <w:bCs/>
                <w:i/>
                <w:iCs/>
                <w:sz w:val="20"/>
                <w:szCs w:val="20"/>
              </w:rPr>
            </w:pPr>
            <w:r>
              <w:rPr>
                <w:rFonts w:ascii="Arial" w:hAnsi="Arial" w:cs="Arial"/>
                <w:b/>
                <w:bCs/>
                <w:i/>
                <w:iCs/>
                <w:sz w:val="20"/>
                <w:szCs w:val="20"/>
              </w:rPr>
              <w:t>Total</w:t>
            </w:r>
          </w:p>
        </w:tc>
        <w:tc>
          <w:tcPr>
            <w:tcW w:w="1140" w:type="dxa"/>
            <w:tcBorders>
              <w:top w:val="single" w:sz="4" w:space="0" w:color="auto"/>
              <w:left w:val="nil"/>
              <w:bottom w:val="nil"/>
              <w:right w:val="nil"/>
            </w:tcBorders>
            <w:shd w:val="clear" w:color="auto" w:fill="auto"/>
            <w:noWrap/>
            <w:vAlign w:val="bottom"/>
            <w:hideMark/>
          </w:tcPr>
          <w:p w14:paraId="6BAB0977" w14:textId="77777777" w:rsidR="00824FDD" w:rsidRDefault="00824FDD" w:rsidP="008B42BD">
            <w:pPr>
              <w:jc w:val="center"/>
              <w:rPr>
                <w:rFonts w:ascii="Arial" w:hAnsi="Arial" w:cs="Arial"/>
                <w:b/>
                <w:bCs/>
                <w:i/>
                <w:iCs/>
                <w:sz w:val="20"/>
                <w:szCs w:val="20"/>
              </w:rPr>
            </w:pPr>
            <w:r>
              <w:rPr>
                <w:rFonts w:ascii="Arial" w:hAnsi="Arial" w:cs="Arial"/>
                <w:b/>
                <w:bCs/>
                <w:i/>
                <w:iCs/>
                <w:sz w:val="20"/>
                <w:szCs w:val="20"/>
              </w:rPr>
              <w:t>Mil t</w:t>
            </w:r>
          </w:p>
        </w:tc>
        <w:tc>
          <w:tcPr>
            <w:tcW w:w="1079" w:type="dxa"/>
            <w:tcBorders>
              <w:top w:val="single" w:sz="4" w:space="0" w:color="auto"/>
              <w:left w:val="single" w:sz="4" w:space="0" w:color="auto"/>
              <w:bottom w:val="nil"/>
              <w:right w:val="single" w:sz="4" w:space="0" w:color="auto"/>
            </w:tcBorders>
            <w:shd w:val="clear" w:color="auto" w:fill="auto"/>
            <w:noWrap/>
            <w:vAlign w:val="bottom"/>
            <w:hideMark/>
          </w:tcPr>
          <w:p w14:paraId="1B9715DD" w14:textId="77777777" w:rsidR="00824FDD" w:rsidRDefault="00824FDD" w:rsidP="008B42BD">
            <w:pPr>
              <w:jc w:val="right"/>
              <w:rPr>
                <w:rFonts w:ascii="Arial" w:hAnsi="Arial" w:cs="Arial"/>
                <w:b/>
                <w:bCs/>
                <w:sz w:val="20"/>
                <w:szCs w:val="20"/>
              </w:rPr>
            </w:pPr>
            <w:r>
              <w:rPr>
                <w:rFonts w:ascii="Arial" w:hAnsi="Arial" w:cs="Arial"/>
                <w:b/>
                <w:bCs/>
                <w:sz w:val="20"/>
                <w:szCs w:val="20"/>
              </w:rPr>
              <w:t>28.225</w:t>
            </w:r>
          </w:p>
        </w:tc>
        <w:tc>
          <w:tcPr>
            <w:tcW w:w="1079" w:type="dxa"/>
            <w:tcBorders>
              <w:top w:val="single" w:sz="4" w:space="0" w:color="auto"/>
              <w:left w:val="nil"/>
              <w:bottom w:val="single" w:sz="4" w:space="0" w:color="auto"/>
              <w:right w:val="nil"/>
            </w:tcBorders>
            <w:shd w:val="clear" w:color="auto" w:fill="auto"/>
            <w:noWrap/>
            <w:vAlign w:val="bottom"/>
            <w:hideMark/>
          </w:tcPr>
          <w:p w14:paraId="0E2E8E0A" w14:textId="77777777" w:rsidR="00824FDD" w:rsidRDefault="00824FDD" w:rsidP="008B42BD">
            <w:pPr>
              <w:jc w:val="center"/>
              <w:rPr>
                <w:rFonts w:ascii="Arial" w:hAnsi="Arial" w:cs="Arial"/>
                <w:b/>
                <w:bCs/>
                <w:sz w:val="20"/>
                <w:szCs w:val="20"/>
              </w:rPr>
            </w:pPr>
            <w:r>
              <w:rPr>
                <w:rFonts w:ascii="Arial" w:hAnsi="Arial" w:cs="Arial"/>
                <w:b/>
                <w:bCs/>
                <w:sz w:val="20"/>
                <w:szCs w:val="20"/>
              </w:rPr>
              <w:t>34.929</w:t>
            </w:r>
          </w:p>
        </w:tc>
        <w:tc>
          <w:tcPr>
            <w:tcW w:w="285" w:type="dxa"/>
            <w:tcBorders>
              <w:top w:val="single" w:sz="4" w:space="0" w:color="auto"/>
              <w:left w:val="nil"/>
              <w:bottom w:val="single" w:sz="4" w:space="0" w:color="C0C0C0"/>
              <w:right w:val="nil"/>
            </w:tcBorders>
            <w:shd w:val="clear" w:color="000000" w:fill="FFFFFF"/>
            <w:noWrap/>
            <w:vAlign w:val="bottom"/>
            <w:hideMark/>
          </w:tcPr>
          <w:p w14:paraId="2B0BC570" w14:textId="77777777" w:rsidR="00824FDD" w:rsidRDefault="00824FDD" w:rsidP="008B42BD">
            <w:pPr>
              <w:jc w:val="center"/>
              <w:rPr>
                <w:rFonts w:ascii="Arial" w:hAnsi="Arial" w:cs="Arial"/>
                <w:i/>
                <w:iCs/>
                <w:sz w:val="20"/>
                <w:szCs w:val="20"/>
              </w:rPr>
            </w:pPr>
            <w:r>
              <w:rPr>
                <w:rFonts w:ascii="Arial" w:hAnsi="Arial" w:cs="Arial"/>
                <w:i/>
                <w:iCs/>
                <w:sz w:val="20"/>
                <w:szCs w:val="20"/>
              </w:rPr>
              <w:t>a</w:t>
            </w:r>
          </w:p>
        </w:tc>
        <w:tc>
          <w:tcPr>
            <w:tcW w:w="1057" w:type="dxa"/>
            <w:tcBorders>
              <w:top w:val="single" w:sz="4" w:space="0" w:color="auto"/>
              <w:left w:val="nil"/>
              <w:bottom w:val="nil"/>
              <w:right w:val="single" w:sz="4" w:space="0" w:color="auto"/>
            </w:tcBorders>
            <w:shd w:val="clear" w:color="000000" w:fill="FFFFFF"/>
            <w:noWrap/>
            <w:vAlign w:val="bottom"/>
            <w:hideMark/>
          </w:tcPr>
          <w:p w14:paraId="7DA22F2D" w14:textId="77777777" w:rsidR="00824FDD" w:rsidRDefault="00824FDD" w:rsidP="008B42BD">
            <w:pPr>
              <w:jc w:val="center"/>
              <w:rPr>
                <w:rFonts w:ascii="Arial" w:hAnsi="Arial" w:cs="Arial"/>
                <w:i/>
                <w:iCs/>
                <w:sz w:val="20"/>
                <w:szCs w:val="20"/>
              </w:rPr>
            </w:pPr>
            <w:r>
              <w:rPr>
                <w:rFonts w:ascii="Arial" w:hAnsi="Arial" w:cs="Arial"/>
                <w:i/>
                <w:iCs/>
                <w:sz w:val="20"/>
                <w:szCs w:val="20"/>
              </w:rPr>
              <w:t>41.504</w:t>
            </w:r>
          </w:p>
        </w:tc>
        <w:tc>
          <w:tcPr>
            <w:tcW w:w="1967" w:type="dxa"/>
            <w:tcBorders>
              <w:top w:val="single" w:sz="4" w:space="0" w:color="auto"/>
              <w:left w:val="nil"/>
              <w:bottom w:val="nil"/>
              <w:right w:val="nil"/>
            </w:tcBorders>
            <w:shd w:val="clear" w:color="auto" w:fill="auto"/>
            <w:noWrap/>
            <w:vAlign w:val="bottom"/>
            <w:hideMark/>
          </w:tcPr>
          <w:p w14:paraId="51F8DB37" w14:textId="77777777" w:rsidR="00824FDD" w:rsidRDefault="00824FDD" w:rsidP="008B42BD">
            <w:pPr>
              <w:jc w:val="center"/>
              <w:rPr>
                <w:rFonts w:ascii="Arial" w:hAnsi="Arial" w:cs="Arial"/>
                <w:i/>
                <w:iCs/>
                <w:sz w:val="20"/>
                <w:szCs w:val="20"/>
              </w:rPr>
            </w:pPr>
            <w:r>
              <w:rPr>
                <w:rFonts w:ascii="Arial" w:hAnsi="Arial" w:cs="Arial"/>
                <w:i/>
                <w:iCs/>
                <w:sz w:val="20"/>
                <w:szCs w:val="20"/>
              </w:rPr>
              <w:t>23,8</w:t>
            </w:r>
          </w:p>
        </w:tc>
      </w:tr>
      <w:tr w:rsidR="00824FDD" w14:paraId="506AE583" w14:textId="77777777" w:rsidTr="002F415B">
        <w:trPr>
          <w:trHeight w:hRule="exact" w:val="284"/>
        </w:trPr>
        <w:tc>
          <w:tcPr>
            <w:tcW w:w="8450" w:type="dxa"/>
            <w:gridSpan w:val="7"/>
            <w:tcBorders>
              <w:top w:val="single" w:sz="4" w:space="0" w:color="auto"/>
              <w:left w:val="nil"/>
              <w:bottom w:val="nil"/>
              <w:right w:val="nil"/>
            </w:tcBorders>
            <w:shd w:val="clear" w:color="000000" w:fill="C0C0C0"/>
            <w:noWrap/>
            <w:vAlign w:val="center"/>
            <w:hideMark/>
          </w:tcPr>
          <w:p w14:paraId="0F94897B" w14:textId="77777777" w:rsidR="00824FDD" w:rsidRDefault="00824FDD" w:rsidP="008B42BD">
            <w:pPr>
              <w:jc w:val="center"/>
              <w:rPr>
                <w:rFonts w:ascii="Arial" w:hAnsi="Arial" w:cs="Arial"/>
                <w:b/>
                <w:bCs/>
                <w:sz w:val="20"/>
                <w:szCs w:val="20"/>
              </w:rPr>
            </w:pPr>
            <w:r>
              <w:rPr>
                <w:rFonts w:ascii="Arial" w:hAnsi="Arial" w:cs="Arial"/>
                <w:b/>
                <w:bCs/>
                <w:sz w:val="20"/>
                <w:szCs w:val="20"/>
              </w:rPr>
              <w:t>Acréscimo de 6,7 milhões de toneladas de carnes</w:t>
            </w:r>
          </w:p>
        </w:tc>
      </w:tr>
      <w:tr w:rsidR="00824FDD" w:rsidRPr="005C2644" w14:paraId="30F73779" w14:textId="77777777" w:rsidTr="00824FDD">
        <w:trPr>
          <w:trHeight w:val="255"/>
        </w:trPr>
        <w:tc>
          <w:tcPr>
            <w:tcW w:w="8450" w:type="dxa"/>
            <w:gridSpan w:val="7"/>
            <w:tcBorders>
              <w:top w:val="nil"/>
              <w:left w:val="nil"/>
              <w:bottom w:val="nil"/>
              <w:right w:val="nil"/>
            </w:tcBorders>
            <w:shd w:val="clear" w:color="auto" w:fill="auto"/>
            <w:noWrap/>
            <w:vAlign w:val="bottom"/>
            <w:hideMark/>
          </w:tcPr>
          <w:p w14:paraId="2FF3A46A" w14:textId="77777777" w:rsidR="00824FDD" w:rsidRPr="005C2644" w:rsidRDefault="00824FDD" w:rsidP="008B42BD">
            <w:pPr>
              <w:rPr>
                <w:rFonts w:ascii="Calibri" w:hAnsi="Calibri" w:cs="Calibri"/>
                <w:sz w:val="20"/>
                <w:szCs w:val="20"/>
              </w:rPr>
            </w:pPr>
            <w:r w:rsidRPr="005C2644">
              <w:rPr>
                <w:rFonts w:ascii="Calibri" w:hAnsi="Calibri" w:cs="Calibri"/>
                <w:sz w:val="20"/>
                <w:szCs w:val="20"/>
              </w:rPr>
              <w:t xml:space="preserve">Fonte: CGAPI/DCI/SPA/MAPA, SIRE/Embrapa e Departamento de Estatística/UNB </w:t>
            </w:r>
          </w:p>
        </w:tc>
      </w:tr>
    </w:tbl>
    <w:p w14:paraId="62A0E25C" w14:textId="64895C54" w:rsidR="00824FDD" w:rsidRDefault="00824FDD" w:rsidP="002F415B">
      <w:pPr>
        <w:rPr>
          <w:rFonts w:ascii="Calibri" w:hAnsi="Calibri" w:cs="Calibri"/>
          <w:sz w:val="20"/>
          <w:szCs w:val="20"/>
        </w:rPr>
      </w:pPr>
      <w:r w:rsidRPr="005C2644">
        <w:rPr>
          <w:rFonts w:ascii="Calibri" w:hAnsi="Calibri" w:cs="Calibri"/>
          <w:sz w:val="20"/>
          <w:szCs w:val="20"/>
        </w:rPr>
        <w:t>*Grãos: corresponde a relação das lavouras levantadas pela Conab em seus levantamentos de safras (algodão caroço, amendoim, arroz, aveia, canola, centeio, cevada, feijão, girassol, mamona, milho, soja, sorgo, trigo e triticale.</w:t>
      </w:r>
    </w:p>
    <w:p w14:paraId="719D86A0" w14:textId="16017962" w:rsidR="007604E8" w:rsidRDefault="007604E8" w:rsidP="00FC2DCB">
      <w:pPr>
        <w:spacing w:after="120"/>
        <w:ind w:firstLine="709"/>
        <w:jc w:val="both"/>
        <w:rPr>
          <w:rFonts w:asciiTheme="minorHAnsi" w:hAnsiTheme="minorHAnsi" w:cstheme="minorHAnsi"/>
        </w:rPr>
      </w:pPr>
      <w:r w:rsidRPr="008B42BD">
        <w:rPr>
          <w:rFonts w:asciiTheme="minorHAnsi" w:hAnsiTheme="minorHAnsi" w:cstheme="minorHAnsi"/>
        </w:rPr>
        <w:t>O Brasil tem uma pauta de exportações diversificada. Além dos produtos tradicionais como café, suco de laranja, açúcar, soja e carnes, outros produtos assumem importância crescente. Entre estes, podem ser lembrados a celulose, milho e outros. O Milho assume importância crescente também no mercado interno devido ao seu uso para a produção de etanol que atualmente ainda é uma indústria nascente. Chamam atenção ainda, as frutas que têm apresentado bons resultados em termos de geração de receita de exportação, embora o brasil exporte uma proporção considerada pequena em relação à sua produção.</w:t>
      </w:r>
    </w:p>
    <w:p w14:paraId="519A6364" w14:textId="1C48E025" w:rsidR="007D6156" w:rsidRDefault="007D6156" w:rsidP="002F415B">
      <w:pPr>
        <w:jc w:val="both"/>
        <w:rPr>
          <w:rFonts w:asciiTheme="minorHAnsi" w:hAnsiTheme="minorHAnsi" w:cstheme="minorHAnsi"/>
        </w:rPr>
      </w:pPr>
      <w:r w:rsidRPr="007D6156">
        <w:rPr>
          <w:rFonts w:asciiTheme="minorHAnsi" w:hAnsiTheme="minorHAnsi" w:cstheme="minorHAnsi"/>
        </w:rPr>
        <w:t>Projeções de Exportação</w:t>
      </w:r>
      <w:r>
        <w:rPr>
          <w:rFonts w:asciiTheme="minorHAnsi" w:hAnsiTheme="minorHAnsi" w:cstheme="minorHAnsi"/>
        </w:rPr>
        <w:t xml:space="preserve"> - </w:t>
      </w:r>
      <w:r w:rsidRPr="007D6156">
        <w:rPr>
          <w:rFonts w:asciiTheme="minorHAnsi" w:hAnsiTheme="minorHAnsi" w:cstheme="minorHAnsi"/>
        </w:rPr>
        <w:t>Brasil 2019/2020 a 2029/2030</w:t>
      </w:r>
    </w:p>
    <w:tbl>
      <w:tblPr>
        <w:tblW w:w="7513" w:type="dxa"/>
        <w:tblCellMar>
          <w:left w:w="70" w:type="dxa"/>
          <w:right w:w="70" w:type="dxa"/>
        </w:tblCellMar>
        <w:tblLook w:val="04A0" w:firstRow="1" w:lastRow="0" w:firstColumn="1" w:lastColumn="0" w:noHBand="0" w:noVBand="1"/>
      </w:tblPr>
      <w:tblGrid>
        <w:gridCol w:w="2159"/>
        <w:gridCol w:w="1238"/>
        <w:gridCol w:w="1114"/>
        <w:gridCol w:w="1114"/>
        <w:gridCol w:w="1888"/>
      </w:tblGrid>
      <w:tr w:rsidR="007D6156" w:rsidRPr="002F415B" w14:paraId="16D7B8E9" w14:textId="77777777" w:rsidTr="002F415B">
        <w:trPr>
          <w:trHeight w:val="406"/>
        </w:trPr>
        <w:tc>
          <w:tcPr>
            <w:tcW w:w="2159" w:type="dxa"/>
            <w:tcBorders>
              <w:top w:val="single" w:sz="4" w:space="0" w:color="auto"/>
              <w:left w:val="nil"/>
              <w:bottom w:val="single" w:sz="4" w:space="0" w:color="auto"/>
              <w:right w:val="nil"/>
            </w:tcBorders>
            <w:shd w:val="clear" w:color="auto" w:fill="auto"/>
            <w:noWrap/>
            <w:vAlign w:val="center"/>
            <w:hideMark/>
          </w:tcPr>
          <w:p w14:paraId="4EFF6C18" w14:textId="77777777" w:rsidR="007D6156" w:rsidRPr="002F415B" w:rsidRDefault="007D6156">
            <w:pPr>
              <w:rPr>
                <w:rFonts w:ascii="Calibri" w:hAnsi="Calibri" w:cs="Calibri"/>
                <w:b/>
                <w:bCs/>
                <w:color w:val="000000"/>
                <w:sz w:val="20"/>
                <w:szCs w:val="20"/>
              </w:rPr>
            </w:pPr>
            <w:r w:rsidRPr="002F415B">
              <w:rPr>
                <w:rFonts w:ascii="Calibri" w:hAnsi="Calibri" w:cs="Calibri"/>
                <w:b/>
                <w:bCs/>
                <w:sz w:val="20"/>
                <w:szCs w:val="20"/>
              </w:rPr>
              <w:t>Exportação</w:t>
            </w:r>
          </w:p>
        </w:tc>
        <w:tc>
          <w:tcPr>
            <w:tcW w:w="1238" w:type="dxa"/>
            <w:tcBorders>
              <w:top w:val="single" w:sz="4" w:space="0" w:color="auto"/>
              <w:left w:val="nil"/>
              <w:bottom w:val="single" w:sz="4" w:space="0" w:color="auto"/>
              <w:right w:val="nil"/>
            </w:tcBorders>
            <w:shd w:val="clear" w:color="auto" w:fill="auto"/>
            <w:vAlign w:val="center"/>
            <w:hideMark/>
          </w:tcPr>
          <w:p w14:paraId="37E2C1BD" w14:textId="77777777" w:rsidR="007D6156" w:rsidRPr="002F415B" w:rsidRDefault="007D6156">
            <w:pPr>
              <w:jc w:val="center"/>
              <w:rPr>
                <w:rFonts w:ascii="Calibri" w:hAnsi="Calibri" w:cs="Calibri"/>
                <w:b/>
                <w:bCs/>
                <w:color w:val="000000"/>
                <w:sz w:val="20"/>
                <w:szCs w:val="20"/>
              </w:rPr>
            </w:pPr>
            <w:r w:rsidRPr="002F415B">
              <w:rPr>
                <w:rFonts w:ascii="Calibri" w:hAnsi="Calibri" w:cs="Calibri"/>
                <w:b/>
                <w:bCs/>
                <w:sz w:val="20"/>
                <w:szCs w:val="20"/>
              </w:rPr>
              <w:t xml:space="preserve">Unidade </w:t>
            </w:r>
          </w:p>
        </w:tc>
        <w:tc>
          <w:tcPr>
            <w:tcW w:w="1114" w:type="dxa"/>
            <w:tcBorders>
              <w:top w:val="single" w:sz="4" w:space="0" w:color="auto"/>
              <w:left w:val="nil"/>
              <w:bottom w:val="single" w:sz="4" w:space="0" w:color="auto"/>
              <w:right w:val="nil"/>
            </w:tcBorders>
            <w:shd w:val="clear" w:color="auto" w:fill="auto"/>
            <w:vAlign w:val="center"/>
            <w:hideMark/>
          </w:tcPr>
          <w:p w14:paraId="112F5484" w14:textId="77777777" w:rsidR="007D6156" w:rsidRPr="002F415B" w:rsidRDefault="007D6156">
            <w:pPr>
              <w:jc w:val="center"/>
              <w:rPr>
                <w:rFonts w:ascii="Calibri" w:hAnsi="Calibri" w:cs="Calibri"/>
                <w:b/>
                <w:bCs/>
                <w:color w:val="000000"/>
                <w:sz w:val="20"/>
                <w:szCs w:val="20"/>
              </w:rPr>
            </w:pPr>
            <w:r w:rsidRPr="002F415B">
              <w:rPr>
                <w:rFonts w:ascii="Calibri" w:hAnsi="Calibri" w:cs="Calibri"/>
                <w:b/>
                <w:bCs/>
                <w:sz w:val="20"/>
                <w:szCs w:val="20"/>
              </w:rPr>
              <w:t>2019/20</w:t>
            </w:r>
          </w:p>
        </w:tc>
        <w:tc>
          <w:tcPr>
            <w:tcW w:w="1114" w:type="dxa"/>
            <w:tcBorders>
              <w:top w:val="single" w:sz="4" w:space="0" w:color="auto"/>
              <w:left w:val="nil"/>
              <w:bottom w:val="single" w:sz="4" w:space="0" w:color="auto"/>
              <w:right w:val="nil"/>
            </w:tcBorders>
            <w:shd w:val="clear" w:color="auto" w:fill="auto"/>
            <w:vAlign w:val="center"/>
            <w:hideMark/>
          </w:tcPr>
          <w:p w14:paraId="5FCA1229" w14:textId="77777777" w:rsidR="007D6156" w:rsidRPr="002F415B" w:rsidRDefault="007D6156">
            <w:pPr>
              <w:jc w:val="center"/>
              <w:rPr>
                <w:rFonts w:ascii="Calibri" w:hAnsi="Calibri" w:cs="Calibri"/>
                <w:b/>
                <w:bCs/>
                <w:color w:val="000000"/>
                <w:sz w:val="20"/>
                <w:szCs w:val="20"/>
              </w:rPr>
            </w:pPr>
            <w:r w:rsidRPr="002F415B">
              <w:rPr>
                <w:rFonts w:ascii="Calibri" w:hAnsi="Calibri" w:cs="Calibri"/>
                <w:b/>
                <w:bCs/>
                <w:sz w:val="20"/>
                <w:szCs w:val="20"/>
              </w:rPr>
              <w:t>2029/30</w:t>
            </w:r>
          </w:p>
        </w:tc>
        <w:tc>
          <w:tcPr>
            <w:tcW w:w="1888" w:type="dxa"/>
            <w:tcBorders>
              <w:top w:val="single" w:sz="4" w:space="0" w:color="auto"/>
              <w:left w:val="nil"/>
              <w:bottom w:val="single" w:sz="4" w:space="0" w:color="auto"/>
              <w:right w:val="nil"/>
            </w:tcBorders>
            <w:shd w:val="clear" w:color="auto" w:fill="auto"/>
            <w:vAlign w:val="center"/>
            <w:hideMark/>
          </w:tcPr>
          <w:p w14:paraId="6627904D" w14:textId="77777777" w:rsidR="007D6156" w:rsidRPr="002F415B" w:rsidRDefault="007D6156">
            <w:pPr>
              <w:jc w:val="center"/>
              <w:rPr>
                <w:rFonts w:ascii="Calibri" w:hAnsi="Calibri" w:cs="Calibri"/>
                <w:b/>
                <w:bCs/>
                <w:color w:val="000000"/>
                <w:sz w:val="20"/>
                <w:szCs w:val="20"/>
              </w:rPr>
            </w:pPr>
            <w:r w:rsidRPr="002F415B">
              <w:rPr>
                <w:rFonts w:ascii="Calibri" w:hAnsi="Calibri" w:cs="Calibri"/>
                <w:b/>
                <w:bCs/>
                <w:sz w:val="20"/>
                <w:szCs w:val="20"/>
              </w:rPr>
              <w:t>Variação % 2019/20 a 2029/30</w:t>
            </w:r>
          </w:p>
        </w:tc>
      </w:tr>
      <w:tr w:rsidR="007D6156" w14:paraId="08DBF245" w14:textId="77777777" w:rsidTr="002F415B">
        <w:trPr>
          <w:trHeight w:hRule="exact" w:val="284"/>
        </w:trPr>
        <w:tc>
          <w:tcPr>
            <w:tcW w:w="2159" w:type="dxa"/>
            <w:tcBorders>
              <w:top w:val="nil"/>
              <w:left w:val="nil"/>
              <w:bottom w:val="nil"/>
              <w:right w:val="nil"/>
            </w:tcBorders>
            <w:shd w:val="clear" w:color="auto" w:fill="auto"/>
            <w:noWrap/>
            <w:vAlign w:val="bottom"/>
            <w:hideMark/>
          </w:tcPr>
          <w:p w14:paraId="6CDD7B70" w14:textId="77777777" w:rsidR="007D6156" w:rsidRDefault="007D6156">
            <w:pPr>
              <w:rPr>
                <w:rFonts w:ascii="Calibri" w:hAnsi="Calibri" w:cs="Calibri"/>
                <w:color w:val="000000"/>
                <w:sz w:val="22"/>
                <w:szCs w:val="22"/>
              </w:rPr>
            </w:pPr>
            <w:r>
              <w:rPr>
                <w:rFonts w:ascii="Calibri" w:hAnsi="Calibri" w:cs="Calibri"/>
                <w:sz w:val="22"/>
                <w:szCs w:val="22"/>
              </w:rPr>
              <w:t>Açúcar</w:t>
            </w:r>
          </w:p>
        </w:tc>
        <w:tc>
          <w:tcPr>
            <w:tcW w:w="1238" w:type="dxa"/>
            <w:tcBorders>
              <w:top w:val="nil"/>
              <w:left w:val="nil"/>
              <w:bottom w:val="nil"/>
              <w:right w:val="nil"/>
            </w:tcBorders>
            <w:shd w:val="clear" w:color="auto" w:fill="auto"/>
            <w:noWrap/>
            <w:vAlign w:val="bottom"/>
            <w:hideMark/>
          </w:tcPr>
          <w:p w14:paraId="07D56BC1" w14:textId="77777777" w:rsidR="007D6156" w:rsidRDefault="007D6156">
            <w:pPr>
              <w:rPr>
                <w:rFonts w:ascii="Calibri" w:hAnsi="Calibri" w:cs="Calibri"/>
                <w:color w:val="000000"/>
                <w:sz w:val="22"/>
                <w:szCs w:val="22"/>
              </w:rPr>
            </w:pPr>
            <w:r>
              <w:rPr>
                <w:rFonts w:ascii="Calibri" w:hAnsi="Calibri" w:cs="Calibri"/>
                <w:sz w:val="22"/>
                <w:szCs w:val="22"/>
              </w:rPr>
              <w:t>Mil t</w:t>
            </w:r>
          </w:p>
        </w:tc>
        <w:tc>
          <w:tcPr>
            <w:tcW w:w="1114" w:type="dxa"/>
            <w:tcBorders>
              <w:top w:val="nil"/>
              <w:left w:val="nil"/>
              <w:bottom w:val="nil"/>
              <w:right w:val="nil"/>
            </w:tcBorders>
            <w:shd w:val="clear" w:color="auto" w:fill="auto"/>
            <w:noWrap/>
            <w:vAlign w:val="bottom"/>
            <w:hideMark/>
          </w:tcPr>
          <w:p w14:paraId="21938C87"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15.980</w:t>
            </w:r>
          </w:p>
        </w:tc>
        <w:tc>
          <w:tcPr>
            <w:tcW w:w="1114" w:type="dxa"/>
            <w:tcBorders>
              <w:top w:val="nil"/>
              <w:left w:val="nil"/>
              <w:bottom w:val="nil"/>
              <w:right w:val="nil"/>
            </w:tcBorders>
            <w:shd w:val="clear" w:color="auto" w:fill="auto"/>
            <w:noWrap/>
            <w:vAlign w:val="bottom"/>
            <w:hideMark/>
          </w:tcPr>
          <w:p w14:paraId="3482E079"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25.232</w:t>
            </w:r>
          </w:p>
        </w:tc>
        <w:tc>
          <w:tcPr>
            <w:tcW w:w="1888" w:type="dxa"/>
            <w:tcBorders>
              <w:top w:val="nil"/>
              <w:left w:val="nil"/>
              <w:bottom w:val="nil"/>
              <w:right w:val="nil"/>
            </w:tcBorders>
            <w:shd w:val="clear" w:color="auto" w:fill="auto"/>
            <w:noWrap/>
            <w:vAlign w:val="bottom"/>
            <w:hideMark/>
          </w:tcPr>
          <w:p w14:paraId="1BEA5C19" w14:textId="77777777" w:rsidR="007D6156" w:rsidRDefault="007D6156">
            <w:pPr>
              <w:jc w:val="center"/>
              <w:rPr>
                <w:rFonts w:ascii="Calibri" w:hAnsi="Calibri" w:cs="Calibri"/>
                <w:color w:val="000000"/>
                <w:sz w:val="22"/>
                <w:szCs w:val="22"/>
              </w:rPr>
            </w:pPr>
            <w:r>
              <w:rPr>
                <w:rFonts w:ascii="Calibri" w:hAnsi="Calibri" w:cs="Calibri"/>
                <w:color w:val="000000"/>
                <w:sz w:val="22"/>
                <w:szCs w:val="22"/>
              </w:rPr>
              <w:t>57,9</w:t>
            </w:r>
          </w:p>
        </w:tc>
      </w:tr>
      <w:tr w:rsidR="007D6156" w14:paraId="34BC5CD5" w14:textId="77777777" w:rsidTr="002F415B">
        <w:trPr>
          <w:trHeight w:hRule="exact" w:val="284"/>
        </w:trPr>
        <w:tc>
          <w:tcPr>
            <w:tcW w:w="2159" w:type="dxa"/>
            <w:tcBorders>
              <w:top w:val="nil"/>
              <w:left w:val="nil"/>
              <w:bottom w:val="nil"/>
              <w:right w:val="nil"/>
            </w:tcBorders>
            <w:shd w:val="clear" w:color="auto" w:fill="auto"/>
            <w:noWrap/>
            <w:vAlign w:val="bottom"/>
            <w:hideMark/>
          </w:tcPr>
          <w:p w14:paraId="78E9E39B" w14:textId="77777777" w:rsidR="007D6156" w:rsidRDefault="007D6156">
            <w:pPr>
              <w:rPr>
                <w:rFonts w:ascii="Calibri" w:hAnsi="Calibri" w:cs="Calibri"/>
                <w:color w:val="000000"/>
                <w:sz w:val="22"/>
                <w:szCs w:val="22"/>
              </w:rPr>
            </w:pPr>
            <w:r>
              <w:rPr>
                <w:rFonts w:ascii="Calibri" w:hAnsi="Calibri" w:cs="Calibri"/>
                <w:sz w:val="22"/>
                <w:szCs w:val="22"/>
              </w:rPr>
              <w:t xml:space="preserve">Algodão pluma </w:t>
            </w:r>
          </w:p>
        </w:tc>
        <w:tc>
          <w:tcPr>
            <w:tcW w:w="1238" w:type="dxa"/>
            <w:tcBorders>
              <w:top w:val="nil"/>
              <w:left w:val="nil"/>
              <w:bottom w:val="nil"/>
              <w:right w:val="nil"/>
            </w:tcBorders>
            <w:shd w:val="clear" w:color="auto" w:fill="auto"/>
            <w:noWrap/>
            <w:vAlign w:val="bottom"/>
            <w:hideMark/>
          </w:tcPr>
          <w:p w14:paraId="3FCDA765" w14:textId="77777777" w:rsidR="007D6156" w:rsidRDefault="007D6156">
            <w:pPr>
              <w:rPr>
                <w:rFonts w:ascii="Calibri" w:hAnsi="Calibri" w:cs="Calibri"/>
                <w:color w:val="000000"/>
                <w:sz w:val="22"/>
                <w:szCs w:val="22"/>
              </w:rPr>
            </w:pPr>
            <w:r>
              <w:rPr>
                <w:rFonts w:ascii="Calibri" w:hAnsi="Calibri" w:cs="Calibri"/>
                <w:sz w:val="22"/>
                <w:szCs w:val="22"/>
              </w:rPr>
              <w:t>Mil t</w:t>
            </w:r>
          </w:p>
        </w:tc>
        <w:tc>
          <w:tcPr>
            <w:tcW w:w="1114" w:type="dxa"/>
            <w:tcBorders>
              <w:top w:val="nil"/>
              <w:left w:val="nil"/>
              <w:bottom w:val="nil"/>
              <w:right w:val="nil"/>
            </w:tcBorders>
            <w:shd w:val="clear" w:color="auto" w:fill="auto"/>
            <w:noWrap/>
            <w:vAlign w:val="bottom"/>
            <w:hideMark/>
          </w:tcPr>
          <w:p w14:paraId="4F9BB1B8"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1.700</w:t>
            </w:r>
          </w:p>
        </w:tc>
        <w:tc>
          <w:tcPr>
            <w:tcW w:w="1114" w:type="dxa"/>
            <w:tcBorders>
              <w:top w:val="nil"/>
              <w:left w:val="nil"/>
              <w:bottom w:val="nil"/>
              <w:right w:val="nil"/>
            </w:tcBorders>
            <w:shd w:val="clear" w:color="auto" w:fill="auto"/>
            <w:noWrap/>
            <w:vAlign w:val="bottom"/>
            <w:hideMark/>
          </w:tcPr>
          <w:p w14:paraId="22FDCC7E"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2.408</w:t>
            </w:r>
          </w:p>
        </w:tc>
        <w:tc>
          <w:tcPr>
            <w:tcW w:w="1888" w:type="dxa"/>
            <w:tcBorders>
              <w:top w:val="nil"/>
              <w:left w:val="nil"/>
              <w:bottom w:val="nil"/>
              <w:right w:val="nil"/>
            </w:tcBorders>
            <w:shd w:val="clear" w:color="auto" w:fill="auto"/>
            <w:noWrap/>
            <w:vAlign w:val="bottom"/>
            <w:hideMark/>
          </w:tcPr>
          <w:p w14:paraId="7D9ABFC8" w14:textId="77777777" w:rsidR="007D6156" w:rsidRDefault="007D6156">
            <w:pPr>
              <w:jc w:val="center"/>
              <w:rPr>
                <w:rFonts w:ascii="Calibri" w:hAnsi="Calibri" w:cs="Calibri"/>
                <w:color w:val="000000"/>
                <w:sz w:val="22"/>
                <w:szCs w:val="22"/>
              </w:rPr>
            </w:pPr>
            <w:r>
              <w:rPr>
                <w:rFonts w:ascii="Calibri" w:hAnsi="Calibri" w:cs="Calibri"/>
                <w:color w:val="000000"/>
                <w:sz w:val="22"/>
                <w:szCs w:val="22"/>
              </w:rPr>
              <w:t>41,6</w:t>
            </w:r>
          </w:p>
        </w:tc>
      </w:tr>
      <w:tr w:rsidR="007D6156" w14:paraId="263482BD" w14:textId="77777777" w:rsidTr="002F415B">
        <w:trPr>
          <w:trHeight w:hRule="exact" w:val="284"/>
        </w:trPr>
        <w:tc>
          <w:tcPr>
            <w:tcW w:w="2159" w:type="dxa"/>
            <w:tcBorders>
              <w:top w:val="nil"/>
              <w:left w:val="nil"/>
              <w:bottom w:val="nil"/>
              <w:right w:val="nil"/>
            </w:tcBorders>
            <w:shd w:val="clear" w:color="auto" w:fill="auto"/>
            <w:noWrap/>
            <w:vAlign w:val="bottom"/>
            <w:hideMark/>
          </w:tcPr>
          <w:p w14:paraId="394236EA" w14:textId="77777777" w:rsidR="007D6156" w:rsidRDefault="007D6156">
            <w:pPr>
              <w:rPr>
                <w:rFonts w:ascii="Calibri" w:hAnsi="Calibri" w:cs="Calibri"/>
                <w:color w:val="000000"/>
                <w:sz w:val="22"/>
                <w:szCs w:val="22"/>
              </w:rPr>
            </w:pPr>
            <w:r>
              <w:rPr>
                <w:rFonts w:ascii="Calibri" w:hAnsi="Calibri" w:cs="Calibri"/>
                <w:sz w:val="22"/>
                <w:szCs w:val="22"/>
              </w:rPr>
              <w:t xml:space="preserve">Milho </w:t>
            </w:r>
          </w:p>
        </w:tc>
        <w:tc>
          <w:tcPr>
            <w:tcW w:w="1238" w:type="dxa"/>
            <w:tcBorders>
              <w:top w:val="nil"/>
              <w:left w:val="nil"/>
              <w:bottom w:val="nil"/>
              <w:right w:val="nil"/>
            </w:tcBorders>
            <w:shd w:val="clear" w:color="auto" w:fill="auto"/>
            <w:noWrap/>
            <w:vAlign w:val="bottom"/>
            <w:hideMark/>
          </w:tcPr>
          <w:p w14:paraId="3C417930" w14:textId="77777777" w:rsidR="007D6156" w:rsidRDefault="007D6156">
            <w:pPr>
              <w:rPr>
                <w:rFonts w:ascii="Calibri" w:hAnsi="Calibri" w:cs="Calibri"/>
                <w:color w:val="000000"/>
                <w:sz w:val="22"/>
                <w:szCs w:val="22"/>
              </w:rPr>
            </w:pPr>
            <w:r>
              <w:rPr>
                <w:rFonts w:ascii="Calibri" w:hAnsi="Calibri" w:cs="Calibri"/>
                <w:sz w:val="22"/>
                <w:szCs w:val="22"/>
              </w:rPr>
              <w:t>Mil t</w:t>
            </w:r>
          </w:p>
        </w:tc>
        <w:tc>
          <w:tcPr>
            <w:tcW w:w="1114" w:type="dxa"/>
            <w:tcBorders>
              <w:top w:val="nil"/>
              <w:left w:val="nil"/>
              <w:bottom w:val="nil"/>
              <w:right w:val="nil"/>
            </w:tcBorders>
            <w:shd w:val="clear" w:color="auto" w:fill="auto"/>
            <w:noWrap/>
            <w:vAlign w:val="bottom"/>
            <w:hideMark/>
          </w:tcPr>
          <w:p w14:paraId="36D2F989"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34.500</w:t>
            </w:r>
          </w:p>
        </w:tc>
        <w:tc>
          <w:tcPr>
            <w:tcW w:w="1114" w:type="dxa"/>
            <w:tcBorders>
              <w:top w:val="nil"/>
              <w:left w:val="nil"/>
              <w:bottom w:val="nil"/>
              <w:right w:val="nil"/>
            </w:tcBorders>
            <w:shd w:val="clear" w:color="auto" w:fill="auto"/>
            <w:noWrap/>
            <w:vAlign w:val="bottom"/>
            <w:hideMark/>
          </w:tcPr>
          <w:p w14:paraId="56BBC11A"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44.529</w:t>
            </w:r>
          </w:p>
        </w:tc>
        <w:tc>
          <w:tcPr>
            <w:tcW w:w="1888" w:type="dxa"/>
            <w:tcBorders>
              <w:top w:val="nil"/>
              <w:left w:val="nil"/>
              <w:bottom w:val="nil"/>
              <w:right w:val="nil"/>
            </w:tcBorders>
            <w:shd w:val="clear" w:color="auto" w:fill="auto"/>
            <w:noWrap/>
            <w:vAlign w:val="bottom"/>
            <w:hideMark/>
          </w:tcPr>
          <w:p w14:paraId="7BEBF575" w14:textId="77777777" w:rsidR="007D6156" w:rsidRDefault="007D6156">
            <w:pPr>
              <w:jc w:val="center"/>
              <w:rPr>
                <w:rFonts w:ascii="Calibri" w:hAnsi="Calibri" w:cs="Calibri"/>
                <w:color w:val="000000"/>
                <w:sz w:val="22"/>
                <w:szCs w:val="22"/>
              </w:rPr>
            </w:pPr>
            <w:r>
              <w:rPr>
                <w:rFonts w:ascii="Calibri" w:hAnsi="Calibri" w:cs="Calibri"/>
                <w:color w:val="000000"/>
                <w:sz w:val="22"/>
                <w:szCs w:val="22"/>
              </w:rPr>
              <w:t>29,1</w:t>
            </w:r>
          </w:p>
        </w:tc>
      </w:tr>
      <w:tr w:rsidR="007D6156" w14:paraId="3823425F" w14:textId="77777777" w:rsidTr="002F415B">
        <w:trPr>
          <w:trHeight w:hRule="exact" w:val="284"/>
        </w:trPr>
        <w:tc>
          <w:tcPr>
            <w:tcW w:w="2159" w:type="dxa"/>
            <w:tcBorders>
              <w:top w:val="nil"/>
              <w:left w:val="nil"/>
              <w:bottom w:val="nil"/>
              <w:right w:val="nil"/>
            </w:tcBorders>
            <w:shd w:val="clear" w:color="auto" w:fill="auto"/>
            <w:noWrap/>
            <w:vAlign w:val="bottom"/>
            <w:hideMark/>
          </w:tcPr>
          <w:p w14:paraId="4788629A" w14:textId="77777777" w:rsidR="007D6156" w:rsidRDefault="007D6156">
            <w:pPr>
              <w:rPr>
                <w:rFonts w:ascii="Calibri" w:hAnsi="Calibri" w:cs="Calibri"/>
                <w:color w:val="000000"/>
                <w:sz w:val="22"/>
                <w:szCs w:val="22"/>
              </w:rPr>
            </w:pPr>
            <w:r>
              <w:rPr>
                <w:rFonts w:ascii="Calibri" w:hAnsi="Calibri" w:cs="Calibri"/>
                <w:sz w:val="22"/>
                <w:szCs w:val="22"/>
              </w:rPr>
              <w:t>Soja Grão</w:t>
            </w:r>
          </w:p>
        </w:tc>
        <w:tc>
          <w:tcPr>
            <w:tcW w:w="1238" w:type="dxa"/>
            <w:tcBorders>
              <w:top w:val="nil"/>
              <w:left w:val="nil"/>
              <w:bottom w:val="nil"/>
              <w:right w:val="nil"/>
            </w:tcBorders>
            <w:shd w:val="clear" w:color="auto" w:fill="auto"/>
            <w:noWrap/>
            <w:vAlign w:val="bottom"/>
            <w:hideMark/>
          </w:tcPr>
          <w:p w14:paraId="563B94E5" w14:textId="77777777" w:rsidR="007D6156" w:rsidRDefault="007D6156">
            <w:pPr>
              <w:rPr>
                <w:rFonts w:ascii="Calibri" w:hAnsi="Calibri" w:cs="Calibri"/>
                <w:color w:val="000000"/>
                <w:sz w:val="22"/>
                <w:szCs w:val="22"/>
              </w:rPr>
            </w:pPr>
            <w:r>
              <w:rPr>
                <w:rFonts w:ascii="Calibri" w:hAnsi="Calibri" w:cs="Calibri"/>
                <w:sz w:val="22"/>
                <w:szCs w:val="22"/>
              </w:rPr>
              <w:t>Mil t</w:t>
            </w:r>
          </w:p>
        </w:tc>
        <w:tc>
          <w:tcPr>
            <w:tcW w:w="1114" w:type="dxa"/>
            <w:tcBorders>
              <w:top w:val="nil"/>
              <w:left w:val="nil"/>
              <w:bottom w:val="nil"/>
              <w:right w:val="nil"/>
            </w:tcBorders>
            <w:shd w:val="clear" w:color="auto" w:fill="auto"/>
            <w:noWrap/>
            <w:vAlign w:val="bottom"/>
            <w:hideMark/>
          </w:tcPr>
          <w:p w14:paraId="46CC050F"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84.000</w:t>
            </w:r>
          </w:p>
        </w:tc>
        <w:tc>
          <w:tcPr>
            <w:tcW w:w="1114" w:type="dxa"/>
            <w:tcBorders>
              <w:top w:val="nil"/>
              <w:left w:val="nil"/>
              <w:bottom w:val="nil"/>
              <w:right w:val="nil"/>
            </w:tcBorders>
            <w:shd w:val="clear" w:color="auto" w:fill="auto"/>
            <w:noWrap/>
            <w:vAlign w:val="bottom"/>
            <w:hideMark/>
          </w:tcPr>
          <w:p w14:paraId="1BEAF18F"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103.409</w:t>
            </w:r>
          </w:p>
        </w:tc>
        <w:tc>
          <w:tcPr>
            <w:tcW w:w="1888" w:type="dxa"/>
            <w:tcBorders>
              <w:top w:val="nil"/>
              <w:left w:val="nil"/>
              <w:bottom w:val="nil"/>
              <w:right w:val="nil"/>
            </w:tcBorders>
            <w:shd w:val="clear" w:color="auto" w:fill="auto"/>
            <w:noWrap/>
            <w:vAlign w:val="bottom"/>
            <w:hideMark/>
          </w:tcPr>
          <w:p w14:paraId="1F41BE03" w14:textId="77777777" w:rsidR="007D6156" w:rsidRDefault="007D6156">
            <w:pPr>
              <w:jc w:val="center"/>
              <w:rPr>
                <w:rFonts w:ascii="Calibri" w:hAnsi="Calibri" w:cs="Calibri"/>
                <w:color w:val="000000"/>
                <w:sz w:val="22"/>
                <w:szCs w:val="22"/>
              </w:rPr>
            </w:pPr>
            <w:r>
              <w:rPr>
                <w:rFonts w:ascii="Calibri" w:hAnsi="Calibri" w:cs="Calibri"/>
                <w:color w:val="000000"/>
                <w:sz w:val="22"/>
                <w:szCs w:val="22"/>
              </w:rPr>
              <w:t>23,1</w:t>
            </w:r>
          </w:p>
        </w:tc>
      </w:tr>
      <w:tr w:rsidR="007D6156" w14:paraId="57639F5A" w14:textId="77777777" w:rsidTr="002F415B">
        <w:trPr>
          <w:trHeight w:hRule="exact" w:val="284"/>
        </w:trPr>
        <w:tc>
          <w:tcPr>
            <w:tcW w:w="2159" w:type="dxa"/>
            <w:tcBorders>
              <w:top w:val="nil"/>
              <w:left w:val="nil"/>
              <w:bottom w:val="nil"/>
              <w:right w:val="nil"/>
            </w:tcBorders>
            <w:shd w:val="clear" w:color="auto" w:fill="auto"/>
            <w:noWrap/>
            <w:vAlign w:val="bottom"/>
            <w:hideMark/>
          </w:tcPr>
          <w:p w14:paraId="3BB602B7" w14:textId="77777777" w:rsidR="007D6156" w:rsidRDefault="007D6156">
            <w:pPr>
              <w:rPr>
                <w:rFonts w:ascii="Calibri" w:hAnsi="Calibri" w:cs="Calibri"/>
                <w:color w:val="000000"/>
                <w:sz w:val="22"/>
                <w:szCs w:val="22"/>
              </w:rPr>
            </w:pPr>
            <w:r>
              <w:rPr>
                <w:rFonts w:ascii="Calibri" w:hAnsi="Calibri" w:cs="Calibri"/>
                <w:sz w:val="22"/>
                <w:szCs w:val="22"/>
              </w:rPr>
              <w:t>Soja Farelo</w:t>
            </w:r>
          </w:p>
        </w:tc>
        <w:tc>
          <w:tcPr>
            <w:tcW w:w="1238" w:type="dxa"/>
            <w:tcBorders>
              <w:top w:val="nil"/>
              <w:left w:val="nil"/>
              <w:bottom w:val="nil"/>
              <w:right w:val="nil"/>
            </w:tcBorders>
            <w:shd w:val="clear" w:color="auto" w:fill="auto"/>
            <w:noWrap/>
            <w:vAlign w:val="bottom"/>
            <w:hideMark/>
          </w:tcPr>
          <w:p w14:paraId="5092F5E7" w14:textId="77777777" w:rsidR="007D6156" w:rsidRDefault="007D6156">
            <w:pPr>
              <w:rPr>
                <w:rFonts w:ascii="Calibri" w:hAnsi="Calibri" w:cs="Calibri"/>
                <w:color w:val="000000"/>
                <w:sz w:val="22"/>
                <w:szCs w:val="22"/>
              </w:rPr>
            </w:pPr>
            <w:r>
              <w:rPr>
                <w:rFonts w:ascii="Calibri" w:hAnsi="Calibri" w:cs="Calibri"/>
                <w:sz w:val="22"/>
                <w:szCs w:val="22"/>
              </w:rPr>
              <w:t>Mil t</w:t>
            </w:r>
          </w:p>
        </w:tc>
        <w:tc>
          <w:tcPr>
            <w:tcW w:w="1114" w:type="dxa"/>
            <w:tcBorders>
              <w:top w:val="nil"/>
              <w:left w:val="nil"/>
              <w:bottom w:val="nil"/>
              <w:right w:val="nil"/>
            </w:tcBorders>
            <w:shd w:val="clear" w:color="auto" w:fill="auto"/>
            <w:noWrap/>
            <w:vAlign w:val="bottom"/>
            <w:hideMark/>
          </w:tcPr>
          <w:p w14:paraId="30F08D70"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16.300</w:t>
            </w:r>
          </w:p>
        </w:tc>
        <w:tc>
          <w:tcPr>
            <w:tcW w:w="1114" w:type="dxa"/>
            <w:tcBorders>
              <w:top w:val="nil"/>
              <w:left w:val="nil"/>
              <w:bottom w:val="nil"/>
              <w:right w:val="nil"/>
            </w:tcBorders>
            <w:shd w:val="clear" w:color="auto" w:fill="auto"/>
            <w:noWrap/>
            <w:vAlign w:val="bottom"/>
            <w:hideMark/>
          </w:tcPr>
          <w:p w14:paraId="176ED875"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18.380</w:t>
            </w:r>
          </w:p>
        </w:tc>
        <w:tc>
          <w:tcPr>
            <w:tcW w:w="1888" w:type="dxa"/>
            <w:tcBorders>
              <w:top w:val="nil"/>
              <w:left w:val="nil"/>
              <w:bottom w:val="nil"/>
              <w:right w:val="nil"/>
            </w:tcBorders>
            <w:shd w:val="clear" w:color="auto" w:fill="auto"/>
            <w:noWrap/>
            <w:vAlign w:val="bottom"/>
            <w:hideMark/>
          </w:tcPr>
          <w:p w14:paraId="1272C105" w14:textId="77777777" w:rsidR="007D6156" w:rsidRDefault="007D6156">
            <w:pPr>
              <w:jc w:val="center"/>
              <w:rPr>
                <w:rFonts w:ascii="Calibri" w:hAnsi="Calibri" w:cs="Calibri"/>
                <w:color w:val="000000"/>
                <w:sz w:val="22"/>
                <w:szCs w:val="22"/>
              </w:rPr>
            </w:pPr>
            <w:r>
              <w:rPr>
                <w:rFonts w:ascii="Calibri" w:hAnsi="Calibri" w:cs="Calibri"/>
                <w:color w:val="000000"/>
                <w:sz w:val="22"/>
                <w:szCs w:val="22"/>
              </w:rPr>
              <w:t>12,8</w:t>
            </w:r>
          </w:p>
        </w:tc>
      </w:tr>
      <w:tr w:rsidR="007D6156" w14:paraId="780AEEB0" w14:textId="77777777" w:rsidTr="002F415B">
        <w:trPr>
          <w:trHeight w:hRule="exact" w:val="284"/>
        </w:trPr>
        <w:tc>
          <w:tcPr>
            <w:tcW w:w="2159" w:type="dxa"/>
            <w:tcBorders>
              <w:top w:val="nil"/>
              <w:left w:val="nil"/>
              <w:bottom w:val="nil"/>
              <w:right w:val="nil"/>
            </w:tcBorders>
            <w:shd w:val="clear" w:color="auto" w:fill="auto"/>
            <w:noWrap/>
            <w:vAlign w:val="bottom"/>
            <w:hideMark/>
          </w:tcPr>
          <w:p w14:paraId="23E524ED" w14:textId="77777777" w:rsidR="007D6156" w:rsidRDefault="007D6156">
            <w:pPr>
              <w:rPr>
                <w:rFonts w:ascii="Calibri" w:hAnsi="Calibri" w:cs="Calibri"/>
                <w:color w:val="000000"/>
                <w:sz w:val="22"/>
                <w:szCs w:val="22"/>
              </w:rPr>
            </w:pPr>
            <w:r>
              <w:rPr>
                <w:rFonts w:ascii="Calibri" w:hAnsi="Calibri" w:cs="Calibri"/>
                <w:sz w:val="22"/>
                <w:szCs w:val="22"/>
              </w:rPr>
              <w:t>Café</w:t>
            </w:r>
          </w:p>
        </w:tc>
        <w:tc>
          <w:tcPr>
            <w:tcW w:w="1238" w:type="dxa"/>
            <w:tcBorders>
              <w:top w:val="nil"/>
              <w:left w:val="nil"/>
              <w:bottom w:val="nil"/>
              <w:right w:val="nil"/>
            </w:tcBorders>
            <w:shd w:val="clear" w:color="auto" w:fill="auto"/>
            <w:noWrap/>
            <w:vAlign w:val="bottom"/>
            <w:hideMark/>
          </w:tcPr>
          <w:p w14:paraId="28C65AC9" w14:textId="77777777" w:rsidR="007D6156" w:rsidRDefault="007D6156">
            <w:pPr>
              <w:rPr>
                <w:rFonts w:ascii="Calibri" w:hAnsi="Calibri" w:cs="Calibri"/>
                <w:color w:val="000000"/>
                <w:sz w:val="22"/>
                <w:szCs w:val="22"/>
              </w:rPr>
            </w:pPr>
            <w:r>
              <w:rPr>
                <w:rFonts w:ascii="Calibri" w:hAnsi="Calibri" w:cs="Calibri"/>
                <w:sz w:val="22"/>
                <w:szCs w:val="22"/>
              </w:rPr>
              <w:t xml:space="preserve">Milhões </w:t>
            </w:r>
            <w:proofErr w:type="spellStart"/>
            <w:r>
              <w:rPr>
                <w:rFonts w:ascii="Calibri" w:hAnsi="Calibri" w:cs="Calibri"/>
                <w:sz w:val="22"/>
                <w:szCs w:val="22"/>
              </w:rPr>
              <w:t>sc</w:t>
            </w:r>
            <w:proofErr w:type="spellEnd"/>
          </w:p>
        </w:tc>
        <w:tc>
          <w:tcPr>
            <w:tcW w:w="1114" w:type="dxa"/>
            <w:tcBorders>
              <w:top w:val="nil"/>
              <w:left w:val="nil"/>
              <w:bottom w:val="nil"/>
              <w:right w:val="nil"/>
            </w:tcBorders>
            <w:shd w:val="clear" w:color="auto" w:fill="auto"/>
            <w:noWrap/>
            <w:vAlign w:val="bottom"/>
            <w:hideMark/>
          </w:tcPr>
          <w:p w14:paraId="5C959DD2"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37</w:t>
            </w:r>
          </w:p>
        </w:tc>
        <w:tc>
          <w:tcPr>
            <w:tcW w:w="1114" w:type="dxa"/>
            <w:tcBorders>
              <w:top w:val="nil"/>
              <w:left w:val="nil"/>
              <w:bottom w:val="nil"/>
              <w:right w:val="nil"/>
            </w:tcBorders>
            <w:shd w:val="clear" w:color="auto" w:fill="auto"/>
            <w:noWrap/>
            <w:vAlign w:val="bottom"/>
            <w:hideMark/>
          </w:tcPr>
          <w:p w14:paraId="72D46218"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44</w:t>
            </w:r>
          </w:p>
        </w:tc>
        <w:tc>
          <w:tcPr>
            <w:tcW w:w="1888" w:type="dxa"/>
            <w:tcBorders>
              <w:top w:val="nil"/>
              <w:left w:val="nil"/>
              <w:bottom w:val="nil"/>
              <w:right w:val="nil"/>
            </w:tcBorders>
            <w:shd w:val="clear" w:color="auto" w:fill="auto"/>
            <w:noWrap/>
            <w:vAlign w:val="bottom"/>
            <w:hideMark/>
          </w:tcPr>
          <w:p w14:paraId="58C426A2" w14:textId="77777777" w:rsidR="007D6156" w:rsidRDefault="007D6156">
            <w:pPr>
              <w:jc w:val="center"/>
              <w:rPr>
                <w:rFonts w:ascii="Calibri" w:hAnsi="Calibri" w:cs="Calibri"/>
                <w:color w:val="000000"/>
                <w:sz w:val="22"/>
                <w:szCs w:val="22"/>
              </w:rPr>
            </w:pPr>
            <w:r>
              <w:rPr>
                <w:rFonts w:ascii="Calibri" w:hAnsi="Calibri" w:cs="Calibri"/>
                <w:color w:val="000000"/>
                <w:sz w:val="22"/>
                <w:szCs w:val="22"/>
              </w:rPr>
              <w:t>20,0</w:t>
            </w:r>
          </w:p>
        </w:tc>
      </w:tr>
      <w:tr w:rsidR="007D6156" w14:paraId="620AD644" w14:textId="77777777" w:rsidTr="002F415B">
        <w:trPr>
          <w:trHeight w:hRule="exact" w:val="284"/>
        </w:trPr>
        <w:tc>
          <w:tcPr>
            <w:tcW w:w="2159" w:type="dxa"/>
            <w:tcBorders>
              <w:top w:val="nil"/>
              <w:left w:val="nil"/>
              <w:bottom w:val="nil"/>
              <w:right w:val="nil"/>
            </w:tcBorders>
            <w:shd w:val="clear" w:color="auto" w:fill="auto"/>
            <w:noWrap/>
            <w:vAlign w:val="bottom"/>
            <w:hideMark/>
          </w:tcPr>
          <w:p w14:paraId="5673CDF9" w14:textId="77777777" w:rsidR="007D6156" w:rsidRDefault="007D6156">
            <w:pPr>
              <w:rPr>
                <w:rFonts w:ascii="Calibri" w:hAnsi="Calibri" w:cs="Calibri"/>
                <w:color w:val="000000"/>
                <w:sz w:val="22"/>
                <w:szCs w:val="22"/>
              </w:rPr>
            </w:pPr>
            <w:r>
              <w:rPr>
                <w:rFonts w:ascii="Calibri" w:hAnsi="Calibri" w:cs="Calibri"/>
                <w:sz w:val="22"/>
                <w:szCs w:val="22"/>
              </w:rPr>
              <w:t>Suco de laranja</w:t>
            </w:r>
          </w:p>
        </w:tc>
        <w:tc>
          <w:tcPr>
            <w:tcW w:w="1238" w:type="dxa"/>
            <w:tcBorders>
              <w:top w:val="nil"/>
              <w:left w:val="nil"/>
              <w:bottom w:val="nil"/>
              <w:right w:val="nil"/>
            </w:tcBorders>
            <w:shd w:val="clear" w:color="auto" w:fill="auto"/>
            <w:noWrap/>
            <w:vAlign w:val="bottom"/>
            <w:hideMark/>
          </w:tcPr>
          <w:p w14:paraId="33B1A2FF" w14:textId="77777777" w:rsidR="007D6156" w:rsidRDefault="007D6156">
            <w:pPr>
              <w:rPr>
                <w:rFonts w:ascii="Calibri" w:hAnsi="Calibri" w:cs="Calibri"/>
                <w:color w:val="000000"/>
                <w:sz w:val="22"/>
                <w:szCs w:val="22"/>
              </w:rPr>
            </w:pPr>
            <w:r>
              <w:rPr>
                <w:rFonts w:ascii="Calibri" w:hAnsi="Calibri" w:cs="Calibri"/>
                <w:sz w:val="22"/>
                <w:szCs w:val="22"/>
              </w:rPr>
              <w:t>Mil t</w:t>
            </w:r>
          </w:p>
        </w:tc>
        <w:tc>
          <w:tcPr>
            <w:tcW w:w="1114" w:type="dxa"/>
            <w:tcBorders>
              <w:top w:val="nil"/>
              <w:left w:val="nil"/>
              <w:bottom w:val="nil"/>
              <w:right w:val="nil"/>
            </w:tcBorders>
            <w:shd w:val="clear" w:color="auto" w:fill="auto"/>
            <w:noWrap/>
            <w:vAlign w:val="bottom"/>
            <w:hideMark/>
          </w:tcPr>
          <w:p w14:paraId="40C6ECCC"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2.251</w:t>
            </w:r>
          </w:p>
        </w:tc>
        <w:tc>
          <w:tcPr>
            <w:tcW w:w="1114" w:type="dxa"/>
            <w:tcBorders>
              <w:top w:val="nil"/>
              <w:left w:val="nil"/>
              <w:bottom w:val="nil"/>
              <w:right w:val="nil"/>
            </w:tcBorders>
            <w:shd w:val="clear" w:color="auto" w:fill="auto"/>
            <w:noWrap/>
            <w:vAlign w:val="bottom"/>
            <w:hideMark/>
          </w:tcPr>
          <w:p w14:paraId="2A7737FC"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2.781</w:t>
            </w:r>
          </w:p>
        </w:tc>
        <w:tc>
          <w:tcPr>
            <w:tcW w:w="1888" w:type="dxa"/>
            <w:tcBorders>
              <w:top w:val="nil"/>
              <w:left w:val="nil"/>
              <w:bottom w:val="nil"/>
              <w:right w:val="nil"/>
            </w:tcBorders>
            <w:shd w:val="clear" w:color="auto" w:fill="auto"/>
            <w:noWrap/>
            <w:vAlign w:val="bottom"/>
            <w:hideMark/>
          </w:tcPr>
          <w:p w14:paraId="3AAB8B46" w14:textId="77777777" w:rsidR="007D6156" w:rsidRDefault="007D6156">
            <w:pPr>
              <w:jc w:val="center"/>
              <w:rPr>
                <w:rFonts w:ascii="Calibri" w:hAnsi="Calibri" w:cs="Calibri"/>
                <w:color w:val="000000"/>
                <w:sz w:val="22"/>
                <w:szCs w:val="22"/>
              </w:rPr>
            </w:pPr>
            <w:r>
              <w:rPr>
                <w:rFonts w:ascii="Calibri" w:hAnsi="Calibri" w:cs="Calibri"/>
                <w:color w:val="000000"/>
                <w:sz w:val="22"/>
                <w:szCs w:val="22"/>
              </w:rPr>
              <w:t>23,6</w:t>
            </w:r>
          </w:p>
        </w:tc>
      </w:tr>
      <w:tr w:rsidR="007D6156" w14:paraId="5AD304FC" w14:textId="77777777" w:rsidTr="002F415B">
        <w:trPr>
          <w:trHeight w:hRule="exact" w:val="284"/>
        </w:trPr>
        <w:tc>
          <w:tcPr>
            <w:tcW w:w="2159" w:type="dxa"/>
            <w:tcBorders>
              <w:top w:val="nil"/>
              <w:left w:val="nil"/>
              <w:bottom w:val="nil"/>
              <w:right w:val="nil"/>
            </w:tcBorders>
            <w:shd w:val="clear" w:color="auto" w:fill="auto"/>
            <w:noWrap/>
            <w:vAlign w:val="bottom"/>
            <w:hideMark/>
          </w:tcPr>
          <w:p w14:paraId="54CAE6BD" w14:textId="77777777" w:rsidR="007D6156" w:rsidRDefault="007D6156">
            <w:pPr>
              <w:rPr>
                <w:rFonts w:ascii="Calibri" w:hAnsi="Calibri" w:cs="Calibri"/>
                <w:color w:val="000000"/>
                <w:sz w:val="22"/>
                <w:szCs w:val="22"/>
              </w:rPr>
            </w:pPr>
            <w:r>
              <w:rPr>
                <w:rFonts w:ascii="Calibri" w:hAnsi="Calibri" w:cs="Calibri"/>
                <w:sz w:val="22"/>
                <w:szCs w:val="22"/>
              </w:rPr>
              <w:t>Celulose</w:t>
            </w:r>
          </w:p>
        </w:tc>
        <w:tc>
          <w:tcPr>
            <w:tcW w:w="1238" w:type="dxa"/>
            <w:tcBorders>
              <w:top w:val="nil"/>
              <w:left w:val="nil"/>
              <w:bottom w:val="nil"/>
              <w:right w:val="nil"/>
            </w:tcBorders>
            <w:shd w:val="clear" w:color="auto" w:fill="auto"/>
            <w:noWrap/>
            <w:vAlign w:val="bottom"/>
            <w:hideMark/>
          </w:tcPr>
          <w:p w14:paraId="0702BA0E" w14:textId="77777777" w:rsidR="007D6156" w:rsidRDefault="007D6156">
            <w:pPr>
              <w:rPr>
                <w:rFonts w:ascii="Calibri" w:hAnsi="Calibri" w:cs="Calibri"/>
                <w:color w:val="000000"/>
                <w:sz w:val="22"/>
                <w:szCs w:val="22"/>
              </w:rPr>
            </w:pPr>
            <w:r>
              <w:rPr>
                <w:rFonts w:ascii="Calibri" w:hAnsi="Calibri" w:cs="Calibri"/>
                <w:sz w:val="22"/>
                <w:szCs w:val="22"/>
              </w:rPr>
              <w:t>Mil t</w:t>
            </w:r>
          </w:p>
        </w:tc>
        <w:tc>
          <w:tcPr>
            <w:tcW w:w="1114" w:type="dxa"/>
            <w:tcBorders>
              <w:top w:val="nil"/>
              <w:left w:val="nil"/>
              <w:bottom w:val="nil"/>
              <w:right w:val="nil"/>
            </w:tcBorders>
            <w:shd w:val="clear" w:color="auto" w:fill="auto"/>
            <w:noWrap/>
            <w:vAlign w:val="bottom"/>
            <w:hideMark/>
          </w:tcPr>
          <w:p w14:paraId="0EA852F3"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15.233</w:t>
            </w:r>
          </w:p>
        </w:tc>
        <w:tc>
          <w:tcPr>
            <w:tcW w:w="1114" w:type="dxa"/>
            <w:tcBorders>
              <w:top w:val="nil"/>
              <w:left w:val="nil"/>
              <w:bottom w:val="nil"/>
              <w:right w:val="nil"/>
            </w:tcBorders>
            <w:shd w:val="clear" w:color="auto" w:fill="auto"/>
            <w:noWrap/>
            <w:vAlign w:val="bottom"/>
            <w:hideMark/>
          </w:tcPr>
          <w:p w14:paraId="6A830007"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20.354</w:t>
            </w:r>
          </w:p>
        </w:tc>
        <w:tc>
          <w:tcPr>
            <w:tcW w:w="1888" w:type="dxa"/>
            <w:tcBorders>
              <w:top w:val="nil"/>
              <w:left w:val="nil"/>
              <w:bottom w:val="nil"/>
              <w:right w:val="nil"/>
            </w:tcBorders>
            <w:shd w:val="clear" w:color="auto" w:fill="auto"/>
            <w:noWrap/>
            <w:vAlign w:val="bottom"/>
            <w:hideMark/>
          </w:tcPr>
          <w:p w14:paraId="3EA4FEE2" w14:textId="77777777" w:rsidR="007D6156" w:rsidRDefault="007D6156">
            <w:pPr>
              <w:jc w:val="center"/>
              <w:rPr>
                <w:rFonts w:ascii="Calibri" w:hAnsi="Calibri" w:cs="Calibri"/>
                <w:color w:val="000000"/>
                <w:sz w:val="22"/>
                <w:szCs w:val="22"/>
              </w:rPr>
            </w:pPr>
            <w:r>
              <w:rPr>
                <w:rFonts w:ascii="Calibri" w:hAnsi="Calibri" w:cs="Calibri"/>
                <w:color w:val="000000"/>
                <w:sz w:val="22"/>
                <w:szCs w:val="22"/>
              </w:rPr>
              <w:t>33,6</w:t>
            </w:r>
          </w:p>
        </w:tc>
      </w:tr>
      <w:tr w:rsidR="007D6156" w14:paraId="27E18381" w14:textId="77777777" w:rsidTr="002F415B">
        <w:trPr>
          <w:trHeight w:hRule="exact" w:val="284"/>
        </w:trPr>
        <w:tc>
          <w:tcPr>
            <w:tcW w:w="2159" w:type="dxa"/>
            <w:tcBorders>
              <w:top w:val="nil"/>
              <w:left w:val="nil"/>
              <w:bottom w:val="nil"/>
              <w:right w:val="nil"/>
            </w:tcBorders>
            <w:shd w:val="clear" w:color="auto" w:fill="auto"/>
            <w:noWrap/>
            <w:vAlign w:val="bottom"/>
            <w:hideMark/>
          </w:tcPr>
          <w:p w14:paraId="6C730C10" w14:textId="77777777" w:rsidR="007D6156" w:rsidRDefault="007D6156">
            <w:pPr>
              <w:jc w:val="center"/>
              <w:rPr>
                <w:rFonts w:ascii="Calibri" w:hAnsi="Calibri" w:cs="Calibri"/>
                <w:color w:val="000000"/>
                <w:sz w:val="22"/>
                <w:szCs w:val="22"/>
              </w:rPr>
            </w:pPr>
          </w:p>
        </w:tc>
        <w:tc>
          <w:tcPr>
            <w:tcW w:w="1238" w:type="dxa"/>
            <w:tcBorders>
              <w:top w:val="nil"/>
              <w:left w:val="nil"/>
              <w:bottom w:val="nil"/>
              <w:right w:val="nil"/>
            </w:tcBorders>
            <w:shd w:val="clear" w:color="auto" w:fill="auto"/>
            <w:noWrap/>
            <w:vAlign w:val="bottom"/>
            <w:hideMark/>
          </w:tcPr>
          <w:p w14:paraId="14A2BDD2" w14:textId="77777777" w:rsidR="007D6156" w:rsidRDefault="007D6156">
            <w:pPr>
              <w:rPr>
                <w:sz w:val="20"/>
                <w:szCs w:val="20"/>
              </w:rPr>
            </w:pPr>
          </w:p>
        </w:tc>
        <w:tc>
          <w:tcPr>
            <w:tcW w:w="1114" w:type="dxa"/>
            <w:tcBorders>
              <w:top w:val="nil"/>
              <w:left w:val="nil"/>
              <w:bottom w:val="nil"/>
              <w:right w:val="nil"/>
            </w:tcBorders>
            <w:shd w:val="clear" w:color="auto" w:fill="auto"/>
            <w:noWrap/>
            <w:vAlign w:val="bottom"/>
            <w:hideMark/>
          </w:tcPr>
          <w:p w14:paraId="4258EC71" w14:textId="77777777" w:rsidR="007D6156" w:rsidRDefault="007D6156">
            <w:pPr>
              <w:rPr>
                <w:rFonts w:ascii="Calibri" w:hAnsi="Calibri" w:cs="Calibri"/>
                <w:b/>
                <w:bCs/>
                <w:color w:val="000000"/>
                <w:sz w:val="22"/>
                <w:szCs w:val="22"/>
              </w:rPr>
            </w:pPr>
            <w:r>
              <w:rPr>
                <w:rFonts w:ascii="Calibri" w:hAnsi="Calibri" w:cs="Calibri"/>
                <w:b/>
                <w:bCs/>
                <w:sz w:val="22"/>
                <w:szCs w:val="22"/>
              </w:rPr>
              <w:t>CARNES</w:t>
            </w:r>
          </w:p>
        </w:tc>
        <w:tc>
          <w:tcPr>
            <w:tcW w:w="1114" w:type="dxa"/>
            <w:tcBorders>
              <w:top w:val="nil"/>
              <w:left w:val="nil"/>
              <w:bottom w:val="nil"/>
              <w:right w:val="nil"/>
            </w:tcBorders>
            <w:shd w:val="clear" w:color="auto" w:fill="auto"/>
            <w:noWrap/>
            <w:vAlign w:val="bottom"/>
            <w:hideMark/>
          </w:tcPr>
          <w:p w14:paraId="68738C01" w14:textId="77777777" w:rsidR="007D6156" w:rsidRDefault="007D6156">
            <w:pPr>
              <w:rPr>
                <w:rFonts w:ascii="Calibri" w:hAnsi="Calibri" w:cs="Calibri"/>
                <w:b/>
                <w:bCs/>
                <w:color w:val="000000"/>
                <w:sz w:val="22"/>
                <w:szCs w:val="22"/>
              </w:rPr>
            </w:pPr>
          </w:p>
        </w:tc>
        <w:tc>
          <w:tcPr>
            <w:tcW w:w="1888" w:type="dxa"/>
            <w:tcBorders>
              <w:top w:val="nil"/>
              <w:left w:val="nil"/>
              <w:bottom w:val="nil"/>
              <w:right w:val="nil"/>
            </w:tcBorders>
            <w:shd w:val="clear" w:color="auto" w:fill="auto"/>
            <w:noWrap/>
            <w:vAlign w:val="bottom"/>
            <w:hideMark/>
          </w:tcPr>
          <w:p w14:paraId="33CF0437" w14:textId="77777777" w:rsidR="007D6156" w:rsidRDefault="007D6156">
            <w:pPr>
              <w:rPr>
                <w:sz w:val="20"/>
                <w:szCs w:val="20"/>
              </w:rPr>
            </w:pPr>
          </w:p>
        </w:tc>
      </w:tr>
      <w:tr w:rsidR="007D6156" w14:paraId="708EFE9B" w14:textId="77777777" w:rsidTr="002F415B">
        <w:trPr>
          <w:trHeight w:hRule="exact" w:val="284"/>
        </w:trPr>
        <w:tc>
          <w:tcPr>
            <w:tcW w:w="2159" w:type="dxa"/>
            <w:tcBorders>
              <w:top w:val="nil"/>
              <w:left w:val="nil"/>
              <w:bottom w:val="nil"/>
              <w:right w:val="nil"/>
            </w:tcBorders>
            <w:shd w:val="clear" w:color="auto" w:fill="auto"/>
            <w:noWrap/>
            <w:vAlign w:val="bottom"/>
            <w:hideMark/>
          </w:tcPr>
          <w:p w14:paraId="117EB752" w14:textId="77777777" w:rsidR="007D6156" w:rsidRDefault="007D6156">
            <w:pPr>
              <w:rPr>
                <w:rFonts w:ascii="Calibri" w:hAnsi="Calibri" w:cs="Calibri"/>
                <w:color w:val="000000"/>
                <w:sz w:val="22"/>
                <w:szCs w:val="22"/>
              </w:rPr>
            </w:pPr>
            <w:r>
              <w:rPr>
                <w:rFonts w:ascii="Calibri" w:hAnsi="Calibri" w:cs="Calibri"/>
                <w:sz w:val="22"/>
                <w:szCs w:val="22"/>
              </w:rPr>
              <w:t>Carne Frango</w:t>
            </w:r>
          </w:p>
        </w:tc>
        <w:tc>
          <w:tcPr>
            <w:tcW w:w="1238" w:type="dxa"/>
            <w:tcBorders>
              <w:top w:val="nil"/>
              <w:left w:val="nil"/>
              <w:bottom w:val="nil"/>
              <w:right w:val="nil"/>
            </w:tcBorders>
            <w:shd w:val="clear" w:color="auto" w:fill="auto"/>
            <w:noWrap/>
            <w:vAlign w:val="bottom"/>
            <w:hideMark/>
          </w:tcPr>
          <w:p w14:paraId="454B74E5" w14:textId="77777777" w:rsidR="007D6156" w:rsidRDefault="007D6156">
            <w:pPr>
              <w:rPr>
                <w:rFonts w:ascii="Calibri" w:hAnsi="Calibri" w:cs="Calibri"/>
                <w:color w:val="000000"/>
                <w:sz w:val="22"/>
                <w:szCs w:val="22"/>
              </w:rPr>
            </w:pPr>
            <w:r>
              <w:rPr>
                <w:rFonts w:ascii="Calibri" w:hAnsi="Calibri" w:cs="Calibri"/>
                <w:sz w:val="22"/>
                <w:szCs w:val="22"/>
              </w:rPr>
              <w:t>Mil t</w:t>
            </w:r>
          </w:p>
        </w:tc>
        <w:tc>
          <w:tcPr>
            <w:tcW w:w="1114" w:type="dxa"/>
            <w:tcBorders>
              <w:top w:val="nil"/>
              <w:left w:val="nil"/>
              <w:bottom w:val="nil"/>
              <w:right w:val="nil"/>
            </w:tcBorders>
            <w:shd w:val="clear" w:color="auto" w:fill="auto"/>
            <w:noWrap/>
            <w:vAlign w:val="bottom"/>
            <w:hideMark/>
          </w:tcPr>
          <w:p w14:paraId="7AD04031"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4.170</w:t>
            </w:r>
          </w:p>
        </w:tc>
        <w:tc>
          <w:tcPr>
            <w:tcW w:w="1114" w:type="dxa"/>
            <w:tcBorders>
              <w:top w:val="nil"/>
              <w:left w:val="nil"/>
              <w:bottom w:val="nil"/>
              <w:right w:val="nil"/>
            </w:tcBorders>
            <w:shd w:val="clear" w:color="auto" w:fill="auto"/>
            <w:noWrap/>
            <w:vAlign w:val="bottom"/>
            <w:hideMark/>
          </w:tcPr>
          <w:p w14:paraId="223B9130"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5.601</w:t>
            </w:r>
          </w:p>
        </w:tc>
        <w:tc>
          <w:tcPr>
            <w:tcW w:w="1888" w:type="dxa"/>
            <w:tcBorders>
              <w:top w:val="nil"/>
              <w:left w:val="nil"/>
              <w:bottom w:val="nil"/>
              <w:right w:val="nil"/>
            </w:tcBorders>
            <w:shd w:val="clear" w:color="auto" w:fill="auto"/>
            <w:noWrap/>
            <w:vAlign w:val="bottom"/>
            <w:hideMark/>
          </w:tcPr>
          <w:p w14:paraId="623D9BCD" w14:textId="77777777" w:rsidR="007D6156" w:rsidRDefault="007D6156">
            <w:pPr>
              <w:jc w:val="center"/>
              <w:rPr>
                <w:rFonts w:ascii="Calibri" w:hAnsi="Calibri" w:cs="Calibri"/>
                <w:color w:val="000000"/>
                <w:sz w:val="22"/>
                <w:szCs w:val="22"/>
              </w:rPr>
            </w:pPr>
            <w:r>
              <w:rPr>
                <w:rFonts w:ascii="Calibri" w:hAnsi="Calibri" w:cs="Calibri"/>
                <w:color w:val="000000"/>
                <w:sz w:val="22"/>
                <w:szCs w:val="22"/>
              </w:rPr>
              <w:t>34,3</w:t>
            </w:r>
          </w:p>
        </w:tc>
      </w:tr>
      <w:tr w:rsidR="007D6156" w14:paraId="12BA5CD3" w14:textId="77777777" w:rsidTr="002F415B">
        <w:trPr>
          <w:trHeight w:hRule="exact" w:val="284"/>
        </w:trPr>
        <w:tc>
          <w:tcPr>
            <w:tcW w:w="2159" w:type="dxa"/>
            <w:tcBorders>
              <w:top w:val="nil"/>
              <w:left w:val="nil"/>
              <w:bottom w:val="nil"/>
              <w:right w:val="nil"/>
            </w:tcBorders>
            <w:shd w:val="clear" w:color="auto" w:fill="auto"/>
            <w:noWrap/>
            <w:vAlign w:val="bottom"/>
            <w:hideMark/>
          </w:tcPr>
          <w:p w14:paraId="38CA792B" w14:textId="77777777" w:rsidR="007D6156" w:rsidRDefault="007D6156">
            <w:pPr>
              <w:rPr>
                <w:rFonts w:ascii="Calibri" w:hAnsi="Calibri" w:cs="Calibri"/>
                <w:color w:val="000000"/>
                <w:sz w:val="22"/>
                <w:szCs w:val="22"/>
              </w:rPr>
            </w:pPr>
            <w:r>
              <w:rPr>
                <w:rFonts w:ascii="Calibri" w:hAnsi="Calibri" w:cs="Calibri"/>
                <w:sz w:val="22"/>
                <w:szCs w:val="22"/>
              </w:rPr>
              <w:t>Carne Bovina</w:t>
            </w:r>
          </w:p>
        </w:tc>
        <w:tc>
          <w:tcPr>
            <w:tcW w:w="1238" w:type="dxa"/>
            <w:tcBorders>
              <w:top w:val="nil"/>
              <w:left w:val="nil"/>
              <w:bottom w:val="nil"/>
              <w:right w:val="nil"/>
            </w:tcBorders>
            <w:shd w:val="clear" w:color="auto" w:fill="auto"/>
            <w:noWrap/>
            <w:vAlign w:val="bottom"/>
            <w:hideMark/>
          </w:tcPr>
          <w:p w14:paraId="4A974003" w14:textId="77777777" w:rsidR="007D6156" w:rsidRDefault="007D6156">
            <w:pPr>
              <w:rPr>
                <w:rFonts w:ascii="Calibri" w:hAnsi="Calibri" w:cs="Calibri"/>
                <w:color w:val="000000"/>
                <w:sz w:val="22"/>
                <w:szCs w:val="22"/>
              </w:rPr>
            </w:pPr>
            <w:r>
              <w:rPr>
                <w:rFonts w:ascii="Calibri" w:hAnsi="Calibri" w:cs="Calibri"/>
                <w:sz w:val="22"/>
                <w:szCs w:val="22"/>
              </w:rPr>
              <w:t>Mil t</w:t>
            </w:r>
          </w:p>
        </w:tc>
        <w:tc>
          <w:tcPr>
            <w:tcW w:w="1114" w:type="dxa"/>
            <w:tcBorders>
              <w:top w:val="nil"/>
              <w:left w:val="nil"/>
              <w:bottom w:val="nil"/>
              <w:right w:val="nil"/>
            </w:tcBorders>
            <w:shd w:val="clear" w:color="auto" w:fill="auto"/>
            <w:noWrap/>
            <w:vAlign w:val="bottom"/>
            <w:hideMark/>
          </w:tcPr>
          <w:p w14:paraId="277F8151"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2.562</w:t>
            </w:r>
          </w:p>
        </w:tc>
        <w:tc>
          <w:tcPr>
            <w:tcW w:w="1114" w:type="dxa"/>
            <w:tcBorders>
              <w:top w:val="nil"/>
              <w:left w:val="nil"/>
              <w:bottom w:val="nil"/>
              <w:right w:val="nil"/>
            </w:tcBorders>
            <w:shd w:val="clear" w:color="auto" w:fill="auto"/>
            <w:noWrap/>
            <w:vAlign w:val="bottom"/>
            <w:hideMark/>
          </w:tcPr>
          <w:p w14:paraId="6190CC2D"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3.400</w:t>
            </w:r>
          </w:p>
        </w:tc>
        <w:tc>
          <w:tcPr>
            <w:tcW w:w="1888" w:type="dxa"/>
            <w:tcBorders>
              <w:top w:val="nil"/>
              <w:left w:val="nil"/>
              <w:bottom w:val="nil"/>
              <w:right w:val="nil"/>
            </w:tcBorders>
            <w:shd w:val="clear" w:color="auto" w:fill="auto"/>
            <w:noWrap/>
            <w:vAlign w:val="bottom"/>
            <w:hideMark/>
          </w:tcPr>
          <w:p w14:paraId="0AF5CCB1" w14:textId="77777777" w:rsidR="007D6156" w:rsidRDefault="007D6156">
            <w:pPr>
              <w:jc w:val="center"/>
              <w:rPr>
                <w:rFonts w:ascii="Calibri" w:hAnsi="Calibri" w:cs="Calibri"/>
                <w:color w:val="000000"/>
                <w:sz w:val="22"/>
                <w:szCs w:val="22"/>
              </w:rPr>
            </w:pPr>
            <w:r>
              <w:rPr>
                <w:rFonts w:ascii="Calibri" w:hAnsi="Calibri" w:cs="Calibri"/>
                <w:color w:val="000000"/>
                <w:sz w:val="22"/>
                <w:szCs w:val="22"/>
              </w:rPr>
              <w:t>32,7</w:t>
            </w:r>
          </w:p>
        </w:tc>
      </w:tr>
      <w:tr w:rsidR="007D6156" w14:paraId="18457AFB" w14:textId="77777777" w:rsidTr="002F415B">
        <w:trPr>
          <w:trHeight w:hRule="exact" w:val="284"/>
        </w:trPr>
        <w:tc>
          <w:tcPr>
            <w:tcW w:w="2159" w:type="dxa"/>
            <w:tcBorders>
              <w:top w:val="nil"/>
              <w:left w:val="nil"/>
              <w:bottom w:val="nil"/>
              <w:right w:val="nil"/>
            </w:tcBorders>
            <w:shd w:val="clear" w:color="auto" w:fill="auto"/>
            <w:noWrap/>
            <w:vAlign w:val="bottom"/>
            <w:hideMark/>
          </w:tcPr>
          <w:p w14:paraId="1287B8D0" w14:textId="77777777" w:rsidR="007D6156" w:rsidRDefault="007D6156">
            <w:pPr>
              <w:rPr>
                <w:rFonts w:ascii="Calibri" w:hAnsi="Calibri" w:cs="Calibri"/>
                <w:color w:val="000000"/>
                <w:sz w:val="22"/>
                <w:szCs w:val="22"/>
              </w:rPr>
            </w:pPr>
            <w:r>
              <w:rPr>
                <w:rFonts w:ascii="Calibri" w:hAnsi="Calibri" w:cs="Calibri"/>
                <w:sz w:val="22"/>
                <w:szCs w:val="22"/>
              </w:rPr>
              <w:t>Carne Suína</w:t>
            </w:r>
          </w:p>
        </w:tc>
        <w:tc>
          <w:tcPr>
            <w:tcW w:w="1238" w:type="dxa"/>
            <w:tcBorders>
              <w:top w:val="nil"/>
              <w:left w:val="nil"/>
              <w:bottom w:val="nil"/>
              <w:right w:val="nil"/>
            </w:tcBorders>
            <w:shd w:val="clear" w:color="auto" w:fill="auto"/>
            <w:noWrap/>
            <w:vAlign w:val="bottom"/>
            <w:hideMark/>
          </w:tcPr>
          <w:p w14:paraId="7BC9B2D7" w14:textId="77777777" w:rsidR="007D6156" w:rsidRDefault="007D6156">
            <w:pPr>
              <w:rPr>
                <w:rFonts w:ascii="Calibri" w:hAnsi="Calibri" w:cs="Calibri"/>
                <w:color w:val="000000"/>
                <w:sz w:val="22"/>
                <w:szCs w:val="22"/>
              </w:rPr>
            </w:pPr>
            <w:r>
              <w:rPr>
                <w:rFonts w:ascii="Calibri" w:hAnsi="Calibri" w:cs="Calibri"/>
                <w:sz w:val="22"/>
                <w:szCs w:val="22"/>
              </w:rPr>
              <w:t>Mil t</w:t>
            </w:r>
          </w:p>
        </w:tc>
        <w:tc>
          <w:tcPr>
            <w:tcW w:w="1114" w:type="dxa"/>
            <w:tcBorders>
              <w:top w:val="nil"/>
              <w:left w:val="nil"/>
              <w:bottom w:val="nil"/>
              <w:right w:val="nil"/>
            </w:tcBorders>
            <w:shd w:val="clear" w:color="auto" w:fill="auto"/>
            <w:noWrap/>
            <w:vAlign w:val="bottom"/>
            <w:hideMark/>
          </w:tcPr>
          <w:p w14:paraId="03DED38D"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748</w:t>
            </w:r>
          </w:p>
        </w:tc>
        <w:tc>
          <w:tcPr>
            <w:tcW w:w="1114" w:type="dxa"/>
            <w:tcBorders>
              <w:top w:val="nil"/>
              <w:left w:val="nil"/>
              <w:bottom w:val="nil"/>
              <w:right w:val="nil"/>
            </w:tcBorders>
            <w:shd w:val="clear" w:color="auto" w:fill="auto"/>
            <w:noWrap/>
            <w:vAlign w:val="bottom"/>
            <w:hideMark/>
          </w:tcPr>
          <w:p w14:paraId="16667C00"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1.023</w:t>
            </w:r>
          </w:p>
        </w:tc>
        <w:tc>
          <w:tcPr>
            <w:tcW w:w="1888" w:type="dxa"/>
            <w:tcBorders>
              <w:top w:val="nil"/>
              <w:left w:val="nil"/>
              <w:bottom w:val="nil"/>
              <w:right w:val="nil"/>
            </w:tcBorders>
            <w:shd w:val="clear" w:color="auto" w:fill="auto"/>
            <w:noWrap/>
            <w:vAlign w:val="bottom"/>
            <w:hideMark/>
          </w:tcPr>
          <w:p w14:paraId="74AFD32E" w14:textId="77777777" w:rsidR="007D6156" w:rsidRDefault="007D6156">
            <w:pPr>
              <w:jc w:val="center"/>
              <w:rPr>
                <w:rFonts w:ascii="Calibri" w:hAnsi="Calibri" w:cs="Calibri"/>
                <w:color w:val="000000"/>
                <w:sz w:val="22"/>
                <w:szCs w:val="22"/>
              </w:rPr>
            </w:pPr>
            <w:r>
              <w:rPr>
                <w:rFonts w:ascii="Calibri" w:hAnsi="Calibri" w:cs="Calibri"/>
                <w:color w:val="000000"/>
                <w:sz w:val="22"/>
                <w:szCs w:val="22"/>
              </w:rPr>
              <w:t>36,7</w:t>
            </w:r>
          </w:p>
        </w:tc>
      </w:tr>
      <w:tr w:rsidR="007D6156" w14:paraId="54F831E9" w14:textId="77777777" w:rsidTr="002F415B">
        <w:trPr>
          <w:trHeight w:hRule="exact" w:val="284"/>
        </w:trPr>
        <w:tc>
          <w:tcPr>
            <w:tcW w:w="2159" w:type="dxa"/>
            <w:tcBorders>
              <w:top w:val="nil"/>
              <w:left w:val="nil"/>
              <w:bottom w:val="nil"/>
              <w:right w:val="nil"/>
            </w:tcBorders>
            <w:shd w:val="clear" w:color="auto" w:fill="auto"/>
            <w:noWrap/>
            <w:vAlign w:val="bottom"/>
            <w:hideMark/>
          </w:tcPr>
          <w:p w14:paraId="3C8BBEFC" w14:textId="77777777" w:rsidR="007D6156" w:rsidRDefault="007D6156">
            <w:pPr>
              <w:jc w:val="center"/>
              <w:rPr>
                <w:rFonts w:ascii="Calibri" w:hAnsi="Calibri" w:cs="Calibri"/>
                <w:color w:val="000000"/>
                <w:sz w:val="22"/>
                <w:szCs w:val="22"/>
              </w:rPr>
            </w:pPr>
          </w:p>
        </w:tc>
        <w:tc>
          <w:tcPr>
            <w:tcW w:w="1238" w:type="dxa"/>
            <w:tcBorders>
              <w:top w:val="nil"/>
              <w:left w:val="nil"/>
              <w:bottom w:val="nil"/>
              <w:right w:val="nil"/>
            </w:tcBorders>
            <w:shd w:val="clear" w:color="auto" w:fill="auto"/>
            <w:noWrap/>
            <w:vAlign w:val="bottom"/>
            <w:hideMark/>
          </w:tcPr>
          <w:p w14:paraId="582A8E2E" w14:textId="77777777" w:rsidR="007D6156" w:rsidRDefault="007D6156">
            <w:pPr>
              <w:rPr>
                <w:sz w:val="20"/>
                <w:szCs w:val="20"/>
              </w:rPr>
            </w:pPr>
          </w:p>
        </w:tc>
        <w:tc>
          <w:tcPr>
            <w:tcW w:w="1114" w:type="dxa"/>
            <w:tcBorders>
              <w:top w:val="nil"/>
              <w:left w:val="nil"/>
              <w:bottom w:val="nil"/>
              <w:right w:val="nil"/>
            </w:tcBorders>
            <w:shd w:val="clear" w:color="auto" w:fill="auto"/>
            <w:noWrap/>
            <w:vAlign w:val="bottom"/>
            <w:hideMark/>
          </w:tcPr>
          <w:p w14:paraId="739D633C" w14:textId="77777777" w:rsidR="007D6156" w:rsidRDefault="007D6156">
            <w:pPr>
              <w:rPr>
                <w:rFonts w:ascii="Calibri" w:hAnsi="Calibri" w:cs="Calibri"/>
                <w:b/>
                <w:bCs/>
                <w:color w:val="000000"/>
                <w:sz w:val="22"/>
                <w:szCs w:val="22"/>
              </w:rPr>
            </w:pPr>
            <w:r>
              <w:rPr>
                <w:rFonts w:ascii="Calibri" w:hAnsi="Calibri" w:cs="Calibri"/>
                <w:b/>
                <w:bCs/>
                <w:sz w:val="22"/>
                <w:szCs w:val="22"/>
              </w:rPr>
              <w:t>FRUTAS</w:t>
            </w:r>
          </w:p>
        </w:tc>
        <w:tc>
          <w:tcPr>
            <w:tcW w:w="1114" w:type="dxa"/>
            <w:tcBorders>
              <w:top w:val="nil"/>
              <w:left w:val="nil"/>
              <w:bottom w:val="nil"/>
              <w:right w:val="nil"/>
            </w:tcBorders>
            <w:shd w:val="clear" w:color="auto" w:fill="auto"/>
            <w:noWrap/>
            <w:vAlign w:val="bottom"/>
            <w:hideMark/>
          </w:tcPr>
          <w:p w14:paraId="77F4DD8B" w14:textId="77777777" w:rsidR="007D6156" w:rsidRDefault="007D6156">
            <w:pPr>
              <w:rPr>
                <w:rFonts w:ascii="Calibri" w:hAnsi="Calibri" w:cs="Calibri"/>
                <w:b/>
                <w:bCs/>
                <w:color w:val="000000"/>
                <w:sz w:val="22"/>
                <w:szCs w:val="22"/>
              </w:rPr>
            </w:pPr>
          </w:p>
        </w:tc>
        <w:tc>
          <w:tcPr>
            <w:tcW w:w="1888" w:type="dxa"/>
            <w:tcBorders>
              <w:top w:val="nil"/>
              <w:left w:val="nil"/>
              <w:bottom w:val="nil"/>
              <w:right w:val="nil"/>
            </w:tcBorders>
            <w:shd w:val="clear" w:color="auto" w:fill="auto"/>
            <w:noWrap/>
            <w:vAlign w:val="bottom"/>
            <w:hideMark/>
          </w:tcPr>
          <w:p w14:paraId="07E41B4E" w14:textId="77777777" w:rsidR="007D6156" w:rsidRDefault="007D6156">
            <w:pPr>
              <w:rPr>
                <w:sz w:val="20"/>
                <w:szCs w:val="20"/>
              </w:rPr>
            </w:pPr>
          </w:p>
        </w:tc>
      </w:tr>
      <w:tr w:rsidR="007D6156" w14:paraId="026FFCB5" w14:textId="77777777" w:rsidTr="002F415B">
        <w:trPr>
          <w:trHeight w:hRule="exact" w:val="284"/>
        </w:trPr>
        <w:tc>
          <w:tcPr>
            <w:tcW w:w="2159" w:type="dxa"/>
            <w:tcBorders>
              <w:top w:val="nil"/>
              <w:left w:val="nil"/>
              <w:bottom w:val="nil"/>
              <w:right w:val="nil"/>
            </w:tcBorders>
            <w:shd w:val="clear" w:color="auto" w:fill="auto"/>
            <w:noWrap/>
            <w:vAlign w:val="bottom"/>
            <w:hideMark/>
          </w:tcPr>
          <w:p w14:paraId="509FA8C9" w14:textId="77777777" w:rsidR="007D6156" w:rsidRDefault="007D6156">
            <w:pPr>
              <w:rPr>
                <w:rFonts w:ascii="Calibri" w:hAnsi="Calibri" w:cs="Calibri"/>
                <w:color w:val="000000"/>
                <w:sz w:val="22"/>
                <w:szCs w:val="22"/>
              </w:rPr>
            </w:pPr>
            <w:r>
              <w:rPr>
                <w:rFonts w:ascii="Calibri" w:hAnsi="Calibri" w:cs="Calibri"/>
                <w:sz w:val="22"/>
                <w:szCs w:val="22"/>
              </w:rPr>
              <w:t>Banana</w:t>
            </w:r>
          </w:p>
        </w:tc>
        <w:tc>
          <w:tcPr>
            <w:tcW w:w="1238" w:type="dxa"/>
            <w:tcBorders>
              <w:top w:val="nil"/>
              <w:left w:val="nil"/>
              <w:bottom w:val="nil"/>
              <w:right w:val="nil"/>
            </w:tcBorders>
            <w:shd w:val="clear" w:color="auto" w:fill="auto"/>
            <w:noWrap/>
            <w:vAlign w:val="bottom"/>
            <w:hideMark/>
          </w:tcPr>
          <w:p w14:paraId="181B0B80" w14:textId="77777777" w:rsidR="007D6156" w:rsidRDefault="007D6156">
            <w:pPr>
              <w:rPr>
                <w:rFonts w:ascii="Calibri" w:hAnsi="Calibri" w:cs="Calibri"/>
                <w:color w:val="000000"/>
                <w:sz w:val="22"/>
                <w:szCs w:val="22"/>
              </w:rPr>
            </w:pPr>
            <w:r>
              <w:rPr>
                <w:rFonts w:ascii="Calibri" w:hAnsi="Calibri" w:cs="Calibri"/>
                <w:sz w:val="22"/>
                <w:szCs w:val="22"/>
              </w:rPr>
              <w:t>Mil t</w:t>
            </w:r>
          </w:p>
        </w:tc>
        <w:tc>
          <w:tcPr>
            <w:tcW w:w="1114" w:type="dxa"/>
            <w:tcBorders>
              <w:top w:val="nil"/>
              <w:left w:val="nil"/>
              <w:bottom w:val="nil"/>
              <w:right w:val="nil"/>
            </w:tcBorders>
            <w:shd w:val="clear" w:color="auto" w:fill="auto"/>
            <w:noWrap/>
            <w:vAlign w:val="bottom"/>
            <w:hideMark/>
          </w:tcPr>
          <w:p w14:paraId="6094F73A"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82</w:t>
            </w:r>
          </w:p>
        </w:tc>
        <w:tc>
          <w:tcPr>
            <w:tcW w:w="1114" w:type="dxa"/>
            <w:tcBorders>
              <w:top w:val="nil"/>
              <w:left w:val="nil"/>
              <w:bottom w:val="nil"/>
              <w:right w:val="nil"/>
            </w:tcBorders>
            <w:shd w:val="clear" w:color="auto" w:fill="auto"/>
            <w:noWrap/>
            <w:vAlign w:val="bottom"/>
            <w:hideMark/>
          </w:tcPr>
          <w:p w14:paraId="4DDD6215"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100</w:t>
            </w:r>
          </w:p>
        </w:tc>
        <w:tc>
          <w:tcPr>
            <w:tcW w:w="1888" w:type="dxa"/>
            <w:tcBorders>
              <w:top w:val="nil"/>
              <w:left w:val="nil"/>
              <w:bottom w:val="nil"/>
              <w:right w:val="nil"/>
            </w:tcBorders>
            <w:shd w:val="clear" w:color="auto" w:fill="auto"/>
            <w:noWrap/>
            <w:vAlign w:val="bottom"/>
            <w:hideMark/>
          </w:tcPr>
          <w:p w14:paraId="41089CB1" w14:textId="77777777" w:rsidR="007D6156" w:rsidRDefault="007D6156">
            <w:pPr>
              <w:jc w:val="center"/>
              <w:rPr>
                <w:rFonts w:ascii="Calibri" w:hAnsi="Calibri" w:cs="Calibri"/>
                <w:color w:val="000000"/>
                <w:sz w:val="22"/>
                <w:szCs w:val="22"/>
              </w:rPr>
            </w:pPr>
            <w:r>
              <w:rPr>
                <w:rFonts w:ascii="Calibri" w:hAnsi="Calibri" w:cs="Calibri"/>
                <w:color w:val="000000"/>
                <w:sz w:val="22"/>
                <w:szCs w:val="22"/>
              </w:rPr>
              <w:t>22,2</w:t>
            </w:r>
          </w:p>
        </w:tc>
      </w:tr>
      <w:tr w:rsidR="007D6156" w14:paraId="49704FF4" w14:textId="77777777" w:rsidTr="002F415B">
        <w:trPr>
          <w:trHeight w:hRule="exact" w:val="284"/>
        </w:trPr>
        <w:tc>
          <w:tcPr>
            <w:tcW w:w="2159" w:type="dxa"/>
            <w:tcBorders>
              <w:top w:val="nil"/>
              <w:left w:val="nil"/>
              <w:bottom w:val="nil"/>
              <w:right w:val="nil"/>
            </w:tcBorders>
            <w:shd w:val="clear" w:color="auto" w:fill="auto"/>
            <w:noWrap/>
            <w:vAlign w:val="bottom"/>
            <w:hideMark/>
          </w:tcPr>
          <w:p w14:paraId="1D3E6D65" w14:textId="77777777" w:rsidR="007D6156" w:rsidRDefault="007D6156">
            <w:pPr>
              <w:rPr>
                <w:rFonts w:ascii="Calibri" w:hAnsi="Calibri" w:cs="Calibri"/>
                <w:color w:val="000000"/>
                <w:sz w:val="22"/>
                <w:szCs w:val="22"/>
              </w:rPr>
            </w:pPr>
            <w:r>
              <w:rPr>
                <w:rFonts w:ascii="Calibri" w:hAnsi="Calibri" w:cs="Calibri"/>
                <w:sz w:val="22"/>
                <w:szCs w:val="22"/>
              </w:rPr>
              <w:t>Maçã</w:t>
            </w:r>
          </w:p>
        </w:tc>
        <w:tc>
          <w:tcPr>
            <w:tcW w:w="1238" w:type="dxa"/>
            <w:tcBorders>
              <w:top w:val="nil"/>
              <w:left w:val="nil"/>
              <w:bottom w:val="nil"/>
              <w:right w:val="nil"/>
            </w:tcBorders>
            <w:shd w:val="clear" w:color="auto" w:fill="auto"/>
            <w:noWrap/>
            <w:vAlign w:val="bottom"/>
            <w:hideMark/>
          </w:tcPr>
          <w:p w14:paraId="7EF773A9" w14:textId="77777777" w:rsidR="007D6156" w:rsidRDefault="007D6156">
            <w:pPr>
              <w:rPr>
                <w:rFonts w:ascii="Calibri" w:hAnsi="Calibri" w:cs="Calibri"/>
                <w:color w:val="000000"/>
                <w:sz w:val="22"/>
                <w:szCs w:val="22"/>
              </w:rPr>
            </w:pPr>
            <w:r>
              <w:rPr>
                <w:rFonts w:ascii="Calibri" w:hAnsi="Calibri" w:cs="Calibri"/>
                <w:sz w:val="22"/>
                <w:szCs w:val="22"/>
              </w:rPr>
              <w:t>Mil t</w:t>
            </w:r>
          </w:p>
        </w:tc>
        <w:tc>
          <w:tcPr>
            <w:tcW w:w="1114" w:type="dxa"/>
            <w:tcBorders>
              <w:top w:val="nil"/>
              <w:left w:val="nil"/>
              <w:bottom w:val="nil"/>
              <w:right w:val="nil"/>
            </w:tcBorders>
            <w:shd w:val="clear" w:color="auto" w:fill="auto"/>
            <w:noWrap/>
            <w:vAlign w:val="bottom"/>
            <w:hideMark/>
          </w:tcPr>
          <w:p w14:paraId="761D2589"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67</w:t>
            </w:r>
          </w:p>
        </w:tc>
        <w:tc>
          <w:tcPr>
            <w:tcW w:w="1114" w:type="dxa"/>
            <w:tcBorders>
              <w:top w:val="nil"/>
              <w:left w:val="nil"/>
              <w:bottom w:val="nil"/>
              <w:right w:val="nil"/>
            </w:tcBorders>
            <w:shd w:val="clear" w:color="auto" w:fill="auto"/>
            <w:noWrap/>
            <w:vAlign w:val="bottom"/>
            <w:hideMark/>
          </w:tcPr>
          <w:p w14:paraId="5735DE72"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96</w:t>
            </w:r>
          </w:p>
        </w:tc>
        <w:tc>
          <w:tcPr>
            <w:tcW w:w="1888" w:type="dxa"/>
            <w:tcBorders>
              <w:top w:val="nil"/>
              <w:left w:val="nil"/>
              <w:bottom w:val="nil"/>
              <w:right w:val="nil"/>
            </w:tcBorders>
            <w:shd w:val="clear" w:color="auto" w:fill="auto"/>
            <w:noWrap/>
            <w:vAlign w:val="bottom"/>
            <w:hideMark/>
          </w:tcPr>
          <w:p w14:paraId="48A3A7FC" w14:textId="77777777" w:rsidR="007D6156" w:rsidRDefault="007D6156">
            <w:pPr>
              <w:jc w:val="center"/>
              <w:rPr>
                <w:rFonts w:ascii="Calibri" w:hAnsi="Calibri" w:cs="Calibri"/>
                <w:color w:val="000000"/>
                <w:sz w:val="22"/>
                <w:szCs w:val="22"/>
              </w:rPr>
            </w:pPr>
            <w:r>
              <w:rPr>
                <w:rFonts w:ascii="Calibri" w:hAnsi="Calibri" w:cs="Calibri"/>
                <w:color w:val="000000"/>
                <w:sz w:val="22"/>
                <w:szCs w:val="22"/>
              </w:rPr>
              <w:t>43,4</w:t>
            </w:r>
          </w:p>
        </w:tc>
      </w:tr>
      <w:tr w:rsidR="007D6156" w14:paraId="27D1F9EC" w14:textId="77777777" w:rsidTr="002F415B">
        <w:trPr>
          <w:trHeight w:hRule="exact" w:val="284"/>
        </w:trPr>
        <w:tc>
          <w:tcPr>
            <w:tcW w:w="2159" w:type="dxa"/>
            <w:tcBorders>
              <w:top w:val="nil"/>
              <w:left w:val="nil"/>
              <w:bottom w:val="nil"/>
              <w:right w:val="nil"/>
            </w:tcBorders>
            <w:shd w:val="clear" w:color="auto" w:fill="auto"/>
            <w:noWrap/>
            <w:vAlign w:val="bottom"/>
            <w:hideMark/>
          </w:tcPr>
          <w:p w14:paraId="74B82292" w14:textId="77777777" w:rsidR="007D6156" w:rsidRDefault="007D6156">
            <w:pPr>
              <w:rPr>
                <w:rFonts w:ascii="Calibri" w:hAnsi="Calibri" w:cs="Calibri"/>
                <w:color w:val="000000"/>
                <w:sz w:val="22"/>
                <w:szCs w:val="22"/>
              </w:rPr>
            </w:pPr>
            <w:r>
              <w:rPr>
                <w:rFonts w:ascii="Calibri" w:hAnsi="Calibri" w:cs="Calibri"/>
                <w:sz w:val="22"/>
                <w:szCs w:val="22"/>
              </w:rPr>
              <w:t>Manga</w:t>
            </w:r>
          </w:p>
        </w:tc>
        <w:tc>
          <w:tcPr>
            <w:tcW w:w="1238" w:type="dxa"/>
            <w:tcBorders>
              <w:top w:val="nil"/>
              <w:left w:val="nil"/>
              <w:bottom w:val="nil"/>
              <w:right w:val="nil"/>
            </w:tcBorders>
            <w:shd w:val="clear" w:color="auto" w:fill="auto"/>
            <w:noWrap/>
            <w:vAlign w:val="bottom"/>
            <w:hideMark/>
          </w:tcPr>
          <w:p w14:paraId="5713408F" w14:textId="77777777" w:rsidR="007D6156" w:rsidRDefault="007D6156">
            <w:pPr>
              <w:rPr>
                <w:rFonts w:ascii="Calibri" w:hAnsi="Calibri" w:cs="Calibri"/>
                <w:color w:val="000000"/>
                <w:sz w:val="22"/>
                <w:szCs w:val="22"/>
              </w:rPr>
            </w:pPr>
            <w:r>
              <w:rPr>
                <w:rFonts w:ascii="Calibri" w:hAnsi="Calibri" w:cs="Calibri"/>
                <w:sz w:val="22"/>
                <w:szCs w:val="22"/>
              </w:rPr>
              <w:t>Mil t</w:t>
            </w:r>
          </w:p>
        </w:tc>
        <w:tc>
          <w:tcPr>
            <w:tcW w:w="1114" w:type="dxa"/>
            <w:tcBorders>
              <w:top w:val="nil"/>
              <w:left w:val="nil"/>
              <w:bottom w:val="nil"/>
              <w:right w:val="nil"/>
            </w:tcBorders>
            <w:shd w:val="clear" w:color="auto" w:fill="auto"/>
            <w:noWrap/>
            <w:vAlign w:val="bottom"/>
            <w:hideMark/>
          </w:tcPr>
          <w:p w14:paraId="18A0A22A"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229</w:t>
            </w:r>
          </w:p>
        </w:tc>
        <w:tc>
          <w:tcPr>
            <w:tcW w:w="1114" w:type="dxa"/>
            <w:tcBorders>
              <w:top w:val="nil"/>
              <w:left w:val="nil"/>
              <w:bottom w:val="nil"/>
              <w:right w:val="nil"/>
            </w:tcBorders>
            <w:shd w:val="clear" w:color="auto" w:fill="auto"/>
            <w:noWrap/>
            <w:vAlign w:val="bottom"/>
            <w:hideMark/>
          </w:tcPr>
          <w:p w14:paraId="6579F488"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361</w:t>
            </w:r>
          </w:p>
        </w:tc>
        <w:tc>
          <w:tcPr>
            <w:tcW w:w="1888" w:type="dxa"/>
            <w:tcBorders>
              <w:top w:val="nil"/>
              <w:left w:val="nil"/>
              <w:bottom w:val="nil"/>
              <w:right w:val="nil"/>
            </w:tcBorders>
            <w:shd w:val="clear" w:color="auto" w:fill="auto"/>
            <w:noWrap/>
            <w:vAlign w:val="bottom"/>
            <w:hideMark/>
          </w:tcPr>
          <w:p w14:paraId="12A6E5FE" w14:textId="77777777" w:rsidR="007D6156" w:rsidRDefault="007D6156">
            <w:pPr>
              <w:jc w:val="center"/>
              <w:rPr>
                <w:rFonts w:ascii="Calibri" w:hAnsi="Calibri" w:cs="Calibri"/>
                <w:color w:val="000000"/>
                <w:sz w:val="22"/>
                <w:szCs w:val="22"/>
              </w:rPr>
            </w:pPr>
            <w:r>
              <w:rPr>
                <w:rFonts w:ascii="Calibri" w:hAnsi="Calibri" w:cs="Calibri"/>
                <w:color w:val="000000"/>
                <w:sz w:val="22"/>
                <w:szCs w:val="22"/>
              </w:rPr>
              <w:t>57,6</w:t>
            </w:r>
          </w:p>
        </w:tc>
      </w:tr>
      <w:tr w:rsidR="007D6156" w14:paraId="7A87B9A6" w14:textId="77777777" w:rsidTr="002F415B">
        <w:trPr>
          <w:trHeight w:hRule="exact" w:val="284"/>
        </w:trPr>
        <w:tc>
          <w:tcPr>
            <w:tcW w:w="2159" w:type="dxa"/>
            <w:tcBorders>
              <w:top w:val="nil"/>
              <w:left w:val="nil"/>
              <w:bottom w:val="nil"/>
              <w:right w:val="nil"/>
            </w:tcBorders>
            <w:shd w:val="clear" w:color="auto" w:fill="auto"/>
            <w:noWrap/>
            <w:vAlign w:val="bottom"/>
            <w:hideMark/>
          </w:tcPr>
          <w:p w14:paraId="3D6D9280" w14:textId="77777777" w:rsidR="007D6156" w:rsidRDefault="007D6156">
            <w:pPr>
              <w:rPr>
                <w:rFonts w:ascii="Calibri" w:hAnsi="Calibri" w:cs="Calibri"/>
                <w:color w:val="000000"/>
                <w:sz w:val="22"/>
                <w:szCs w:val="22"/>
              </w:rPr>
            </w:pPr>
            <w:r>
              <w:rPr>
                <w:rFonts w:ascii="Calibri" w:hAnsi="Calibri" w:cs="Calibri"/>
                <w:sz w:val="22"/>
                <w:szCs w:val="22"/>
              </w:rPr>
              <w:t>Melão</w:t>
            </w:r>
          </w:p>
        </w:tc>
        <w:tc>
          <w:tcPr>
            <w:tcW w:w="1238" w:type="dxa"/>
            <w:tcBorders>
              <w:top w:val="nil"/>
              <w:left w:val="nil"/>
              <w:bottom w:val="nil"/>
              <w:right w:val="nil"/>
            </w:tcBorders>
            <w:shd w:val="clear" w:color="auto" w:fill="auto"/>
            <w:noWrap/>
            <w:vAlign w:val="bottom"/>
            <w:hideMark/>
          </w:tcPr>
          <w:p w14:paraId="2F9A0215" w14:textId="77777777" w:rsidR="007D6156" w:rsidRDefault="007D6156">
            <w:pPr>
              <w:rPr>
                <w:rFonts w:ascii="Calibri" w:hAnsi="Calibri" w:cs="Calibri"/>
                <w:color w:val="000000"/>
                <w:sz w:val="22"/>
                <w:szCs w:val="22"/>
              </w:rPr>
            </w:pPr>
            <w:r>
              <w:rPr>
                <w:rFonts w:ascii="Calibri" w:hAnsi="Calibri" w:cs="Calibri"/>
                <w:sz w:val="22"/>
                <w:szCs w:val="22"/>
              </w:rPr>
              <w:t>Mil t</w:t>
            </w:r>
          </w:p>
        </w:tc>
        <w:tc>
          <w:tcPr>
            <w:tcW w:w="1114" w:type="dxa"/>
            <w:tcBorders>
              <w:top w:val="nil"/>
              <w:left w:val="nil"/>
              <w:bottom w:val="nil"/>
              <w:right w:val="nil"/>
            </w:tcBorders>
            <w:shd w:val="clear" w:color="auto" w:fill="auto"/>
            <w:noWrap/>
            <w:vAlign w:val="bottom"/>
            <w:hideMark/>
          </w:tcPr>
          <w:p w14:paraId="424EA157"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240</w:t>
            </w:r>
          </w:p>
        </w:tc>
        <w:tc>
          <w:tcPr>
            <w:tcW w:w="1114" w:type="dxa"/>
            <w:tcBorders>
              <w:top w:val="nil"/>
              <w:left w:val="nil"/>
              <w:bottom w:val="nil"/>
              <w:right w:val="nil"/>
            </w:tcBorders>
            <w:shd w:val="clear" w:color="auto" w:fill="auto"/>
            <w:noWrap/>
            <w:vAlign w:val="bottom"/>
            <w:hideMark/>
          </w:tcPr>
          <w:p w14:paraId="5D906BE8"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354</w:t>
            </w:r>
          </w:p>
        </w:tc>
        <w:tc>
          <w:tcPr>
            <w:tcW w:w="1888" w:type="dxa"/>
            <w:tcBorders>
              <w:top w:val="nil"/>
              <w:left w:val="nil"/>
              <w:bottom w:val="nil"/>
              <w:right w:val="nil"/>
            </w:tcBorders>
            <w:shd w:val="clear" w:color="auto" w:fill="auto"/>
            <w:noWrap/>
            <w:vAlign w:val="bottom"/>
            <w:hideMark/>
          </w:tcPr>
          <w:p w14:paraId="0888934E" w14:textId="77777777" w:rsidR="007D6156" w:rsidRDefault="007D6156">
            <w:pPr>
              <w:jc w:val="center"/>
              <w:rPr>
                <w:rFonts w:ascii="Calibri" w:hAnsi="Calibri" w:cs="Calibri"/>
                <w:color w:val="000000"/>
                <w:sz w:val="22"/>
                <w:szCs w:val="22"/>
              </w:rPr>
            </w:pPr>
            <w:r>
              <w:rPr>
                <w:rFonts w:ascii="Calibri" w:hAnsi="Calibri" w:cs="Calibri"/>
                <w:color w:val="000000"/>
                <w:sz w:val="22"/>
                <w:szCs w:val="22"/>
              </w:rPr>
              <w:t>47,6</w:t>
            </w:r>
          </w:p>
        </w:tc>
      </w:tr>
      <w:tr w:rsidR="007D6156" w14:paraId="02FFCA8F" w14:textId="77777777" w:rsidTr="002F415B">
        <w:trPr>
          <w:trHeight w:hRule="exact" w:val="284"/>
        </w:trPr>
        <w:tc>
          <w:tcPr>
            <w:tcW w:w="2159" w:type="dxa"/>
            <w:tcBorders>
              <w:top w:val="nil"/>
              <w:left w:val="nil"/>
              <w:bottom w:val="nil"/>
              <w:right w:val="nil"/>
            </w:tcBorders>
            <w:shd w:val="clear" w:color="auto" w:fill="auto"/>
            <w:noWrap/>
            <w:vAlign w:val="bottom"/>
            <w:hideMark/>
          </w:tcPr>
          <w:p w14:paraId="43EA1CDA" w14:textId="77777777" w:rsidR="007D6156" w:rsidRDefault="007D6156">
            <w:pPr>
              <w:rPr>
                <w:rFonts w:ascii="Calibri" w:hAnsi="Calibri" w:cs="Calibri"/>
                <w:color w:val="000000"/>
                <w:sz w:val="22"/>
                <w:szCs w:val="22"/>
              </w:rPr>
            </w:pPr>
            <w:r>
              <w:rPr>
                <w:rFonts w:ascii="Calibri" w:hAnsi="Calibri" w:cs="Calibri"/>
                <w:sz w:val="22"/>
                <w:szCs w:val="22"/>
              </w:rPr>
              <w:t>Mamão (</w:t>
            </w:r>
            <w:proofErr w:type="spellStart"/>
            <w:r>
              <w:rPr>
                <w:rFonts w:ascii="Calibri" w:hAnsi="Calibri" w:cs="Calibri"/>
                <w:sz w:val="22"/>
                <w:szCs w:val="22"/>
              </w:rPr>
              <w:t>Papaya</w:t>
            </w:r>
            <w:proofErr w:type="spellEnd"/>
            <w:r>
              <w:rPr>
                <w:rFonts w:ascii="Calibri" w:hAnsi="Calibri" w:cs="Calibri"/>
                <w:sz w:val="22"/>
                <w:szCs w:val="22"/>
              </w:rPr>
              <w:t>)</w:t>
            </w:r>
          </w:p>
        </w:tc>
        <w:tc>
          <w:tcPr>
            <w:tcW w:w="1238" w:type="dxa"/>
            <w:tcBorders>
              <w:top w:val="nil"/>
              <w:left w:val="nil"/>
              <w:bottom w:val="nil"/>
              <w:right w:val="nil"/>
            </w:tcBorders>
            <w:shd w:val="clear" w:color="auto" w:fill="auto"/>
            <w:noWrap/>
            <w:vAlign w:val="bottom"/>
            <w:hideMark/>
          </w:tcPr>
          <w:p w14:paraId="0761A14E" w14:textId="77777777" w:rsidR="007D6156" w:rsidRDefault="007D6156">
            <w:pPr>
              <w:rPr>
                <w:rFonts w:ascii="Calibri" w:hAnsi="Calibri" w:cs="Calibri"/>
                <w:color w:val="000000"/>
                <w:sz w:val="22"/>
                <w:szCs w:val="22"/>
              </w:rPr>
            </w:pPr>
            <w:r>
              <w:rPr>
                <w:rFonts w:ascii="Calibri" w:hAnsi="Calibri" w:cs="Calibri"/>
                <w:sz w:val="22"/>
                <w:szCs w:val="22"/>
              </w:rPr>
              <w:t>Mil t</w:t>
            </w:r>
          </w:p>
        </w:tc>
        <w:tc>
          <w:tcPr>
            <w:tcW w:w="1114" w:type="dxa"/>
            <w:tcBorders>
              <w:top w:val="nil"/>
              <w:left w:val="nil"/>
              <w:bottom w:val="nil"/>
              <w:right w:val="nil"/>
            </w:tcBorders>
            <w:shd w:val="clear" w:color="auto" w:fill="auto"/>
            <w:noWrap/>
            <w:vAlign w:val="bottom"/>
            <w:hideMark/>
          </w:tcPr>
          <w:p w14:paraId="4775D31A"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46</w:t>
            </w:r>
          </w:p>
        </w:tc>
        <w:tc>
          <w:tcPr>
            <w:tcW w:w="1114" w:type="dxa"/>
            <w:tcBorders>
              <w:top w:val="nil"/>
              <w:left w:val="nil"/>
              <w:bottom w:val="nil"/>
              <w:right w:val="nil"/>
            </w:tcBorders>
            <w:shd w:val="clear" w:color="auto" w:fill="auto"/>
            <w:noWrap/>
            <w:vAlign w:val="bottom"/>
            <w:hideMark/>
          </w:tcPr>
          <w:p w14:paraId="0E3054E8"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62</w:t>
            </w:r>
          </w:p>
        </w:tc>
        <w:tc>
          <w:tcPr>
            <w:tcW w:w="1888" w:type="dxa"/>
            <w:tcBorders>
              <w:top w:val="nil"/>
              <w:left w:val="nil"/>
              <w:bottom w:val="nil"/>
              <w:right w:val="nil"/>
            </w:tcBorders>
            <w:shd w:val="clear" w:color="auto" w:fill="auto"/>
            <w:noWrap/>
            <w:vAlign w:val="bottom"/>
            <w:hideMark/>
          </w:tcPr>
          <w:p w14:paraId="6F35EE31" w14:textId="77777777" w:rsidR="007D6156" w:rsidRDefault="007D6156">
            <w:pPr>
              <w:jc w:val="center"/>
              <w:rPr>
                <w:rFonts w:ascii="Calibri" w:hAnsi="Calibri" w:cs="Calibri"/>
                <w:color w:val="000000"/>
                <w:sz w:val="22"/>
                <w:szCs w:val="22"/>
              </w:rPr>
            </w:pPr>
            <w:r>
              <w:rPr>
                <w:rFonts w:ascii="Calibri" w:hAnsi="Calibri" w:cs="Calibri"/>
                <w:color w:val="000000"/>
                <w:sz w:val="22"/>
                <w:szCs w:val="22"/>
              </w:rPr>
              <w:t>36,0</w:t>
            </w:r>
          </w:p>
        </w:tc>
      </w:tr>
      <w:tr w:rsidR="007D6156" w14:paraId="1C73940C" w14:textId="77777777" w:rsidTr="002F415B">
        <w:trPr>
          <w:trHeight w:hRule="exact" w:val="284"/>
        </w:trPr>
        <w:tc>
          <w:tcPr>
            <w:tcW w:w="2159" w:type="dxa"/>
            <w:tcBorders>
              <w:top w:val="nil"/>
              <w:left w:val="nil"/>
              <w:bottom w:val="single" w:sz="4" w:space="0" w:color="auto"/>
              <w:right w:val="nil"/>
            </w:tcBorders>
            <w:shd w:val="clear" w:color="auto" w:fill="auto"/>
            <w:noWrap/>
            <w:vAlign w:val="bottom"/>
            <w:hideMark/>
          </w:tcPr>
          <w:p w14:paraId="2A0A9410" w14:textId="77777777" w:rsidR="007D6156" w:rsidRDefault="007D6156">
            <w:pPr>
              <w:rPr>
                <w:rFonts w:ascii="Calibri" w:hAnsi="Calibri" w:cs="Calibri"/>
                <w:color w:val="000000"/>
                <w:sz w:val="22"/>
                <w:szCs w:val="22"/>
              </w:rPr>
            </w:pPr>
            <w:r>
              <w:rPr>
                <w:rFonts w:ascii="Calibri" w:hAnsi="Calibri" w:cs="Calibri"/>
                <w:sz w:val="22"/>
                <w:szCs w:val="22"/>
              </w:rPr>
              <w:t>Uva</w:t>
            </w:r>
          </w:p>
        </w:tc>
        <w:tc>
          <w:tcPr>
            <w:tcW w:w="1238" w:type="dxa"/>
            <w:tcBorders>
              <w:top w:val="nil"/>
              <w:left w:val="nil"/>
              <w:bottom w:val="single" w:sz="4" w:space="0" w:color="auto"/>
              <w:right w:val="nil"/>
            </w:tcBorders>
            <w:shd w:val="clear" w:color="auto" w:fill="auto"/>
            <w:noWrap/>
            <w:vAlign w:val="bottom"/>
            <w:hideMark/>
          </w:tcPr>
          <w:p w14:paraId="72DEE18F" w14:textId="77777777" w:rsidR="007D6156" w:rsidRDefault="007D6156">
            <w:pPr>
              <w:rPr>
                <w:rFonts w:ascii="Calibri" w:hAnsi="Calibri" w:cs="Calibri"/>
                <w:color w:val="000000"/>
                <w:sz w:val="22"/>
                <w:szCs w:val="22"/>
              </w:rPr>
            </w:pPr>
            <w:r>
              <w:rPr>
                <w:rFonts w:ascii="Calibri" w:hAnsi="Calibri" w:cs="Calibri"/>
                <w:sz w:val="22"/>
                <w:szCs w:val="22"/>
              </w:rPr>
              <w:t>Mil t</w:t>
            </w:r>
          </w:p>
        </w:tc>
        <w:tc>
          <w:tcPr>
            <w:tcW w:w="1114" w:type="dxa"/>
            <w:tcBorders>
              <w:top w:val="nil"/>
              <w:left w:val="nil"/>
              <w:bottom w:val="single" w:sz="4" w:space="0" w:color="auto"/>
              <w:right w:val="nil"/>
            </w:tcBorders>
            <w:shd w:val="clear" w:color="auto" w:fill="auto"/>
            <w:noWrap/>
            <w:vAlign w:val="bottom"/>
            <w:hideMark/>
          </w:tcPr>
          <w:p w14:paraId="6B80212F"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47</w:t>
            </w:r>
          </w:p>
        </w:tc>
        <w:tc>
          <w:tcPr>
            <w:tcW w:w="1114" w:type="dxa"/>
            <w:tcBorders>
              <w:top w:val="nil"/>
              <w:left w:val="nil"/>
              <w:bottom w:val="single" w:sz="4" w:space="0" w:color="auto"/>
              <w:right w:val="nil"/>
            </w:tcBorders>
            <w:shd w:val="clear" w:color="auto" w:fill="auto"/>
            <w:noWrap/>
            <w:vAlign w:val="bottom"/>
            <w:hideMark/>
          </w:tcPr>
          <w:p w14:paraId="2D85FA31" w14:textId="77777777" w:rsidR="007D6156" w:rsidRDefault="007D6156">
            <w:pPr>
              <w:jc w:val="right"/>
              <w:rPr>
                <w:rFonts w:ascii="Calibri" w:hAnsi="Calibri" w:cs="Calibri"/>
                <w:color w:val="000000"/>
                <w:sz w:val="22"/>
                <w:szCs w:val="22"/>
              </w:rPr>
            </w:pPr>
            <w:r>
              <w:rPr>
                <w:rFonts w:ascii="Calibri" w:hAnsi="Calibri" w:cs="Calibri"/>
                <w:color w:val="000000"/>
                <w:sz w:val="22"/>
                <w:szCs w:val="22"/>
              </w:rPr>
              <w:t>66</w:t>
            </w:r>
          </w:p>
        </w:tc>
        <w:tc>
          <w:tcPr>
            <w:tcW w:w="1888" w:type="dxa"/>
            <w:tcBorders>
              <w:top w:val="nil"/>
              <w:left w:val="nil"/>
              <w:bottom w:val="single" w:sz="4" w:space="0" w:color="auto"/>
              <w:right w:val="nil"/>
            </w:tcBorders>
            <w:shd w:val="clear" w:color="auto" w:fill="auto"/>
            <w:noWrap/>
            <w:vAlign w:val="bottom"/>
            <w:hideMark/>
          </w:tcPr>
          <w:p w14:paraId="07DBF5DB" w14:textId="77777777" w:rsidR="007D6156" w:rsidRDefault="007D6156">
            <w:pPr>
              <w:jc w:val="center"/>
              <w:rPr>
                <w:rFonts w:ascii="Calibri" w:hAnsi="Calibri" w:cs="Calibri"/>
                <w:color w:val="000000"/>
                <w:sz w:val="22"/>
                <w:szCs w:val="22"/>
              </w:rPr>
            </w:pPr>
            <w:r>
              <w:rPr>
                <w:rFonts w:ascii="Calibri" w:hAnsi="Calibri" w:cs="Calibri"/>
                <w:color w:val="000000"/>
                <w:sz w:val="22"/>
                <w:szCs w:val="22"/>
              </w:rPr>
              <w:t>40,0</w:t>
            </w:r>
          </w:p>
        </w:tc>
      </w:tr>
      <w:tr w:rsidR="007D6156" w14:paraId="31A3C87F" w14:textId="77777777" w:rsidTr="002F415B">
        <w:trPr>
          <w:trHeight w:hRule="exact" w:val="284"/>
        </w:trPr>
        <w:tc>
          <w:tcPr>
            <w:tcW w:w="7513" w:type="dxa"/>
            <w:gridSpan w:val="5"/>
            <w:tcBorders>
              <w:top w:val="nil"/>
              <w:left w:val="nil"/>
              <w:bottom w:val="nil"/>
              <w:right w:val="nil"/>
            </w:tcBorders>
            <w:shd w:val="clear" w:color="auto" w:fill="auto"/>
            <w:noWrap/>
            <w:vAlign w:val="bottom"/>
            <w:hideMark/>
          </w:tcPr>
          <w:p w14:paraId="190360C3" w14:textId="77777777" w:rsidR="007D6156" w:rsidRDefault="007D6156">
            <w:pPr>
              <w:rPr>
                <w:rFonts w:ascii="Calibri" w:hAnsi="Calibri" w:cs="Calibri"/>
                <w:color w:val="000000"/>
                <w:sz w:val="22"/>
                <w:szCs w:val="22"/>
              </w:rPr>
            </w:pPr>
            <w:r>
              <w:rPr>
                <w:rFonts w:ascii="Calibri" w:hAnsi="Calibri" w:cs="Calibri"/>
                <w:sz w:val="22"/>
                <w:szCs w:val="22"/>
              </w:rPr>
              <w:t xml:space="preserve">Fonte: CGAPI/DCI/SPA/MAPA, SIRE/Embrapa e Departamento de Estatística/UNB </w:t>
            </w:r>
          </w:p>
        </w:tc>
      </w:tr>
    </w:tbl>
    <w:p w14:paraId="620CB93D" w14:textId="4AD1C5E5" w:rsidR="00824FDD" w:rsidRPr="00824FDD" w:rsidRDefault="00824FDD" w:rsidP="00FC2DCB">
      <w:pPr>
        <w:spacing w:before="120" w:after="120"/>
        <w:ind w:firstLine="709"/>
        <w:jc w:val="both"/>
        <w:rPr>
          <w:rFonts w:asciiTheme="minorHAnsi" w:hAnsiTheme="minorHAnsi" w:cs="Arial"/>
        </w:rPr>
      </w:pPr>
      <w:r w:rsidRPr="00824FDD">
        <w:rPr>
          <w:rFonts w:asciiTheme="minorHAnsi" w:hAnsiTheme="minorHAnsi" w:cs="Arial"/>
        </w:rPr>
        <w:lastRenderedPageBreak/>
        <w:t>O crescimento da produção agrícola no Brasil deve continuar ocorrendo com base na produtividade. Isso pode ser visto através de várias evidências. A produtividade total dos fatores (PTF</w:t>
      </w:r>
      <w:r w:rsidR="005E123D">
        <w:rPr>
          <w:rFonts w:asciiTheme="minorHAnsi" w:hAnsiTheme="minorHAnsi" w:cs="Arial"/>
        </w:rPr>
        <w:t>)</w:t>
      </w:r>
      <w:r w:rsidR="005C2644">
        <w:rPr>
          <w:rFonts w:asciiTheme="minorHAnsi" w:hAnsiTheme="minorHAnsi" w:cs="Arial"/>
        </w:rPr>
        <w:t xml:space="preserve"> </w:t>
      </w:r>
      <w:r w:rsidRPr="00824FDD">
        <w:rPr>
          <w:rFonts w:asciiTheme="minorHAnsi" w:hAnsiTheme="minorHAnsi" w:cs="Arial"/>
        </w:rPr>
        <w:t>projetada até 2030 deve crescer à taxa anual média de 2,93%. Essa é um pouco mais baixa do que a média de períodos anteriores, mas pode ser considerada uma taxa elevada. Em grãos, esse fato é verificado ao observar que para os próximos dez anos, a produção está prevista crescer 26,8% e a área plantada, 15,3%. Deverá manter-se forte o crescimento da produtividade total dos fatores, conforme trabalhos recentes têm mostrado. O crescimento com base na produtividade deverá ocorrer mesmo nas regiões novas do Brasil</w:t>
      </w:r>
      <w:r w:rsidR="005C2644">
        <w:rPr>
          <w:rFonts w:asciiTheme="minorHAnsi" w:hAnsiTheme="minorHAnsi" w:cs="Arial"/>
        </w:rPr>
        <w:t>,</w:t>
      </w:r>
      <w:r w:rsidRPr="00824FDD">
        <w:rPr>
          <w:rFonts w:asciiTheme="minorHAnsi" w:hAnsiTheme="minorHAnsi" w:cs="Arial"/>
        </w:rPr>
        <w:t xml:space="preserve"> no Norte e no Centro Nordeste.</w:t>
      </w:r>
    </w:p>
    <w:p w14:paraId="1D2B480E" w14:textId="15C7FE5F" w:rsidR="00824FDD" w:rsidRPr="00824FDD" w:rsidRDefault="00824FDD" w:rsidP="00FC2DCB">
      <w:pPr>
        <w:spacing w:after="120"/>
        <w:ind w:firstLine="709"/>
        <w:jc w:val="both"/>
        <w:rPr>
          <w:rFonts w:asciiTheme="minorHAnsi" w:hAnsiTheme="minorHAnsi" w:cs="Arial"/>
        </w:rPr>
      </w:pPr>
      <w:r w:rsidRPr="00824FDD">
        <w:rPr>
          <w:rFonts w:asciiTheme="minorHAnsi" w:hAnsiTheme="minorHAnsi" w:cs="Arial"/>
        </w:rPr>
        <w:t xml:space="preserve">Foram feitas projeções dos índices de produtividade total dos fatores (PTF), e verificou-se que a taxa média de crescimento para o próximo decênio deve ficar pouco abaixo à que o Brasil tem crescido, 2,93%, enquanto a média do período 1975-2017 foi de 3,08% ao ano. A Figura </w:t>
      </w:r>
      <w:r w:rsidR="005C2644">
        <w:rPr>
          <w:rFonts w:asciiTheme="minorHAnsi" w:hAnsiTheme="minorHAnsi" w:cs="Arial"/>
        </w:rPr>
        <w:t xml:space="preserve">abaixo </w:t>
      </w:r>
      <w:r w:rsidRPr="00824FDD">
        <w:rPr>
          <w:rFonts w:asciiTheme="minorHAnsi" w:hAnsiTheme="minorHAnsi" w:cs="Arial"/>
        </w:rPr>
        <w:t>ilustra esses resultados. Além disso, as projeções indicam tendência de redução de área de pastagem nos próximos anos.</w:t>
      </w:r>
    </w:p>
    <w:p w14:paraId="20781455" w14:textId="77777777" w:rsidR="00824FDD" w:rsidRPr="00824FDD" w:rsidRDefault="00824FDD" w:rsidP="00FC2DCB">
      <w:pPr>
        <w:spacing w:after="120"/>
        <w:ind w:firstLine="709"/>
        <w:jc w:val="both"/>
        <w:rPr>
          <w:rFonts w:asciiTheme="minorHAnsi" w:hAnsiTheme="minorHAnsi" w:cs="Arial"/>
        </w:rPr>
      </w:pPr>
      <w:r w:rsidRPr="00824FDD">
        <w:rPr>
          <w:rFonts w:asciiTheme="minorHAnsi" w:hAnsiTheme="minorHAnsi" w:cs="Arial"/>
        </w:rPr>
        <w:t>Três tendências são observadas ao analisar os dados da produtividade: redução de mão de obra ocupada; redução da área plantada devido aos ganhos de produtividade da terra; aumento do uso de capital. Essa tendência também pode ser observada nas informações do ERS-USDA (2020).</w:t>
      </w:r>
    </w:p>
    <w:p w14:paraId="414ED4E7" w14:textId="39B0D327" w:rsidR="00824FDD" w:rsidRDefault="00824FDD" w:rsidP="00FC2DCB">
      <w:pPr>
        <w:spacing w:after="120"/>
        <w:ind w:firstLine="709"/>
        <w:jc w:val="both"/>
        <w:rPr>
          <w:rFonts w:asciiTheme="minorHAnsi" w:hAnsiTheme="minorHAnsi" w:cs="Arial"/>
        </w:rPr>
      </w:pPr>
      <w:r w:rsidRPr="00824FDD">
        <w:rPr>
          <w:rFonts w:asciiTheme="minorHAnsi" w:hAnsiTheme="minorHAnsi" w:cs="Arial"/>
        </w:rPr>
        <w:t>Ajustou-se uma função de produção e concluiu-se que essa função é dominada pelo capital. Ou seja, tecnologia é o drive da produção, dominando em muito terra e trabalho. As elasticidades relativas são 92,5%, 6,8% e 0,7% para capital, terra e trabalho, respectivamente. A correlação entre valores observados e estimados para a fronteira é de 96,0%. A eficiência técnica cresce, na média, à taxa de 1,4% ao ano.</w:t>
      </w:r>
    </w:p>
    <w:p w14:paraId="2CA2D157" w14:textId="3741EEB9" w:rsidR="00824FDD" w:rsidRDefault="00824FDD" w:rsidP="00861DDE">
      <w:pPr>
        <w:jc w:val="both"/>
        <w:rPr>
          <w:rFonts w:asciiTheme="minorHAnsi" w:hAnsiTheme="minorHAnsi" w:cs="Arial"/>
        </w:rPr>
      </w:pPr>
      <w:r w:rsidRPr="001A643B">
        <w:rPr>
          <w:rFonts w:ascii="Arial" w:hAnsi="Arial" w:cs="Arial"/>
          <w:noProof/>
        </w:rPr>
        <w:drawing>
          <wp:inline distT="0" distB="0" distL="0" distR="0" wp14:anchorId="77700BAA" wp14:editId="207C7E82">
            <wp:extent cx="4967121" cy="2122860"/>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0578" cy="2137159"/>
                    </a:xfrm>
                    <a:prstGeom prst="rect">
                      <a:avLst/>
                    </a:prstGeom>
                    <a:noFill/>
                  </pic:spPr>
                </pic:pic>
              </a:graphicData>
            </a:graphic>
          </wp:inline>
        </w:drawing>
      </w:r>
    </w:p>
    <w:p w14:paraId="3285DBDB" w14:textId="57F2AFF7" w:rsidR="00824FDD" w:rsidRPr="00824FDD" w:rsidRDefault="00824FDD" w:rsidP="005C2644">
      <w:pPr>
        <w:ind w:firstLine="284"/>
        <w:jc w:val="both"/>
        <w:rPr>
          <w:rFonts w:asciiTheme="minorHAnsi" w:hAnsiTheme="minorHAnsi" w:cs="Arial"/>
        </w:rPr>
      </w:pPr>
      <w:r w:rsidRPr="00824FDD">
        <w:rPr>
          <w:rFonts w:asciiTheme="minorHAnsi" w:hAnsiTheme="minorHAnsi" w:cs="Arial"/>
        </w:rPr>
        <w:t>Brasil – Projeções da PTF</w:t>
      </w:r>
    </w:p>
    <w:p w14:paraId="7763993A" w14:textId="5450311B" w:rsidR="00824FDD" w:rsidRPr="005C2644" w:rsidRDefault="00824FDD" w:rsidP="006210A8">
      <w:pPr>
        <w:spacing w:after="120"/>
        <w:ind w:firstLine="284"/>
        <w:jc w:val="both"/>
        <w:rPr>
          <w:rFonts w:asciiTheme="minorHAnsi" w:hAnsiTheme="minorHAnsi" w:cs="Arial"/>
          <w:sz w:val="20"/>
          <w:szCs w:val="20"/>
        </w:rPr>
      </w:pPr>
      <w:r w:rsidRPr="005C2644">
        <w:rPr>
          <w:rFonts w:asciiTheme="minorHAnsi" w:hAnsiTheme="minorHAnsi" w:cs="Arial"/>
          <w:sz w:val="20"/>
          <w:szCs w:val="20"/>
        </w:rPr>
        <w:t xml:space="preserve">Fonte: </w:t>
      </w:r>
      <w:proofErr w:type="spellStart"/>
      <w:r w:rsidRPr="005C2644">
        <w:rPr>
          <w:rFonts w:asciiTheme="minorHAnsi" w:hAnsiTheme="minorHAnsi" w:cs="Arial"/>
          <w:sz w:val="20"/>
          <w:szCs w:val="20"/>
        </w:rPr>
        <w:t>Gasques</w:t>
      </w:r>
      <w:proofErr w:type="spellEnd"/>
      <w:r w:rsidRPr="005C2644">
        <w:rPr>
          <w:rFonts w:asciiTheme="minorHAnsi" w:hAnsiTheme="minorHAnsi" w:cs="Arial"/>
          <w:sz w:val="20"/>
          <w:szCs w:val="20"/>
        </w:rPr>
        <w:t>, Souza e Bastos, 2018</w:t>
      </w:r>
    </w:p>
    <w:p w14:paraId="370E21B0" w14:textId="77777777" w:rsidR="002F415B" w:rsidRDefault="002F415B">
      <w:pPr>
        <w:rPr>
          <w:rFonts w:asciiTheme="minorHAnsi" w:hAnsiTheme="minorHAnsi" w:cstheme="minorHAnsi"/>
        </w:rPr>
      </w:pPr>
      <w:r>
        <w:rPr>
          <w:rFonts w:asciiTheme="minorHAnsi" w:hAnsiTheme="minorHAnsi" w:cstheme="minorHAnsi"/>
        </w:rPr>
        <w:br w:type="page"/>
      </w:r>
    </w:p>
    <w:p w14:paraId="3F28292B" w14:textId="37B50859" w:rsidR="00824FDD" w:rsidRPr="005C2644" w:rsidRDefault="00824FDD" w:rsidP="00824FDD">
      <w:pPr>
        <w:tabs>
          <w:tab w:val="num" w:pos="0"/>
        </w:tabs>
        <w:spacing w:after="120"/>
        <w:jc w:val="both"/>
        <w:rPr>
          <w:rFonts w:asciiTheme="minorHAnsi" w:hAnsiTheme="minorHAnsi" w:cstheme="minorHAnsi"/>
        </w:rPr>
      </w:pPr>
      <w:r w:rsidRPr="005C2644">
        <w:rPr>
          <w:rFonts w:asciiTheme="minorHAnsi" w:hAnsiTheme="minorHAnsi" w:cstheme="minorHAnsi"/>
        </w:rPr>
        <w:lastRenderedPageBreak/>
        <w:t>Projeções de Grãos Regiões Selecionadas (*) 2019/2020 a 2029/2030</w:t>
      </w:r>
    </w:p>
    <w:tbl>
      <w:tblPr>
        <w:tblW w:w="9056" w:type="dxa"/>
        <w:tblCellMar>
          <w:top w:w="15" w:type="dxa"/>
          <w:left w:w="70" w:type="dxa"/>
          <w:right w:w="70" w:type="dxa"/>
        </w:tblCellMar>
        <w:tblLook w:val="04A0" w:firstRow="1" w:lastRow="0" w:firstColumn="1" w:lastColumn="0" w:noHBand="0" w:noVBand="1"/>
      </w:tblPr>
      <w:tblGrid>
        <w:gridCol w:w="2431"/>
        <w:gridCol w:w="1105"/>
        <w:gridCol w:w="1104"/>
        <w:gridCol w:w="1104"/>
        <w:gridCol w:w="1104"/>
        <w:gridCol w:w="1104"/>
        <w:gridCol w:w="1104"/>
      </w:tblGrid>
      <w:tr w:rsidR="00824FDD" w14:paraId="0CC62CDB" w14:textId="77777777" w:rsidTr="002F415B">
        <w:trPr>
          <w:trHeight w:hRule="exact" w:val="284"/>
        </w:trPr>
        <w:tc>
          <w:tcPr>
            <w:tcW w:w="2420" w:type="dxa"/>
            <w:vMerge w:val="restart"/>
            <w:tcBorders>
              <w:top w:val="single" w:sz="8" w:space="0" w:color="auto"/>
              <w:left w:val="nil"/>
              <w:bottom w:val="single" w:sz="8" w:space="0" w:color="000000"/>
              <w:right w:val="single" w:sz="4" w:space="0" w:color="auto"/>
            </w:tcBorders>
            <w:shd w:val="clear" w:color="000000" w:fill="C0C0C0"/>
            <w:noWrap/>
            <w:vAlign w:val="center"/>
            <w:hideMark/>
          </w:tcPr>
          <w:p w14:paraId="02C03F3A" w14:textId="77777777" w:rsidR="00824FDD" w:rsidRDefault="00824FDD" w:rsidP="008B42BD">
            <w:pPr>
              <w:jc w:val="center"/>
              <w:rPr>
                <w:rFonts w:ascii="Arial" w:hAnsi="Arial" w:cs="Arial"/>
                <w:b/>
                <w:bCs/>
                <w:sz w:val="20"/>
                <w:szCs w:val="20"/>
              </w:rPr>
            </w:pPr>
            <w:r>
              <w:rPr>
                <w:rFonts w:ascii="Arial" w:hAnsi="Arial" w:cs="Arial"/>
                <w:b/>
                <w:bCs/>
                <w:sz w:val="20"/>
                <w:szCs w:val="20"/>
              </w:rPr>
              <w:t>Grãos - Regiões</w:t>
            </w:r>
          </w:p>
        </w:tc>
        <w:tc>
          <w:tcPr>
            <w:tcW w:w="3300" w:type="dxa"/>
            <w:gridSpan w:val="3"/>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24463710" w14:textId="77777777" w:rsidR="00824FDD" w:rsidRDefault="00824FDD" w:rsidP="008B42BD">
            <w:pPr>
              <w:jc w:val="center"/>
              <w:rPr>
                <w:rFonts w:ascii="Arial" w:hAnsi="Arial" w:cs="Arial"/>
                <w:b/>
                <w:bCs/>
                <w:sz w:val="20"/>
                <w:szCs w:val="20"/>
              </w:rPr>
            </w:pPr>
            <w:r>
              <w:rPr>
                <w:rFonts w:ascii="Arial" w:hAnsi="Arial" w:cs="Arial"/>
                <w:b/>
                <w:bCs/>
                <w:sz w:val="20"/>
                <w:szCs w:val="20"/>
              </w:rPr>
              <w:t>Produção (mil t)</w:t>
            </w:r>
          </w:p>
        </w:tc>
        <w:tc>
          <w:tcPr>
            <w:tcW w:w="3300" w:type="dxa"/>
            <w:gridSpan w:val="3"/>
            <w:tcBorders>
              <w:top w:val="single" w:sz="8" w:space="0" w:color="auto"/>
              <w:left w:val="nil"/>
              <w:bottom w:val="single" w:sz="8" w:space="0" w:color="auto"/>
              <w:right w:val="nil"/>
            </w:tcBorders>
            <w:shd w:val="clear" w:color="000000" w:fill="C0C0C0"/>
            <w:noWrap/>
            <w:vAlign w:val="bottom"/>
            <w:hideMark/>
          </w:tcPr>
          <w:p w14:paraId="34BB33FC" w14:textId="77777777" w:rsidR="00824FDD" w:rsidRDefault="00824FDD" w:rsidP="008B42BD">
            <w:pPr>
              <w:jc w:val="center"/>
              <w:rPr>
                <w:rFonts w:ascii="Arial" w:hAnsi="Arial" w:cs="Arial"/>
                <w:b/>
                <w:bCs/>
                <w:sz w:val="20"/>
                <w:szCs w:val="20"/>
              </w:rPr>
            </w:pPr>
            <w:r>
              <w:rPr>
                <w:rFonts w:ascii="Arial" w:hAnsi="Arial" w:cs="Arial"/>
                <w:b/>
                <w:bCs/>
                <w:sz w:val="20"/>
                <w:szCs w:val="20"/>
              </w:rPr>
              <w:t xml:space="preserve"> Área Plantada (mil ha)</w:t>
            </w:r>
          </w:p>
        </w:tc>
      </w:tr>
      <w:tr w:rsidR="00824FDD" w14:paraId="09C79DD8" w14:textId="77777777" w:rsidTr="002F415B">
        <w:trPr>
          <w:trHeight w:hRule="exact" w:val="284"/>
        </w:trPr>
        <w:tc>
          <w:tcPr>
            <w:tcW w:w="2420" w:type="dxa"/>
            <w:vMerge/>
            <w:tcBorders>
              <w:top w:val="single" w:sz="8" w:space="0" w:color="auto"/>
              <w:left w:val="nil"/>
              <w:bottom w:val="single" w:sz="8" w:space="0" w:color="000000"/>
              <w:right w:val="single" w:sz="4" w:space="0" w:color="auto"/>
            </w:tcBorders>
            <w:vAlign w:val="center"/>
            <w:hideMark/>
          </w:tcPr>
          <w:p w14:paraId="29B38D06" w14:textId="77777777" w:rsidR="00824FDD" w:rsidRDefault="00824FDD" w:rsidP="008B42BD">
            <w:pPr>
              <w:rPr>
                <w:rFonts w:ascii="Arial" w:hAnsi="Arial" w:cs="Arial"/>
                <w:b/>
                <w:bCs/>
                <w:sz w:val="20"/>
                <w:szCs w:val="20"/>
              </w:rPr>
            </w:pP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835F33F" w14:textId="77777777" w:rsidR="00824FDD" w:rsidRDefault="00824FDD" w:rsidP="008B42BD">
            <w:pPr>
              <w:jc w:val="center"/>
              <w:rPr>
                <w:rFonts w:ascii="Arial" w:hAnsi="Arial" w:cs="Arial"/>
                <w:b/>
                <w:bCs/>
                <w:sz w:val="20"/>
                <w:szCs w:val="20"/>
              </w:rPr>
            </w:pPr>
            <w:r>
              <w:rPr>
                <w:rFonts w:ascii="Arial" w:hAnsi="Arial" w:cs="Arial"/>
                <w:b/>
                <w:bCs/>
                <w:sz w:val="20"/>
                <w:szCs w:val="20"/>
              </w:rPr>
              <w:t>2019/20</w:t>
            </w:r>
          </w:p>
        </w:tc>
        <w:tc>
          <w:tcPr>
            <w:tcW w:w="1100" w:type="dxa"/>
            <w:tcBorders>
              <w:top w:val="single" w:sz="4" w:space="0" w:color="auto"/>
              <w:left w:val="nil"/>
              <w:bottom w:val="single" w:sz="4" w:space="0" w:color="auto"/>
              <w:right w:val="nil"/>
            </w:tcBorders>
            <w:shd w:val="clear" w:color="auto" w:fill="auto"/>
            <w:vAlign w:val="center"/>
            <w:hideMark/>
          </w:tcPr>
          <w:p w14:paraId="78C1B071" w14:textId="77777777" w:rsidR="00824FDD" w:rsidRDefault="00824FDD" w:rsidP="008B42BD">
            <w:pPr>
              <w:jc w:val="center"/>
              <w:rPr>
                <w:rFonts w:ascii="Arial" w:hAnsi="Arial" w:cs="Arial"/>
                <w:b/>
                <w:bCs/>
                <w:sz w:val="20"/>
                <w:szCs w:val="20"/>
              </w:rPr>
            </w:pPr>
            <w:r>
              <w:rPr>
                <w:rFonts w:ascii="Arial" w:hAnsi="Arial" w:cs="Arial"/>
                <w:b/>
                <w:bCs/>
                <w:sz w:val="20"/>
                <w:szCs w:val="20"/>
              </w:rPr>
              <w:t>2029/30</w:t>
            </w:r>
          </w:p>
        </w:tc>
        <w:tc>
          <w:tcPr>
            <w:tcW w:w="1100" w:type="dxa"/>
            <w:tcBorders>
              <w:top w:val="nil"/>
              <w:left w:val="single" w:sz="4" w:space="0" w:color="auto"/>
              <w:bottom w:val="single" w:sz="4" w:space="0" w:color="auto"/>
              <w:right w:val="nil"/>
            </w:tcBorders>
            <w:shd w:val="clear" w:color="000000" w:fill="C0C0C0"/>
            <w:noWrap/>
            <w:vAlign w:val="bottom"/>
            <w:hideMark/>
          </w:tcPr>
          <w:p w14:paraId="399AE938" w14:textId="77777777" w:rsidR="00824FDD" w:rsidRDefault="00824FDD" w:rsidP="008B42BD">
            <w:pPr>
              <w:jc w:val="center"/>
              <w:rPr>
                <w:rFonts w:ascii="Arial" w:hAnsi="Arial" w:cs="Arial"/>
                <w:b/>
                <w:bCs/>
                <w:sz w:val="20"/>
                <w:szCs w:val="20"/>
              </w:rPr>
            </w:pPr>
            <w:r>
              <w:rPr>
                <w:rFonts w:ascii="Arial" w:hAnsi="Arial" w:cs="Arial"/>
                <w:b/>
                <w:bCs/>
                <w:sz w:val="20"/>
                <w:szCs w:val="20"/>
              </w:rPr>
              <w:t xml:space="preserve">Var.%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1E117" w14:textId="77777777" w:rsidR="00824FDD" w:rsidRDefault="00824FDD" w:rsidP="008B42BD">
            <w:pPr>
              <w:jc w:val="center"/>
              <w:rPr>
                <w:rFonts w:ascii="Arial" w:hAnsi="Arial" w:cs="Arial"/>
                <w:b/>
                <w:bCs/>
                <w:sz w:val="20"/>
                <w:szCs w:val="20"/>
              </w:rPr>
            </w:pPr>
            <w:r>
              <w:rPr>
                <w:rFonts w:ascii="Arial" w:hAnsi="Arial" w:cs="Arial"/>
                <w:b/>
                <w:bCs/>
                <w:sz w:val="20"/>
                <w:szCs w:val="20"/>
              </w:rPr>
              <w:t>2019/20</w:t>
            </w:r>
          </w:p>
        </w:tc>
        <w:tc>
          <w:tcPr>
            <w:tcW w:w="1100" w:type="dxa"/>
            <w:tcBorders>
              <w:top w:val="single" w:sz="4" w:space="0" w:color="auto"/>
              <w:left w:val="nil"/>
              <w:bottom w:val="single" w:sz="4" w:space="0" w:color="auto"/>
              <w:right w:val="nil"/>
            </w:tcBorders>
            <w:shd w:val="clear" w:color="auto" w:fill="auto"/>
            <w:vAlign w:val="center"/>
            <w:hideMark/>
          </w:tcPr>
          <w:p w14:paraId="0854D75F" w14:textId="77777777" w:rsidR="00824FDD" w:rsidRDefault="00824FDD" w:rsidP="008B42BD">
            <w:pPr>
              <w:jc w:val="center"/>
              <w:rPr>
                <w:rFonts w:ascii="Arial" w:hAnsi="Arial" w:cs="Arial"/>
                <w:b/>
                <w:bCs/>
                <w:sz w:val="20"/>
                <w:szCs w:val="20"/>
              </w:rPr>
            </w:pPr>
            <w:r>
              <w:rPr>
                <w:rFonts w:ascii="Arial" w:hAnsi="Arial" w:cs="Arial"/>
                <w:b/>
                <w:bCs/>
                <w:sz w:val="20"/>
                <w:szCs w:val="20"/>
              </w:rPr>
              <w:t>2029/30</w:t>
            </w:r>
          </w:p>
        </w:tc>
        <w:tc>
          <w:tcPr>
            <w:tcW w:w="1100" w:type="dxa"/>
            <w:tcBorders>
              <w:top w:val="nil"/>
              <w:left w:val="single" w:sz="4" w:space="0" w:color="auto"/>
              <w:bottom w:val="single" w:sz="4" w:space="0" w:color="auto"/>
              <w:right w:val="nil"/>
            </w:tcBorders>
            <w:shd w:val="clear" w:color="000000" w:fill="C0C0C0"/>
            <w:noWrap/>
            <w:vAlign w:val="bottom"/>
            <w:hideMark/>
          </w:tcPr>
          <w:p w14:paraId="39D70AD7" w14:textId="77777777" w:rsidR="00824FDD" w:rsidRDefault="00824FDD" w:rsidP="008B42BD">
            <w:pPr>
              <w:jc w:val="center"/>
              <w:rPr>
                <w:rFonts w:ascii="Arial" w:hAnsi="Arial" w:cs="Arial"/>
                <w:b/>
                <w:bCs/>
                <w:sz w:val="20"/>
                <w:szCs w:val="20"/>
              </w:rPr>
            </w:pPr>
            <w:r>
              <w:rPr>
                <w:rFonts w:ascii="Arial" w:hAnsi="Arial" w:cs="Arial"/>
                <w:b/>
                <w:bCs/>
                <w:sz w:val="20"/>
                <w:szCs w:val="20"/>
              </w:rPr>
              <w:t xml:space="preserve">Var.% </w:t>
            </w:r>
          </w:p>
        </w:tc>
      </w:tr>
      <w:tr w:rsidR="00824FDD" w14:paraId="4CD2BB26" w14:textId="77777777" w:rsidTr="002F415B">
        <w:trPr>
          <w:trHeight w:hRule="exact" w:val="284"/>
        </w:trPr>
        <w:tc>
          <w:tcPr>
            <w:tcW w:w="2420" w:type="dxa"/>
            <w:tcBorders>
              <w:top w:val="nil"/>
              <w:left w:val="nil"/>
              <w:bottom w:val="single" w:sz="4" w:space="0" w:color="C0C0C0"/>
              <w:right w:val="single" w:sz="4" w:space="0" w:color="auto"/>
            </w:tcBorders>
            <w:shd w:val="clear" w:color="000000" w:fill="FFFFFF"/>
            <w:noWrap/>
            <w:vAlign w:val="center"/>
            <w:hideMark/>
          </w:tcPr>
          <w:p w14:paraId="49FF22BD" w14:textId="77777777" w:rsidR="00824FDD" w:rsidRDefault="00824FDD" w:rsidP="008B42BD">
            <w:pPr>
              <w:rPr>
                <w:rFonts w:ascii="Arial" w:hAnsi="Arial" w:cs="Arial"/>
                <w:b/>
                <w:bCs/>
                <w:sz w:val="20"/>
                <w:szCs w:val="20"/>
              </w:rPr>
            </w:pPr>
            <w:r>
              <w:rPr>
                <w:rFonts w:ascii="Arial" w:hAnsi="Arial" w:cs="Arial"/>
                <w:b/>
                <w:bCs/>
                <w:sz w:val="20"/>
                <w:szCs w:val="20"/>
              </w:rPr>
              <w:t>Grãos</w:t>
            </w:r>
          </w:p>
        </w:tc>
        <w:tc>
          <w:tcPr>
            <w:tcW w:w="1100" w:type="dxa"/>
            <w:tcBorders>
              <w:top w:val="nil"/>
              <w:left w:val="nil"/>
              <w:bottom w:val="single" w:sz="4" w:space="0" w:color="C0C0C0"/>
              <w:right w:val="single" w:sz="4" w:space="0" w:color="auto"/>
            </w:tcBorders>
            <w:shd w:val="clear" w:color="000000" w:fill="FFFFFF"/>
            <w:noWrap/>
            <w:vAlign w:val="center"/>
            <w:hideMark/>
          </w:tcPr>
          <w:p w14:paraId="5BE47A22" w14:textId="77777777" w:rsidR="00824FDD" w:rsidRDefault="00824FDD" w:rsidP="008B42BD">
            <w:pPr>
              <w:jc w:val="center"/>
              <w:rPr>
                <w:rFonts w:ascii="Arial" w:hAnsi="Arial" w:cs="Arial"/>
                <w:sz w:val="20"/>
                <w:szCs w:val="20"/>
              </w:rPr>
            </w:pPr>
            <w:r>
              <w:rPr>
                <w:rFonts w:ascii="Arial" w:hAnsi="Arial" w:cs="Arial"/>
                <w:sz w:val="20"/>
                <w:szCs w:val="20"/>
              </w:rPr>
              <w:t>250.871</w:t>
            </w:r>
          </w:p>
        </w:tc>
        <w:tc>
          <w:tcPr>
            <w:tcW w:w="1100" w:type="dxa"/>
            <w:tcBorders>
              <w:top w:val="nil"/>
              <w:left w:val="nil"/>
              <w:bottom w:val="single" w:sz="4" w:space="0" w:color="C0C0C0"/>
              <w:right w:val="nil"/>
            </w:tcBorders>
            <w:shd w:val="clear" w:color="000000" w:fill="FFFFFF"/>
            <w:noWrap/>
            <w:vAlign w:val="center"/>
            <w:hideMark/>
          </w:tcPr>
          <w:p w14:paraId="672E6382" w14:textId="77777777" w:rsidR="00824FDD" w:rsidRDefault="00824FDD" w:rsidP="008B42BD">
            <w:pPr>
              <w:jc w:val="center"/>
              <w:rPr>
                <w:rFonts w:ascii="Arial" w:hAnsi="Arial" w:cs="Arial"/>
                <w:sz w:val="20"/>
                <w:szCs w:val="20"/>
              </w:rPr>
            </w:pPr>
            <w:r>
              <w:rPr>
                <w:rFonts w:ascii="Arial" w:hAnsi="Arial" w:cs="Arial"/>
                <w:sz w:val="20"/>
                <w:szCs w:val="20"/>
              </w:rPr>
              <w:t>318.293</w:t>
            </w:r>
          </w:p>
        </w:tc>
        <w:tc>
          <w:tcPr>
            <w:tcW w:w="1100" w:type="dxa"/>
            <w:tcBorders>
              <w:top w:val="nil"/>
              <w:left w:val="single" w:sz="4" w:space="0" w:color="auto"/>
              <w:bottom w:val="single" w:sz="4" w:space="0" w:color="C0C0C0"/>
              <w:right w:val="nil"/>
            </w:tcBorders>
            <w:shd w:val="clear" w:color="000000" w:fill="C0C0C0"/>
            <w:noWrap/>
            <w:vAlign w:val="bottom"/>
            <w:hideMark/>
          </w:tcPr>
          <w:p w14:paraId="79AC6769" w14:textId="77777777" w:rsidR="00824FDD" w:rsidRDefault="00824FDD" w:rsidP="008B42BD">
            <w:pPr>
              <w:jc w:val="center"/>
              <w:rPr>
                <w:rFonts w:ascii="Arial" w:hAnsi="Arial" w:cs="Arial"/>
                <w:b/>
                <w:bCs/>
                <w:sz w:val="20"/>
                <w:szCs w:val="20"/>
              </w:rPr>
            </w:pPr>
            <w:r>
              <w:rPr>
                <w:rFonts w:ascii="Arial" w:hAnsi="Arial" w:cs="Arial"/>
                <w:b/>
                <w:bCs/>
                <w:sz w:val="20"/>
                <w:szCs w:val="20"/>
              </w:rPr>
              <w:t>26,9</w:t>
            </w:r>
          </w:p>
        </w:tc>
        <w:tc>
          <w:tcPr>
            <w:tcW w:w="1100" w:type="dxa"/>
            <w:tcBorders>
              <w:top w:val="nil"/>
              <w:left w:val="single" w:sz="8" w:space="0" w:color="auto"/>
              <w:bottom w:val="single" w:sz="4" w:space="0" w:color="C0C0C0"/>
              <w:right w:val="single" w:sz="4" w:space="0" w:color="auto"/>
            </w:tcBorders>
            <w:shd w:val="clear" w:color="000000" w:fill="FFFFFF"/>
            <w:noWrap/>
            <w:vAlign w:val="center"/>
            <w:hideMark/>
          </w:tcPr>
          <w:p w14:paraId="66082AA4" w14:textId="77777777" w:rsidR="00824FDD" w:rsidRDefault="00824FDD" w:rsidP="008B42BD">
            <w:pPr>
              <w:jc w:val="center"/>
              <w:rPr>
                <w:rFonts w:ascii="Arial" w:hAnsi="Arial" w:cs="Arial"/>
                <w:sz w:val="20"/>
                <w:szCs w:val="20"/>
              </w:rPr>
            </w:pPr>
            <w:r>
              <w:rPr>
                <w:rFonts w:ascii="Arial" w:hAnsi="Arial" w:cs="Arial"/>
                <w:sz w:val="20"/>
                <w:szCs w:val="20"/>
              </w:rPr>
              <w:t>65.464</w:t>
            </w:r>
          </w:p>
        </w:tc>
        <w:tc>
          <w:tcPr>
            <w:tcW w:w="1100" w:type="dxa"/>
            <w:tcBorders>
              <w:top w:val="nil"/>
              <w:left w:val="nil"/>
              <w:bottom w:val="single" w:sz="4" w:space="0" w:color="C0C0C0"/>
              <w:right w:val="nil"/>
            </w:tcBorders>
            <w:shd w:val="clear" w:color="000000" w:fill="FFFFFF"/>
            <w:noWrap/>
            <w:vAlign w:val="center"/>
            <w:hideMark/>
          </w:tcPr>
          <w:p w14:paraId="6258CD63" w14:textId="77777777" w:rsidR="00824FDD" w:rsidRDefault="00824FDD" w:rsidP="008B42BD">
            <w:pPr>
              <w:jc w:val="center"/>
              <w:rPr>
                <w:rFonts w:ascii="Arial" w:hAnsi="Arial" w:cs="Arial"/>
                <w:sz w:val="20"/>
                <w:szCs w:val="20"/>
              </w:rPr>
            </w:pPr>
            <w:r>
              <w:rPr>
                <w:rFonts w:ascii="Arial" w:hAnsi="Arial" w:cs="Arial"/>
                <w:sz w:val="20"/>
                <w:szCs w:val="20"/>
              </w:rPr>
              <w:t>76.373</w:t>
            </w:r>
          </w:p>
        </w:tc>
        <w:tc>
          <w:tcPr>
            <w:tcW w:w="1100" w:type="dxa"/>
            <w:tcBorders>
              <w:top w:val="nil"/>
              <w:left w:val="single" w:sz="4" w:space="0" w:color="auto"/>
              <w:bottom w:val="single" w:sz="4" w:space="0" w:color="C0C0C0"/>
              <w:right w:val="nil"/>
            </w:tcBorders>
            <w:shd w:val="clear" w:color="000000" w:fill="C0C0C0"/>
            <w:noWrap/>
            <w:vAlign w:val="bottom"/>
            <w:hideMark/>
          </w:tcPr>
          <w:p w14:paraId="03CC39D1" w14:textId="77777777" w:rsidR="00824FDD" w:rsidRDefault="00824FDD" w:rsidP="008B42BD">
            <w:pPr>
              <w:jc w:val="center"/>
              <w:rPr>
                <w:rFonts w:ascii="Arial" w:hAnsi="Arial" w:cs="Arial"/>
                <w:b/>
                <w:bCs/>
                <w:sz w:val="20"/>
                <w:szCs w:val="20"/>
              </w:rPr>
            </w:pPr>
            <w:r>
              <w:rPr>
                <w:rFonts w:ascii="Arial" w:hAnsi="Arial" w:cs="Arial"/>
                <w:b/>
                <w:bCs/>
                <w:sz w:val="20"/>
                <w:szCs w:val="20"/>
              </w:rPr>
              <w:t>16,7</w:t>
            </w:r>
          </w:p>
        </w:tc>
      </w:tr>
      <w:tr w:rsidR="00824FDD" w14:paraId="0FCB79A5" w14:textId="77777777" w:rsidTr="002F415B">
        <w:trPr>
          <w:trHeight w:hRule="exact" w:val="284"/>
        </w:trPr>
        <w:tc>
          <w:tcPr>
            <w:tcW w:w="5720" w:type="dxa"/>
            <w:gridSpan w:val="4"/>
            <w:tcBorders>
              <w:top w:val="single" w:sz="4" w:space="0" w:color="auto"/>
              <w:left w:val="nil"/>
              <w:bottom w:val="single" w:sz="4" w:space="0" w:color="auto"/>
              <w:right w:val="single" w:sz="8" w:space="0" w:color="000000"/>
            </w:tcBorders>
            <w:shd w:val="clear" w:color="000000" w:fill="FFFFFF"/>
            <w:noWrap/>
            <w:vAlign w:val="center"/>
            <w:hideMark/>
          </w:tcPr>
          <w:p w14:paraId="4B6291CC" w14:textId="77777777" w:rsidR="00824FDD" w:rsidRDefault="00824FDD" w:rsidP="008B42BD">
            <w:pPr>
              <w:jc w:val="center"/>
              <w:rPr>
                <w:rFonts w:ascii="Arial" w:hAnsi="Arial" w:cs="Arial"/>
                <w:b/>
                <w:bCs/>
                <w:sz w:val="20"/>
                <w:szCs w:val="20"/>
              </w:rPr>
            </w:pPr>
            <w:r>
              <w:rPr>
                <w:rFonts w:ascii="Arial" w:hAnsi="Arial" w:cs="Arial"/>
                <w:b/>
                <w:bCs/>
                <w:sz w:val="20"/>
                <w:szCs w:val="20"/>
              </w:rPr>
              <w:t>Grãos regiões selecionadas - Mil Toneladas</w:t>
            </w:r>
          </w:p>
        </w:tc>
        <w:tc>
          <w:tcPr>
            <w:tcW w:w="3300" w:type="dxa"/>
            <w:gridSpan w:val="3"/>
            <w:tcBorders>
              <w:top w:val="single" w:sz="4" w:space="0" w:color="auto"/>
              <w:left w:val="nil"/>
              <w:bottom w:val="single" w:sz="4" w:space="0" w:color="auto"/>
              <w:right w:val="nil"/>
            </w:tcBorders>
            <w:shd w:val="clear" w:color="000000" w:fill="FFFFFF"/>
            <w:noWrap/>
            <w:vAlign w:val="center"/>
            <w:hideMark/>
          </w:tcPr>
          <w:p w14:paraId="1F8015A7" w14:textId="77777777" w:rsidR="00824FDD" w:rsidRDefault="00824FDD" w:rsidP="008B42BD">
            <w:pPr>
              <w:jc w:val="center"/>
              <w:rPr>
                <w:rFonts w:ascii="Arial" w:hAnsi="Arial" w:cs="Arial"/>
                <w:b/>
                <w:bCs/>
                <w:sz w:val="20"/>
                <w:szCs w:val="20"/>
              </w:rPr>
            </w:pPr>
            <w:r>
              <w:rPr>
                <w:rFonts w:ascii="Arial" w:hAnsi="Arial" w:cs="Arial"/>
                <w:b/>
                <w:bCs/>
                <w:sz w:val="20"/>
                <w:szCs w:val="20"/>
              </w:rPr>
              <w:t>Mil hectares</w:t>
            </w:r>
          </w:p>
        </w:tc>
      </w:tr>
      <w:tr w:rsidR="00824FDD" w14:paraId="5864A67C" w14:textId="77777777" w:rsidTr="002F415B">
        <w:trPr>
          <w:trHeight w:hRule="exact" w:val="284"/>
        </w:trPr>
        <w:tc>
          <w:tcPr>
            <w:tcW w:w="2420" w:type="dxa"/>
            <w:tcBorders>
              <w:top w:val="single" w:sz="4" w:space="0" w:color="C0C0C0"/>
              <w:left w:val="nil"/>
              <w:bottom w:val="single" w:sz="4" w:space="0" w:color="C0C0C0"/>
              <w:right w:val="single" w:sz="4" w:space="0" w:color="auto"/>
            </w:tcBorders>
            <w:shd w:val="clear" w:color="000000" w:fill="FFFFFF"/>
            <w:noWrap/>
            <w:vAlign w:val="center"/>
            <w:hideMark/>
          </w:tcPr>
          <w:p w14:paraId="0C06577B" w14:textId="77777777" w:rsidR="00824FDD" w:rsidRDefault="00824FDD" w:rsidP="008B42BD">
            <w:pPr>
              <w:rPr>
                <w:rFonts w:ascii="Arial" w:hAnsi="Arial" w:cs="Arial"/>
                <w:b/>
                <w:bCs/>
                <w:sz w:val="20"/>
                <w:szCs w:val="20"/>
              </w:rPr>
            </w:pPr>
            <w:r>
              <w:rPr>
                <w:rFonts w:ascii="Arial" w:hAnsi="Arial" w:cs="Arial"/>
                <w:b/>
                <w:bCs/>
                <w:sz w:val="20"/>
                <w:szCs w:val="20"/>
              </w:rPr>
              <w:t>Região Sul</w:t>
            </w:r>
          </w:p>
        </w:tc>
        <w:tc>
          <w:tcPr>
            <w:tcW w:w="1100" w:type="dxa"/>
            <w:tcBorders>
              <w:top w:val="single" w:sz="4" w:space="0" w:color="C0C0C0"/>
              <w:left w:val="nil"/>
              <w:bottom w:val="single" w:sz="4" w:space="0" w:color="C0C0C0"/>
              <w:right w:val="single" w:sz="4" w:space="0" w:color="auto"/>
            </w:tcBorders>
            <w:shd w:val="clear" w:color="000000" w:fill="FFFFFF"/>
            <w:noWrap/>
            <w:vAlign w:val="center"/>
            <w:hideMark/>
          </w:tcPr>
          <w:p w14:paraId="6A56C76C" w14:textId="77777777" w:rsidR="00824FDD" w:rsidRDefault="00824FDD" w:rsidP="008B42BD">
            <w:pPr>
              <w:jc w:val="center"/>
              <w:rPr>
                <w:rFonts w:ascii="Arial" w:hAnsi="Arial" w:cs="Arial"/>
                <w:sz w:val="20"/>
                <w:szCs w:val="20"/>
              </w:rPr>
            </w:pPr>
            <w:r>
              <w:rPr>
                <w:rFonts w:ascii="Arial" w:hAnsi="Arial" w:cs="Arial"/>
                <w:sz w:val="20"/>
                <w:szCs w:val="20"/>
              </w:rPr>
              <w:t>72.971</w:t>
            </w:r>
          </w:p>
        </w:tc>
        <w:tc>
          <w:tcPr>
            <w:tcW w:w="1100" w:type="dxa"/>
            <w:tcBorders>
              <w:top w:val="single" w:sz="4" w:space="0" w:color="C0C0C0"/>
              <w:left w:val="nil"/>
              <w:bottom w:val="single" w:sz="4" w:space="0" w:color="C0C0C0"/>
              <w:right w:val="nil"/>
            </w:tcBorders>
            <w:shd w:val="clear" w:color="000000" w:fill="FFFFFF"/>
            <w:noWrap/>
            <w:vAlign w:val="center"/>
            <w:hideMark/>
          </w:tcPr>
          <w:p w14:paraId="1E2D6DDA" w14:textId="77777777" w:rsidR="00824FDD" w:rsidRDefault="00824FDD" w:rsidP="008B42BD">
            <w:pPr>
              <w:jc w:val="center"/>
              <w:rPr>
                <w:rFonts w:ascii="Arial" w:hAnsi="Arial" w:cs="Arial"/>
                <w:sz w:val="20"/>
                <w:szCs w:val="20"/>
              </w:rPr>
            </w:pPr>
            <w:r>
              <w:rPr>
                <w:rFonts w:ascii="Arial" w:hAnsi="Arial" w:cs="Arial"/>
                <w:sz w:val="20"/>
                <w:szCs w:val="20"/>
              </w:rPr>
              <w:t>89.264</w:t>
            </w:r>
          </w:p>
        </w:tc>
        <w:tc>
          <w:tcPr>
            <w:tcW w:w="1100" w:type="dxa"/>
            <w:tcBorders>
              <w:top w:val="single" w:sz="4" w:space="0" w:color="C0C0C0"/>
              <w:left w:val="single" w:sz="4" w:space="0" w:color="auto"/>
              <w:bottom w:val="single" w:sz="4" w:space="0" w:color="C0C0C0"/>
              <w:right w:val="nil"/>
            </w:tcBorders>
            <w:shd w:val="clear" w:color="000000" w:fill="C0C0C0"/>
            <w:noWrap/>
            <w:vAlign w:val="bottom"/>
            <w:hideMark/>
          </w:tcPr>
          <w:p w14:paraId="4FDC0216" w14:textId="77777777" w:rsidR="00824FDD" w:rsidRDefault="00824FDD" w:rsidP="008B42BD">
            <w:pPr>
              <w:jc w:val="center"/>
              <w:rPr>
                <w:rFonts w:ascii="Arial" w:hAnsi="Arial" w:cs="Arial"/>
                <w:b/>
                <w:bCs/>
                <w:sz w:val="20"/>
                <w:szCs w:val="20"/>
              </w:rPr>
            </w:pPr>
            <w:r>
              <w:rPr>
                <w:rFonts w:ascii="Arial" w:hAnsi="Arial" w:cs="Arial"/>
                <w:b/>
                <w:bCs/>
                <w:sz w:val="20"/>
                <w:szCs w:val="20"/>
              </w:rPr>
              <w:t>22,3</w:t>
            </w:r>
          </w:p>
        </w:tc>
        <w:tc>
          <w:tcPr>
            <w:tcW w:w="1100" w:type="dxa"/>
            <w:tcBorders>
              <w:top w:val="single" w:sz="4" w:space="0" w:color="C0C0C0"/>
              <w:left w:val="single" w:sz="8" w:space="0" w:color="auto"/>
              <w:bottom w:val="single" w:sz="4" w:space="0" w:color="C0C0C0"/>
              <w:right w:val="single" w:sz="4" w:space="0" w:color="auto"/>
            </w:tcBorders>
            <w:shd w:val="clear" w:color="000000" w:fill="FFFFFF"/>
            <w:noWrap/>
            <w:vAlign w:val="center"/>
            <w:hideMark/>
          </w:tcPr>
          <w:p w14:paraId="4648E12E" w14:textId="77777777" w:rsidR="00824FDD" w:rsidRDefault="00824FDD" w:rsidP="008B42BD">
            <w:pPr>
              <w:jc w:val="center"/>
              <w:rPr>
                <w:rFonts w:ascii="Arial" w:hAnsi="Arial" w:cs="Arial"/>
                <w:sz w:val="20"/>
                <w:szCs w:val="20"/>
              </w:rPr>
            </w:pPr>
            <w:r>
              <w:rPr>
                <w:rFonts w:ascii="Arial" w:hAnsi="Arial" w:cs="Arial"/>
                <w:sz w:val="20"/>
                <w:szCs w:val="20"/>
              </w:rPr>
              <w:t>19.815</w:t>
            </w:r>
          </w:p>
        </w:tc>
        <w:tc>
          <w:tcPr>
            <w:tcW w:w="1100" w:type="dxa"/>
            <w:tcBorders>
              <w:top w:val="single" w:sz="4" w:space="0" w:color="C0C0C0"/>
              <w:left w:val="nil"/>
              <w:bottom w:val="single" w:sz="4" w:space="0" w:color="C0C0C0"/>
              <w:right w:val="single" w:sz="4" w:space="0" w:color="auto"/>
            </w:tcBorders>
            <w:shd w:val="clear" w:color="000000" w:fill="FFFFFF"/>
            <w:noWrap/>
            <w:vAlign w:val="center"/>
            <w:hideMark/>
          </w:tcPr>
          <w:p w14:paraId="74F37DB8" w14:textId="77777777" w:rsidR="00824FDD" w:rsidRDefault="00824FDD" w:rsidP="008B42BD">
            <w:pPr>
              <w:jc w:val="center"/>
              <w:rPr>
                <w:rFonts w:ascii="Arial" w:hAnsi="Arial" w:cs="Arial"/>
                <w:sz w:val="20"/>
                <w:szCs w:val="20"/>
              </w:rPr>
            </w:pPr>
            <w:r>
              <w:rPr>
                <w:rFonts w:ascii="Arial" w:hAnsi="Arial" w:cs="Arial"/>
                <w:sz w:val="20"/>
                <w:szCs w:val="20"/>
              </w:rPr>
              <w:t>21.499</w:t>
            </w:r>
          </w:p>
        </w:tc>
        <w:tc>
          <w:tcPr>
            <w:tcW w:w="1100" w:type="dxa"/>
            <w:tcBorders>
              <w:top w:val="single" w:sz="4" w:space="0" w:color="C0C0C0"/>
              <w:left w:val="nil"/>
              <w:bottom w:val="single" w:sz="4" w:space="0" w:color="C0C0C0"/>
              <w:right w:val="nil"/>
            </w:tcBorders>
            <w:shd w:val="clear" w:color="000000" w:fill="C0C0C0"/>
            <w:noWrap/>
            <w:vAlign w:val="bottom"/>
            <w:hideMark/>
          </w:tcPr>
          <w:p w14:paraId="3C2AFE25" w14:textId="77777777" w:rsidR="00824FDD" w:rsidRDefault="00824FDD" w:rsidP="008B42BD">
            <w:pPr>
              <w:jc w:val="center"/>
              <w:rPr>
                <w:rFonts w:ascii="Arial" w:hAnsi="Arial" w:cs="Arial"/>
                <w:b/>
                <w:bCs/>
                <w:sz w:val="20"/>
                <w:szCs w:val="20"/>
              </w:rPr>
            </w:pPr>
            <w:r>
              <w:rPr>
                <w:rFonts w:ascii="Arial" w:hAnsi="Arial" w:cs="Arial"/>
                <w:b/>
                <w:bCs/>
                <w:sz w:val="20"/>
                <w:szCs w:val="20"/>
              </w:rPr>
              <w:t>8,5</w:t>
            </w:r>
          </w:p>
        </w:tc>
      </w:tr>
      <w:tr w:rsidR="00824FDD" w14:paraId="144083BE" w14:textId="77777777" w:rsidTr="002F415B">
        <w:trPr>
          <w:trHeight w:hRule="exact" w:val="284"/>
        </w:trPr>
        <w:tc>
          <w:tcPr>
            <w:tcW w:w="2420" w:type="dxa"/>
            <w:tcBorders>
              <w:top w:val="nil"/>
              <w:left w:val="nil"/>
              <w:bottom w:val="nil"/>
              <w:right w:val="single" w:sz="4" w:space="0" w:color="auto"/>
            </w:tcBorders>
            <w:shd w:val="clear" w:color="000000" w:fill="FFFFFF"/>
            <w:noWrap/>
            <w:vAlign w:val="center"/>
            <w:hideMark/>
          </w:tcPr>
          <w:p w14:paraId="2853C31B" w14:textId="77777777" w:rsidR="00824FDD" w:rsidRDefault="00824FDD" w:rsidP="008B42BD">
            <w:pPr>
              <w:rPr>
                <w:rFonts w:ascii="Arial" w:hAnsi="Arial" w:cs="Arial"/>
                <w:b/>
                <w:bCs/>
                <w:sz w:val="20"/>
                <w:szCs w:val="20"/>
              </w:rPr>
            </w:pPr>
            <w:r>
              <w:rPr>
                <w:rFonts w:ascii="Arial" w:hAnsi="Arial" w:cs="Arial"/>
                <w:b/>
                <w:bCs/>
                <w:sz w:val="20"/>
                <w:szCs w:val="20"/>
              </w:rPr>
              <w:t>Região Centro-oeste</w:t>
            </w:r>
          </w:p>
        </w:tc>
        <w:tc>
          <w:tcPr>
            <w:tcW w:w="1100" w:type="dxa"/>
            <w:tcBorders>
              <w:top w:val="nil"/>
              <w:left w:val="nil"/>
              <w:bottom w:val="nil"/>
              <w:right w:val="single" w:sz="4" w:space="0" w:color="auto"/>
            </w:tcBorders>
            <w:shd w:val="clear" w:color="000000" w:fill="FFFFFF"/>
            <w:noWrap/>
            <w:vAlign w:val="center"/>
            <w:hideMark/>
          </w:tcPr>
          <w:p w14:paraId="3070B767" w14:textId="77777777" w:rsidR="00824FDD" w:rsidRDefault="00824FDD" w:rsidP="008B42BD">
            <w:pPr>
              <w:jc w:val="center"/>
              <w:rPr>
                <w:rFonts w:ascii="Arial" w:hAnsi="Arial" w:cs="Arial"/>
                <w:sz w:val="20"/>
                <w:szCs w:val="20"/>
              </w:rPr>
            </w:pPr>
            <w:r>
              <w:rPr>
                <w:rFonts w:ascii="Arial" w:hAnsi="Arial" w:cs="Arial"/>
                <w:sz w:val="20"/>
                <w:szCs w:val="20"/>
              </w:rPr>
              <w:t>120.710</w:t>
            </w:r>
          </w:p>
        </w:tc>
        <w:tc>
          <w:tcPr>
            <w:tcW w:w="1100" w:type="dxa"/>
            <w:tcBorders>
              <w:top w:val="nil"/>
              <w:left w:val="nil"/>
              <w:bottom w:val="nil"/>
              <w:right w:val="nil"/>
            </w:tcBorders>
            <w:shd w:val="clear" w:color="000000" w:fill="FFFFFF"/>
            <w:noWrap/>
            <w:vAlign w:val="center"/>
            <w:hideMark/>
          </w:tcPr>
          <w:p w14:paraId="6F38C707" w14:textId="77777777" w:rsidR="00824FDD" w:rsidRDefault="00824FDD" w:rsidP="008B42BD">
            <w:pPr>
              <w:jc w:val="center"/>
              <w:rPr>
                <w:rFonts w:ascii="Arial" w:hAnsi="Arial" w:cs="Arial"/>
                <w:sz w:val="20"/>
                <w:szCs w:val="20"/>
              </w:rPr>
            </w:pPr>
            <w:r>
              <w:rPr>
                <w:rFonts w:ascii="Arial" w:hAnsi="Arial" w:cs="Arial"/>
                <w:sz w:val="20"/>
                <w:szCs w:val="20"/>
              </w:rPr>
              <w:t>161.104</w:t>
            </w:r>
          </w:p>
        </w:tc>
        <w:tc>
          <w:tcPr>
            <w:tcW w:w="1100" w:type="dxa"/>
            <w:tcBorders>
              <w:top w:val="nil"/>
              <w:left w:val="single" w:sz="4" w:space="0" w:color="auto"/>
              <w:bottom w:val="single" w:sz="4" w:space="0" w:color="C0C0C0"/>
              <w:right w:val="nil"/>
            </w:tcBorders>
            <w:shd w:val="clear" w:color="000000" w:fill="C0C0C0"/>
            <w:noWrap/>
            <w:vAlign w:val="bottom"/>
            <w:hideMark/>
          </w:tcPr>
          <w:p w14:paraId="703844DC" w14:textId="77777777" w:rsidR="00824FDD" w:rsidRDefault="00824FDD" w:rsidP="008B42BD">
            <w:pPr>
              <w:jc w:val="center"/>
              <w:rPr>
                <w:rFonts w:ascii="Arial" w:hAnsi="Arial" w:cs="Arial"/>
                <w:b/>
                <w:bCs/>
                <w:sz w:val="20"/>
                <w:szCs w:val="20"/>
              </w:rPr>
            </w:pPr>
            <w:r>
              <w:rPr>
                <w:rFonts w:ascii="Arial" w:hAnsi="Arial" w:cs="Arial"/>
                <w:b/>
                <w:bCs/>
                <w:sz w:val="20"/>
                <w:szCs w:val="20"/>
              </w:rPr>
              <w:t>33,5</w:t>
            </w:r>
          </w:p>
        </w:tc>
        <w:tc>
          <w:tcPr>
            <w:tcW w:w="1100" w:type="dxa"/>
            <w:tcBorders>
              <w:top w:val="nil"/>
              <w:left w:val="single" w:sz="8" w:space="0" w:color="auto"/>
              <w:bottom w:val="nil"/>
              <w:right w:val="single" w:sz="4" w:space="0" w:color="auto"/>
            </w:tcBorders>
            <w:shd w:val="clear" w:color="000000" w:fill="FFFFFF"/>
            <w:noWrap/>
            <w:vAlign w:val="center"/>
            <w:hideMark/>
          </w:tcPr>
          <w:p w14:paraId="39B6ACB9" w14:textId="77777777" w:rsidR="00824FDD" w:rsidRDefault="00824FDD" w:rsidP="008B42BD">
            <w:pPr>
              <w:jc w:val="center"/>
              <w:rPr>
                <w:rFonts w:ascii="Arial" w:hAnsi="Arial" w:cs="Arial"/>
                <w:sz w:val="20"/>
                <w:szCs w:val="20"/>
              </w:rPr>
            </w:pPr>
            <w:r>
              <w:rPr>
                <w:rFonts w:ascii="Arial" w:hAnsi="Arial" w:cs="Arial"/>
                <w:sz w:val="20"/>
                <w:szCs w:val="20"/>
              </w:rPr>
              <w:t>28.294</w:t>
            </w:r>
          </w:p>
        </w:tc>
        <w:tc>
          <w:tcPr>
            <w:tcW w:w="1100" w:type="dxa"/>
            <w:tcBorders>
              <w:top w:val="nil"/>
              <w:left w:val="nil"/>
              <w:bottom w:val="nil"/>
              <w:right w:val="single" w:sz="4" w:space="0" w:color="auto"/>
            </w:tcBorders>
            <w:shd w:val="clear" w:color="000000" w:fill="FFFFFF"/>
            <w:noWrap/>
            <w:vAlign w:val="center"/>
            <w:hideMark/>
          </w:tcPr>
          <w:p w14:paraId="300D1857" w14:textId="77777777" w:rsidR="00824FDD" w:rsidRDefault="00824FDD" w:rsidP="008B42BD">
            <w:pPr>
              <w:jc w:val="center"/>
              <w:rPr>
                <w:rFonts w:ascii="Arial" w:hAnsi="Arial" w:cs="Arial"/>
                <w:sz w:val="20"/>
                <w:szCs w:val="20"/>
              </w:rPr>
            </w:pPr>
            <w:r>
              <w:rPr>
                <w:rFonts w:ascii="Arial" w:hAnsi="Arial" w:cs="Arial"/>
                <w:sz w:val="20"/>
                <w:szCs w:val="20"/>
              </w:rPr>
              <w:t>36.785</w:t>
            </w:r>
          </w:p>
        </w:tc>
        <w:tc>
          <w:tcPr>
            <w:tcW w:w="1100" w:type="dxa"/>
            <w:tcBorders>
              <w:top w:val="nil"/>
              <w:left w:val="nil"/>
              <w:bottom w:val="single" w:sz="4" w:space="0" w:color="C0C0C0"/>
              <w:right w:val="nil"/>
            </w:tcBorders>
            <w:shd w:val="clear" w:color="000000" w:fill="C0C0C0"/>
            <w:noWrap/>
            <w:vAlign w:val="bottom"/>
            <w:hideMark/>
          </w:tcPr>
          <w:p w14:paraId="016B8100" w14:textId="77777777" w:rsidR="00824FDD" w:rsidRDefault="00824FDD" w:rsidP="008B42BD">
            <w:pPr>
              <w:jc w:val="center"/>
              <w:rPr>
                <w:rFonts w:ascii="Arial" w:hAnsi="Arial" w:cs="Arial"/>
                <w:b/>
                <w:bCs/>
                <w:sz w:val="20"/>
                <w:szCs w:val="20"/>
              </w:rPr>
            </w:pPr>
            <w:r>
              <w:rPr>
                <w:rFonts w:ascii="Arial" w:hAnsi="Arial" w:cs="Arial"/>
                <w:b/>
                <w:bCs/>
                <w:sz w:val="20"/>
                <w:szCs w:val="20"/>
              </w:rPr>
              <w:t>30,0</w:t>
            </w:r>
          </w:p>
        </w:tc>
      </w:tr>
      <w:tr w:rsidR="00824FDD" w14:paraId="40E6C38B" w14:textId="77777777" w:rsidTr="002F415B">
        <w:trPr>
          <w:trHeight w:hRule="exact" w:val="284"/>
        </w:trPr>
        <w:tc>
          <w:tcPr>
            <w:tcW w:w="2420" w:type="dxa"/>
            <w:tcBorders>
              <w:top w:val="single" w:sz="4" w:space="0" w:color="C0C0C0"/>
              <w:left w:val="nil"/>
              <w:bottom w:val="nil"/>
              <w:right w:val="single" w:sz="4" w:space="0" w:color="auto"/>
            </w:tcBorders>
            <w:shd w:val="clear" w:color="000000" w:fill="FFFFFF"/>
            <w:noWrap/>
            <w:vAlign w:val="center"/>
            <w:hideMark/>
          </w:tcPr>
          <w:p w14:paraId="0A0ABFFB" w14:textId="77777777" w:rsidR="00824FDD" w:rsidRDefault="00824FDD" w:rsidP="008B42BD">
            <w:pPr>
              <w:rPr>
                <w:rFonts w:ascii="Arial" w:hAnsi="Arial" w:cs="Arial"/>
                <w:b/>
                <w:bCs/>
                <w:sz w:val="20"/>
                <w:szCs w:val="20"/>
              </w:rPr>
            </w:pPr>
            <w:r>
              <w:rPr>
                <w:rFonts w:ascii="Arial" w:hAnsi="Arial" w:cs="Arial"/>
                <w:b/>
                <w:bCs/>
                <w:sz w:val="20"/>
                <w:szCs w:val="20"/>
              </w:rPr>
              <w:t>Região Norte</w:t>
            </w:r>
          </w:p>
        </w:tc>
        <w:tc>
          <w:tcPr>
            <w:tcW w:w="1100" w:type="dxa"/>
            <w:tcBorders>
              <w:top w:val="single" w:sz="4" w:space="0" w:color="C0C0C0"/>
              <w:left w:val="nil"/>
              <w:bottom w:val="nil"/>
              <w:right w:val="single" w:sz="4" w:space="0" w:color="auto"/>
            </w:tcBorders>
            <w:shd w:val="clear" w:color="000000" w:fill="FFFFFF"/>
            <w:noWrap/>
            <w:vAlign w:val="center"/>
            <w:hideMark/>
          </w:tcPr>
          <w:p w14:paraId="5973C8C0" w14:textId="77777777" w:rsidR="00824FDD" w:rsidRDefault="00824FDD" w:rsidP="008B42BD">
            <w:pPr>
              <w:jc w:val="center"/>
              <w:rPr>
                <w:rFonts w:ascii="Arial" w:hAnsi="Arial" w:cs="Arial"/>
                <w:sz w:val="20"/>
                <w:szCs w:val="20"/>
              </w:rPr>
            </w:pPr>
            <w:r>
              <w:rPr>
                <w:rFonts w:ascii="Arial" w:hAnsi="Arial" w:cs="Arial"/>
                <w:sz w:val="20"/>
                <w:szCs w:val="20"/>
              </w:rPr>
              <w:t>11.062</w:t>
            </w:r>
          </w:p>
        </w:tc>
        <w:tc>
          <w:tcPr>
            <w:tcW w:w="1100" w:type="dxa"/>
            <w:tcBorders>
              <w:top w:val="single" w:sz="4" w:space="0" w:color="C0C0C0"/>
              <w:left w:val="nil"/>
              <w:bottom w:val="nil"/>
              <w:right w:val="nil"/>
            </w:tcBorders>
            <w:shd w:val="clear" w:color="000000" w:fill="FFFFFF"/>
            <w:noWrap/>
            <w:vAlign w:val="center"/>
            <w:hideMark/>
          </w:tcPr>
          <w:p w14:paraId="49E957A9" w14:textId="77777777" w:rsidR="00824FDD" w:rsidRDefault="00824FDD" w:rsidP="008B42BD">
            <w:pPr>
              <w:jc w:val="center"/>
              <w:rPr>
                <w:rFonts w:ascii="Arial" w:hAnsi="Arial" w:cs="Arial"/>
                <w:sz w:val="20"/>
                <w:szCs w:val="20"/>
              </w:rPr>
            </w:pPr>
            <w:r>
              <w:rPr>
                <w:rFonts w:ascii="Arial" w:hAnsi="Arial" w:cs="Arial"/>
                <w:sz w:val="20"/>
                <w:szCs w:val="20"/>
              </w:rPr>
              <w:t>14.434</w:t>
            </w:r>
          </w:p>
        </w:tc>
        <w:tc>
          <w:tcPr>
            <w:tcW w:w="1100" w:type="dxa"/>
            <w:tcBorders>
              <w:top w:val="nil"/>
              <w:left w:val="single" w:sz="4" w:space="0" w:color="auto"/>
              <w:bottom w:val="single" w:sz="4" w:space="0" w:color="C0C0C0"/>
              <w:right w:val="nil"/>
            </w:tcBorders>
            <w:shd w:val="clear" w:color="000000" w:fill="C0C0C0"/>
            <w:noWrap/>
            <w:vAlign w:val="bottom"/>
            <w:hideMark/>
          </w:tcPr>
          <w:p w14:paraId="17D4D1C1" w14:textId="77777777" w:rsidR="00824FDD" w:rsidRDefault="00824FDD" w:rsidP="008B42BD">
            <w:pPr>
              <w:jc w:val="center"/>
              <w:rPr>
                <w:rFonts w:ascii="Arial" w:hAnsi="Arial" w:cs="Arial"/>
                <w:b/>
                <w:bCs/>
                <w:sz w:val="20"/>
                <w:szCs w:val="20"/>
              </w:rPr>
            </w:pPr>
            <w:r>
              <w:rPr>
                <w:rFonts w:ascii="Arial" w:hAnsi="Arial" w:cs="Arial"/>
                <w:b/>
                <w:bCs/>
                <w:sz w:val="20"/>
                <w:szCs w:val="20"/>
              </w:rPr>
              <w:t>30,5</w:t>
            </w:r>
          </w:p>
        </w:tc>
        <w:tc>
          <w:tcPr>
            <w:tcW w:w="1100" w:type="dxa"/>
            <w:tcBorders>
              <w:top w:val="single" w:sz="4" w:space="0" w:color="C0C0C0"/>
              <w:left w:val="single" w:sz="8" w:space="0" w:color="auto"/>
              <w:bottom w:val="nil"/>
              <w:right w:val="single" w:sz="4" w:space="0" w:color="auto"/>
            </w:tcBorders>
            <w:shd w:val="clear" w:color="000000" w:fill="FFFFFF"/>
            <w:noWrap/>
            <w:vAlign w:val="center"/>
            <w:hideMark/>
          </w:tcPr>
          <w:p w14:paraId="5A7F870B" w14:textId="77777777" w:rsidR="00824FDD" w:rsidRDefault="00824FDD" w:rsidP="008B42BD">
            <w:pPr>
              <w:jc w:val="center"/>
              <w:rPr>
                <w:rFonts w:ascii="Arial" w:hAnsi="Arial" w:cs="Arial"/>
                <w:sz w:val="20"/>
                <w:szCs w:val="20"/>
              </w:rPr>
            </w:pPr>
            <w:r>
              <w:rPr>
                <w:rFonts w:ascii="Arial" w:hAnsi="Arial" w:cs="Arial"/>
                <w:sz w:val="20"/>
                <w:szCs w:val="20"/>
              </w:rPr>
              <w:t>3.253</w:t>
            </w:r>
          </w:p>
        </w:tc>
        <w:tc>
          <w:tcPr>
            <w:tcW w:w="1100" w:type="dxa"/>
            <w:tcBorders>
              <w:top w:val="single" w:sz="4" w:space="0" w:color="C0C0C0"/>
              <w:left w:val="nil"/>
              <w:bottom w:val="nil"/>
              <w:right w:val="single" w:sz="4" w:space="0" w:color="auto"/>
            </w:tcBorders>
            <w:shd w:val="clear" w:color="000000" w:fill="FFFFFF"/>
            <w:noWrap/>
            <w:vAlign w:val="center"/>
            <w:hideMark/>
          </w:tcPr>
          <w:p w14:paraId="696C9818" w14:textId="77777777" w:rsidR="00824FDD" w:rsidRDefault="00824FDD" w:rsidP="008B42BD">
            <w:pPr>
              <w:jc w:val="center"/>
              <w:rPr>
                <w:rFonts w:ascii="Arial" w:hAnsi="Arial" w:cs="Arial"/>
                <w:sz w:val="20"/>
                <w:szCs w:val="20"/>
              </w:rPr>
            </w:pPr>
            <w:r>
              <w:rPr>
                <w:rFonts w:ascii="Arial" w:hAnsi="Arial" w:cs="Arial"/>
                <w:sz w:val="20"/>
                <w:szCs w:val="20"/>
              </w:rPr>
              <w:t>3.976</w:t>
            </w:r>
          </w:p>
        </w:tc>
        <w:tc>
          <w:tcPr>
            <w:tcW w:w="1100" w:type="dxa"/>
            <w:tcBorders>
              <w:top w:val="nil"/>
              <w:left w:val="nil"/>
              <w:bottom w:val="single" w:sz="4" w:space="0" w:color="C0C0C0"/>
              <w:right w:val="nil"/>
            </w:tcBorders>
            <w:shd w:val="clear" w:color="000000" w:fill="C0C0C0"/>
            <w:noWrap/>
            <w:vAlign w:val="bottom"/>
            <w:hideMark/>
          </w:tcPr>
          <w:p w14:paraId="0613CE87" w14:textId="77777777" w:rsidR="00824FDD" w:rsidRDefault="00824FDD" w:rsidP="008B42BD">
            <w:pPr>
              <w:jc w:val="center"/>
              <w:rPr>
                <w:rFonts w:ascii="Arial" w:hAnsi="Arial" w:cs="Arial"/>
                <w:b/>
                <w:bCs/>
                <w:sz w:val="20"/>
                <w:szCs w:val="20"/>
              </w:rPr>
            </w:pPr>
            <w:r>
              <w:rPr>
                <w:rFonts w:ascii="Arial" w:hAnsi="Arial" w:cs="Arial"/>
                <w:b/>
                <w:bCs/>
                <w:sz w:val="20"/>
                <w:szCs w:val="20"/>
              </w:rPr>
              <w:t>22,2</w:t>
            </w:r>
          </w:p>
        </w:tc>
      </w:tr>
      <w:tr w:rsidR="00824FDD" w14:paraId="2C1A891B" w14:textId="77777777" w:rsidTr="002F415B">
        <w:trPr>
          <w:trHeight w:hRule="exact" w:val="284"/>
        </w:trPr>
        <w:tc>
          <w:tcPr>
            <w:tcW w:w="2420" w:type="dxa"/>
            <w:tcBorders>
              <w:top w:val="single" w:sz="4" w:space="0" w:color="C0C0C0"/>
              <w:left w:val="nil"/>
              <w:bottom w:val="nil"/>
              <w:right w:val="single" w:sz="4" w:space="0" w:color="auto"/>
            </w:tcBorders>
            <w:shd w:val="clear" w:color="000000" w:fill="FFFFFF"/>
            <w:noWrap/>
            <w:vAlign w:val="center"/>
            <w:hideMark/>
          </w:tcPr>
          <w:p w14:paraId="6FE895AB" w14:textId="77777777" w:rsidR="00824FDD" w:rsidRDefault="00824FDD" w:rsidP="008B42BD">
            <w:pPr>
              <w:rPr>
                <w:rFonts w:ascii="Arial" w:hAnsi="Arial" w:cs="Arial"/>
                <w:b/>
                <w:bCs/>
                <w:sz w:val="20"/>
                <w:szCs w:val="20"/>
              </w:rPr>
            </w:pPr>
            <w:r>
              <w:rPr>
                <w:rFonts w:ascii="Arial" w:hAnsi="Arial" w:cs="Arial"/>
                <w:b/>
                <w:bCs/>
                <w:sz w:val="20"/>
                <w:szCs w:val="20"/>
              </w:rPr>
              <w:t>Região Sudeste</w:t>
            </w:r>
          </w:p>
        </w:tc>
        <w:tc>
          <w:tcPr>
            <w:tcW w:w="1100" w:type="dxa"/>
            <w:tcBorders>
              <w:top w:val="single" w:sz="4" w:space="0" w:color="C0C0C0"/>
              <w:left w:val="nil"/>
              <w:bottom w:val="nil"/>
              <w:right w:val="single" w:sz="4" w:space="0" w:color="auto"/>
            </w:tcBorders>
            <w:shd w:val="clear" w:color="000000" w:fill="FFFFFF"/>
            <w:noWrap/>
            <w:vAlign w:val="center"/>
            <w:hideMark/>
          </w:tcPr>
          <w:p w14:paraId="48C2A9B9" w14:textId="77777777" w:rsidR="00824FDD" w:rsidRDefault="00824FDD" w:rsidP="008B42BD">
            <w:pPr>
              <w:jc w:val="center"/>
              <w:rPr>
                <w:rFonts w:ascii="Arial" w:hAnsi="Arial" w:cs="Arial"/>
                <w:sz w:val="20"/>
                <w:szCs w:val="20"/>
              </w:rPr>
            </w:pPr>
            <w:r>
              <w:rPr>
                <w:rFonts w:ascii="Arial" w:hAnsi="Arial" w:cs="Arial"/>
                <w:sz w:val="20"/>
                <w:szCs w:val="20"/>
              </w:rPr>
              <w:t>25.055</w:t>
            </w:r>
          </w:p>
        </w:tc>
        <w:tc>
          <w:tcPr>
            <w:tcW w:w="1100" w:type="dxa"/>
            <w:tcBorders>
              <w:top w:val="single" w:sz="4" w:space="0" w:color="C0C0C0"/>
              <w:left w:val="nil"/>
              <w:bottom w:val="nil"/>
              <w:right w:val="nil"/>
            </w:tcBorders>
            <w:shd w:val="clear" w:color="000000" w:fill="FFFFFF"/>
            <w:noWrap/>
            <w:vAlign w:val="center"/>
            <w:hideMark/>
          </w:tcPr>
          <w:p w14:paraId="6EF5E78F" w14:textId="77777777" w:rsidR="00824FDD" w:rsidRDefault="00824FDD" w:rsidP="008B42BD">
            <w:pPr>
              <w:jc w:val="center"/>
              <w:rPr>
                <w:rFonts w:ascii="Arial" w:hAnsi="Arial" w:cs="Arial"/>
                <w:sz w:val="20"/>
                <w:szCs w:val="20"/>
              </w:rPr>
            </w:pPr>
            <w:r>
              <w:rPr>
                <w:rFonts w:ascii="Arial" w:hAnsi="Arial" w:cs="Arial"/>
                <w:sz w:val="20"/>
                <w:szCs w:val="20"/>
              </w:rPr>
              <w:t>29.831</w:t>
            </w:r>
          </w:p>
        </w:tc>
        <w:tc>
          <w:tcPr>
            <w:tcW w:w="1100" w:type="dxa"/>
            <w:tcBorders>
              <w:top w:val="nil"/>
              <w:left w:val="single" w:sz="4" w:space="0" w:color="auto"/>
              <w:bottom w:val="single" w:sz="4" w:space="0" w:color="C0C0C0"/>
              <w:right w:val="nil"/>
            </w:tcBorders>
            <w:shd w:val="clear" w:color="000000" w:fill="C0C0C0"/>
            <w:noWrap/>
            <w:vAlign w:val="bottom"/>
            <w:hideMark/>
          </w:tcPr>
          <w:p w14:paraId="6AC1527B" w14:textId="77777777" w:rsidR="00824FDD" w:rsidRDefault="00824FDD" w:rsidP="008B42BD">
            <w:pPr>
              <w:jc w:val="center"/>
              <w:rPr>
                <w:rFonts w:ascii="Arial" w:hAnsi="Arial" w:cs="Arial"/>
                <w:b/>
                <w:bCs/>
                <w:sz w:val="20"/>
                <w:szCs w:val="20"/>
              </w:rPr>
            </w:pPr>
            <w:r>
              <w:rPr>
                <w:rFonts w:ascii="Arial" w:hAnsi="Arial" w:cs="Arial"/>
                <w:b/>
                <w:bCs/>
                <w:sz w:val="20"/>
                <w:szCs w:val="20"/>
              </w:rPr>
              <w:t>19,1</w:t>
            </w:r>
          </w:p>
        </w:tc>
        <w:tc>
          <w:tcPr>
            <w:tcW w:w="1100" w:type="dxa"/>
            <w:tcBorders>
              <w:top w:val="single" w:sz="4" w:space="0" w:color="C0C0C0"/>
              <w:left w:val="single" w:sz="8" w:space="0" w:color="auto"/>
              <w:bottom w:val="nil"/>
              <w:right w:val="single" w:sz="4" w:space="0" w:color="auto"/>
            </w:tcBorders>
            <w:shd w:val="clear" w:color="000000" w:fill="FFFFFF"/>
            <w:noWrap/>
            <w:vAlign w:val="center"/>
            <w:hideMark/>
          </w:tcPr>
          <w:p w14:paraId="15862A81" w14:textId="77777777" w:rsidR="00824FDD" w:rsidRDefault="00824FDD" w:rsidP="008B42BD">
            <w:pPr>
              <w:jc w:val="center"/>
              <w:rPr>
                <w:rFonts w:ascii="Arial" w:hAnsi="Arial" w:cs="Arial"/>
                <w:sz w:val="20"/>
                <w:szCs w:val="20"/>
              </w:rPr>
            </w:pPr>
            <w:r>
              <w:rPr>
                <w:rFonts w:ascii="Arial" w:hAnsi="Arial" w:cs="Arial"/>
                <w:sz w:val="20"/>
                <w:szCs w:val="20"/>
              </w:rPr>
              <w:t>5.888</w:t>
            </w:r>
          </w:p>
        </w:tc>
        <w:tc>
          <w:tcPr>
            <w:tcW w:w="1100" w:type="dxa"/>
            <w:tcBorders>
              <w:top w:val="single" w:sz="4" w:space="0" w:color="C0C0C0"/>
              <w:left w:val="nil"/>
              <w:bottom w:val="nil"/>
              <w:right w:val="single" w:sz="4" w:space="0" w:color="auto"/>
            </w:tcBorders>
            <w:shd w:val="clear" w:color="000000" w:fill="FFFFFF"/>
            <w:noWrap/>
            <w:vAlign w:val="center"/>
            <w:hideMark/>
          </w:tcPr>
          <w:p w14:paraId="571946F7" w14:textId="77777777" w:rsidR="00824FDD" w:rsidRDefault="00824FDD" w:rsidP="008B42BD">
            <w:pPr>
              <w:jc w:val="center"/>
              <w:rPr>
                <w:rFonts w:ascii="Arial" w:hAnsi="Arial" w:cs="Arial"/>
                <w:sz w:val="20"/>
                <w:szCs w:val="20"/>
              </w:rPr>
            </w:pPr>
            <w:r>
              <w:rPr>
                <w:rFonts w:ascii="Arial" w:hAnsi="Arial" w:cs="Arial"/>
                <w:sz w:val="20"/>
                <w:szCs w:val="20"/>
              </w:rPr>
              <w:t>6.078</w:t>
            </w:r>
          </w:p>
        </w:tc>
        <w:tc>
          <w:tcPr>
            <w:tcW w:w="1100" w:type="dxa"/>
            <w:tcBorders>
              <w:top w:val="nil"/>
              <w:left w:val="nil"/>
              <w:bottom w:val="single" w:sz="4" w:space="0" w:color="C0C0C0"/>
              <w:right w:val="nil"/>
            </w:tcBorders>
            <w:shd w:val="clear" w:color="000000" w:fill="C0C0C0"/>
            <w:noWrap/>
            <w:vAlign w:val="bottom"/>
            <w:hideMark/>
          </w:tcPr>
          <w:p w14:paraId="7FC46318" w14:textId="77777777" w:rsidR="00824FDD" w:rsidRDefault="00824FDD" w:rsidP="008B42BD">
            <w:pPr>
              <w:jc w:val="center"/>
              <w:rPr>
                <w:rFonts w:ascii="Arial" w:hAnsi="Arial" w:cs="Arial"/>
                <w:b/>
                <w:bCs/>
                <w:sz w:val="20"/>
                <w:szCs w:val="20"/>
              </w:rPr>
            </w:pPr>
            <w:r>
              <w:rPr>
                <w:rFonts w:ascii="Arial" w:hAnsi="Arial" w:cs="Arial"/>
                <w:b/>
                <w:bCs/>
                <w:sz w:val="20"/>
                <w:szCs w:val="20"/>
              </w:rPr>
              <w:t>3,2</w:t>
            </w:r>
          </w:p>
        </w:tc>
      </w:tr>
      <w:tr w:rsidR="00824FDD" w14:paraId="7685E8C1" w14:textId="77777777" w:rsidTr="002F415B">
        <w:trPr>
          <w:trHeight w:hRule="exact" w:val="284"/>
        </w:trPr>
        <w:tc>
          <w:tcPr>
            <w:tcW w:w="5720" w:type="dxa"/>
            <w:gridSpan w:val="4"/>
            <w:tcBorders>
              <w:top w:val="single" w:sz="4" w:space="0" w:color="auto"/>
              <w:left w:val="nil"/>
              <w:bottom w:val="single" w:sz="4" w:space="0" w:color="auto"/>
              <w:right w:val="single" w:sz="8" w:space="0" w:color="000000"/>
            </w:tcBorders>
            <w:shd w:val="clear" w:color="000000" w:fill="FFFFFF"/>
            <w:noWrap/>
            <w:vAlign w:val="center"/>
            <w:hideMark/>
          </w:tcPr>
          <w:p w14:paraId="110A8E2E" w14:textId="77777777" w:rsidR="00824FDD" w:rsidRDefault="00824FDD" w:rsidP="008B42BD">
            <w:pPr>
              <w:jc w:val="center"/>
              <w:rPr>
                <w:rFonts w:ascii="Arial" w:hAnsi="Arial" w:cs="Arial"/>
                <w:b/>
                <w:bCs/>
                <w:sz w:val="20"/>
                <w:szCs w:val="20"/>
              </w:rPr>
            </w:pPr>
            <w:r>
              <w:rPr>
                <w:rFonts w:ascii="Arial" w:hAnsi="Arial" w:cs="Arial"/>
                <w:b/>
                <w:bCs/>
                <w:sz w:val="20"/>
                <w:szCs w:val="20"/>
              </w:rPr>
              <w:t>Grãos - Região Norte estados selecionados - Mil Toneladas</w:t>
            </w:r>
          </w:p>
        </w:tc>
        <w:tc>
          <w:tcPr>
            <w:tcW w:w="3300" w:type="dxa"/>
            <w:gridSpan w:val="3"/>
            <w:tcBorders>
              <w:top w:val="single" w:sz="4" w:space="0" w:color="auto"/>
              <w:left w:val="nil"/>
              <w:bottom w:val="single" w:sz="4" w:space="0" w:color="auto"/>
              <w:right w:val="nil"/>
            </w:tcBorders>
            <w:shd w:val="clear" w:color="000000" w:fill="FFFFFF"/>
            <w:noWrap/>
            <w:vAlign w:val="center"/>
            <w:hideMark/>
          </w:tcPr>
          <w:p w14:paraId="5CFD251E" w14:textId="77777777" w:rsidR="00824FDD" w:rsidRDefault="00824FDD" w:rsidP="008B42BD">
            <w:pPr>
              <w:jc w:val="center"/>
              <w:rPr>
                <w:rFonts w:ascii="Arial" w:hAnsi="Arial" w:cs="Arial"/>
                <w:b/>
                <w:bCs/>
                <w:sz w:val="20"/>
                <w:szCs w:val="20"/>
              </w:rPr>
            </w:pPr>
            <w:r>
              <w:rPr>
                <w:rFonts w:ascii="Arial" w:hAnsi="Arial" w:cs="Arial"/>
                <w:b/>
                <w:bCs/>
                <w:sz w:val="20"/>
                <w:szCs w:val="20"/>
              </w:rPr>
              <w:t>Mil hectares</w:t>
            </w:r>
          </w:p>
        </w:tc>
      </w:tr>
      <w:tr w:rsidR="00824FDD" w14:paraId="4656BC97" w14:textId="77777777" w:rsidTr="002F415B">
        <w:trPr>
          <w:trHeight w:hRule="exact" w:val="284"/>
        </w:trPr>
        <w:tc>
          <w:tcPr>
            <w:tcW w:w="2420" w:type="dxa"/>
            <w:tcBorders>
              <w:top w:val="nil"/>
              <w:left w:val="nil"/>
              <w:bottom w:val="single" w:sz="4" w:space="0" w:color="C0C0C0"/>
              <w:right w:val="single" w:sz="4" w:space="0" w:color="auto"/>
            </w:tcBorders>
            <w:shd w:val="clear" w:color="auto" w:fill="auto"/>
            <w:vAlign w:val="center"/>
            <w:hideMark/>
          </w:tcPr>
          <w:p w14:paraId="0A3F33CB" w14:textId="77777777" w:rsidR="00824FDD" w:rsidRDefault="00824FDD" w:rsidP="008B42BD">
            <w:pPr>
              <w:rPr>
                <w:rFonts w:ascii="Arial" w:hAnsi="Arial" w:cs="Arial"/>
                <w:b/>
                <w:bCs/>
                <w:sz w:val="20"/>
                <w:szCs w:val="20"/>
              </w:rPr>
            </w:pPr>
            <w:r>
              <w:rPr>
                <w:rFonts w:ascii="Arial" w:hAnsi="Arial" w:cs="Arial"/>
                <w:b/>
                <w:bCs/>
                <w:sz w:val="20"/>
                <w:szCs w:val="20"/>
              </w:rPr>
              <w:t>Rondônia</w:t>
            </w:r>
          </w:p>
        </w:tc>
        <w:tc>
          <w:tcPr>
            <w:tcW w:w="1100" w:type="dxa"/>
            <w:tcBorders>
              <w:top w:val="single" w:sz="4" w:space="0" w:color="C0C0C0"/>
              <w:left w:val="nil"/>
              <w:bottom w:val="nil"/>
              <w:right w:val="single" w:sz="4" w:space="0" w:color="auto"/>
            </w:tcBorders>
            <w:shd w:val="clear" w:color="000000" w:fill="FFFFFF"/>
            <w:noWrap/>
            <w:vAlign w:val="center"/>
            <w:hideMark/>
          </w:tcPr>
          <w:p w14:paraId="35B2BA01" w14:textId="77777777" w:rsidR="00824FDD" w:rsidRDefault="00824FDD" w:rsidP="008B42BD">
            <w:pPr>
              <w:jc w:val="center"/>
              <w:rPr>
                <w:rFonts w:ascii="Arial" w:hAnsi="Arial" w:cs="Arial"/>
                <w:sz w:val="20"/>
                <w:szCs w:val="20"/>
              </w:rPr>
            </w:pPr>
            <w:r>
              <w:rPr>
                <w:rFonts w:ascii="Arial" w:hAnsi="Arial" w:cs="Arial"/>
                <w:sz w:val="20"/>
                <w:szCs w:val="20"/>
              </w:rPr>
              <w:t>2.312</w:t>
            </w:r>
          </w:p>
        </w:tc>
        <w:tc>
          <w:tcPr>
            <w:tcW w:w="1100" w:type="dxa"/>
            <w:tcBorders>
              <w:top w:val="single" w:sz="4" w:space="0" w:color="C0C0C0"/>
              <w:left w:val="nil"/>
              <w:bottom w:val="nil"/>
              <w:right w:val="nil"/>
            </w:tcBorders>
            <w:shd w:val="clear" w:color="000000" w:fill="FFFFFF"/>
            <w:noWrap/>
            <w:vAlign w:val="center"/>
            <w:hideMark/>
          </w:tcPr>
          <w:p w14:paraId="2496883D" w14:textId="77777777" w:rsidR="00824FDD" w:rsidRDefault="00824FDD" w:rsidP="008B42BD">
            <w:pPr>
              <w:jc w:val="center"/>
              <w:rPr>
                <w:rFonts w:ascii="Arial" w:hAnsi="Arial" w:cs="Arial"/>
                <w:sz w:val="20"/>
                <w:szCs w:val="20"/>
              </w:rPr>
            </w:pPr>
            <w:r>
              <w:rPr>
                <w:rFonts w:ascii="Arial" w:hAnsi="Arial" w:cs="Arial"/>
                <w:sz w:val="20"/>
                <w:szCs w:val="20"/>
              </w:rPr>
              <w:t>3.211</w:t>
            </w:r>
          </w:p>
        </w:tc>
        <w:tc>
          <w:tcPr>
            <w:tcW w:w="1100" w:type="dxa"/>
            <w:tcBorders>
              <w:top w:val="single" w:sz="4" w:space="0" w:color="C0C0C0"/>
              <w:left w:val="single" w:sz="4" w:space="0" w:color="auto"/>
              <w:bottom w:val="single" w:sz="4" w:space="0" w:color="C0C0C0"/>
              <w:right w:val="nil"/>
            </w:tcBorders>
            <w:shd w:val="clear" w:color="000000" w:fill="C0C0C0"/>
            <w:noWrap/>
            <w:vAlign w:val="bottom"/>
            <w:hideMark/>
          </w:tcPr>
          <w:p w14:paraId="3DF557C3" w14:textId="77777777" w:rsidR="00824FDD" w:rsidRDefault="00824FDD" w:rsidP="008B42BD">
            <w:pPr>
              <w:jc w:val="center"/>
              <w:rPr>
                <w:rFonts w:ascii="Arial" w:hAnsi="Arial" w:cs="Arial"/>
                <w:b/>
                <w:bCs/>
                <w:sz w:val="20"/>
                <w:szCs w:val="20"/>
              </w:rPr>
            </w:pPr>
            <w:r>
              <w:rPr>
                <w:rFonts w:ascii="Arial" w:hAnsi="Arial" w:cs="Arial"/>
                <w:b/>
                <w:bCs/>
                <w:sz w:val="20"/>
                <w:szCs w:val="20"/>
              </w:rPr>
              <w:t>38,9</w:t>
            </w:r>
          </w:p>
        </w:tc>
        <w:tc>
          <w:tcPr>
            <w:tcW w:w="1100" w:type="dxa"/>
            <w:tcBorders>
              <w:top w:val="single" w:sz="4" w:space="0" w:color="C0C0C0"/>
              <w:left w:val="single" w:sz="8" w:space="0" w:color="auto"/>
              <w:bottom w:val="nil"/>
              <w:right w:val="single" w:sz="4" w:space="0" w:color="auto"/>
            </w:tcBorders>
            <w:shd w:val="clear" w:color="000000" w:fill="FFFFFF"/>
            <w:noWrap/>
            <w:vAlign w:val="center"/>
            <w:hideMark/>
          </w:tcPr>
          <w:p w14:paraId="0834B83F" w14:textId="77777777" w:rsidR="00824FDD" w:rsidRDefault="00824FDD" w:rsidP="008B42BD">
            <w:pPr>
              <w:jc w:val="center"/>
              <w:rPr>
                <w:rFonts w:ascii="Arial" w:hAnsi="Arial" w:cs="Arial"/>
                <w:sz w:val="20"/>
                <w:szCs w:val="20"/>
              </w:rPr>
            </w:pPr>
            <w:r>
              <w:rPr>
                <w:rFonts w:ascii="Arial" w:hAnsi="Arial" w:cs="Arial"/>
                <w:sz w:val="20"/>
                <w:szCs w:val="20"/>
              </w:rPr>
              <w:t>604</w:t>
            </w:r>
          </w:p>
        </w:tc>
        <w:tc>
          <w:tcPr>
            <w:tcW w:w="1100" w:type="dxa"/>
            <w:tcBorders>
              <w:top w:val="single" w:sz="4" w:space="0" w:color="C0C0C0"/>
              <w:left w:val="nil"/>
              <w:bottom w:val="nil"/>
              <w:right w:val="single" w:sz="4" w:space="0" w:color="auto"/>
            </w:tcBorders>
            <w:shd w:val="clear" w:color="000000" w:fill="FFFFFF"/>
            <w:noWrap/>
            <w:vAlign w:val="center"/>
            <w:hideMark/>
          </w:tcPr>
          <w:p w14:paraId="698D0BA5" w14:textId="77777777" w:rsidR="00824FDD" w:rsidRDefault="00824FDD" w:rsidP="008B42BD">
            <w:pPr>
              <w:jc w:val="center"/>
              <w:rPr>
                <w:rFonts w:ascii="Arial" w:hAnsi="Arial" w:cs="Arial"/>
                <w:sz w:val="20"/>
                <w:szCs w:val="20"/>
              </w:rPr>
            </w:pPr>
            <w:r>
              <w:rPr>
                <w:rFonts w:ascii="Arial" w:hAnsi="Arial" w:cs="Arial"/>
                <w:sz w:val="20"/>
                <w:szCs w:val="20"/>
              </w:rPr>
              <w:t>715</w:t>
            </w:r>
          </w:p>
        </w:tc>
        <w:tc>
          <w:tcPr>
            <w:tcW w:w="1100" w:type="dxa"/>
            <w:tcBorders>
              <w:top w:val="single" w:sz="4" w:space="0" w:color="C0C0C0"/>
              <w:left w:val="nil"/>
              <w:bottom w:val="single" w:sz="4" w:space="0" w:color="C0C0C0"/>
              <w:right w:val="nil"/>
            </w:tcBorders>
            <w:shd w:val="clear" w:color="000000" w:fill="C0C0C0"/>
            <w:noWrap/>
            <w:vAlign w:val="bottom"/>
            <w:hideMark/>
          </w:tcPr>
          <w:p w14:paraId="6304B313" w14:textId="77777777" w:rsidR="00824FDD" w:rsidRDefault="00824FDD" w:rsidP="008B42BD">
            <w:pPr>
              <w:jc w:val="center"/>
              <w:rPr>
                <w:rFonts w:ascii="Arial" w:hAnsi="Arial" w:cs="Arial"/>
                <w:b/>
                <w:bCs/>
                <w:sz w:val="20"/>
                <w:szCs w:val="20"/>
              </w:rPr>
            </w:pPr>
            <w:r>
              <w:rPr>
                <w:rFonts w:ascii="Arial" w:hAnsi="Arial" w:cs="Arial"/>
                <w:b/>
                <w:bCs/>
                <w:sz w:val="20"/>
                <w:szCs w:val="20"/>
              </w:rPr>
              <w:t>18,3</w:t>
            </w:r>
          </w:p>
        </w:tc>
      </w:tr>
      <w:tr w:rsidR="00824FDD" w14:paraId="0D725171" w14:textId="77777777" w:rsidTr="002F415B">
        <w:trPr>
          <w:trHeight w:hRule="exact" w:val="284"/>
        </w:trPr>
        <w:tc>
          <w:tcPr>
            <w:tcW w:w="2420" w:type="dxa"/>
            <w:tcBorders>
              <w:top w:val="nil"/>
              <w:left w:val="nil"/>
              <w:bottom w:val="single" w:sz="4" w:space="0" w:color="C0C0C0"/>
              <w:right w:val="single" w:sz="4" w:space="0" w:color="auto"/>
            </w:tcBorders>
            <w:shd w:val="clear" w:color="auto" w:fill="auto"/>
            <w:vAlign w:val="center"/>
            <w:hideMark/>
          </w:tcPr>
          <w:p w14:paraId="088DBAC9" w14:textId="77777777" w:rsidR="00824FDD" w:rsidRDefault="00824FDD" w:rsidP="008B42BD">
            <w:pPr>
              <w:rPr>
                <w:rFonts w:ascii="Arial" w:hAnsi="Arial" w:cs="Arial"/>
                <w:b/>
                <w:bCs/>
                <w:sz w:val="20"/>
                <w:szCs w:val="20"/>
              </w:rPr>
            </w:pPr>
            <w:r>
              <w:rPr>
                <w:rFonts w:ascii="Arial" w:hAnsi="Arial" w:cs="Arial"/>
                <w:b/>
                <w:bCs/>
                <w:sz w:val="20"/>
                <w:szCs w:val="20"/>
              </w:rPr>
              <w:t>Pará</w:t>
            </w:r>
          </w:p>
        </w:tc>
        <w:tc>
          <w:tcPr>
            <w:tcW w:w="1100" w:type="dxa"/>
            <w:tcBorders>
              <w:top w:val="single" w:sz="4" w:space="0" w:color="C0C0C0"/>
              <w:left w:val="nil"/>
              <w:bottom w:val="nil"/>
              <w:right w:val="single" w:sz="4" w:space="0" w:color="auto"/>
            </w:tcBorders>
            <w:shd w:val="clear" w:color="000000" w:fill="FFFFFF"/>
            <w:noWrap/>
            <w:vAlign w:val="center"/>
            <w:hideMark/>
          </w:tcPr>
          <w:p w14:paraId="404360E6" w14:textId="77777777" w:rsidR="00824FDD" w:rsidRDefault="00824FDD" w:rsidP="008B42BD">
            <w:pPr>
              <w:jc w:val="center"/>
              <w:rPr>
                <w:rFonts w:ascii="Arial" w:hAnsi="Arial" w:cs="Arial"/>
                <w:sz w:val="20"/>
                <w:szCs w:val="20"/>
              </w:rPr>
            </w:pPr>
            <w:r>
              <w:rPr>
                <w:rFonts w:ascii="Arial" w:hAnsi="Arial" w:cs="Arial"/>
                <w:sz w:val="20"/>
                <w:szCs w:val="20"/>
              </w:rPr>
              <w:t>2.763</w:t>
            </w:r>
          </w:p>
        </w:tc>
        <w:tc>
          <w:tcPr>
            <w:tcW w:w="1100" w:type="dxa"/>
            <w:tcBorders>
              <w:top w:val="single" w:sz="4" w:space="0" w:color="C0C0C0"/>
              <w:left w:val="nil"/>
              <w:bottom w:val="nil"/>
              <w:right w:val="nil"/>
            </w:tcBorders>
            <w:shd w:val="clear" w:color="000000" w:fill="FFFFFF"/>
            <w:noWrap/>
            <w:vAlign w:val="center"/>
            <w:hideMark/>
          </w:tcPr>
          <w:p w14:paraId="73E93403" w14:textId="77777777" w:rsidR="00824FDD" w:rsidRDefault="00824FDD" w:rsidP="008B42BD">
            <w:pPr>
              <w:jc w:val="center"/>
              <w:rPr>
                <w:rFonts w:ascii="Arial" w:hAnsi="Arial" w:cs="Arial"/>
                <w:sz w:val="20"/>
                <w:szCs w:val="20"/>
              </w:rPr>
            </w:pPr>
            <w:r>
              <w:rPr>
                <w:rFonts w:ascii="Arial" w:hAnsi="Arial" w:cs="Arial"/>
                <w:sz w:val="20"/>
                <w:szCs w:val="20"/>
              </w:rPr>
              <w:t>3.567</w:t>
            </w:r>
          </w:p>
        </w:tc>
        <w:tc>
          <w:tcPr>
            <w:tcW w:w="1100" w:type="dxa"/>
            <w:tcBorders>
              <w:top w:val="nil"/>
              <w:left w:val="single" w:sz="4" w:space="0" w:color="auto"/>
              <w:bottom w:val="single" w:sz="4" w:space="0" w:color="C0C0C0"/>
              <w:right w:val="nil"/>
            </w:tcBorders>
            <w:shd w:val="clear" w:color="000000" w:fill="C0C0C0"/>
            <w:noWrap/>
            <w:vAlign w:val="bottom"/>
            <w:hideMark/>
          </w:tcPr>
          <w:p w14:paraId="547D5CD6" w14:textId="77777777" w:rsidR="00824FDD" w:rsidRDefault="00824FDD" w:rsidP="008B42BD">
            <w:pPr>
              <w:jc w:val="center"/>
              <w:rPr>
                <w:rFonts w:ascii="Arial" w:hAnsi="Arial" w:cs="Arial"/>
                <w:b/>
                <w:bCs/>
                <w:sz w:val="20"/>
                <w:szCs w:val="20"/>
              </w:rPr>
            </w:pPr>
            <w:r>
              <w:rPr>
                <w:rFonts w:ascii="Arial" w:hAnsi="Arial" w:cs="Arial"/>
                <w:b/>
                <w:bCs/>
                <w:sz w:val="20"/>
                <w:szCs w:val="20"/>
              </w:rPr>
              <w:t>29,1</w:t>
            </w:r>
          </w:p>
        </w:tc>
        <w:tc>
          <w:tcPr>
            <w:tcW w:w="1100" w:type="dxa"/>
            <w:tcBorders>
              <w:top w:val="single" w:sz="4" w:space="0" w:color="C0C0C0"/>
              <w:left w:val="single" w:sz="8" w:space="0" w:color="auto"/>
              <w:bottom w:val="nil"/>
              <w:right w:val="single" w:sz="4" w:space="0" w:color="auto"/>
            </w:tcBorders>
            <w:shd w:val="clear" w:color="000000" w:fill="FFFFFF"/>
            <w:noWrap/>
            <w:vAlign w:val="center"/>
            <w:hideMark/>
          </w:tcPr>
          <w:p w14:paraId="685F606C" w14:textId="77777777" w:rsidR="00824FDD" w:rsidRDefault="00824FDD" w:rsidP="008B42BD">
            <w:pPr>
              <w:jc w:val="center"/>
              <w:rPr>
                <w:rFonts w:ascii="Arial" w:hAnsi="Arial" w:cs="Arial"/>
                <w:sz w:val="20"/>
                <w:szCs w:val="20"/>
              </w:rPr>
            </w:pPr>
            <w:r>
              <w:rPr>
                <w:rFonts w:ascii="Arial" w:hAnsi="Arial" w:cs="Arial"/>
                <w:sz w:val="20"/>
                <w:szCs w:val="20"/>
              </w:rPr>
              <w:t>937</w:t>
            </w:r>
          </w:p>
        </w:tc>
        <w:tc>
          <w:tcPr>
            <w:tcW w:w="1100" w:type="dxa"/>
            <w:tcBorders>
              <w:top w:val="single" w:sz="4" w:space="0" w:color="C0C0C0"/>
              <w:left w:val="nil"/>
              <w:bottom w:val="nil"/>
              <w:right w:val="single" w:sz="4" w:space="0" w:color="auto"/>
            </w:tcBorders>
            <w:shd w:val="clear" w:color="000000" w:fill="FFFFFF"/>
            <w:noWrap/>
            <w:vAlign w:val="center"/>
            <w:hideMark/>
          </w:tcPr>
          <w:p w14:paraId="2E02F18B" w14:textId="77777777" w:rsidR="00824FDD" w:rsidRDefault="00824FDD" w:rsidP="008B42BD">
            <w:pPr>
              <w:jc w:val="center"/>
              <w:rPr>
                <w:rFonts w:ascii="Arial" w:hAnsi="Arial" w:cs="Arial"/>
                <w:sz w:val="20"/>
                <w:szCs w:val="20"/>
              </w:rPr>
            </w:pPr>
            <w:r>
              <w:rPr>
                <w:rFonts w:ascii="Arial" w:hAnsi="Arial" w:cs="Arial"/>
                <w:sz w:val="20"/>
                <w:szCs w:val="20"/>
              </w:rPr>
              <w:t>1.097</w:t>
            </w:r>
          </w:p>
        </w:tc>
        <w:tc>
          <w:tcPr>
            <w:tcW w:w="1100" w:type="dxa"/>
            <w:tcBorders>
              <w:top w:val="nil"/>
              <w:left w:val="nil"/>
              <w:bottom w:val="single" w:sz="4" w:space="0" w:color="C0C0C0"/>
              <w:right w:val="nil"/>
            </w:tcBorders>
            <w:shd w:val="clear" w:color="000000" w:fill="C0C0C0"/>
            <w:noWrap/>
            <w:vAlign w:val="bottom"/>
            <w:hideMark/>
          </w:tcPr>
          <w:p w14:paraId="41F920F6" w14:textId="77777777" w:rsidR="00824FDD" w:rsidRDefault="00824FDD" w:rsidP="008B42BD">
            <w:pPr>
              <w:jc w:val="center"/>
              <w:rPr>
                <w:rFonts w:ascii="Arial" w:hAnsi="Arial" w:cs="Arial"/>
                <w:b/>
                <w:bCs/>
                <w:sz w:val="20"/>
                <w:szCs w:val="20"/>
              </w:rPr>
            </w:pPr>
            <w:r>
              <w:rPr>
                <w:rFonts w:ascii="Arial" w:hAnsi="Arial" w:cs="Arial"/>
                <w:b/>
                <w:bCs/>
                <w:sz w:val="20"/>
                <w:szCs w:val="20"/>
              </w:rPr>
              <w:t>17,0</w:t>
            </w:r>
          </w:p>
        </w:tc>
      </w:tr>
      <w:tr w:rsidR="00824FDD" w14:paraId="45043653" w14:textId="77777777" w:rsidTr="002F415B">
        <w:trPr>
          <w:trHeight w:hRule="exact" w:val="284"/>
        </w:trPr>
        <w:tc>
          <w:tcPr>
            <w:tcW w:w="2420" w:type="dxa"/>
            <w:tcBorders>
              <w:top w:val="nil"/>
              <w:left w:val="nil"/>
              <w:bottom w:val="single" w:sz="4" w:space="0" w:color="auto"/>
              <w:right w:val="single" w:sz="4" w:space="0" w:color="auto"/>
            </w:tcBorders>
            <w:shd w:val="clear" w:color="000000" w:fill="FFFFFF"/>
            <w:vAlign w:val="center"/>
            <w:hideMark/>
          </w:tcPr>
          <w:p w14:paraId="75AB07E2" w14:textId="77777777" w:rsidR="00824FDD" w:rsidRDefault="00824FDD" w:rsidP="008B42BD">
            <w:pPr>
              <w:rPr>
                <w:rFonts w:ascii="Arial" w:hAnsi="Arial" w:cs="Arial"/>
                <w:b/>
                <w:bCs/>
                <w:sz w:val="20"/>
                <w:szCs w:val="20"/>
              </w:rPr>
            </w:pPr>
            <w:r>
              <w:rPr>
                <w:rFonts w:ascii="Arial" w:hAnsi="Arial" w:cs="Arial"/>
                <w:b/>
                <w:bCs/>
                <w:sz w:val="20"/>
                <w:szCs w:val="20"/>
              </w:rPr>
              <w:t>Tocantins</w:t>
            </w:r>
          </w:p>
        </w:tc>
        <w:tc>
          <w:tcPr>
            <w:tcW w:w="1100" w:type="dxa"/>
            <w:tcBorders>
              <w:top w:val="single" w:sz="4" w:space="0" w:color="C0C0C0"/>
              <w:left w:val="nil"/>
              <w:bottom w:val="single" w:sz="4" w:space="0" w:color="auto"/>
              <w:right w:val="single" w:sz="4" w:space="0" w:color="auto"/>
            </w:tcBorders>
            <w:shd w:val="clear" w:color="000000" w:fill="FFFFFF"/>
            <w:noWrap/>
            <w:vAlign w:val="center"/>
            <w:hideMark/>
          </w:tcPr>
          <w:p w14:paraId="3D5A4CE8" w14:textId="77777777" w:rsidR="00824FDD" w:rsidRDefault="00824FDD" w:rsidP="008B42BD">
            <w:pPr>
              <w:jc w:val="center"/>
              <w:rPr>
                <w:rFonts w:ascii="Arial" w:hAnsi="Arial" w:cs="Arial"/>
                <w:sz w:val="20"/>
                <w:szCs w:val="20"/>
              </w:rPr>
            </w:pPr>
            <w:r>
              <w:rPr>
                <w:rFonts w:ascii="Arial" w:hAnsi="Arial" w:cs="Arial"/>
                <w:sz w:val="20"/>
                <w:szCs w:val="20"/>
              </w:rPr>
              <w:t>5.477</w:t>
            </w:r>
          </w:p>
        </w:tc>
        <w:tc>
          <w:tcPr>
            <w:tcW w:w="1100" w:type="dxa"/>
            <w:tcBorders>
              <w:top w:val="single" w:sz="4" w:space="0" w:color="C0C0C0"/>
              <w:left w:val="nil"/>
              <w:bottom w:val="single" w:sz="4" w:space="0" w:color="auto"/>
              <w:right w:val="nil"/>
            </w:tcBorders>
            <w:shd w:val="clear" w:color="000000" w:fill="FFFFFF"/>
            <w:noWrap/>
            <w:vAlign w:val="center"/>
            <w:hideMark/>
          </w:tcPr>
          <w:p w14:paraId="4C453806" w14:textId="77777777" w:rsidR="00824FDD" w:rsidRDefault="00824FDD" w:rsidP="008B42BD">
            <w:pPr>
              <w:jc w:val="center"/>
              <w:rPr>
                <w:rFonts w:ascii="Arial" w:hAnsi="Arial" w:cs="Arial"/>
                <w:sz w:val="20"/>
                <w:szCs w:val="20"/>
              </w:rPr>
            </w:pPr>
            <w:r>
              <w:rPr>
                <w:rFonts w:ascii="Arial" w:hAnsi="Arial" w:cs="Arial"/>
                <w:sz w:val="20"/>
                <w:szCs w:val="20"/>
              </w:rPr>
              <w:t>7.174</w:t>
            </w:r>
          </w:p>
        </w:tc>
        <w:tc>
          <w:tcPr>
            <w:tcW w:w="1100" w:type="dxa"/>
            <w:tcBorders>
              <w:top w:val="nil"/>
              <w:left w:val="single" w:sz="4" w:space="0" w:color="auto"/>
              <w:bottom w:val="single" w:sz="4" w:space="0" w:color="auto"/>
              <w:right w:val="nil"/>
            </w:tcBorders>
            <w:shd w:val="clear" w:color="000000" w:fill="C0C0C0"/>
            <w:noWrap/>
            <w:vAlign w:val="bottom"/>
            <w:hideMark/>
          </w:tcPr>
          <w:p w14:paraId="16830C8F" w14:textId="77777777" w:rsidR="00824FDD" w:rsidRDefault="00824FDD" w:rsidP="008B42BD">
            <w:pPr>
              <w:jc w:val="center"/>
              <w:rPr>
                <w:rFonts w:ascii="Arial" w:hAnsi="Arial" w:cs="Arial"/>
                <w:b/>
                <w:bCs/>
                <w:sz w:val="20"/>
                <w:szCs w:val="20"/>
              </w:rPr>
            </w:pPr>
            <w:r>
              <w:rPr>
                <w:rFonts w:ascii="Arial" w:hAnsi="Arial" w:cs="Arial"/>
                <w:b/>
                <w:bCs/>
                <w:sz w:val="20"/>
                <w:szCs w:val="20"/>
              </w:rPr>
              <w:t>31,0</w:t>
            </w:r>
          </w:p>
        </w:tc>
        <w:tc>
          <w:tcPr>
            <w:tcW w:w="1100" w:type="dxa"/>
            <w:tcBorders>
              <w:top w:val="single" w:sz="4" w:space="0" w:color="C0C0C0"/>
              <w:left w:val="single" w:sz="8" w:space="0" w:color="auto"/>
              <w:bottom w:val="single" w:sz="4" w:space="0" w:color="auto"/>
              <w:right w:val="single" w:sz="4" w:space="0" w:color="auto"/>
            </w:tcBorders>
            <w:shd w:val="clear" w:color="000000" w:fill="FFFFFF"/>
            <w:noWrap/>
            <w:vAlign w:val="center"/>
            <w:hideMark/>
          </w:tcPr>
          <w:p w14:paraId="3C857D47" w14:textId="77777777" w:rsidR="00824FDD" w:rsidRDefault="00824FDD" w:rsidP="008B42BD">
            <w:pPr>
              <w:jc w:val="center"/>
              <w:rPr>
                <w:rFonts w:ascii="Arial" w:hAnsi="Arial" w:cs="Arial"/>
                <w:sz w:val="20"/>
                <w:szCs w:val="20"/>
              </w:rPr>
            </w:pPr>
            <w:r>
              <w:rPr>
                <w:rFonts w:ascii="Arial" w:hAnsi="Arial" w:cs="Arial"/>
                <w:sz w:val="20"/>
                <w:szCs w:val="20"/>
              </w:rPr>
              <w:t>1.547</w:t>
            </w:r>
          </w:p>
        </w:tc>
        <w:tc>
          <w:tcPr>
            <w:tcW w:w="1100" w:type="dxa"/>
            <w:tcBorders>
              <w:top w:val="single" w:sz="4" w:space="0" w:color="C0C0C0"/>
              <w:left w:val="nil"/>
              <w:bottom w:val="single" w:sz="4" w:space="0" w:color="auto"/>
              <w:right w:val="nil"/>
            </w:tcBorders>
            <w:shd w:val="clear" w:color="000000" w:fill="FFFFFF"/>
            <w:noWrap/>
            <w:vAlign w:val="center"/>
            <w:hideMark/>
          </w:tcPr>
          <w:p w14:paraId="6823D087" w14:textId="77777777" w:rsidR="00824FDD" w:rsidRDefault="00824FDD" w:rsidP="008B42BD">
            <w:pPr>
              <w:jc w:val="center"/>
              <w:rPr>
                <w:rFonts w:ascii="Arial" w:hAnsi="Arial" w:cs="Arial"/>
                <w:sz w:val="20"/>
                <w:szCs w:val="20"/>
              </w:rPr>
            </w:pPr>
            <w:r>
              <w:rPr>
                <w:rFonts w:ascii="Arial" w:hAnsi="Arial" w:cs="Arial"/>
                <w:sz w:val="20"/>
                <w:szCs w:val="20"/>
              </w:rPr>
              <w:t>2.021</w:t>
            </w:r>
          </w:p>
        </w:tc>
        <w:tc>
          <w:tcPr>
            <w:tcW w:w="1100" w:type="dxa"/>
            <w:tcBorders>
              <w:top w:val="nil"/>
              <w:left w:val="single" w:sz="4" w:space="0" w:color="auto"/>
              <w:bottom w:val="single" w:sz="4" w:space="0" w:color="auto"/>
              <w:right w:val="nil"/>
            </w:tcBorders>
            <w:shd w:val="clear" w:color="000000" w:fill="C0C0C0"/>
            <w:noWrap/>
            <w:vAlign w:val="bottom"/>
            <w:hideMark/>
          </w:tcPr>
          <w:p w14:paraId="4103ACAD" w14:textId="77777777" w:rsidR="00824FDD" w:rsidRDefault="00824FDD" w:rsidP="008B42BD">
            <w:pPr>
              <w:jc w:val="center"/>
              <w:rPr>
                <w:rFonts w:ascii="Arial" w:hAnsi="Arial" w:cs="Arial"/>
                <w:b/>
                <w:bCs/>
                <w:sz w:val="20"/>
                <w:szCs w:val="20"/>
              </w:rPr>
            </w:pPr>
            <w:r>
              <w:rPr>
                <w:rFonts w:ascii="Arial" w:hAnsi="Arial" w:cs="Arial"/>
                <w:b/>
                <w:bCs/>
                <w:sz w:val="20"/>
                <w:szCs w:val="20"/>
              </w:rPr>
              <w:t>30,7</w:t>
            </w:r>
          </w:p>
        </w:tc>
      </w:tr>
      <w:tr w:rsidR="00824FDD" w14:paraId="4956991A" w14:textId="77777777" w:rsidTr="002F415B">
        <w:trPr>
          <w:trHeight w:hRule="exact" w:val="284"/>
        </w:trPr>
        <w:tc>
          <w:tcPr>
            <w:tcW w:w="9020" w:type="dxa"/>
            <w:gridSpan w:val="7"/>
            <w:tcBorders>
              <w:top w:val="single" w:sz="4" w:space="0" w:color="auto"/>
              <w:left w:val="nil"/>
              <w:bottom w:val="nil"/>
              <w:right w:val="nil"/>
            </w:tcBorders>
            <w:shd w:val="clear" w:color="000000" w:fill="FFFFFF"/>
            <w:noWrap/>
            <w:vAlign w:val="bottom"/>
            <w:hideMark/>
          </w:tcPr>
          <w:p w14:paraId="4DA4E0F3" w14:textId="77777777" w:rsidR="00824FDD" w:rsidRDefault="00824FDD" w:rsidP="008B42BD">
            <w:pPr>
              <w:rPr>
                <w:rFonts w:ascii="Arial" w:hAnsi="Arial" w:cs="Arial"/>
                <w:sz w:val="18"/>
                <w:szCs w:val="18"/>
              </w:rPr>
            </w:pPr>
            <w:r>
              <w:rPr>
                <w:rFonts w:ascii="Arial" w:hAnsi="Arial" w:cs="Arial"/>
                <w:sz w:val="18"/>
                <w:szCs w:val="18"/>
              </w:rPr>
              <w:t xml:space="preserve">Fonte: CGAPI/DCI/SPA/MAPA, SIRE/Embrapa e Departamento de Estatística/UNB </w:t>
            </w:r>
          </w:p>
        </w:tc>
      </w:tr>
      <w:tr w:rsidR="00824FDD" w14:paraId="3CFDD261" w14:textId="77777777" w:rsidTr="008B42BD">
        <w:trPr>
          <w:trHeight w:val="276"/>
        </w:trPr>
        <w:tc>
          <w:tcPr>
            <w:tcW w:w="9020" w:type="dxa"/>
            <w:gridSpan w:val="7"/>
            <w:tcBorders>
              <w:top w:val="nil"/>
              <w:left w:val="nil"/>
              <w:bottom w:val="nil"/>
              <w:right w:val="nil"/>
            </w:tcBorders>
            <w:shd w:val="clear" w:color="auto" w:fill="auto"/>
            <w:vAlign w:val="bottom"/>
            <w:hideMark/>
          </w:tcPr>
          <w:p w14:paraId="17F8C081" w14:textId="58207E61" w:rsidR="00824FDD" w:rsidRDefault="00824FDD" w:rsidP="005C2644">
            <w:pPr>
              <w:rPr>
                <w:rFonts w:ascii="Arial" w:hAnsi="Arial" w:cs="Arial"/>
                <w:sz w:val="18"/>
                <w:szCs w:val="18"/>
              </w:rPr>
            </w:pPr>
            <w:r>
              <w:rPr>
                <w:rFonts w:ascii="Arial" w:hAnsi="Arial" w:cs="Arial"/>
                <w:sz w:val="18"/>
                <w:szCs w:val="18"/>
              </w:rPr>
              <w:t>*Grãos: corresponde a relação das lavouras levantadas pela Conab em seus levantamentos de safras (algodão caroço, amendoim total, arroz, aveia, canola, centeio, cevada, feijão total, girassol, mamona, milho total, soja, sorgo, trigo e triticale.</w:t>
            </w:r>
          </w:p>
        </w:tc>
      </w:tr>
    </w:tbl>
    <w:p w14:paraId="2DFE7829" w14:textId="77777777" w:rsidR="002F415B" w:rsidRDefault="002F415B" w:rsidP="00FC2DCB">
      <w:pPr>
        <w:spacing w:after="120"/>
        <w:ind w:firstLine="709"/>
        <w:jc w:val="both"/>
        <w:rPr>
          <w:rFonts w:asciiTheme="minorHAnsi" w:hAnsiTheme="minorHAnsi" w:cs="Arial"/>
        </w:rPr>
      </w:pPr>
    </w:p>
    <w:p w14:paraId="4B46EC16" w14:textId="33CBD6DC" w:rsidR="00824FDD" w:rsidRPr="00824FDD" w:rsidRDefault="00824FDD" w:rsidP="00FC2DCB">
      <w:pPr>
        <w:spacing w:after="120"/>
        <w:ind w:firstLine="709"/>
        <w:jc w:val="both"/>
        <w:rPr>
          <w:rFonts w:asciiTheme="minorHAnsi" w:hAnsiTheme="minorHAnsi" w:cs="Arial"/>
        </w:rPr>
      </w:pPr>
      <w:r w:rsidRPr="00824FDD">
        <w:rPr>
          <w:rFonts w:asciiTheme="minorHAnsi" w:hAnsiTheme="minorHAnsi" w:cs="Arial"/>
        </w:rPr>
        <w:t xml:space="preserve">A área total plantada com lavouras deve passar de 77,7 milhões de hectares em 2019/20 para 88,2 milhões em 2029/30. Um acréscimo de 10,5 milhões de hectares. Essa expansão está concentrada em soja, mais 9,7 milhões de hectares, cana-de-açúcar, mais 1,2 milhão, e milho segunda safra, 4,1 milhões de hectares. Totalizam as três 15,0 milhões de hectares adicionais. Algumas lavouras, como mandioca, café, arroz, laranja e feijão, devem perder área, mas a redução será compensada por ganhos de produtividade. Sendo que a área do território é de 851,49 milhões de hectares, a área de lavouras ocupa 10,4% do espaço territorial. As regiões Centro Oeste e Norte são as que deverão </w:t>
      </w:r>
      <w:r w:rsidR="005C2644">
        <w:rPr>
          <w:rFonts w:asciiTheme="minorHAnsi" w:hAnsiTheme="minorHAnsi" w:cs="Arial"/>
        </w:rPr>
        <w:t>t</w:t>
      </w:r>
      <w:r w:rsidRPr="00824FDD">
        <w:rPr>
          <w:rFonts w:asciiTheme="minorHAnsi" w:hAnsiTheme="minorHAnsi" w:cs="Arial"/>
        </w:rPr>
        <w:t>er os maiores aumento de produção e área. Entre os estados do Norte, Tocantins e Rondônia deverão liderar a expansão da produção.</w:t>
      </w:r>
    </w:p>
    <w:p w14:paraId="06F7B18B" w14:textId="5758EA6B" w:rsidR="00824FDD" w:rsidRDefault="00824FDD" w:rsidP="00FC2DCB">
      <w:pPr>
        <w:spacing w:after="120"/>
        <w:ind w:firstLine="709"/>
        <w:jc w:val="both"/>
        <w:rPr>
          <w:rFonts w:asciiTheme="minorHAnsi" w:hAnsiTheme="minorHAnsi" w:cs="Arial"/>
        </w:rPr>
      </w:pPr>
      <w:r w:rsidRPr="00824FDD">
        <w:rPr>
          <w:rFonts w:asciiTheme="minorHAnsi" w:hAnsiTheme="minorHAnsi" w:cs="Arial"/>
        </w:rPr>
        <w:t>A expansão de área de soja e cana-de-açúcar deverá ocorrer pela incorporação de áreas novas, áreas de pastagens naturais e também pela substituição de outras lavouras que deverão ceder área. O Censo Agropecuário 2017, dá uma indicação onde isso deve acontecer, ao mostrar a expansão de áreas de lavouras temporárias em terras de pastagens Naturais. A área de milho 2ª safra deve expandir-se sobre áreas liberadas pela soja, no sistema de plantio direto. Milho e Soja deverão sofrer uma pressão devido ao seu uso crescente como cultura</w:t>
      </w:r>
      <w:r w:rsidR="005C2644">
        <w:rPr>
          <w:rFonts w:asciiTheme="minorHAnsi" w:hAnsiTheme="minorHAnsi" w:cs="Arial"/>
        </w:rPr>
        <w:t>s</w:t>
      </w:r>
      <w:r w:rsidRPr="00824FDD">
        <w:rPr>
          <w:rFonts w:asciiTheme="minorHAnsi" w:hAnsiTheme="minorHAnsi" w:cs="Arial"/>
        </w:rPr>
        <w:t xml:space="preserve"> relevantes para produção de biocombustíveis.</w:t>
      </w:r>
    </w:p>
    <w:p w14:paraId="105BBED3" w14:textId="77777777" w:rsidR="002F415B" w:rsidRDefault="002F415B">
      <w:pPr>
        <w:rPr>
          <w:rFonts w:asciiTheme="minorHAnsi" w:hAnsiTheme="minorHAnsi" w:cs="Arial"/>
        </w:rPr>
      </w:pPr>
      <w:r>
        <w:rPr>
          <w:rFonts w:asciiTheme="minorHAnsi" w:hAnsiTheme="minorHAnsi" w:cs="Arial"/>
        </w:rPr>
        <w:br w:type="page"/>
      </w:r>
    </w:p>
    <w:p w14:paraId="56435E1C" w14:textId="681BDF8B" w:rsidR="00824FDD" w:rsidRDefault="005E123D" w:rsidP="002F415B">
      <w:pPr>
        <w:spacing w:after="120"/>
        <w:jc w:val="both"/>
        <w:rPr>
          <w:rFonts w:asciiTheme="minorHAnsi" w:hAnsiTheme="minorHAnsi" w:cs="Arial"/>
        </w:rPr>
      </w:pPr>
      <w:r w:rsidRPr="005E123D">
        <w:rPr>
          <w:rFonts w:asciiTheme="minorHAnsi" w:hAnsiTheme="minorHAnsi" w:cs="Arial"/>
        </w:rPr>
        <w:lastRenderedPageBreak/>
        <w:t>Projeções de Área Plantada</w:t>
      </w:r>
      <w:r>
        <w:rPr>
          <w:rFonts w:asciiTheme="minorHAnsi" w:hAnsiTheme="minorHAnsi" w:cs="Arial"/>
        </w:rPr>
        <w:t xml:space="preserve"> - </w:t>
      </w:r>
      <w:r w:rsidRPr="005E123D">
        <w:rPr>
          <w:rFonts w:asciiTheme="minorHAnsi" w:hAnsiTheme="minorHAnsi" w:cs="Arial"/>
        </w:rPr>
        <w:t>Brasil 2019/2020 a 2029/2030</w:t>
      </w:r>
    </w:p>
    <w:tbl>
      <w:tblPr>
        <w:tblW w:w="6462" w:type="dxa"/>
        <w:tblCellMar>
          <w:left w:w="70" w:type="dxa"/>
          <w:right w:w="70" w:type="dxa"/>
        </w:tblCellMar>
        <w:tblLook w:val="04A0" w:firstRow="1" w:lastRow="0" w:firstColumn="1" w:lastColumn="0" w:noHBand="0" w:noVBand="1"/>
      </w:tblPr>
      <w:tblGrid>
        <w:gridCol w:w="2200"/>
        <w:gridCol w:w="982"/>
        <w:gridCol w:w="1020"/>
        <w:gridCol w:w="1020"/>
        <w:gridCol w:w="1240"/>
      </w:tblGrid>
      <w:tr w:rsidR="00A97286" w:rsidRPr="00EE42A5" w14:paraId="4FEEA274" w14:textId="77777777" w:rsidTr="002F415B">
        <w:trPr>
          <w:trHeight w:val="399"/>
        </w:trPr>
        <w:tc>
          <w:tcPr>
            <w:tcW w:w="2200" w:type="dxa"/>
            <w:tcBorders>
              <w:top w:val="single" w:sz="4" w:space="0" w:color="auto"/>
              <w:left w:val="nil"/>
              <w:bottom w:val="single" w:sz="4" w:space="0" w:color="auto"/>
              <w:right w:val="single" w:sz="4" w:space="0" w:color="auto"/>
            </w:tcBorders>
            <w:shd w:val="clear" w:color="auto" w:fill="auto"/>
            <w:vAlign w:val="center"/>
            <w:hideMark/>
          </w:tcPr>
          <w:p w14:paraId="4F64E298" w14:textId="77777777" w:rsidR="00A97286" w:rsidRPr="00EE42A5" w:rsidRDefault="00A97286" w:rsidP="008B42BD">
            <w:pPr>
              <w:jc w:val="center"/>
              <w:rPr>
                <w:rFonts w:ascii="Arial" w:hAnsi="Arial" w:cs="Arial"/>
                <w:b/>
                <w:bCs/>
                <w:color w:val="000000"/>
                <w:sz w:val="20"/>
                <w:szCs w:val="20"/>
              </w:rPr>
            </w:pPr>
            <w:r w:rsidRPr="00EE42A5">
              <w:rPr>
                <w:rFonts w:ascii="Arial" w:hAnsi="Arial" w:cs="Arial"/>
                <w:b/>
                <w:bCs/>
                <w:color w:val="000000"/>
                <w:sz w:val="20"/>
                <w:szCs w:val="20"/>
              </w:rPr>
              <w:t>Área Plantada</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6C55CDDD" w14:textId="77777777" w:rsidR="00A97286" w:rsidRPr="00EE42A5" w:rsidRDefault="00A97286" w:rsidP="008B42BD">
            <w:pPr>
              <w:jc w:val="center"/>
              <w:rPr>
                <w:rFonts w:ascii="Arial" w:hAnsi="Arial" w:cs="Arial"/>
                <w:b/>
                <w:bCs/>
                <w:color w:val="000000"/>
                <w:sz w:val="20"/>
                <w:szCs w:val="20"/>
              </w:rPr>
            </w:pPr>
            <w:r w:rsidRPr="00EE42A5">
              <w:rPr>
                <w:rFonts w:ascii="Arial" w:hAnsi="Arial" w:cs="Arial"/>
                <w:b/>
                <w:bCs/>
                <w:color w:val="000000"/>
                <w:sz w:val="20"/>
                <w:szCs w:val="20"/>
              </w:rPr>
              <w:t xml:space="preserve">Unidade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32C77FA9" w14:textId="77777777" w:rsidR="00A97286" w:rsidRPr="00EE42A5" w:rsidRDefault="00A97286" w:rsidP="008B42BD">
            <w:pPr>
              <w:jc w:val="center"/>
              <w:rPr>
                <w:rFonts w:ascii="Arial" w:hAnsi="Arial" w:cs="Arial"/>
                <w:b/>
                <w:bCs/>
                <w:color w:val="000000"/>
                <w:sz w:val="20"/>
                <w:szCs w:val="20"/>
              </w:rPr>
            </w:pPr>
            <w:r w:rsidRPr="00EE42A5">
              <w:rPr>
                <w:rFonts w:ascii="Arial" w:hAnsi="Arial" w:cs="Arial"/>
                <w:b/>
                <w:bCs/>
                <w:color w:val="000000"/>
                <w:sz w:val="20"/>
                <w:szCs w:val="20"/>
              </w:rPr>
              <w:t>2019/20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A795149" w14:textId="77777777" w:rsidR="00A97286" w:rsidRPr="00EE42A5" w:rsidRDefault="00A97286" w:rsidP="008B42BD">
            <w:pPr>
              <w:jc w:val="center"/>
              <w:rPr>
                <w:rFonts w:ascii="Arial" w:hAnsi="Arial" w:cs="Arial"/>
                <w:b/>
                <w:bCs/>
                <w:color w:val="000000"/>
                <w:sz w:val="20"/>
                <w:szCs w:val="20"/>
              </w:rPr>
            </w:pPr>
            <w:r w:rsidRPr="00EE42A5">
              <w:rPr>
                <w:rFonts w:ascii="Arial" w:hAnsi="Arial" w:cs="Arial"/>
                <w:b/>
                <w:bCs/>
                <w:color w:val="000000"/>
                <w:sz w:val="20"/>
                <w:szCs w:val="20"/>
              </w:rPr>
              <w:t>2029/30</w:t>
            </w:r>
          </w:p>
        </w:tc>
        <w:tc>
          <w:tcPr>
            <w:tcW w:w="1240" w:type="dxa"/>
            <w:tcBorders>
              <w:top w:val="single" w:sz="4" w:space="0" w:color="auto"/>
              <w:left w:val="nil"/>
              <w:bottom w:val="single" w:sz="4" w:space="0" w:color="auto"/>
              <w:right w:val="nil"/>
            </w:tcBorders>
            <w:shd w:val="clear" w:color="auto" w:fill="auto"/>
            <w:vAlign w:val="center"/>
            <w:hideMark/>
          </w:tcPr>
          <w:p w14:paraId="0B301DA9" w14:textId="77777777" w:rsidR="00A97286" w:rsidRPr="00EE42A5" w:rsidRDefault="00A97286" w:rsidP="008B42BD">
            <w:pPr>
              <w:jc w:val="center"/>
              <w:rPr>
                <w:rFonts w:ascii="Arial" w:hAnsi="Arial" w:cs="Arial"/>
                <w:b/>
                <w:bCs/>
                <w:color w:val="000000"/>
                <w:sz w:val="20"/>
                <w:szCs w:val="20"/>
              </w:rPr>
            </w:pPr>
            <w:r w:rsidRPr="00EE42A5">
              <w:rPr>
                <w:rFonts w:ascii="Arial" w:hAnsi="Arial" w:cs="Arial"/>
                <w:b/>
                <w:bCs/>
                <w:color w:val="000000"/>
                <w:sz w:val="20"/>
                <w:szCs w:val="20"/>
              </w:rPr>
              <w:t>Variação Absoluta</w:t>
            </w:r>
          </w:p>
        </w:tc>
      </w:tr>
      <w:tr w:rsidR="00A97286" w:rsidRPr="00EE42A5" w14:paraId="3EF2BAD9" w14:textId="77777777" w:rsidTr="00A97286">
        <w:trPr>
          <w:trHeight w:hRule="exact" w:val="284"/>
        </w:trPr>
        <w:tc>
          <w:tcPr>
            <w:tcW w:w="6462" w:type="dxa"/>
            <w:gridSpan w:val="5"/>
            <w:tcBorders>
              <w:top w:val="nil"/>
              <w:left w:val="nil"/>
              <w:bottom w:val="nil"/>
              <w:right w:val="nil"/>
            </w:tcBorders>
            <w:shd w:val="clear" w:color="auto" w:fill="auto"/>
            <w:noWrap/>
            <w:vAlign w:val="bottom"/>
            <w:hideMark/>
          </w:tcPr>
          <w:p w14:paraId="10DB0F9D" w14:textId="77777777" w:rsidR="00A97286" w:rsidRPr="00EE42A5" w:rsidRDefault="00A97286" w:rsidP="008B42BD">
            <w:pPr>
              <w:jc w:val="center"/>
              <w:rPr>
                <w:rFonts w:ascii="Arial" w:hAnsi="Arial" w:cs="Arial"/>
                <w:b/>
                <w:bCs/>
                <w:color w:val="000000"/>
                <w:sz w:val="20"/>
                <w:szCs w:val="20"/>
              </w:rPr>
            </w:pPr>
            <w:r w:rsidRPr="00EE42A5">
              <w:rPr>
                <w:rFonts w:ascii="Arial" w:hAnsi="Arial" w:cs="Arial"/>
                <w:b/>
                <w:bCs/>
                <w:color w:val="000000"/>
                <w:sz w:val="20"/>
                <w:szCs w:val="20"/>
              </w:rPr>
              <w:t>Lavouras que perdem área</w:t>
            </w:r>
          </w:p>
        </w:tc>
      </w:tr>
      <w:tr w:rsidR="00A97286" w:rsidRPr="00EE42A5" w14:paraId="3B3583C9" w14:textId="77777777" w:rsidTr="00A97286">
        <w:trPr>
          <w:trHeight w:hRule="exact" w:val="284"/>
        </w:trPr>
        <w:tc>
          <w:tcPr>
            <w:tcW w:w="2200" w:type="dxa"/>
            <w:tcBorders>
              <w:top w:val="single" w:sz="4" w:space="0" w:color="auto"/>
              <w:left w:val="nil"/>
              <w:bottom w:val="nil"/>
              <w:right w:val="single" w:sz="4" w:space="0" w:color="auto"/>
            </w:tcBorders>
            <w:shd w:val="clear" w:color="auto" w:fill="auto"/>
            <w:noWrap/>
            <w:vAlign w:val="bottom"/>
            <w:hideMark/>
          </w:tcPr>
          <w:p w14:paraId="00F6F53F" w14:textId="77777777" w:rsidR="00A97286" w:rsidRPr="00EE42A5" w:rsidRDefault="00A97286" w:rsidP="008B42BD">
            <w:pPr>
              <w:rPr>
                <w:rFonts w:ascii="Arial" w:hAnsi="Arial" w:cs="Arial"/>
                <w:color w:val="000000"/>
                <w:sz w:val="20"/>
                <w:szCs w:val="20"/>
              </w:rPr>
            </w:pPr>
            <w:r w:rsidRPr="00EE42A5">
              <w:rPr>
                <w:rFonts w:ascii="Arial" w:hAnsi="Arial" w:cs="Arial"/>
                <w:color w:val="000000"/>
                <w:sz w:val="20"/>
                <w:szCs w:val="20"/>
              </w:rPr>
              <w:t xml:space="preserve">Arroz </w:t>
            </w:r>
          </w:p>
        </w:tc>
        <w:tc>
          <w:tcPr>
            <w:tcW w:w="982" w:type="dxa"/>
            <w:tcBorders>
              <w:top w:val="single" w:sz="4" w:space="0" w:color="auto"/>
              <w:left w:val="nil"/>
              <w:bottom w:val="nil"/>
              <w:right w:val="single" w:sz="4" w:space="0" w:color="auto"/>
            </w:tcBorders>
            <w:shd w:val="clear" w:color="auto" w:fill="auto"/>
            <w:noWrap/>
            <w:vAlign w:val="bottom"/>
            <w:hideMark/>
          </w:tcPr>
          <w:p w14:paraId="1D2B2045" w14:textId="77777777" w:rsidR="00A97286" w:rsidRPr="00EE42A5" w:rsidRDefault="00A97286" w:rsidP="008B42BD">
            <w:pPr>
              <w:jc w:val="center"/>
              <w:rPr>
                <w:rFonts w:ascii="Arial" w:hAnsi="Arial" w:cs="Arial"/>
                <w:color w:val="000000"/>
                <w:sz w:val="20"/>
                <w:szCs w:val="20"/>
              </w:rPr>
            </w:pPr>
            <w:r w:rsidRPr="00EE42A5">
              <w:rPr>
                <w:rFonts w:ascii="Arial" w:hAnsi="Arial" w:cs="Arial"/>
                <w:color w:val="000000"/>
                <w:sz w:val="20"/>
                <w:szCs w:val="20"/>
              </w:rPr>
              <w:t>Mil ha</w:t>
            </w:r>
          </w:p>
        </w:tc>
        <w:tc>
          <w:tcPr>
            <w:tcW w:w="1020" w:type="dxa"/>
            <w:tcBorders>
              <w:top w:val="single" w:sz="4" w:space="0" w:color="auto"/>
              <w:left w:val="nil"/>
              <w:bottom w:val="nil"/>
              <w:right w:val="single" w:sz="4" w:space="0" w:color="auto"/>
            </w:tcBorders>
            <w:shd w:val="clear" w:color="auto" w:fill="auto"/>
            <w:noWrap/>
            <w:vAlign w:val="bottom"/>
            <w:hideMark/>
          </w:tcPr>
          <w:p w14:paraId="1A81BB41" w14:textId="58D0A651"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1.650</w:t>
            </w:r>
          </w:p>
        </w:tc>
        <w:tc>
          <w:tcPr>
            <w:tcW w:w="1020" w:type="dxa"/>
            <w:tcBorders>
              <w:top w:val="single" w:sz="4" w:space="0" w:color="auto"/>
              <w:left w:val="nil"/>
              <w:bottom w:val="nil"/>
              <w:right w:val="single" w:sz="4" w:space="0" w:color="auto"/>
            </w:tcBorders>
            <w:shd w:val="clear" w:color="auto" w:fill="auto"/>
            <w:noWrap/>
            <w:vAlign w:val="bottom"/>
            <w:hideMark/>
          </w:tcPr>
          <w:p w14:paraId="7DF976D4" w14:textId="499D7B6D"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665</w:t>
            </w:r>
          </w:p>
        </w:tc>
        <w:tc>
          <w:tcPr>
            <w:tcW w:w="1240" w:type="dxa"/>
            <w:tcBorders>
              <w:top w:val="single" w:sz="4" w:space="0" w:color="auto"/>
              <w:left w:val="nil"/>
              <w:bottom w:val="nil"/>
              <w:right w:val="nil"/>
            </w:tcBorders>
            <w:shd w:val="clear" w:color="auto" w:fill="auto"/>
            <w:noWrap/>
            <w:vAlign w:val="bottom"/>
            <w:hideMark/>
          </w:tcPr>
          <w:p w14:paraId="66508CC6" w14:textId="77777777" w:rsidR="00A97286" w:rsidRPr="00EE42A5" w:rsidRDefault="00A97286" w:rsidP="008B42BD">
            <w:pPr>
              <w:jc w:val="right"/>
              <w:rPr>
                <w:rFonts w:ascii="Arial" w:hAnsi="Arial" w:cs="Arial"/>
                <w:color w:val="000000"/>
                <w:sz w:val="20"/>
                <w:szCs w:val="20"/>
              </w:rPr>
            </w:pPr>
            <w:r w:rsidRPr="00EE42A5">
              <w:rPr>
                <w:rFonts w:ascii="Arial" w:hAnsi="Arial" w:cs="Arial"/>
                <w:color w:val="000000"/>
                <w:sz w:val="20"/>
                <w:szCs w:val="20"/>
              </w:rPr>
              <w:t>-985</w:t>
            </w:r>
          </w:p>
        </w:tc>
      </w:tr>
      <w:tr w:rsidR="00A97286" w:rsidRPr="00EE42A5" w14:paraId="619F6A9B" w14:textId="77777777" w:rsidTr="00A97286">
        <w:trPr>
          <w:trHeight w:hRule="exact" w:val="284"/>
        </w:trPr>
        <w:tc>
          <w:tcPr>
            <w:tcW w:w="2200" w:type="dxa"/>
            <w:tcBorders>
              <w:top w:val="nil"/>
              <w:left w:val="nil"/>
              <w:bottom w:val="nil"/>
              <w:right w:val="single" w:sz="4" w:space="0" w:color="auto"/>
            </w:tcBorders>
            <w:shd w:val="clear" w:color="auto" w:fill="auto"/>
            <w:noWrap/>
            <w:vAlign w:val="bottom"/>
            <w:hideMark/>
          </w:tcPr>
          <w:p w14:paraId="0F0D9987" w14:textId="77777777" w:rsidR="00A97286" w:rsidRPr="00EE42A5" w:rsidRDefault="00A97286" w:rsidP="008B42BD">
            <w:pPr>
              <w:rPr>
                <w:rFonts w:ascii="Arial" w:hAnsi="Arial" w:cs="Arial"/>
                <w:color w:val="000000"/>
                <w:sz w:val="20"/>
                <w:szCs w:val="20"/>
              </w:rPr>
            </w:pPr>
            <w:r w:rsidRPr="00EE42A5">
              <w:rPr>
                <w:rFonts w:ascii="Arial" w:hAnsi="Arial" w:cs="Arial"/>
                <w:color w:val="000000"/>
                <w:sz w:val="20"/>
                <w:szCs w:val="20"/>
              </w:rPr>
              <w:t>Feijão</w:t>
            </w:r>
          </w:p>
        </w:tc>
        <w:tc>
          <w:tcPr>
            <w:tcW w:w="982" w:type="dxa"/>
            <w:tcBorders>
              <w:top w:val="nil"/>
              <w:left w:val="nil"/>
              <w:bottom w:val="nil"/>
              <w:right w:val="single" w:sz="4" w:space="0" w:color="auto"/>
            </w:tcBorders>
            <w:shd w:val="clear" w:color="auto" w:fill="auto"/>
            <w:noWrap/>
            <w:vAlign w:val="bottom"/>
            <w:hideMark/>
          </w:tcPr>
          <w:p w14:paraId="17C78BEA" w14:textId="77777777" w:rsidR="00A97286" w:rsidRPr="00EE42A5" w:rsidRDefault="00A97286" w:rsidP="008B42BD">
            <w:pPr>
              <w:jc w:val="center"/>
              <w:rPr>
                <w:rFonts w:ascii="Arial" w:hAnsi="Arial" w:cs="Arial"/>
                <w:color w:val="000000"/>
                <w:sz w:val="20"/>
                <w:szCs w:val="20"/>
              </w:rPr>
            </w:pPr>
            <w:r w:rsidRPr="00EE42A5">
              <w:rPr>
                <w:rFonts w:ascii="Arial" w:hAnsi="Arial" w:cs="Arial"/>
                <w:color w:val="000000"/>
                <w:sz w:val="20"/>
                <w:szCs w:val="20"/>
              </w:rPr>
              <w:t>Mil ha</w:t>
            </w:r>
          </w:p>
        </w:tc>
        <w:tc>
          <w:tcPr>
            <w:tcW w:w="1020" w:type="dxa"/>
            <w:tcBorders>
              <w:top w:val="nil"/>
              <w:left w:val="nil"/>
              <w:bottom w:val="nil"/>
              <w:right w:val="single" w:sz="4" w:space="0" w:color="auto"/>
            </w:tcBorders>
            <w:shd w:val="clear" w:color="auto" w:fill="auto"/>
            <w:noWrap/>
            <w:vAlign w:val="bottom"/>
            <w:hideMark/>
          </w:tcPr>
          <w:p w14:paraId="5D4F4881" w14:textId="1F6B3D42"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2.923</w:t>
            </w:r>
          </w:p>
        </w:tc>
        <w:tc>
          <w:tcPr>
            <w:tcW w:w="1020" w:type="dxa"/>
            <w:tcBorders>
              <w:top w:val="nil"/>
              <w:left w:val="nil"/>
              <w:bottom w:val="nil"/>
              <w:right w:val="single" w:sz="4" w:space="0" w:color="auto"/>
            </w:tcBorders>
            <w:shd w:val="clear" w:color="auto" w:fill="auto"/>
            <w:noWrap/>
            <w:vAlign w:val="bottom"/>
            <w:hideMark/>
          </w:tcPr>
          <w:p w14:paraId="459D550E" w14:textId="295498A8"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1.839</w:t>
            </w:r>
          </w:p>
        </w:tc>
        <w:tc>
          <w:tcPr>
            <w:tcW w:w="1240" w:type="dxa"/>
            <w:tcBorders>
              <w:top w:val="nil"/>
              <w:left w:val="nil"/>
              <w:bottom w:val="nil"/>
              <w:right w:val="nil"/>
            </w:tcBorders>
            <w:shd w:val="clear" w:color="auto" w:fill="auto"/>
            <w:noWrap/>
            <w:vAlign w:val="bottom"/>
            <w:hideMark/>
          </w:tcPr>
          <w:p w14:paraId="3FD4CBE8" w14:textId="77777777" w:rsidR="00A97286" w:rsidRPr="00EE42A5" w:rsidRDefault="00A97286" w:rsidP="008B42BD">
            <w:pPr>
              <w:jc w:val="right"/>
              <w:rPr>
                <w:rFonts w:ascii="Arial" w:hAnsi="Arial" w:cs="Arial"/>
                <w:color w:val="000000"/>
                <w:sz w:val="20"/>
                <w:szCs w:val="20"/>
              </w:rPr>
            </w:pPr>
            <w:r w:rsidRPr="00EE42A5">
              <w:rPr>
                <w:rFonts w:ascii="Arial" w:hAnsi="Arial" w:cs="Arial"/>
                <w:color w:val="000000"/>
                <w:sz w:val="20"/>
                <w:szCs w:val="20"/>
              </w:rPr>
              <w:t>-1.083</w:t>
            </w:r>
          </w:p>
        </w:tc>
      </w:tr>
      <w:tr w:rsidR="00A97286" w:rsidRPr="00EE42A5" w14:paraId="4FBE6C13" w14:textId="77777777" w:rsidTr="00A97286">
        <w:trPr>
          <w:trHeight w:hRule="exact" w:val="284"/>
        </w:trPr>
        <w:tc>
          <w:tcPr>
            <w:tcW w:w="2200" w:type="dxa"/>
            <w:tcBorders>
              <w:top w:val="nil"/>
              <w:left w:val="nil"/>
              <w:bottom w:val="nil"/>
              <w:right w:val="single" w:sz="4" w:space="0" w:color="auto"/>
            </w:tcBorders>
            <w:shd w:val="clear" w:color="auto" w:fill="auto"/>
            <w:noWrap/>
            <w:vAlign w:val="bottom"/>
            <w:hideMark/>
          </w:tcPr>
          <w:p w14:paraId="3BC9A8A8" w14:textId="77777777" w:rsidR="00A97286" w:rsidRPr="00EE42A5" w:rsidRDefault="00A97286" w:rsidP="008B42BD">
            <w:pPr>
              <w:rPr>
                <w:rFonts w:ascii="Arial" w:hAnsi="Arial" w:cs="Arial"/>
                <w:color w:val="000000"/>
                <w:sz w:val="20"/>
                <w:szCs w:val="20"/>
              </w:rPr>
            </w:pPr>
            <w:r w:rsidRPr="00EE42A5">
              <w:rPr>
                <w:rFonts w:ascii="Arial" w:hAnsi="Arial" w:cs="Arial"/>
                <w:color w:val="000000"/>
                <w:sz w:val="20"/>
                <w:szCs w:val="20"/>
              </w:rPr>
              <w:t>Café</w:t>
            </w:r>
          </w:p>
        </w:tc>
        <w:tc>
          <w:tcPr>
            <w:tcW w:w="982" w:type="dxa"/>
            <w:tcBorders>
              <w:top w:val="nil"/>
              <w:left w:val="nil"/>
              <w:bottom w:val="nil"/>
              <w:right w:val="single" w:sz="4" w:space="0" w:color="auto"/>
            </w:tcBorders>
            <w:shd w:val="clear" w:color="auto" w:fill="auto"/>
            <w:noWrap/>
            <w:vAlign w:val="bottom"/>
            <w:hideMark/>
          </w:tcPr>
          <w:p w14:paraId="42580189" w14:textId="77777777" w:rsidR="00A97286" w:rsidRPr="00EE42A5" w:rsidRDefault="00A97286" w:rsidP="008B42BD">
            <w:pPr>
              <w:jc w:val="center"/>
              <w:rPr>
                <w:rFonts w:ascii="Arial" w:hAnsi="Arial" w:cs="Arial"/>
                <w:color w:val="000000"/>
                <w:sz w:val="20"/>
                <w:szCs w:val="20"/>
              </w:rPr>
            </w:pPr>
            <w:r w:rsidRPr="00EE42A5">
              <w:rPr>
                <w:rFonts w:ascii="Arial" w:hAnsi="Arial" w:cs="Arial"/>
                <w:color w:val="000000"/>
                <w:sz w:val="20"/>
                <w:szCs w:val="20"/>
              </w:rPr>
              <w:t>Mil ha</w:t>
            </w:r>
          </w:p>
        </w:tc>
        <w:tc>
          <w:tcPr>
            <w:tcW w:w="1020" w:type="dxa"/>
            <w:tcBorders>
              <w:top w:val="nil"/>
              <w:left w:val="nil"/>
              <w:bottom w:val="nil"/>
              <w:right w:val="single" w:sz="4" w:space="0" w:color="auto"/>
            </w:tcBorders>
            <w:shd w:val="clear" w:color="auto" w:fill="auto"/>
            <w:noWrap/>
            <w:vAlign w:val="bottom"/>
            <w:hideMark/>
          </w:tcPr>
          <w:p w14:paraId="453FA9B4" w14:textId="693E6872"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1.885</w:t>
            </w:r>
          </w:p>
        </w:tc>
        <w:tc>
          <w:tcPr>
            <w:tcW w:w="1020" w:type="dxa"/>
            <w:tcBorders>
              <w:top w:val="nil"/>
              <w:left w:val="nil"/>
              <w:bottom w:val="nil"/>
              <w:right w:val="single" w:sz="4" w:space="0" w:color="auto"/>
            </w:tcBorders>
            <w:shd w:val="clear" w:color="auto" w:fill="auto"/>
            <w:noWrap/>
            <w:vAlign w:val="bottom"/>
            <w:hideMark/>
          </w:tcPr>
          <w:p w14:paraId="365E3C6D" w14:textId="354332C0"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1.735</w:t>
            </w:r>
          </w:p>
        </w:tc>
        <w:tc>
          <w:tcPr>
            <w:tcW w:w="1240" w:type="dxa"/>
            <w:tcBorders>
              <w:top w:val="nil"/>
              <w:left w:val="nil"/>
              <w:bottom w:val="nil"/>
              <w:right w:val="nil"/>
            </w:tcBorders>
            <w:shd w:val="clear" w:color="auto" w:fill="auto"/>
            <w:noWrap/>
            <w:vAlign w:val="bottom"/>
            <w:hideMark/>
          </w:tcPr>
          <w:p w14:paraId="5840F9DD" w14:textId="77777777" w:rsidR="00A97286" w:rsidRPr="00EE42A5" w:rsidRDefault="00A97286" w:rsidP="008B42BD">
            <w:pPr>
              <w:jc w:val="right"/>
              <w:rPr>
                <w:rFonts w:ascii="Arial" w:hAnsi="Arial" w:cs="Arial"/>
                <w:color w:val="000000"/>
                <w:sz w:val="20"/>
                <w:szCs w:val="20"/>
              </w:rPr>
            </w:pPr>
            <w:r w:rsidRPr="00EE42A5">
              <w:rPr>
                <w:rFonts w:ascii="Arial" w:hAnsi="Arial" w:cs="Arial"/>
                <w:color w:val="000000"/>
                <w:sz w:val="20"/>
                <w:szCs w:val="20"/>
              </w:rPr>
              <w:t>-151</w:t>
            </w:r>
          </w:p>
        </w:tc>
      </w:tr>
      <w:tr w:rsidR="00A97286" w:rsidRPr="00EE42A5" w14:paraId="24960E15" w14:textId="77777777" w:rsidTr="00A97286">
        <w:trPr>
          <w:trHeight w:hRule="exact" w:val="284"/>
        </w:trPr>
        <w:tc>
          <w:tcPr>
            <w:tcW w:w="2200" w:type="dxa"/>
            <w:tcBorders>
              <w:top w:val="nil"/>
              <w:left w:val="nil"/>
              <w:bottom w:val="nil"/>
              <w:right w:val="single" w:sz="4" w:space="0" w:color="auto"/>
            </w:tcBorders>
            <w:shd w:val="clear" w:color="auto" w:fill="auto"/>
            <w:noWrap/>
            <w:vAlign w:val="bottom"/>
            <w:hideMark/>
          </w:tcPr>
          <w:p w14:paraId="5744F81B" w14:textId="77777777" w:rsidR="00A97286" w:rsidRPr="00EE42A5" w:rsidRDefault="00A97286" w:rsidP="008B42BD">
            <w:pPr>
              <w:rPr>
                <w:rFonts w:ascii="Arial" w:hAnsi="Arial" w:cs="Arial"/>
                <w:color w:val="000000"/>
                <w:sz w:val="20"/>
                <w:szCs w:val="20"/>
              </w:rPr>
            </w:pPr>
            <w:r w:rsidRPr="00EE42A5">
              <w:rPr>
                <w:rFonts w:ascii="Arial" w:hAnsi="Arial" w:cs="Arial"/>
                <w:color w:val="000000"/>
                <w:sz w:val="20"/>
                <w:szCs w:val="20"/>
              </w:rPr>
              <w:t>Mandioca (*)</w:t>
            </w:r>
          </w:p>
        </w:tc>
        <w:tc>
          <w:tcPr>
            <w:tcW w:w="982" w:type="dxa"/>
            <w:tcBorders>
              <w:top w:val="nil"/>
              <w:left w:val="nil"/>
              <w:bottom w:val="nil"/>
              <w:right w:val="single" w:sz="4" w:space="0" w:color="auto"/>
            </w:tcBorders>
            <w:shd w:val="clear" w:color="auto" w:fill="auto"/>
            <w:noWrap/>
            <w:vAlign w:val="bottom"/>
            <w:hideMark/>
          </w:tcPr>
          <w:p w14:paraId="0BEF1088" w14:textId="77777777" w:rsidR="00A97286" w:rsidRPr="00EE42A5" w:rsidRDefault="00A97286" w:rsidP="008B42BD">
            <w:pPr>
              <w:jc w:val="center"/>
              <w:rPr>
                <w:rFonts w:ascii="Arial" w:hAnsi="Arial" w:cs="Arial"/>
                <w:color w:val="000000"/>
                <w:sz w:val="20"/>
                <w:szCs w:val="20"/>
              </w:rPr>
            </w:pPr>
            <w:r w:rsidRPr="00EE42A5">
              <w:rPr>
                <w:rFonts w:ascii="Arial" w:hAnsi="Arial" w:cs="Arial"/>
                <w:color w:val="000000"/>
                <w:sz w:val="20"/>
                <w:szCs w:val="20"/>
              </w:rPr>
              <w:t>Mil ha</w:t>
            </w:r>
          </w:p>
        </w:tc>
        <w:tc>
          <w:tcPr>
            <w:tcW w:w="1020" w:type="dxa"/>
            <w:tcBorders>
              <w:top w:val="nil"/>
              <w:left w:val="nil"/>
              <w:bottom w:val="nil"/>
              <w:right w:val="single" w:sz="4" w:space="0" w:color="auto"/>
            </w:tcBorders>
            <w:shd w:val="clear" w:color="auto" w:fill="auto"/>
            <w:noWrap/>
            <w:vAlign w:val="bottom"/>
            <w:hideMark/>
          </w:tcPr>
          <w:p w14:paraId="6D59FA62" w14:textId="5F4C9CC6"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1.273</w:t>
            </w:r>
          </w:p>
        </w:tc>
        <w:tc>
          <w:tcPr>
            <w:tcW w:w="1020" w:type="dxa"/>
            <w:tcBorders>
              <w:top w:val="nil"/>
              <w:left w:val="nil"/>
              <w:bottom w:val="nil"/>
              <w:right w:val="single" w:sz="4" w:space="0" w:color="auto"/>
            </w:tcBorders>
            <w:shd w:val="clear" w:color="auto" w:fill="auto"/>
            <w:noWrap/>
            <w:vAlign w:val="bottom"/>
            <w:hideMark/>
          </w:tcPr>
          <w:p w14:paraId="2FE77EA8" w14:textId="0F45A8E6"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1.025</w:t>
            </w:r>
          </w:p>
        </w:tc>
        <w:tc>
          <w:tcPr>
            <w:tcW w:w="1240" w:type="dxa"/>
            <w:tcBorders>
              <w:top w:val="nil"/>
              <w:left w:val="nil"/>
              <w:bottom w:val="nil"/>
              <w:right w:val="nil"/>
            </w:tcBorders>
            <w:shd w:val="clear" w:color="auto" w:fill="auto"/>
            <w:noWrap/>
            <w:vAlign w:val="bottom"/>
            <w:hideMark/>
          </w:tcPr>
          <w:p w14:paraId="5EF2D303" w14:textId="77777777" w:rsidR="00A97286" w:rsidRPr="00EE42A5" w:rsidRDefault="00A97286" w:rsidP="008B42BD">
            <w:pPr>
              <w:jc w:val="right"/>
              <w:rPr>
                <w:rFonts w:ascii="Arial" w:hAnsi="Arial" w:cs="Arial"/>
                <w:color w:val="000000"/>
                <w:sz w:val="20"/>
                <w:szCs w:val="20"/>
              </w:rPr>
            </w:pPr>
            <w:r w:rsidRPr="00EE42A5">
              <w:rPr>
                <w:rFonts w:ascii="Arial" w:hAnsi="Arial" w:cs="Arial"/>
                <w:color w:val="000000"/>
                <w:sz w:val="20"/>
                <w:szCs w:val="20"/>
              </w:rPr>
              <w:t>-248</w:t>
            </w:r>
          </w:p>
        </w:tc>
      </w:tr>
      <w:tr w:rsidR="00A97286" w:rsidRPr="00EE42A5" w14:paraId="42993065" w14:textId="77777777" w:rsidTr="00A97286">
        <w:trPr>
          <w:trHeight w:hRule="exact" w:val="284"/>
        </w:trPr>
        <w:tc>
          <w:tcPr>
            <w:tcW w:w="2200" w:type="dxa"/>
            <w:tcBorders>
              <w:top w:val="nil"/>
              <w:left w:val="nil"/>
              <w:bottom w:val="nil"/>
              <w:right w:val="single" w:sz="4" w:space="0" w:color="auto"/>
            </w:tcBorders>
            <w:shd w:val="clear" w:color="auto" w:fill="auto"/>
            <w:noWrap/>
            <w:vAlign w:val="bottom"/>
            <w:hideMark/>
          </w:tcPr>
          <w:p w14:paraId="2BA6F600" w14:textId="77777777" w:rsidR="00A97286" w:rsidRPr="00EE42A5" w:rsidRDefault="00A97286" w:rsidP="008B42BD">
            <w:pPr>
              <w:rPr>
                <w:rFonts w:ascii="Arial" w:hAnsi="Arial" w:cs="Arial"/>
                <w:color w:val="000000"/>
                <w:sz w:val="20"/>
                <w:szCs w:val="20"/>
              </w:rPr>
            </w:pPr>
            <w:r w:rsidRPr="00EE42A5">
              <w:rPr>
                <w:rFonts w:ascii="Arial" w:hAnsi="Arial" w:cs="Arial"/>
                <w:color w:val="000000"/>
                <w:sz w:val="20"/>
                <w:szCs w:val="20"/>
              </w:rPr>
              <w:t>Batata Inglesa (*)</w:t>
            </w:r>
          </w:p>
        </w:tc>
        <w:tc>
          <w:tcPr>
            <w:tcW w:w="982" w:type="dxa"/>
            <w:tcBorders>
              <w:top w:val="nil"/>
              <w:left w:val="nil"/>
              <w:bottom w:val="nil"/>
              <w:right w:val="single" w:sz="4" w:space="0" w:color="auto"/>
            </w:tcBorders>
            <w:shd w:val="clear" w:color="auto" w:fill="auto"/>
            <w:noWrap/>
            <w:vAlign w:val="bottom"/>
            <w:hideMark/>
          </w:tcPr>
          <w:p w14:paraId="3F382495" w14:textId="77777777" w:rsidR="00A97286" w:rsidRPr="00EE42A5" w:rsidRDefault="00A97286" w:rsidP="008B42BD">
            <w:pPr>
              <w:jc w:val="center"/>
              <w:rPr>
                <w:rFonts w:ascii="Arial" w:hAnsi="Arial" w:cs="Arial"/>
                <w:color w:val="000000"/>
                <w:sz w:val="20"/>
                <w:szCs w:val="20"/>
              </w:rPr>
            </w:pPr>
            <w:r w:rsidRPr="00EE42A5">
              <w:rPr>
                <w:rFonts w:ascii="Arial" w:hAnsi="Arial" w:cs="Arial"/>
                <w:color w:val="000000"/>
                <w:sz w:val="20"/>
                <w:szCs w:val="20"/>
              </w:rPr>
              <w:t>Mil ha</w:t>
            </w:r>
          </w:p>
        </w:tc>
        <w:tc>
          <w:tcPr>
            <w:tcW w:w="1020" w:type="dxa"/>
            <w:tcBorders>
              <w:top w:val="nil"/>
              <w:left w:val="nil"/>
              <w:bottom w:val="nil"/>
              <w:right w:val="single" w:sz="4" w:space="0" w:color="auto"/>
            </w:tcBorders>
            <w:shd w:val="clear" w:color="auto" w:fill="auto"/>
            <w:noWrap/>
            <w:vAlign w:val="bottom"/>
            <w:hideMark/>
          </w:tcPr>
          <w:p w14:paraId="67E04603" w14:textId="3D76D526"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126</w:t>
            </w:r>
          </w:p>
        </w:tc>
        <w:tc>
          <w:tcPr>
            <w:tcW w:w="1020" w:type="dxa"/>
            <w:tcBorders>
              <w:top w:val="nil"/>
              <w:left w:val="nil"/>
              <w:bottom w:val="nil"/>
              <w:right w:val="single" w:sz="4" w:space="0" w:color="auto"/>
            </w:tcBorders>
            <w:shd w:val="clear" w:color="auto" w:fill="auto"/>
            <w:noWrap/>
            <w:vAlign w:val="bottom"/>
            <w:hideMark/>
          </w:tcPr>
          <w:p w14:paraId="21EAD1C9" w14:textId="19B64BC1"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98</w:t>
            </w:r>
          </w:p>
        </w:tc>
        <w:tc>
          <w:tcPr>
            <w:tcW w:w="1240" w:type="dxa"/>
            <w:tcBorders>
              <w:top w:val="nil"/>
              <w:left w:val="nil"/>
              <w:bottom w:val="nil"/>
              <w:right w:val="nil"/>
            </w:tcBorders>
            <w:shd w:val="clear" w:color="auto" w:fill="auto"/>
            <w:noWrap/>
            <w:vAlign w:val="bottom"/>
            <w:hideMark/>
          </w:tcPr>
          <w:p w14:paraId="487EC6B0" w14:textId="77777777" w:rsidR="00A97286" w:rsidRPr="00EE42A5" w:rsidRDefault="00A97286" w:rsidP="008B42BD">
            <w:pPr>
              <w:jc w:val="right"/>
              <w:rPr>
                <w:rFonts w:ascii="Arial" w:hAnsi="Arial" w:cs="Arial"/>
                <w:color w:val="000000"/>
                <w:sz w:val="20"/>
                <w:szCs w:val="20"/>
              </w:rPr>
            </w:pPr>
            <w:r w:rsidRPr="00EE42A5">
              <w:rPr>
                <w:rFonts w:ascii="Arial" w:hAnsi="Arial" w:cs="Arial"/>
                <w:color w:val="000000"/>
                <w:sz w:val="20"/>
                <w:szCs w:val="20"/>
              </w:rPr>
              <w:t>-27</w:t>
            </w:r>
          </w:p>
        </w:tc>
      </w:tr>
      <w:tr w:rsidR="00A97286" w:rsidRPr="00EE42A5" w14:paraId="25CEEC72" w14:textId="77777777" w:rsidTr="00A97286">
        <w:trPr>
          <w:trHeight w:hRule="exact" w:val="284"/>
        </w:trPr>
        <w:tc>
          <w:tcPr>
            <w:tcW w:w="2200" w:type="dxa"/>
            <w:tcBorders>
              <w:top w:val="nil"/>
              <w:left w:val="nil"/>
              <w:bottom w:val="nil"/>
              <w:right w:val="single" w:sz="4" w:space="0" w:color="auto"/>
            </w:tcBorders>
            <w:shd w:val="clear" w:color="auto" w:fill="auto"/>
            <w:noWrap/>
            <w:vAlign w:val="bottom"/>
            <w:hideMark/>
          </w:tcPr>
          <w:p w14:paraId="09E26019" w14:textId="77777777" w:rsidR="00A97286" w:rsidRPr="00EE42A5" w:rsidRDefault="00A97286" w:rsidP="008B42BD">
            <w:pPr>
              <w:rPr>
                <w:rFonts w:ascii="Arial" w:hAnsi="Arial" w:cs="Arial"/>
                <w:color w:val="000000"/>
                <w:sz w:val="20"/>
                <w:szCs w:val="20"/>
              </w:rPr>
            </w:pPr>
            <w:r w:rsidRPr="00EE42A5">
              <w:rPr>
                <w:rFonts w:ascii="Arial" w:hAnsi="Arial" w:cs="Arial"/>
                <w:color w:val="000000"/>
                <w:sz w:val="20"/>
                <w:szCs w:val="20"/>
              </w:rPr>
              <w:t>Laranja (*)</w:t>
            </w:r>
          </w:p>
        </w:tc>
        <w:tc>
          <w:tcPr>
            <w:tcW w:w="982" w:type="dxa"/>
            <w:tcBorders>
              <w:top w:val="nil"/>
              <w:left w:val="nil"/>
              <w:bottom w:val="nil"/>
              <w:right w:val="single" w:sz="4" w:space="0" w:color="auto"/>
            </w:tcBorders>
            <w:shd w:val="clear" w:color="auto" w:fill="auto"/>
            <w:noWrap/>
            <w:vAlign w:val="bottom"/>
            <w:hideMark/>
          </w:tcPr>
          <w:p w14:paraId="4C8D448C" w14:textId="77777777" w:rsidR="00A97286" w:rsidRPr="00EE42A5" w:rsidRDefault="00A97286" w:rsidP="008B42BD">
            <w:pPr>
              <w:jc w:val="center"/>
              <w:rPr>
                <w:rFonts w:ascii="Arial" w:hAnsi="Arial" w:cs="Arial"/>
                <w:color w:val="000000"/>
                <w:sz w:val="20"/>
                <w:szCs w:val="20"/>
              </w:rPr>
            </w:pPr>
            <w:r w:rsidRPr="00EE42A5">
              <w:rPr>
                <w:rFonts w:ascii="Arial" w:hAnsi="Arial" w:cs="Arial"/>
                <w:color w:val="000000"/>
                <w:sz w:val="20"/>
                <w:szCs w:val="20"/>
              </w:rPr>
              <w:t>Mil ha</w:t>
            </w:r>
          </w:p>
        </w:tc>
        <w:tc>
          <w:tcPr>
            <w:tcW w:w="1020" w:type="dxa"/>
            <w:tcBorders>
              <w:top w:val="nil"/>
              <w:left w:val="nil"/>
              <w:bottom w:val="nil"/>
              <w:right w:val="single" w:sz="4" w:space="0" w:color="auto"/>
            </w:tcBorders>
            <w:shd w:val="clear" w:color="auto" w:fill="auto"/>
            <w:noWrap/>
            <w:vAlign w:val="bottom"/>
            <w:hideMark/>
          </w:tcPr>
          <w:p w14:paraId="628B81CE" w14:textId="63CEBC55"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597</w:t>
            </w:r>
          </w:p>
        </w:tc>
        <w:tc>
          <w:tcPr>
            <w:tcW w:w="1020" w:type="dxa"/>
            <w:tcBorders>
              <w:top w:val="nil"/>
              <w:left w:val="nil"/>
              <w:bottom w:val="nil"/>
              <w:right w:val="single" w:sz="4" w:space="0" w:color="auto"/>
            </w:tcBorders>
            <w:shd w:val="clear" w:color="auto" w:fill="auto"/>
            <w:noWrap/>
            <w:vAlign w:val="bottom"/>
            <w:hideMark/>
          </w:tcPr>
          <w:p w14:paraId="1CFF989A" w14:textId="051CE438"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481</w:t>
            </w:r>
          </w:p>
        </w:tc>
        <w:tc>
          <w:tcPr>
            <w:tcW w:w="1240" w:type="dxa"/>
            <w:tcBorders>
              <w:top w:val="nil"/>
              <w:left w:val="nil"/>
              <w:bottom w:val="nil"/>
              <w:right w:val="nil"/>
            </w:tcBorders>
            <w:shd w:val="clear" w:color="auto" w:fill="auto"/>
            <w:noWrap/>
            <w:vAlign w:val="bottom"/>
            <w:hideMark/>
          </w:tcPr>
          <w:p w14:paraId="148DFA7B" w14:textId="77777777" w:rsidR="00A97286" w:rsidRPr="00EE42A5" w:rsidRDefault="00A97286" w:rsidP="008B42BD">
            <w:pPr>
              <w:jc w:val="right"/>
              <w:rPr>
                <w:rFonts w:ascii="Arial" w:hAnsi="Arial" w:cs="Arial"/>
                <w:color w:val="000000"/>
                <w:sz w:val="20"/>
                <w:szCs w:val="20"/>
              </w:rPr>
            </w:pPr>
            <w:r w:rsidRPr="00EE42A5">
              <w:rPr>
                <w:rFonts w:ascii="Arial" w:hAnsi="Arial" w:cs="Arial"/>
                <w:color w:val="000000"/>
                <w:sz w:val="20"/>
                <w:szCs w:val="20"/>
              </w:rPr>
              <w:t>-116</w:t>
            </w:r>
          </w:p>
        </w:tc>
      </w:tr>
      <w:tr w:rsidR="00A97286" w:rsidRPr="00EE42A5" w14:paraId="035DE058" w14:textId="77777777" w:rsidTr="00A97286">
        <w:trPr>
          <w:trHeight w:hRule="exact" w:val="284"/>
        </w:trPr>
        <w:tc>
          <w:tcPr>
            <w:tcW w:w="2200" w:type="dxa"/>
            <w:tcBorders>
              <w:top w:val="nil"/>
              <w:left w:val="nil"/>
              <w:bottom w:val="nil"/>
              <w:right w:val="single" w:sz="4" w:space="0" w:color="auto"/>
            </w:tcBorders>
            <w:shd w:val="clear" w:color="auto" w:fill="auto"/>
            <w:noWrap/>
            <w:vAlign w:val="bottom"/>
            <w:hideMark/>
          </w:tcPr>
          <w:p w14:paraId="0E5187E4" w14:textId="77777777" w:rsidR="00A97286" w:rsidRPr="00EE42A5" w:rsidRDefault="00A97286" w:rsidP="008B42BD">
            <w:pPr>
              <w:rPr>
                <w:rFonts w:ascii="Arial" w:hAnsi="Arial" w:cs="Arial"/>
                <w:color w:val="000000"/>
                <w:sz w:val="20"/>
                <w:szCs w:val="20"/>
              </w:rPr>
            </w:pPr>
            <w:r w:rsidRPr="00EE42A5">
              <w:rPr>
                <w:rFonts w:ascii="Arial" w:hAnsi="Arial" w:cs="Arial"/>
                <w:color w:val="000000"/>
                <w:sz w:val="20"/>
                <w:szCs w:val="20"/>
              </w:rPr>
              <w:t>Cacau (*)</w:t>
            </w:r>
          </w:p>
        </w:tc>
        <w:tc>
          <w:tcPr>
            <w:tcW w:w="982" w:type="dxa"/>
            <w:tcBorders>
              <w:top w:val="nil"/>
              <w:left w:val="nil"/>
              <w:bottom w:val="nil"/>
              <w:right w:val="single" w:sz="4" w:space="0" w:color="auto"/>
            </w:tcBorders>
            <w:shd w:val="clear" w:color="auto" w:fill="auto"/>
            <w:noWrap/>
            <w:vAlign w:val="bottom"/>
            <w:hideMark/>
          </w:tcPr>
          <w:p w14:paraId="68D6EB53" w14:textId="77777777" w:rsidR="00A97286" w:rsidRPr="00EE42A5" w:rsidRDefault="00A97286" w:rsidP="008B42BD">
            <w:pPr>
              <w:jc w:val="center"/>
              <w:rPr>
                <w:rFonts w:ascii="Arial" w:hAnsi="Arial" w:cs="Arial"/>
                <w:color w:val="000000"/>
                <w:sz w:val="20"/>
                <w:szCs w:val="20"/>
              </w:rPr>
            </w:pPr>
            <w:r w:rsidRPr="00EE42A5">
              <w:rPr>
                <w:rFonts w:ascii="Arial" w:hAnsi="Arial" w:cs="Arial"/>
                <w:color w:val="000000"/>
                <w:sz w:val="20"/>
                <w:szCs w:val="20"/>
              </w:rPr>
              <w:t>Mil ha</w:t>
            </w:r>
          </w:p>
        </w:tc>
        <w:tc>
          <w:tcPr>
            <w:tcW w:w="1020" w:type="dxa"/>
            <w:tcBorders>
              <w:top w:val="nil"/>
              <w:left w:val="nil"/>
              <w:bottom w:val="nil"/>
              <w:right w:val="single" w:sz="4" w:space="0" w:color="auto"/>
            </w:tcBorders>
            <w:shd w:val="clear" w:color="auto" w:fill="auto"/>
            <w:noWrap/>
            <w:vAlign w:val="bottom"/>
            <w:hideMark/>
          </w:tcPr>
          <w:p w14:paraId="180EC385" w14:textId="09A12DAD"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601</w:t>
            </w:r>
          </w:p>
        </w:tc>
        <w:tc>
          <w:tcPr>
            <w:tcW w:w="1020" w:type="dxa"/>
            <w:tcBorders>
              <w:top w:val="nil"/>
              <w:left w:val="nil"/>
              <w:bottom w:val="nil"/>
              <w:right w:val="single" w:sz="4" w:space="0" w:color="auto"/>
            </w:tcBorders>
            <w:shd w:val="clear" w:color="auto" w:fill="auto"/>
            <w:noWrap/>
            <w:vAlign w:val="bottom"/>
            <w:hideMark/>
          </w:tcPr>
          <w:p w14:paraId="096F7C2B" w14:textId="5681017C"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564</w:t>
            </w:r>
          </w:p>
        </w:tc>
        <w:tc>
          <w:tcPr>
            <w:tcW w:w="1240" w:type="dxa"/>
            <w:tcBorders>
              <w:top w:val="nil"/>
              <w:left w:val="nil"/>
              <w:bottom w:val="nil"/>
              <w:right w:val="nil"/>
            </w:tcBorders>
            <w:shd w:val="clear" w:color="auto" w:fill="auto"/>
            <w:noWrap/>
            <w:vAlign w:val="bottom"/>
            <w:hideMark/>
          </w:tcPr>
          <w:p w14:paraId="14FB2F9A" w14:textId="77777777" w:rsidR="00A97286" w:rsidRPr="00EE42A5" w:rsidRDefault="00A97286" w:rsidP="008B42BD">
            <w:pPr>
              <w:jc w:val="right"/>
              <w:rPr>
                <w:rFonts w:ascii="Arial" w:hAnsi="Arial" w:cs="Arial"/>
                <w:color w:val="000000"/>
                <w:sz w:val="20"/>
                <w:szCs w:val="20"/>
              </w:rPr>
            </w:pPr>
            <w:r w:rsidRPr="00EE42A5">
              <w:rPr>
                <w:rFonts w:ascii="Arial" w:hAnsi="Arial" w:cs="Arial"/>
                <w:color w:val="000000"/>
                <w:sz w:val="20"/>
                <w:szCs w:val="20"/>
              </w:rPr>
              <w:t>-37</w:t>
            </w:r>
          </w:p>
        </w:tc>
      </w:tr>
      <w:tr w:rsidR="00A97286" w:rsidRPr="00EE42A5" w14:paraId="46F868FF" w14:textId="77777777" w:rsidTr="00A97286">
        <w:trPr>
          <w:trHeight w:hRule="exact" w:val="284"/>
        </w:trPr>
        <w:tc>
          <w:tcPr>
            <w:tcW w:w="2200" w:type="dxa"/>
            <w:tcBorders>
              <w:top w:val="nil"/>
              <w:left w:val="nil"/>
              <w:bottom w:val="nil"/>
              <w:right w:val="single" w:sz="4" w:space="0" w:color="auto"/>
            </w:tcBorders>
            <w:shd w:val="clear" w:color="auto" w:fill="auto"/>
            <w:noWrap/>
            <w:vAlign w:val="bottom"/>
            <w:hideMark/>
          </w:tcPr>
          <w:p w14:paraId="437448B1" w14:textId="77777777" w:rsidR="00A97286" w:rsidRPr="00EE42A5" w:rsidRDefault="00A97286" w:rsidP="008B42BD">
            <w:pPr>
              <w:rPr>
                <w:rFonts w:ascii="Arial" w:hAnsi="Arial" w:cs="Arial"/>
                <w:color w:val="000000"/>
                <w:sz w:val="20"/>
                <w:szCs w:val="20"/>
              </w:rPr>
            </w:pPr>
            <w:r w:rsidRPr="00EE42A5">
              <w:rPr>
                <w:rFonts w:ascii="Arial" w:hAnsi="Arial" w:cs="Arial"/>
                <w:color w:val="000000"/>
                <w:sz w:val="20"/>
                <w:szCs w:val="20"/>
              </w:rPr>
              <w:t>Uva (*)</w:t>
            </w:r>
          </w:p>
        </w:tc>
        <w:tc>
          <w:tcPr>
            <w:tcW w:w="982" w:type="dxa"/>
            <w:tcBorders>
              <w:top w:val="nil"/>
              <w:left w:val="nil"/>
              <w:bottom w:val="nil"/>
              <w:right w:val="single" w:sz="4" w:space="0" w:color="auto"/>
            </w:tcBorders>
            <w:shd w:val="clear" w:color="auto" w:fill="auto"/>
            <w:noWrap/>
            <w:vAlign w:val="bottom"/>
            <w:hideMark/>
          </w:tcPr>
          <w:p w14:paraId="5F157508" w14:textId="77777777" w:rsidR="00A97286" w:rsidRPr="00EE42A5" w:rsidRDefault="00A97286" w:rsidP="008B42BD">
            <w:pPr>
              <w:jc w:val="center"/>
              <w:rPr>
                <w:rFonts w:ascii="Arial" w:hAnsi="Arial" w:cs="Arial"/>
                <w:color w:val="000000"/>
                <w:sz w:val="20"/>
                <w:szCs w:val="20"/>
              </w:rPr>
            </w:pPr>
            <w:r w:rsidRPr="00EE42A5">
              <w:rPr>
                <w:rFonts w:ascii="Arial" w:hAnsi="Arial" w:cs="Arial"/>
                <w:color w:val="000000"/>
                <w:sz w:val="20"/>
                <w:szCs w:val="20"/>
              </w:rPr>
              <w:t>Mil ha</w:t>
            </w:r>
          </w:p>
        </w:tc>
        <w:tc>
          <w:tcPr>
            <w:tcW w:w="1020" w:type="dxa"/>
            <w:tcBorders>
              <w:top w:val="nil"/>
              <w:left w:val="nil"/>
              <w:bottom w:val="nil"/>
              <w:right w:val="single" w:sz="4" w:space="0" w:color="auto"/>
            </w:tcBorders>
            <w:shd w:val="clear" w:color="auto" w:fill="auto"/>
            <w:noWrap/>
            <w:vAlign w:val="bottom"/>
            <w:hideMark/>
          </w:tcPr>
          <w:p w14:paraId="55379FBA" w14:textId="0978A3AE"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75</w:t>
            </w:r>
          </w:p>
        </w:tc>
        <w:tc>
          <w:tcPr>
            <w:tcW w:w="1020" w:type="dxa"/>
            <w:tcBorders>
              <w:top w:val="nil"/>
              <w:left w:val="nil"/>
              <w:bottom w:val="nil"/>
              <w:right w:val="single" w:sz="4" w:space="0" w:color="auto"/>
            </w:tcBorders>
            <w:shd w:val="clear" w:color="auto" w:fill="auto"/>
            <w:noWrap/>
            <w:vAlign w:val="bottom"/>
            <w:hideMark/>
          </w:tcPr>
          <w:p w14:paraId="51F78B05" w14:textId="597BDA68"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74</w:t>
            </w:r>
          </w:p>
        </w:tc>
        <w:tc>
          <w:tcPr>
            <w:tcW w:w="1240" w:type="dxa"/>
            <w:tcBorders>
              <w:top w:val="nil"/>
              <w:left w:val="nil"/>
              <w:bottom w:val="nil"/>
              <w:right w:val="nil"/>
            </w:tcBorders>
            <w:shd w:val="clear" w:color="auto" w:fill="auto"/>
            <w:noWrap/>
            <w:vAlign w:val="bottom"/>
            <w:hideMark/>
          </w:tcPr>
          <w:p w14:paraId="209D209A" w14:textId="77777777" w:rsidR="00A97286" w:rsidRPr="00EE42A5" w:rsidRDefault="00A97286" w:rsidP="008B42BD">
            <w:pPr>
              <w:jc w:val="right"/>
              <w:rPr>
                <w:rFonts w:ascii="Arial" w:hAnsi="Arial" w:cs="Arial"/>
                <w:color w:val="000000"/>
                <w:sz w:val="20"/>
                <w:szCs w:val="20"/>
              </w:rPr>
            </w:pPr>
            <w:r w:rsidRPr="00EE42A5">
              <w:rPr>
                <w:rFonts w:ascii="Arial" w:hAnsi="Arial" w:cs="Arial"/>
                <w:color w:val="000000"/>
                <w:sz w:val="20"/>
                <w:szCs w:val="20"/>
              </w:rPr>
              <w:t>0</w:t>
            </w:r>
          </w:p>
        </w:tc>
      </w:tr>
      <w:tr w:rsidR="00A97286" w:rsidRPr="00EE42A5" w14:paraId="51ECA509" w14:textId="77777777" w:rsidTr="00A97286">
        <w:trPr>
          <w:trHeight w:hRule="exact" w:val="284"/>
        </w:trPr>
        <w:tc>
          <w:tcPr>
            <w:tcW w:w="2200" w:type="dxa"/>
            <w:tcBorders>
              <w:top w:val="nil"/>
              <w:left w:val="nil"/>
              <w:bottom w:val="nil"/>
              <w:right w:val="single" w:sz="4" w:space="0" w:color="auto"/>
            </w:tcBorders>
            <w:shd w:val="clear" w:color="auto" w:fill="auto"/>
            <w:noWrap/>
            <w:vAlign w:val="bottom"/>
            <w:hideMark/>
          </w:tcPr>
          <w:p w14:paraId="42E0C931" w14:textId="77777777" w:rsidR="00A97286" w:rsidRPr="00EE42A5" w:rsidRDefault="00A97286" w:rsidP="008B42BD">
            <w:pPr>
              <w:rPr>
                <w:rFonts w:ascii="Arial" w:hAnsi="Arial" w:cs="Arial"/>
                <w:color w:val="000000"/>
                <w:sz w:val="20"/>
                <w:szCs w:val="20"/>
              </w:rPr>
            </w:pPr>
            <w:r w:rsidRPr="00EE42A5">
              <w:rPr>
                <w:rFonts w:ascii="Arial" w:hAnsi="Arial" w:cs="Arial"/>
                <w:color w:val="000000"/>
                <w:sz w:val="20"/>
                <w:szCs w:val="20"/>
              </w:rPr>
              <w:t>Maçã (*)</w:t>
            </w:r>
          </w:p>
        </w:tc>
        <w:tc>
          <w:tcPr>
            <w:tcW w:w="982" w:type="dxa"/>
            <w:tcBorders>
              <w:top w:val="nil"/>
              <w:left w:val="nil"/>
              <w:bottom w:val="nil"/>
              <w:right w:val="single" w:sz="4" w:space="0" w:color="auto"/>
            </w:tcBorders>
            <w:shd w:val="clear" w:color="auto" w:fill="auto"/>
            <w:noWrap/>
            <w:vAlign w:val="bottom"/>
            <w:hideMark/>
          </w:tcPr>
          <w:p w14:paraId="44932C60" w14:textId="77777777" w:rsidR="00A97286" w:rsidRPr="00EE42A5" w:rsidRDefault="00A97286" w:rsidP="008B42BD">
            <w:pPr>
              <w:jc w:val="center"/>
              <w:rPr>
                <w:rFonts w:ascii="Arial" w:hAnsi="Arial" w:cs="Arial"/>
                <w:color w:val="000000"/>
                <w:sz w:val="20"/>
                <w:szCs w:val="20"/>
              </w:rPr>
            </w:pPr>
            <w:r w:rsidRPr="00EE42A5">
              <w:rPr>
                <w:rFonts w:ascii="Arial" w:hAnsi="Arial" w:cs="Arial"/>
                <w:color w:val="000000"/>
                <w:sz w:val="20"/>
                <w:szCs w:val="20"/>
              </w:rPr>
              <w:t>Mil ha</w:t>
            </w:r>
          </w:p>
        </w:tc>
        <w:tc>
          <w:tcPr>
            <w:tcW w:w="1020" w:type="dxa"/>
            <w:tcBorders>
              <w:top w:val="nil"/>
              <w:left w:val="nil"/>
              <w:bottom w:val="nil"/>
              <w:right w:val="single" w:sz="4" w:space="0" w:color="auto"/>
            </w:tcBorders>
            <w:shd w:val="clear" w:color="auto" w:fill="auto"/>
            <w:noWrap/>
            <w:vAlign w:val="bottom"/>
            <w:hideMark/>
          </w:tcPr>
          <w:p w14:paraId="5D1A34F7" w14:textId="06879267"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32</w:t>
            </w:r>
          </w:p>
        </w:tc>
        <w:tc>
          <w:tcPr>
            <w:tcW w:w="1020" w:type="dxa"/>
            <w:tcBorders>
              <w:top w:val="nil"/>
              <w:left w:val="nil"/>
              <w:bottom w:val="nil"/>
              <w:right w:val="single" w:sz="4" w:space="0" w:color="auto"/>
            </w:tcBorders>
            <w:shd w:val="clear" w:color="auto" w:fill="auto"/>
            <w:noWrap/>
            <w:vAlign w:val="bottom"/>
            <w:hideMark/>
          </w:tcPr>
          <w:p w14:paraId="516EDC9E" w14:textId="44CC3497"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31</w:t>
            </w:r>
          </w:p>
        </w:tc>
        <w:tc>
          <w:tcPr>
            <w:tcW w:w="1240" w:type="dxa"/>
            <w:tcBorders>
              <w:top w:val="nil"/>
              <w:left w:val="nil"/>
              <w:bottom w:val="nil"/>
              <w:right w:val="nil"/>
            </w:tcBorders>
            <w:shd w:val="clear" w:color="auto" w:fill="auto"/>
            <w:noWrap/>
            <w:vAlign w:val="bottom"/>
            <w:hideMark/>
          </w:tcPr>
          <w:p w14:paraId="25128107" w14:textId="77777777" w:rsidR="00A97286" w:rsidRPr="00EE42A5" w:rsidRDefault="00A97286" w:rsidP="008B42BD">
            <w:pPr>
              <w:jc w:val="right"/>
              <w:rPr>
                <w:rFonts w:ascii="Arial" w:hAnsi="Arial" w:cs="Arial"/>
                <w:color w:val="000000"/>
                <w:sz w:val="20"/>
                <w:szCs w:val="20"/>
              </w:rPr>
            </w:pPr>
            <w:r w:rsidRPr="00EE42A5">
              <w:rPr>
                <w:rFonts w:ascii="Arial" w:hAnsi="Arial" w:cs="Arial"/>
                <w:color w:val="000000"/>
                <w:sz w:val="20"/>
                <w:szCs w:val="20"/>
              </w:rPr>
              <w:t>-1</w:t>
            </w:r>
          </w:p>
        </w:tc>
      </w:tr>
      <w:tr w:rsidR="00A97286" w:rsidRPr="00EE42A5" w14:paraId="6CC7BE42" w14:textId="77777777" w:rsidTr="00A97286">
        <w:trPr>
          <w:trHeight w:hRule="exact" w:val="284"/>
        </w:trPr>
        <w:tc>
          <w:tcPr>
            <w:tcW w:w="2200" w:type="dxa"/>
            <w:tcBorders>
              <w:top w:val="nil"/>
              <w:left w:val="nil"/>
              <w:bottom w:val="nil"/>
              <w:right w:val="single" w:sz="4" w:space="0" w:color="auto"/>
            </w:tcBorders>
            <w:shd w:val="clear" w:color="auto" w:fill="auto"/>
            <w:noWrap/>
            <w:vAlign w:val="bottom"/>
            <w:hideMark/>
          </w:tcPr>
          <w:p w14:paraId="7E842CA6" w14:textId="77777777" w:rsidR="00A97286" w:rsidRPr="00EE42A5" w:rsidRDefault="00A97286" w:rsidP="008B42BD">
            <w:pPr>
              <w:rPr>
                <w:rFonts w:ascii="Arial" w:hAnsi="Arial" w:cs="Arial"/>
                <w:color w:val="000000"/>
                <w:sz w:val="20"/>
                <w:szCs w:val="20"/>
              </w:rPr>
            </w:pPr>
            <w:r w:rsidRPr="00EE42A5">
              <w:rPr>
                <w:rFonts w:ascii="Arial" w:hAnsi="Arial" w:cs="Arial"/>
                <w:color w:val="000000"/>
                <w:sz w:val="20"/>
                <w:szCs w:val="20"/>
              </w:rPr>
              <w:t>Banana</w:t>
            </w:r>
          </w:p>
        </w:tc>
        <w:tc>
          <w:tcPr>
            <w:tcW w:w="982" w:type="dxa"/>
            <w:tcBorders>
              <w:top w:val="nil"/>
              <w:left w:val="nil"/>
              <w:bottom w:val="nil"/>
              <w:right w:val="single" w:sz="4" w:space="0" w:color="auto"/>
            </w:tcBorders>
            <w:shd w:val="clear" w:color="auto" w:fill="auto"/>
            <w:noWrap/>
            <w:vAlign w:val="bottom"/>
            <w:hideMark/>
          </w:tcPr>
          <w:p w14:paraId="2FB1C91A" w14:textId="77777777" w:rsidR="00A97286" w:rsidRPr="00EE42A5" w:rsidRDefault="00A97286" w:rsidP="008B42BD">
            <w:pPr>
              <w:jc w:val="center"/>
              <w:rPr>
                <w:rFonts w:ascii="Arial" w:hAnsi="Arial" w:cs="Arial"/>
                <w:color w:val="000000"/>
                <w:sz w:val="20"/>
                <w:szCs w:val="20"/>
              </w:rPr>
            </w:pPr>
            <w:r w:rsidRPr="00EE42A5">
              <w:rPr>
                <w:rFonts w:ascii="Arial" w:hAnsi="Arial" w:cs="Arial"/>
                <w:color w:val="000000"/>
                <w:sz w:val="20"/>
                <w:szCs w:val="20"/>
              </w:rPr>
              <w:t>Mil ha</w:t>
            </w:r>
          </w:p>
        </w:tc>
        <w:tc>
          <w:tcPr>
            <w:tcW w:w="1020" w:type="dxa"/>
            <w:tcBorders>
              <w:top w:val="nil"/>
              <w:left w:val="nil"/>
              <w:bottom w:val="nil"/>
              <w:right w:val="single" w:sz="4" w:space="0" w:color="auto"/>
            </w:tcBorders>
            <w:shd w:val="clear" w:color="auto" w:fill="auto"/>
            <w:noWrap/>
            <w:vAlign w:val="bottom"/>
            <w:hideMark/>
          </w:tcPr>
          <w:p w14:paraId="527CBA65" w14:textId="4E136202"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489</w:t>
            </w:r>
          </w:p>
        </w:tc>
        <w:tc>
          <w:tcPr>
            <w:tcW w:w="1020" w:type="dxa"/>
            <w:tcBorders>
              <w:top w:val="nil"/>
              <w:left w:val="nil"/>
              <w:bottom w:val="nil"/>
              <w:right w:val="single" w:sz="4" w:space="0" w:color="auto"/>
            </w:tcBorders>
            <w:shd w:val="clear" w:color="auto" w:fill="auto"/>
            <w:noWrap/>
            <w:vAlign w:val="bottom"/>
            <w:hideMark/>
          </w:tcPr>
          <w:p w14:paraId="16078744" w14:textId="1D6FC8BB"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478</w:t>
            </w:r>
          </w:p>
        </w:tc>
        <w:tc>
          <w:tcPr>
            <w:tcW w:w="1240" w:type="dxa"/>
            <w:tcBorders>
              <w:top w:val="nil"/>
              <w:left w:val="nil"/>
              <w:bottom w:val="nil"/>
              <w:right w:val="nil"/>
            </w:tcBorders>
            <w:shd w:val="clear" w:color="auto" w:fill="auto"/>
            <w:noWrap/>
            <w:vAlign w:val="bottom"/>
            <w:hideMark/>
          </w:tcPr>
          <w:p w14:paraId="39DCF5A0" w14:textId="77777777" w:rsidR="00A97286" w:rsidRPr="00EE42A5" w:rsidRDefault="00A97286" w:rsidP="008B42BD">
            <w:pPr>
              <w:jc w:val="right"/>
              <w:rPr>
                <w:rFonts w:ascii="Arial" w:hAnsi="Arial" w:cs="Arial"/>
                <w:color w:val="000000"/>
                <w:sz w:val="20"/>
                <w:szCs w:val="20"/>
              </w:rPr>
            </w:pPr>
            <w:r w:rsidRPr="00EE42A5">
              <w:rPr>
                <w:rFonts w:ascii="Arial" w:hAnsi="Arial" w:cs="Arial"/>
                <w:color w:val="000000"/>
                <w:sz w:val="20"/>
                <w:szCs w:val="20"/>
              </w:rPr>
              <w:t>-11</w:t>
            </w:r>
          </w:p>
        </w:tc>
      </w:tr>
      <w:tr w:rsidR="00A97286" w:rsidRPr="00EE42A5" w14:paraId="5650C0B7" w14:textId="77777777" w:rsidTr="00A97286">
        <w:trPr>
          <w:trHeight w:hRule="exact" w:val="284"/>
        </w:trPr>
        <w:tc>
          <w:tcPr>
            <w:tcW w:w="2200" w:type="dxa"/>
            <w:tcBorders>
              <w:top w:val="nil"/>
              <w:left w:val="nil"/>
              <w:bottom w:val="nil"/>
              <w:right w:val="single" w:sz="4" w:space="0" w:color="auto"/>
            </w:tcBorders>
            <w:shd w:val="clear" w:color="auto" w:fill="auto"/>
            <w:noWrap/>
            <w:vAlign w:val="bottom"/>
            <w:hideMark/>
          </w:tcPr>
          <w:p w14:paraId="45DAE097" w14:textId="77777777" w:rsidR="00A97286" w:rsidRPr="00EE42A5" w:rsidRDefault="00A97286" w:rsidP="008B42BD">
            <w:pPr>
              <w:rPr>
                <w:rFonts w:ascii="Arial" w:hAnsi="Arial" w:cs="Arial"/>
                <w:color w:val="000000"/>
                <w:sz w:val="20"/>
                <w:szCs w:val="20"/>
              </w:rPr>
            </w:pPr>
            <w:r w:rsidRPr="00EE42A5">
              <w:rPr>
                <w:rFonts w:ascii="Arial" w:hAnsi="Arial" w:cs="Arial"/>
                <w:color w:val="000000"/>
                <w:sz w:val="20"/>
                <w:szCs w:val="20"/>
              </w:rPr>
              <w:t>Mamão</w:t>
            </w:r>
          </w:p>
        </w:tc>
        <w:tc>
          <w:tcPr>
            <w:tcW w:w="982" w:type="dxa"/>
            <w:tcBorders>
              <w:top w:val="nil"/>
              <w:left w:val="nil"/>
              <w:bottom w:val="nil"/>
              <w:right w:val="single" w:sz="4" w:space="0" w:color="auto"/>
            </w:tcBorders>
            <w:shd w:val="clear" w:color="auto" w:fill="auto"/>
            <w:noWrap/>
            <w:vAlign w:val="bottom"/>
            <w:hideMark/>
          </w:tcPr>
          <w:p w14:paraId="78E6C902" w14:textId="77777777" w:rsidR="00A97286" w:rsidRPr="00EE42A5" w:rsidRDefault="00A97286" w:rsidP="008B42BD">
            <w:pPr>
              <w:jc w:val="center"/>
              <w:rPr>
                <w:rFonts w:ascii="Arial" w:hAnsi="Arial" w:cs="Arial"/>
                <w:color w:val="000000"/>
                <w:sz w:val="20"/>
                <w:szCs w:val="20"/>
              </w:rPr>
            </w:pPr>
            <w:r w:rsidRPr="00EE42A5">
              <w:rPr>
                <w:rFonts w:ascii="Arial" w:hAnsi="Arial" w:cs="Arial"/>
                <w:color w:val="000000"/>
                <w:sz w:val="20"/>
                <w:szCs w:val="20"/>
              </w:rPr>
              <w:t>Mil ha</w:t>
            </w:r>
          </w:p>
        </w:tc>
        <w:tc>
          <w:tcPr>
            <w:tcW w:w="1020" w:type="dxa"/>
            <w:tcBorders>
              <w:top w:val="nil"/>
              <w:left w:val="nil"/>
              <w:bottom w:val="nil"/>
              <w:right w:val="single" w:sz="4" w:space="0" w:color="auto"/>
            </w:tcBorders>
            <w:shd w:val="clear" w:color="auto" w:fill="auto"/>
            <w:noWrap/>
            <w:vAlign w:val="bottom"/>
            <w:hideMark/>
          </w:tcPr>
          <w:p w14:paraId="48BA4EDB" w14:textId="5FAD0C1C"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27</w:t>
            </w:r>
          </w:p>
        </w:tc>
        <w:tc>
          <w:tcPr>
            <w:tcW w:w="1020" w:type="dxa"/>
            <w:tcBorders>
              <w:top w:val="nil"/>
              <w:left w:val="nil"/>
              <w:bottom w:val="nil"/>
              <w:right w:val="single" w:sz="4" w:space="0" w:color="auto"/>
            </w:tcBorders>
            <w:shd w:val="clear" w:color="auto" w:fill="auto"/>
            <w:noWrap/>
            <w:vAlign w:val="bottom"/>
            <w:hideMark/>
          </w:tcPr>
          <w:p w14:paraId="2E700E96" w14:textId="4D1D089F"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26</w:t>
            </w:r>
          </w:p>
        </w:tc>
        <w:tc>
          <w:tcPr>
            <w:tcW w:w="1240" w:type="dxa"/>
            <w:tcBorders>
              <w:top w:val="nil"/>
              <w:left w:val="nil"/>
              <w:bottom w:val="nil"/>
              <w:right w:val="nil"/>
            </w:tcBorders>
            <w:shd w:val="clear" w:color="auto" w:fill="auto"/>
            <w:noWrap/>
            <w:vAlign w:val="bottom"/>
            <w:hideMark/>
          </w:tcPr>
          <w:p w14:paraId="1BEC60F8" w14:textId="77777777" w:rsidR="00A97286" w:rsidRPr="00EE42A5" w:rsidRDefault="00A97286" w:rsidP="008B42BD">
            <w:pPr>
              <w:jc w:val="right"/>
              <w:rPr>
                <w:rFonts w:ascii="Arial" w:hAnsi="Arial" w:cs="Arial"/>
                <w:color w:val="000000"/>
                <w:sz w:val="20"/>
                <w:szCs w:val="20"/>
              </w:rPr>
            </w:pPr>
            <w:r w:rsidRPr="00EE42A5">
              <w:rPr>
                <w:rFonts w:ascii="Arial" w:hAnsi="Arial" w:cs="Arial"/>
                <w:color w:val="000000"/>
                <w:sz w:val="20"/>
                <w:szCs w:val="20"/>
              </w:rPr>
              <w:t>-1</w:t>
            </w:r>
          </w:p>
        </w:tc>
      </w:tr>
      <w:tr w:rsidR="00A97286" w:rsidRPr="00EE42A5" w14:paraId="3D4A0232" w14:textId="77777777" w:rsidTr="00A97286">
        <w:trPr>
          <w:trHeight w:hRule="exact" w:val="284"/>
        </w:trPr>
        <w:tc>
          <w:tcPr>
            <w:tcW w:w="2200" w:type="dxa"/>
            <w:tcBorders>
              <w:top w:val="single" w:sz="4" w:space="0" w:color="auto"/>
              <w:left w:val="nil"/>
              <w:bottom w:val="single" w:sz="4" w:space="0" w:color="auto"/>
              <w:right w:val="single" w:sz="4" w:space="0" w:color="auto"/>
            </w:tcBorders>
            <w:shd w:val="clear" w:color="000000" w:fill="A6A6A6"/>
            <w:noWrap/>
            <w:vAlign w:val="bottom"/>
            <w:hideMark/>
          </w:tcPr>
          <w:p w14:paraId="72FE1647" w14:textId="77777777" w:rsidR="00A97286" w:rsidRPr="00EE42A5" w:rsidRDefault="00A97286" w:rsidP="008B42BD">
            <w:pPr>
              <w:rPr>
                <w:rFonts w:ascii="Arial" w:hAnsi="Arial" w:cs="Arial"/>
                <w:b/>
                <w:bCs/>
                <w:color w:val="000000"/>
                <w:sz w:val="20"/>
                <w:szCs w:val="20"/>
              </w:rPr>
            </w:pPr>
            <w:r w:rsidRPr="00EE42A5">
              <w:rPr>
                <w:rFonts w:ascii="Arial" w:hAnsi="Arial" w:cs="Arial"/>
                <w:b/>
                <w:bCs/>
                <w:color w:val="000000"/>
                <w:sz w:val="20"/>
                <w:szCs w:val="20"/>
              </w:rPr>
              <w:t>Total</w:t>
            </w:r>
          </w:p>
        </w:tc>
        <w:tc>
          <w:tcPr>
            <w:tcW w:w="982" w:type="dxa"/>
            <w:tcBorders>
              <w:top w:val="single" w:sz="4" w:space="0" w:color="auto"/>
              <w:left w:val="nil"/>
              <w:bottom w:val="single" w:sz="4" w:space="0" w:color="auto"/>
              <w:right w:val="single" w:sz="4" w:space="0" w:color="auto"/>
            </w:tcBorders>
            <w:shd w:val="clear" w:color="000000" w:fill="A6A6A6"/>
            <w:noWrap/>
            <w:vAlign w:val="bottom"/>
            <w:hideMark/>
          </w:tcPr>
          <w:p w14:paraId="18A98DEB" w14:textId="77777777" w:rsidR="00A97286" w:rsidRPr="00EE42A5" w:rsidRDefault="00A97286" w:rsidP="008B42BD">
            <w:pPr>
              <w:jc w:val="center"/>
              <w:rPr>
                <w:rFonts w:ascii="Arial" w:hAnsi="Arial" w:cs="Arial"/>
                <w:b/>
                <w:bCs/>
                <w:color w:val="000000"/>
                <w:sz w:val="20"/>
                <w:szCs w:val="20"/>
              </w:rPr>
            </w:pPr>
            <w:r w:rsidRPr="00EE42A5">
              <w:rPr>
                <w:rFonts w:ascii="Arial" w:hAnsi="Arial" w:cs="Arial"/>
                <w:b/>
                <w:bCs/>
                <w:color w:val="000000"/>
                <w:sz w:val="20"/>
                <w:szCs w:val="20"/>
              </w:rPr>
              <w:t>Mil ha</w:t>
            </w:r>
          </w:p>
        </w:tc>
        <w:tc>
          <w:tcPr>
            <w:tcW w:w="1020" w:type="dxa"/>
            <w:tcBorders>
              <w:top w:val="single" w:sz="4" w:space="0" w:color="auto"/>
              <w:left w:val="nil"/>
              <w:bottom w:val="single" w:sz="4" w:space="0" w:color="auto"/>
              <w:right w:val="single" w:sz="4" w:space="0" w:color="auto"/>
            </w:tcBorders>
            <w:shd w:val="clear" w:color="000000" w:fill="A6A6A6"/>
            <w:noWrap/>
            <w:vAlign w:val="bottom"/>
            <w:hideMark/>
          </w:tcPr>
          <w:p w14:paraId="3BB6280B" w14:textId="5F02A225" w:rsidR="00A97286" w:rsidRPr="00EE42A5" w:rsidRDefault="00A97286" w:rsidP="007D6156">
            <w:pPr>
              <w:jc w:val="right"/>
              <w:rPr>
                <w:rFonts w:ascii="Arial" w:hAnsi="Arial" w:cs="Arial"/>
                <w:b/>
                <w:bCs/>
                <w:color w:val="000000"/>
                <w:sz w:val="20"/>
                <w:szCs w:val="20"/>
              </w:rPr>
            </w:pPr>
            <w:r w:rsidRPr="00EE42A5">
              <w:rPr>
                <w:rFonts w:ascii="Arial" w:hAnsi="Arial" w:cs="Arial"/>
                <w:b/>
                <w:bCs/>
                <w:color w:val="000000"/>
                <w:sz w:val="20"/>
                <w:szCs w:val="20"/>
              </w:rPr>
              <w:t>9.678</w:t>
            </w:r>
          </w:p>
        </w:tc>
        <w:tc>
          <w:tcPr>
            <w:tcW w:w="1020" w:type="dxa"/>
            <w:tcBorders>
              <w:top w:val="single" w:sz="4" w:space="0" w:color="auto"/>
              <w:left w:val="nil"/>
              <w:bottom w:val="single" w:sz="4" w:space="0" w:color="auto"/>
              <w:right w:val="single" w:sz="4" w:space="0" w:color="auto"/>
            </w:tcBorders>
            <w:shd w:val="clear" w:color="000000" w:fill="A6A6A6"/>
            <w:noWrap/>
            <w:vAlign w:val="bottom"/>
            <w:hideMark/>
          </w:tcPr>
          <w:p w14:paraId="562B0643" w14:textId="186ED0CA" w:rsidR="00A97286" w:rsidRPr="00EE42A5" w:rsidRDefault="00A97286" w:rsidP="007D6156">
            <w:pPr>
              <w:jc w:val="right"/>
              <w:rPr>
                <w:rFonts w:ascii="Arial" w:hAnsi="Arial" w:cs="Arial"/>
                <w:b/>
                <w:bCs/>
                <w:color w:val="000000"/>
                <w:sz w:val="20"/>
                <w:szCs w:val="20"/>
              </w:rPr>
            </w:pPr>
            <w:r w:rsidRPr="00EE42A5">
              <w:rPr>
                <w:rFonts w:ascii="Arial" w:hAnsi="Arial" w:cs="Arial"/>
                <w:b/>
                <w:bCs/>
                <w:color w:val="000000"/>
                <w:sz w:val="20"/>
                <w:szCs w:val="20"/>
              </w:rPr>
              <w:t>7.017</w:t>
            </w:r>
          </w:p>
        </w:tc>
        <w:tc>
          <w:tcPr>
            <w:tcW w:w="1240" w:type="dxa"/>
            <w:tcBorders>
              <w:top w:val="single" w:sz="4" w:space="0" w:color="auto"/>
              <w:left w:val="nil"/>
              <w:bottom w:val="single" w:sz="4" w:space="0" w:color="auto"/>
              <w:right w:val="nil"/>
            </w:tcBorders>
            <w:shd w:val="clear" w:color="000000" w:fill="A6A6A6"/>
            <w:noWrap/>
            <w:vAlign w:val="bottom"/>
            <w:hideMark/>
          </w:tcPr>
          <w:p w14:paraId="4B9C1121" w14:textId="77777777" w:rsidR="00A97286" w:rsidRPr="00EE42A5" w:rsidRDefault="00A97286" w:rsidP="008B42BD">
            <w:pPr>
              <w:jc w:val="right"/>
              <w:rPr>
                <w:rFonts w:ascii="Arial" w:hAnsi="Arial" w:cs="Arial"/>
                <w:b/>
                <w:bCs/>
                <w:color w:val="000000"/>
                <w:sz w:val="20"/>
                <w:szCs w:val="20"/>
              </w:rPr>
            </w:pPr>
            <w:r w:rsidRPr="00EE42A5">
              <w:rPr>
                <w:rFonts w:ascii="Arial" w:hAnsi="Arial" w:cs="Arial"/>
                <w:b/>
                <w:bCs/>
                <w:color w:val="000000"/>
                <w:sz w:val="20"/>
                <w:szCs w:val="20"/>
              </w:rPr>
              <w:t>-2.661</w:t>
            </w:r>
          </w:p>
        </w:tc>
      </w:tr>
      <w:tr w:rsidR="00A97286" w:rsidRPr="00EE42A5" w14:paraId="342B23A9" w14:textId="77777777" w:rsidTr="00A97286">
        <w:trPr>
          <w:trHeight w:hRule="exact" w:val="284"/>
        </w:trPr>
        <w:tc>
          <w:tcPr>
            <w:tcW w:w="6462" w:type="dxa"/>
            <w:gridSpan w:val="5"/>
            <w:tcBorders>
              <w:top w:val="single" w:sz="4" w:space="0" w:color="auto"/>
              <w:left w:val="nil"/>
              <w:bottom w:val="single" w:sz="4" w:space="0" w:color="auto"/>
              <w:right w:val="single" w:sz="4" w:space="0" w:color="auto"/>
            </w:tcBorders>
            <w:shd w:val="clear" w:color="auto" w:fill="auto"/>
            <w:noWrap/>
            <w:vAlign w:val="bottom"/>
            <w:hideMark/>
          </w:tcPr>
          <w:p w14:paraId="5B42FE85" w14:textId="2FA3C50E" w:rsidR="00A97286" w:rsidRPr="00EE42A5" w:rsidRDefault="00A97286" w:rsidP="007D6156">
            <w:pPr>
              <w:jc w:val="center"/>
              <w:rPr>
                <w:rFonts w:ascii="Arial" w:hAnsi="Arial" w:cs="Arial"/>
                <w:b/>
                <w:bCs/>
                <w:color w:val="000000"/>
                <w:sz w:val="20"/>
                <w:szCs w:val="20"/>
              </w:rPr>
            </w:pPr>
            <w:r w:rsidRPr="00EE42A5">
              <w:rPr>
                <w:rFonts w:ascii="Arial" w:hAnsi="Arial" w:cs="Arial"/>
                <w:b/>
                <w:bCs/>
                <w:color w:val="000000"/>
                <w:sz w:val="20"/>
                <w:szCs w:val="20"/>
              </w:rPr>
              <w:t>Lavouras que ganha</w:t>
            </w:r>
            <w:r w:rsidR="000930D6">
              <w:rPr>
                <w:rFonts w:ascii="Arial" w:hAnsi="Arial" w:cs="Arial"/>
                <w:b/>
                <w:bCs/>
                <w:color w:val="000000"/>
                <w:sz w:val="20"/>
                <w:szCs w:val="20"/>
              </w:rPr>
              <w:t>m</w:t>
            </w:r>
            <w:r w:rsidRPr="00EE42A5">
              <w:rPr>
                <w:rFonts w:ascii="Arial" w:hAnsi="Arial" w:cs="Arial"/>
                <w:b/>
                <w:bCs/>
                <w:color w:val="000000"/>
                <w:sz w:val="20"/>
                <w:szCs w:val="20"/>
              </w:rPr>
              <w:t xml:space="preserve"> área</w:t>
            </w:r>
          </w:p>
        </w:tc>
      </w:tr>
      <w:tr w:rsidR="00A97286" w:rsidRPr="00EE42A5" w14:paraId="7693567A" w14:textId="77777777" w:rsidTr="00A97286">
        <w:trPr>
          <w:trHeight w:hRule="exact" w:val="284"/>
        </w:trPr>
        <w:tc>
          <w:tcPr>
            <w:tcW w:w="2200" w:type="dxa"/>
            <w:tcBorders>
              <w:top w:val="nil"/>
              <w:left w:val="nil"/>
              <w:bottom w:val="nil"/>
              <w:right w:val="single" w:sz="4" w:space="0" w:color="auto"/>
            </w:tcBorders>
            <w:shd w:val="clear" w:color="auto" w:fill="auto"/>
            <w:noWrap/>
            <w:vAlign w:val="bottom"/>
            <w:hideMark/>
          </w:tcPr>
          <w:p w14:paraId="7603E115" w14:textId="77777777" w:rsidR="00A97286" w:rsidRPr="00EE42A5" w:rsidRDefault="00A97286" w:rsidP="008B42BD">
            <w:pPr>
              <w:rPr>
                <w:rFonts w:ascii="Arial" w:hAnsi="Arial" w:cs="Arial"/>
                <w:color w:val="000000"/>
                <w:sz w:val="20"/>
                <w:szCs w:val="20"/>
              </w:rPr>
            </w:pPr>
            <w:r w:rsidRPr="00EE42A5">
              <w:rPr>
                <w:rFonts w:ascii="Arial" w:hAnsi="Arial" w:cs="Arial"/>
                <w:color w:val="000000"/>
                <w:sz w:val="20"/>
                <w:szCs w:val="20"/>
              </w:rPr>
              <w:t>Cana de Açúcar (*)</w:t>
            </w:r>
          </w:p>
        </w:tc>
        <w:tc>
          <w:tcPr>
            <w:tcW w:w="982" w:type="dxa"/>
            <w:tcBorders>
              <w:top w:val="nil"/>
              <w:left w:val="nil"/>
              <w:bottom w:val="nil"/>
              <w:right w:val="single" w:sz="4" w:space="0" w:color="auto"/>
            </w:tcBorders>
            <w:shd w:val="clear" w:color="auto" w:fill="auto"/>
            <w:noWrap/>
            <w:vAlign w:val="bottom"/>
            <w:hideMark/>
          </w:tcPr>
          <w:p w14:paraId="0DDEE8E7" w14:textId="77777777" w:rsidR="00A97286" w:rsidRPr="00EE42A5" w:rsidRDefault="00A97286" w:rsidP="008B42BD">
            <w:pPr>
              <w:jc w:val="center"/>
              <w:rPr>
                <w:rFonts w:ascii="Arial" w:hAnsi="Arial" w:cs="Arial"/>
                <w:color w:val="000000"/>
                <w:sz w:val="20"/>
                <w:szCs w:val="20"/>
              </w:rPr>
            </w:pPr>
            <w:r w:rsidRPr="00EE42A5">
              <w:rPr>
                <w:rFonts w:ascii="Arial" w:hAnsi="Arial" w:cs="Arial"/>
                <w:color w:val="000000"/>
                <w:sz w:val="20"/>
                <w:szCs w:val="20"/>
              </w:rPr>
              <w:t>Mil ha</w:t>
            </w:r>
          </w:p>
        </w:tc>
        <w:tc>
          <w:tcPr>
            <w:tcW w:w="1020" w:type="dxa"/>
            <w:tcBorders>
              <w:top w:val="nil"/>
              <w:left w:val="nil"/>
              <w:bottom w:val="nil"/>
              <w:right w:val="single" w:sz="4" w:space="0" w:color="auto"/>
            </w:tcBorders>
            <w:shd w:val="clear" w:color="auto" w:fill="auto"/>
            <w:noWrap/>
            <w:vAlign w:val="bottom"/>
            <w:hideMark/>
          </w:tcPr>
          <w:p w14:paraId="3B99AC93" w14:textId="0D755733"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8.442</w:t>
            </w:r>
          </w:p>
        </w:tc>
        <w:tc>
          <w:tcPr>
            <w:tcW w:w="1020" w:type="dxa"/>
            <w:tcBorders>
              <w:top w:val="nil"/>
              <w:left w:val="nil"/>
              <w:bottom w:val="nil"/>
              <w:right w:val="single" w:sz="4" w:space="0" w:color="auto"/>
            </w:tcBorders>
            <w:shd w:val="clear" w:color="auto" w:fill="auto"/>
            <w:noWrap/>
            <w:vAlign w:val="bottom"/>
            <w:hideMark/>
          </w:tcPr>
          <w:p w14:paraId="117E6842" w14:textId="103F51A9"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9.676</w:t>
            </w:r>
          </w:p>
        </w:tc>
        <w:tc>
          <w:tcPr>
            <w:tcW w:w="1240" w:type="dxa"/>
            <w:tcBorders>
              <w:top w:val="nil"/>
              <w:left w:val="nil"/>
              <w:bottom w:val="nil"/>
              <w:right w:val="nil"/>
            </w:tcBorders>
            <w:shd w:val="clear" w:color="auto" w:fill="auto"/>
            <w:noWrap/>
            <w:vAlign w:val="bottom"/>
            <w:hideMark/>
          </w:tcPr>
          <w:p w14:paraId="3972722F" w14:textId="77777777" w:rsidR="00A97286" w:rsidRPr="00EE42A5" w:rsidRDefault="00A97286" w:rsidP="00A97286">
            <w:pPr>
              <w:jc w:val="right"/>
              <w:rPr>
                <w:rFonts w:ascii="Arial" w:hAnsi="Arial" w:cs="Arial"/>
                <w:color w:val="000000"/>
                <w:sz w:val="20"/>
                <w:szCs w:val="20"/>
              </w:rPr>
            </w:pPr>
            <w:r w:rsidRPr="00EE42A5">
              <w:rPr>
                <w:rFonts w:ascii="Arial" w:hAnsi="Arial" w:cs="Arial"/>
                <w:color w:val="000000"/>
                <w:sz w:val="20"/>
                <w:szCs w:val="20"/>
              </w:rPr>
              <w:t>1.234</w:t>
            </w:r>
          </w:p>
        </w:tc>
      </w:tr>
      <w:tr w:rsidR="00A97286" w:rsidRPr="00EE42A5" w14:paraId="7DB68410" w14:textId="77777777" w:rsidTr="00A97286">
        <w:trPr>
          <w:trHeight w:hRule="exact" w:val="284"/>
        </w:trPr>
        <w:tc>
          <w:tcPr>
            <w:tcW w:w="2200" w:type="dxa"/>
            <w:tcBorders>
              <w:top w:val="nil"/>
              <w:left w:val="nil"/>
              <w:bottom w:val="nil"/>
              <w:right w:val="single" w:sz="4" w:space="0" w:color="auto"/>
            </w:tcBorders>
            <w:shd w:val="clear" w:color="auto" w:fill="auto"/>
            <w:noWrap/>
            <w:vAlign w:val="bottom"/>
            <w:hideMark/>
          </w:tcPr>
          <w:p w14:paraId="0D698B9F" w14:textId="77777777" w:rsidR="00A97286" w:rsidRPr="00EE42A5" w:rsidRDefault="00A97286" w:rsidP="008B42BD">
            <w:pPr>
              <w:rPr>
                <w:rFonts w:ascii="Arial" w:hAnsi="Arial" w:cs="Arial"/>
                <w:color w:val="000000"/>
                <w:sz w:val="20"/>
                <w:szCs w:val="20"/>
              </w:rPr>
            </w:pPr>
            <w:r w:rsidRPr="00EE42A5">
              <w:rPr>
                <w:rFonts w:ascii="Arial" w:hAnsi="Arial" w:cs="Arial"/>
                <w:color w:val="000000"/>
                <w:sz w:val="20"/>
                <w:szCs w:val="20"/>
              </w:rPr>
              <w:t xml:space="preserve">Algodão pluma </w:t>
            </w:r>
          </w:p>
        </w:tc>
        <w:tc>
          <w:tcPr>
            <w:tcW w:w="982" w:type="dxa"/>
            <w:tcBorders>
              <w:top w:val="nil"/>
              <w:left w:val="nil"/>
              <w:bottom w:val="nil"/>
              <w:right w:val="single" w:sz="4" w:space="0" w:color="auto"/>
            </w:tcBorders>
            <w:shd w:val="clear" w:color="auto" w:fill="auto"/>
            <w:noWrap/>
            <w:vAlign w:val="bottom"/>
            <w:hideMark/>
          </w:tcPr>
          <w:p w14:paraId="251E0BA2" w14:textId="77777777" w:rsidR="00A97286" w:rsidRPr="00EE42A5" w:rsidRDefault="00A97286" w:rsidP="008B42BD">
            <w:pPr>
              <w:jc w:val="center"/>
              <w:rPr>
                <w:rFonts w:ascii="Arial" w:hAnsi="Arial" w:cs="Arial"/>
                <w:color w:val="000000"/>
                <w:sz w:val="20"/>
                <w:szCs w:val="20"/>
              </w:rPr>
            </w:pPr>
            <w:r w:rsidRPr="00EE42A5">
              <w:rPr>
                <w:rFonts w:ascii="Arial" w:hAnsi="Arial" w:cs="Arial"/>
                <w:color w:val="000000"/>
                <w:sz w:val="20"/>
                <w:szCs w:val="20"/>
              </w:rPr>
              <w:t>Mil ha</w:t>
            </w:r>
          </w:p>
        </w:tc>
        <w:tc>
          <w:tcPr>
            <w:tcW w:w="1020" w:type="dxa"/>
            <w:tcBorders>
              <w:top w:val="nil"/>
              <w:left w:val="nil"/>
              <w:bottom w:val="nil"/>
              <w:right w:val="single" w:sz="4" w:space="0" w:color="auto"/>
            </w:tcBorders>
            <w:shd w:val="clear" w:color="auto" w:fill="auto"/>
            <w:noWrap/>
            <w:vAlign w:val="bottom"/>
            <w:hideMark/>
          </w:tcPr>
          <w:p w14:paraId="0CB11A86" w14:textId="0F06A56D"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1.671</w:t>
            </w:r>
          </w:p>
        </w:tc>
        <w:tc>
          <w:tcPr>
            <w:tcW w:w="1020" w:type="dxa"/>
            <w:tcBorders>
              <w:top w:val="nil"/>
              <w:left w:val="nil"/>
              <w:bottom w:val="nil"/>
              <w:right w:val="single" w:sz="4" w:space="0" w:color="auto"/>
            </w:tcBorders>
            <w:shd w:val="clear" w:color="auto" w:fill="auto"/>
            <w:noWrap/>
            <w:vAlign w:val="bottom"/>
            <w:hideMark/>
          </w:tcPr>
          <w:p w14:paraId="015343E6" w14:textId="12200668"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1.899</w:t>
            </w:r>
          </w:p>
        </w:tc>
        <w:tc>
          <w:tcPr>
            <w:tcW w:w="1240" w:type="dxa"/>
            <w:tcBorders>
              <w:top w:val="nil"/>
              <w:left w:val="nil"/>
              <w:bottom w:val="nil"/>
              <w:right w:val="nil"/>
            </w:tcBorders>
            <w:shd w:val="clear" w:color="auto" w:fill="auto"/>
            <w:noWrap/>
            <w:vAlign w:val="bottom"/>
            <w:hideMark/>
          </w:tcPr>
          <w:p w14:paraId="72609163" w14:textId="77777777" w:rsidR="00A97286" w:rsidRPr="00EE42A5" w:rsidRDefault="00A97286" w:rsidP="00A97286">
            <w:pPr>
              <w:jc w:val="right"/>
              <w:rPr>
                <w:rFonts w:ascii="Arial" w:hAnsi="Arial" w:cs="Arial"/>
                <w:color w:val="000000"/>
                <w:sz w:val="20"/>
                <w:szCs w:val="20"/>
              </w:rPr>
            </w:pPr>
            <w:r w:rsidRPr="00EE42A5">
              <w:rPr>
                <w:rFonts w:ascii="Arial" w:hAnsi="Arial" w:cs="Arial"/>
                <w:color w:val="000000"/>
                <w:sz w:val="20"/>
                <w:szCs w:val="20"/>
              </w:rPr>
              <w:t>228</w:t>
            </w:r>
          </w:p>
        </w:tc>
      </w:tr>
      <w:tr w:rsidR="00A97286" w:rsidRPr="00EE42A5" w14:paraId="4817031C" w14:textId="77777777" w:rsidTr="00A97286">
        <w:trPr>
          <w:trHeight w:hRule="exact" w:val="284"/>
        </w:trPr>
        <w:tc>
          <w:tcPr>
            <w:tcW w:w="2200" w:type="dxa"/>
            <w:tcBorders>
              <w:top w:val="nil"/>
              <w:left w:val="nil"/>
              <w:bottom w:val="nil"/>
              <w:right w:val="single" w:sz="4" w:space="0" w:color="auto"/>
            </w:tcBorders>
            <w:shd w:val="clear" w:color="auto" w:fill="auto"/>
            <w:noWrap/>
            <w:vAlign w:val="bottom"/>
            <w:hideMark/>
          </w:tcPr>
          <w:p w14:paraId="5DF5645A" w14:textId="77777777" w:rsidR="00A97286" w:rsidRPr="00EE42A5" w:rsidRDefault="00A97286" w:rsidP="008B42BD">
            <w:pPr>
              <w:rPr>
                <w:rFonts w:ascii="Arial" w:hAnsi="Arial" w:cs="Arial"/>
                <w:color w:val="000000"/>
                <w:sz w:val="20"/>
                <w:szCs w:val="20"/>
              </w:rPr>
            </w:pPr>
            <w:r w:rsidRPr="00EE42A5">
              <w:rPr>
                <w:rFonts w:ascii="Arial" w:hAnsi="Arial" w:cs="Arial"/>
                <w:color w:val="000000"/>
                <w:sz w:val="20"/>
                <w:szCs w:val="20"/>
              </w:rPr>
              <w:t xml:space="preserve">Milho </w:t>
            </w:r>
          </w:p>
        </w:tc>
        <w:tc>
          <w:tcPr>
            <w:tcW w:w="982" w:type="dxa"/>
            <w:tcBorders>
              <w:top w:val="nil"/>
              <w:left w:val="nil"/>
              <w:bottom w:val="nil"/>
              <w:right w:val="single" w:sz="4" w:space="0" w:color="auto"/>
            </w:tcBorders>
            <w:shd w:val="clear" w:color="auto" w:fill="auto"/>
            <w:noWrap/>
            <w:vAlign w:val="bottom"/>
            <w:hideMark/>
          </w:tcPr>
          <w:p w14:paraId="2A17CB5B" w14:textId="77777777" w:rsidR="00A97286" w:rsidRPr="00EE42A5" w:rsidRDefault="00A97286" w:rsidP="008B42BD">
            <w:pPr>
              <w:jc w:val="center"/>
              <w:rPr>
                <w:rFonts w:ascii="Arial" w:hAnsi="Arial" w:cs="Arial"/>
                <w:color w:val="000000"/>
                <w:sz w:val="20"/>
                <w:szCs w:val="20"/>
              </w:rPr>
            </w:pPr>
            <w:r w:rsidRPr="00EE42A5">
              <w:rPr>
                <w:rFonts w:ascii="Arial" w:hAnsi="Arial" w:cs="Arial"/>
                <w:color w:val="000000"/>
                <w:sz w:val="20"/>
                <w:szCs w:val="20"/>
              </w:rPr>
              <w:t>Mil ha</w:t>
            </w:r>
          </w:p>
        </w:tc>
        <w:tc>
          <w:tcPr>
            <w:tcW w:w="1020" w:type="dxa"/>
            <w:tcBorders>
              <w:top w:val="nil"/>
              <w:left w:val="nil"/>
              <w:bottom w:val="nil"/>
              <w:right w:val="single" w:sz="4" w:space="0" w:color="auto"/>
            </w:tcBorders>
            <w:shd w:val="clear" w:color="auto" w:fill="auto"/>
            <w:noWrap/>
            <w:vAlign w:val="bottom"/>
            <w:hideMark/>
          </w:tcPr>
          <w:p w14:paraId="6DE122CB" w14:textId="01A62691"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18.516</w:t>
            </w:r>
          </w:p>
        </w:tc>
        <w:tc>
          <w:tcPr>
            <w:tcW w:w="1020" w:type="dxa"/>
            <w:tcBorders>
              <w:top w:val="nil"/>
              <w:left w:val="nil"/>
              <w:bottom w:val="nil"/>
              <w:right w:val="single" w:sz="4" w:space="0" w:color="auto"/>
            </w:tcBorders>
            <w:shd w:val="clear" w:color="auto" w:fill="auto"/>
            <w:noWrap/>
            <w:vAlign w:val="bottom"/>
            <w:hideMark/>
          </w:tcPr>
          <w:p w14:paraId="7100C38C" w14:textId="602B8FB4"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20.194</w:t>
            </w:r>
          </w:p>
        </w:tc>
        <w:tc>
          <w:tcPr>
            <w:tcW w:w="1240" w:type="dxa"/>
            <w:tcBorders>
              <w:top w:val="nil"/>
              <w:left w:val="nil"/>
              <w:bottom w:val="nil"/>
              <w:right w:val="nil"/>
            </w:tcBorders>
            <w:shd w:val="clear" w:color="auto" w:fill="auto"/>
            <w:noWrap/>
            <w:vAlign w:val="bottom"/>
            <w:hideMark/>
          </w:tcPr>
          <w:p w14:paraId="455AD12A" w14:textId="77777777" w:rsidR="00A97286" w:rsidRPr="00EE42A5" w:rsidRDefault="00A97286" w:rsidP="00A97286">
            <w:pPr>
              <w:jc w:val="right"/>
              <w:rPr>
                <w:rFonts w:ascii="Arial" w:hAnsi="Arial" w:cs="Arial"/>
                <w:color w:val="000000"/>
                <w:sz w:val="20"/>
                <w:szCs w:val="20"/>
              </w:rPr>
            </w:pPr>
            <w:r w:rsidRPr="00EE42A5">
              <w:rPr>
                <w:rFonts w:ascii="Arial" w:hAnsi="Arial" w:cs="Arial"/>
                <w:color w:val="000000"/>
                <w:sz w:val="20"/>
                <w:szCs w:val="20"/>
              </w:rPr>
              <w:t>1.679</w:t>
            </w:r>
          </w:p>
        </w:tc>
      </w:tr>
      <w:tr w:rsidR="00A97286" w:rsidRPr="00EE42A5" w14:paraId="1F8EFDCC" w14:textId="77777777" w:rsidTr="00A97286">
        <w:trPr>
          <w:trHeight w:hRule="exact" w:val="284"/>
        </w:trPr>
        <w:tc>
          <w:tcPr>
            <w:tcW w:w="2200" w:type="dxa"/>
            <w:tcBorders>
              <w:top w:val="nil"/>
              <w:left w:val="nil"/>
              <w:bottom w:val="nil"/>
              <w:right w:val="single" w:sz="4" w:space="0" w:color="auto"/>
            </w:tcBorders>
            <w:shd w:val="clear" w:color="auto" w:fill="auto"/>
            <w:noWrap/>
            <w:vAlign w:val="bottom"/>
            <w:hideMark/>
          </w:tcPr>
          <w:p w14:paraId="35DF349F" w14:textId="77777777" w:rsidR="00A97286" w:rsidRPr="00EE42A5" w:rsidRDefault="00A97286" w:rsidP="008B42BD">
            <w:pPr>
              <w:rPr>
                <w:rFonts w:ascii="Arial" w:hAnsi="Arial" w:cs="Arial"/>
                <w:color w:val="000000"/>
                <w:sz w:val="20"/>
                <w:szCs w:val="20"/>
              </w:rPr>
            </w:pPr>
            <w:r w:rsidRPr="00EE42A5">
              <w:rPr>
                <w:rFonts w:ascii="Arial" w:hAnsi="Arial" w:cs="Arial"/>
                <w:color w:val="000000"/>
                <w:sz w:val="20"/>
                <w:szCs w:val="20"/>
              </w:rPr>
              <w:t>Milho 2ª safra</w:t>
            </w:r>
          </w:p>
        </w:tc>
        <w:tc>
          <w:tcPr>
            <w:tcW w:w="982" w:type="dxa"/>
            <w:tcBorders>
              <w:top w:val="nil"/>
              <w:left w:val="nil"/>
              <w:bottom w:val="nil"/>
              <w:right w:val="single" w:sz="4" w:space="0" w:color="auto"/>
            </w:tcBorders>
            <w:shd w:val="clear" w:color="auto" w:fill="auto"/>
            <w:noWrap/>
            <w:vAlign w:val="bottom"/>
            <w:hideMark/>
          </w:tcPr>
          <w:p w14:paraId="4EF27D5F" w14:textId="77777777" w:rsidR="00A97286" w:rsidRPr="00EE42A5" w:rsidRDefault="00A97286" w:rsidP="008B42BD">
            <w:pPr>
              <w:jc w:val="center"/>
              <w:rPr>
                <w:rFonts w:ascii="Arial" w:hAnsi="Arial" w:cs="Arial"/>
                <w:color w:val="000000"/>
                <w:sz w:val="20"/>
                <w:szCs w:val="20"/>
              </w:rPr>
            </w:pPr>
            <w:r w:rsidRPr="00EE42A5">
              <w:rPr>
                <w:rFonts w:ascii="Arial" w:hAnsi="Arial" w:cs="Arial"/>
                <w:color w:val="000000"/>
                <w:sz w:val="20"/>
                <w:szCs w:val="20"/>
              </w:rPr>
              <w:t>Mil ha</w:t>
            </w:r>
          </w:p>
        </w:tc>
        <w:tc>
          <w:tcPr>
            <w:tcW w:w="1020" w:type="dxa"/>
            <w:tcBorders>
              <w:top w:val="nil"/>
              <w:left w:val="nil"/>
              <w:bottom w:val="nil"/>
              <w:right w:val="single" w:sz="4" w:space="0" w:color="auto"/>
            </w:tcBorders>
            <w:shd w:val="clear" w:color="auto" w:fill="auto"/>
            <w:noWrap/>
            <w:vAlign w:val="bottom"/>
            <w:hideMark/>
          </w:tcPr>
          <w:p w14:paraId="47C07589" w14:textId="42150406"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13.783</w:t>
            </w:r>
          </w:p>
        </w:tc>
        <w:tc>
          <w:tcPr>
            <w:tcW w:w="1020" w:type="dxa"/>
            <w:tcBorders>
              <w:top w:val="nil"/>
              <w:left w:val="nil"/>
              <w:bottom w:val="nil"/>
              <w:right w:val="single" w:sz="4" w:space="0" w:color="auto"/>
            </w:tcBorders>
            <w:shd w:val="clear" w:color="auto" w:fill="auto"/>
            <w:noWrap/>
            <w:vAlign w:val="bottom"/>
            <w:hideMark/>
          </w:tcPr>
          <w:p w14:paraId="3D69E24F" w14:textId="597409D9"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18.542</w:t>
            </w:r>
          </w:p>
        </w:tc>
        <w:tc>
          <w:tcPr>
            <w:tcW w:w="1240" w:type="dxa"/>
            <w:tcBorders>
              <w:top w:val="nil"/>
              <w:left w:val="nil"/>
              <w:bottom w:val="nil"/>
              <w:right w:val="nil"/>
            </w:tcBorders>
            <w:shd w:val="clear" w:color="auto" w:fill="auto"/>
            <w:noWrap/>
            <w:vAlign w:val="bottom"/>
            <w:hideMark/>
          </w:tcPr>
          <w:p w14:paraId="221BCCDD" w14:textId="77777777" w:rsidR="00A97286" w:rsidRPr="00EE42A5" w:rsidRDefault="00A97286" w:rsidP="00A97286">
            <w:pPr>
              <w:jc w:val="right"/>
              <w:rPr>
                <w:rFonts w:ascii="Arial" w:hAnsi="Arial" w:cs="Arial"/>
                <w:color w:val="000000"/>
                <w:sz w:val="20"/>
                <w:szCs w:val="20"/>
              </w:rPr>
            </w:pPr>
            <w:r w:rsidRPr="00EE42A5">
              <w:rPr>
                <w:rFonts w:ascii="Arial" w:hAnsi="Arial" w:cs="Arial"/>
                <w:color w:val="000000"/>
                <w:sz w:val="20"/>
                <w:szCs w:val="20"/>
              </w:rPr>
              <w:t>4.759</w:t>
            </w:r>
          </w:p>
        </w:tc>
      </w:tr>
      <w:tr w:rsidR="00A97286" w:rsidRPr="00EE42A5" w14:paraId="2FA13137" w14:textId="77777777" w:rsidTr="00A97286">
        <w:trPr>
          <w:trHeight w:hRule="exact" w:val="284"/>
        </w:trPr>
        <w:tc>
          <w:tcPr>
            <w:tcW w:w="2200" w:type="dxa"/>
            <w:tcBorders>
              <w:top w:val="nil"/>
              <w:left w:val="nil"/>
              <w:bottom w:val="nil"/>
              <w:right w:val="single" w:sz="4" w:space="0" w:color="auto"/>
            </w:tcBorders>
            <w:shd w:val="clear" w:color="auto" w:fill="auto"/>
            <w:noWrap/>
            <w:vAlign w:val="bottom"/>
            <w:hideMark/>
          </w:tcPr>
          <w:p w14:paraId="4BAB47D6" w14:textId="77777777" w:rsidR="00A97286" w:rsidRPr="00EE42A5" w:rsidRDefault="00A97286" w:rsidP="008B42BD">
            <w:pPr>
              <w:rPr>
                <w:rFonts w:ascii="Arial" w:hAnsi="Arial" w:cs="Arial"/>
                <w:color w:val="000000"/>
                <w:sz w:val="20"/>
                <w:szCs w:val="20"/>
              </w:rPr>
            </w:pPr>
            <w:r w:rsidRPr="00EE42A5">
              <w:rPr>
                <w:rFonts w:ascii="Arial" w:hAnsi="Arial" w:cs="Arial"/>
                <w:color w:val="000000"/>
                <w:sz w:val="20"/>
                <w:szCs w:val="20"/>
              </w:rPr>
              <w:t>Soja Grão</w:t>
            </w:r>
          </w:p>
        </w:tc>
        <w:tc>
          <w:tcPr>
            <w:tcW w:w="982" w:type="dxa"/>
            <w:tcBorders>
              <w:top w:val="nil"/>
              <w:left w:val="nil"/>
              <w:bottom w:val="nil"/>
              <w:right w:val="single" w:sz="4" w:space="0" w:color="auto"/>
            </w:tcBorders>
            <w:shd w:val="clear" w:color="auto" w:fill="auto"/>
            <w:noWrap/>
            <w:vAlign w:val="bottom"/>
            <w:hideMark/>
          </w:tcPr>
          <w:p w14:paraId="04EFB696" w14:textId="77777777" w:rsidR="00A97286" w:rsidRPr="00EE42A5" w:rsidRDefault="00A97286" w:rsidP="008B42BD">
            <w:pPr>
              <w:jc w:val="center"/>
              <w:rPr>
                <w:rFonts w:ascii="Arial" w:hAnsi="Arial" w:cs="Arial"/>
                <w:color w:val="000000"/>
                <w:sz w:val="20"/>
                <w:szCs w:val="20"/>
              </w:rPr>
            </w:pPr>
            <w:r w:rsidRPr="00EE42A5">
              <w:rPr>
                <w:rFonts w:ascii="Arial" w:hAnsi="Arial" w:cs="Arial"/>
                <w:color w:val="000000"/>
                <w:sz w:val="20"/>
                <w:szCs w:val="20"/>
              </w:rPr>
              <w:t>Mil ha</w:t>
            </w:r>
          </w:p>
        </w:tc>
        <w:tc>
          <w:tcPr>
            <w:tcW w:w="1020" w:type="dxa"/>
            <w:tcBorders>
              <w:top w:val="nil"/>
              <w:left w:val="nil"/>
              <w:bottom w:val="nil"/>
              <w:right w:val="single" w:sz="4" w:space="0" w:color="auto"/>
            </w:tcBorders>
            <w:shd w:val="clear" w:color="auto" w:fill="auto"/>
            <w:noWrap/>
            <w:vAlign w:val="bottom"/>
            <w:hideMark/>
          </w:tcPr>
          <w:p w14:paraId="7B3C43CC" w14:textId="551F061A"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36.844</w:t>
            </w:r>
          </w:p>
        </w:tc>
        <w:tc>
          <w:tcPr>
            <w:tcW w:w="1020" w:type="dxa"/>
            <w:tcBorders>
              <w:top w:val="nil"/>
              <w:left w:val="nil"/>
              <w:bottom w:val="nil"/>
              <w:right w:val="single" w:sz="4" w:space="0" w:color="auto"/>
            </w:tcBorders>
            <w:shd w:val="clear" w:color="auto" w:fill="auto"/>
            <w:noWrap/>
            <w:vAlign w:val="bottom"/>
            <w:hideMark/>
          </w:tcPr>
          <w:p w14:paraId="5201E8DD" w14:textId="2602BC28"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46.577</w:t>
            </w:r>
          </w:p>
        </w:tc>
        <w:tc>
          <w:tcPr>
            <w:tcW w:w="1240" w:type="dxa"/>
            <w:tcBorders>
              <w:top w:val="nil"/>
              <w:left w:val="nil"/>
              <w:bottom w:val="nil"/>
              <w:right w:val="nil"/>
            </w:tcBorders>
            <w:shd w:val="clear" w:color="auto" w:fill="auto"/>
            <w:noWrap/>
            <w:vAlign w:val="bottom"/>
            <w:hideMark/>
          </w:tcPr>
          <w:p w14:paraId="2E4F3496" w14:textId="77777777" w:rsidR="00A97286" w:rsidRPr="00EE42A5" w:rsidRDefault="00A97286" w:rsidP="00A97286">
            <w:pPr>
              <w:jc w:val="right"/>
              <w:rPr>
                <w:rFonts w:ascii="Arial" w:hAnsi="Arial" w:cs="Arial"/>
                <w:color w:val="000000"/>
                <w:sz w:val="20"/>
                <w:szCs w:val="20"/>
              </w:rPr>
            </w:pPr>
            <w:r w:rsidRPr="00EE42A5">
              <w:rPr>
                <w:rFonts w:ascii="Arial" w:hAnsi="Arial" w:cs="Arial"/>
                <w:color w:val="000000"/>
                <w:sz w:val="20"/>
                <w:szCs w:val="20"/>
              </w:rPr>
              <w:t>9.734</w:t>
            </w:r>
          </w:p>
        </w:tc>
      </w:tr>
      <w:tr w:rsidR="00A97286" w:rsidRPr="00EE42A5" w14:paraId="23CC49E0" w14:textId="77777777" w:rsidTr="00A97286">
        <w:trPr>
          <w:trHeight w:hRule="exact" w:val="284"/>
        </w:trPr>
        <w:tc>
          <w:tcPr>
            <w:tcW w:w="2200" w:type="dxa"/>
            <w:tcBorders>
              <w:top w:val="nil"/>
              <w:left w:val="nil"/>
              <w:bottom w:val="nil"/>
              <w:right w:val="single" w:sz="4" w:space="0" w:color="auto"/>
            </w:tcBorders>
            <w:shd w:val="clear" w:color="auto" w:fill="auto"/>
            <w:noWrap/>
            <w:vAlign w:val="bottom"/>
            <w:hideMark/>
          </w:tcPr>
          <w:p w14:paraId="55E9D2D6" w14:textId="77777777" w:rsidR="00A97286" w:rsidRPr="00EE42A5" w:rsidRDefault="00A97286" w:rsidP="008B42BD">
            <w:pPr>
              <w:rPr>
                <w:rFonts w:ascii="Arial" w:hAnsi="Arial" w:cs="Arial"/>
                <w:color w:val="000000"/>
                <w:sz w:val="20"/>
                <w:szCs w:val="20"/>
              </w:rPr>
            </w:pPr>
            <w:r w:rsidRPr="00EE42A5">
              <w:rPr>
                <w:rFonts w:ascii="Arial" w:hAnsi="Arial" w:cs="Arial"/>
                <w:color w:val="000000"/>
                <w:sz w:val="20"/>
                <w:szCs w:val="20"/>
              </w:rPr>
              <w:t>Trigo</w:t>
            </w:r>
          </w:p>
        </w:tc>
        <w:tc>
          <w:tcPr>
            <w:tcW w:w="982" w:type="dxa"/>
            <w:tcBorders>
              <w:top w:val="nil"/>
              <w:left w:val="nil"/>
              <w:bottom w:val="nil"/>
              <w:right w:val="single" w:sz="4" w:space="0" w:color="auto"/>
            </w:tcBorders>
            <w:shd w:val="clear" w:color="auto" w:fill="auto"/>
            <w:noWrap/>
            <w:vAlign w:val="bottom"/>
            <w:hideMark/>
          </w:tcPr>
          <w:p w14:paraId="064A3D01" w14:textId="77777777" w:rsidR="00A97286" w:rsidRPr="00EE42A5" w:rsidRDefault="00A97286" w:rsidP="008B42BD">
            <w:pPr>
              <w:jc w:val="center"/>
              <w:rPr>
                <w:rFonts w:ascii="Arial" w:hAnsi="Arial" w:cs="Arial"/>
                <w:color w:val="000000"/>
                <w:sz w:val="20"/>
                <w:szCs w:val="20"/>
              </w:rPr>
            </w:pPr>
            <w:r w:rsidRPr="00EE42A5">
              <w:rPr>
                <w:rFonts w:ascii="Arial" w:hAnsi="Arial" w:cs="Arial"/>
                <w:color w:val="000000"/>
                <w:sz w:val="20"/>
                <w:szCs w:val="20"/>
              </w:rPr>
              <w:t>Mil ha</w:t>
            </w:r>
          </w:p>
        </w:tc>
        <w:tc>
          <w:tcPr>
            <w:tcW w:w="1020" w:type="dxa"/>
            <w:tcBorders>
              <w:top w:val="nil"/>
              <w:left w:val="nil"/>
              <w:bottom w:val="nil"/>
              <w:right w:val="single" w:sz="4" w:space="0" w:color="auto"/>
            </w:tcBorders>
            <w:shd w:val="clear" w:color="auto" w:fill="auto"/>
            <w:noWrap/>
            <w:vAlign w:val="bottom"/>
            <w:hideMark/>
          </w:tcPr>
          <w:p w14:paraId="6912F9FF" w14:textId="596616B0"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2.089</w:t>
            </w:r>
          </w:p>
        </w:tc>
        <w:tc>
          <w:tcPr>
            <w:tcW w:w="1020" w:type="dxa"/>
            <w:tcBorders>
              <w:top w:val="nil"/>
              <w:left w:val="nil"/>
              <w:bottom w:val="nil"/>
              <w:right w:val="single" w:sz="4" w:space="0" w:color="auto"/>
            </w:tcBorders>
            <w:shd w:val="clear" w:color="auto" w:fill="auto"/>
            <w:noWrap/>
            <w:vAlign w:val="bottom"/>
            <w:hideMark/>
          </w:tcPr>
          <w:p w14:paraId="180D930A" w14:textId="47BAF722"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2.336</w:t>
            </w:r>
          </w:p>
        </w:tc>
        <w:tc>
          <w:tcPr>
            <w:tcW w:w="1240" w:type="dxa"/>
            <w:tcBorders>
              <w:top w:val="nil"/>
              <w:left w:val="nil"/>
              <w:bottom w:val="nil"/>
              <w:right w:val="nil"/>
            </w:tcBorders>
            <w:shd w:val="clear" w:color="auto" w:fill="auto"/>
            <w:noWrap/>
            <w:vAlign w:val="bottom"/>
            <w:hideMark/>
          </w:tcPr>
          <w:p w14:paraId="5BCEB395" w14:textId="77777777" w:rsidR="00A97286" w:rsidRPr="00EE42A5" w:rsidRDefault="00A97286" w:rsidP="00A97286">
            <w:pPr>
              <w:jc w:val="right"/>
              <w:rPr>
                <w:rFonts w:ascii="Arial" w:hAnsi="Arial" w:cs="Arial"/>
                <w:color w:val="000000"/>
                <w:sz w:val="20"/>
                <w:szCs w:val="20"/>
              </w:rPr>
            </w:pPr>
            <w:r w:rsidRPr="00EE42A5">
              <w:rPr>
                <w:rFonts w:ascii="Arial" w:hAnsi="Arial" w:cs="Arial"/>
                <w:color w:val="000000"/>
                <w:sz w:val="20"/>
                <w:szCs w:val="20"/>
              </w:rPr>
              <w:t>247</w:t>
            </w:r>
          </w:p>
        </w:tc>
      </w:tr>
      <w:tr w:rsidR="00A97286" w:rsidRPr="00EE42A5" w14:paraId="5E48DF4C" w14:textId="77777777" w:rsidTr="00A97286">
        <w:trPr>
          <w:trHeight w:hRule="exact" w:val="284"/>
        </w:trPr>
        <w:tc>
          <w:tcPr>
            <w:tcW w:w="2200" w:type="dxa"/>
            <w:tcBorders>
              <w:top w:val="nil"/>
              <w:left w:val="nil"/>
              <w:bottom w:val="nil"/>
              <w:right w:val="single" w:sz="4" w:space="0" w:color="auto"/>
            </w:tcBorders>
            <w:shd w:val="clear" w:color="auto" w:fill="auto"/>
            <w:noWrap/>
            <w:vAlign w:val="bottom"/>
            <w:hideMark/>
          </w:tcPr>
          <w:p w14:paraId="6F3ADBAE" w14:textId="77777777" w:rsidR="00A97286" w:rsidRPr="00EE42A5" w:rsidRDefault="00A97286" w:rsidP="008B42BD">
            <w:pPr>
              <w:rPr>
                <w:rFonts w:ascii="Arial" w:hAnsi="Arial" w:cs="Arial"/>
                <w:color w:val="000000"/>
                <w:sz w:val="20"/>
                <w:szCs w:val="20"/>
              </w:rPr>
            </w:pPr>
            <w:r w:rsidRPr="00EE42A5">
              <w:rPr>
                <w:rFonts w:ascii="Arial" w:hAnsi="Arial" w:cs="Arial"/>
                <w:color w:val="000000"/>
                <w:sz w:val="20"/>
                <w:szCs w:val="20"/>
              </w:rPr>
              <w:t>Fumo (*)</w:t>
            </w:r>
          </w:p>
        </w:tc>
        <w:tc>
          <w:tcPr>
            <w:tcW w:w="982" w:type="dxa"/>
            <w:tcBorders>
              <w:top w:val="nil"/>
              <w:left w:val="nil"/>
              <w:bottom w:val="nil"/>
              <w:right w:val="single" w:sz="4" w:space="0" w:color="auto"/>
            </w:tcBorders>
            <w:shd w:val="clear" w:color="auto" w:fill="auto"/>
            <w:noWrap/>
            <w:vAlign w:val="bottom"/>
            <w:hideMark/>
          </w:tcPr>
          <w:p w14:paraId="400AA317" w14:textId="77777777" w:rsidR="00A97286" w:rsidRPr="00EE42A5" w:rsidRDefault="00A97286" w:rsidP="008B42BD">
            <w:pPr>
              <w:jc w:val="center"/>
              <w:rPr>
                <w:rFonts w:ascii="Arial" w:hAnsi="Arial" w:cs="Arial"/>
                <w:color w:val="000000"/>
                <w:sz w:val="20"/>
                <w:szCs w:val="20"/>
              </w:rPr>
            </w:pPr>
            <w:r w:rsidRPr="00EE42A5">
              <w:rPr>
                <w:rFonts w:ascii="Arial" w:hAnsi="Arial" w:cs="Arial"/>
                <w:color w:val="000000"/>
                <w:sz w:val="20"/>
                <w:szCs w:val="20"/>
              </w:rPr>
              <w:t>Mil ha</w:t>
            </w:r>
          </w:p>
        </w:tc>
        <w:tc>
          <w:tcPr>
            <w:tcW w:w="1020" w:type="dxa"/>
            <w:tcBorders>
              <w:top w:val="nil"/>
              <w:left w:val="nil"/>
              <w:bottom w:val="nil"/>
              <w:right w:val="single" w:sz="4" w:space="0" w:color="auto"/>
            </w:tcBorders>
            <w:shd w:val="clear" w:color="auto" w:fill="auto"/>
            <w:noWrap/>
            <w:vAlign w:val="bottom"/>
            <w:hideMark/>
          </w:tcPr>
          <w:p w14:paraId="731F6D03" w14:textId="3D1C48F0"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352</w:t>
            </w:r>
          </w:p>
        </w:tc>
        <w:tc>
          <w:tcPr>
            <w:tcW w:w="1020" w:type="dxa"/>
            <w:tcBorders>
              <w:top w:val="nil"/>
              <w:left w:val="nil"/>
              <w:bottom w:val="nil"/>
              <w:right w:val="single" w:sz="4" w:space="0" w:color="auto"/>
            </w:tcBorders>
            <w:shd w:val="clear" w:color="auto" w:fill="auto"/>
            <w:noWrap/>
            <w:vAlign w:val="bottom"/>
            <w:hideMark/>
          </w:tcPr>
          <w:p w14:paraId="17A60D1F" w14:textId="513D3B6B"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359</w:t>
            </w:r>
          </w:p>
        </w:tc>
        <w:tc>
          <w:tcPr>
            <w:tcW w:w="1240" w:type="dxa"/>
            <w:tcBorders>
              <w:top w:val="nil"/>
              <w:left w:val="nil"/>
              <w:bottom w:val="nil"/>
              <w:right w:val="nil"/>
            </w:tcBorders>
            <w:shd w:val="clear" w:color="auto" w:fill="auto"/>
            <w:noWrap/>
            <w:vAlign w:val="bottom"/>
            <w:hideMark/>
          </w:tcPr>
          <w:p w14:paraId="585209A5" w14:textId="77777777" w:rsidR="00A97286" w:rsidRPr="00EE42A5" w:rsidRDefault="00A97286" w:rsidP="00A97286">
            <w:pPr>
              <w:jc w:val="right"/>
              <w:rPr>
                <w:rFonts w:ascii="Arial" w:hAnsi="Arial" w:cs="Arial"/>
                <w:color w:val="000000"/>
                <w:sz w:val="20"/>
                <w:szCs w:val="20"/>
              </w:rPr>
            </w:pPr>
            <w:r w:rsidRPr="00EE42A5">
              <w:rPr>
                <w:rFonts w:ascii="Arial" w:hAnsi="Arial" w:cs="Arial"/>
                <w:color w:val="000000"/>
                <w:sz w:val="20"/>
                <w:szCs w:val="20"/>
              </w:rPr>
              <w:t>7</w:t>
            </w:r>
          </w:p>
        </w:tc>
      </w:tr>
      <w:tr w:rsidR="00A97286" w:rsidRPr="00EE42A5" w14:paraId="65080136" w14:textId="77777777" w:rsidTr="00A97286">
        <w:trPr>
          <w:trHeight w:hRule="exact" w:val="284"/>
        </w:trPr>
        <w:tc>
          <w:tcPr>
            <w:tcW w:w="2200" w:type="dxa"/>
            <w:tcBorders>
              <w:top w:val="nil"/>
              <w:left w:val="nil"/>
              <w:bottom w:val="nil"/>
              <w:right w:val="single" w:sz="4" w:space="0" w:color="auto"/>
            </w:tcBorders>
            <w:shd w:val="clear" w:color="auto" w:fill="auto"/>
            <w:noWrap/>
            <w:vAlign w:val="bottom"/>
            <w:hideMark/>
          </w:tcPr>
          <w:p w14:paraId="2CAB5714" w14:textId="77777777" w:rsidR="00A97286" w:rsidRPr="00EE42A5" w:rsidRDefault="00A97286" w:rsidP="008B42BD">
            <w:pPr>
              <w:rPr>
                <w:rFonts w:ascii="Arial" w:hAnsi="Arial" w:cs="Arial"/>
                <w:color w:val="000000"/>
                <w:sz w:val="20"/>
                <w:szCs w:val="20"/>
              </w:rPr>
            </w:pPr>
            <w:r w:rsidRPr="00EE42A5">
              <w:rPr>
                <w:rFonts w:ascii="Arial" w:hAnsi="Arial" w:cs="Arial"/>
                <w:color w:val="000000"/>
                <w:sz w:val="20"/>
                <w:szCs w:val="20"/>
              </w:rPr>
              <w:t>Manga</w:t>
            </w:r>
          </w:p>
        </w:tc>
        <w:tc>
          <w:tcPr>
            <w:tcW w:w="982" w:type="dxa"/>
            <w:tcBorders>
              <w:top w:val="nil"/>
              <w:left w:val="nil"/>
              <w:bottom w:val="nil"/>
              <w:right w:val="single" w:sz="4" w:space="0" w:color="auto"/>
            </w:tcBorders>
            <w:shd w:val="clear" w:color="auto" w:fill="auto"/>
            <w:noWrap/>
            <w:vAlign w:val="bottom"/>
            <w:hideMark/>
          </w:tcPr>
          <w:p w14:paraId="44386665" w14:textId="77777777" w:rsidR="00A97286" w:rsidRPr="00EE42A5" w:rsidRDefault="00A97286" w:rsidP="008B42BD">
            <w:pPr>
              <w:jc w:val="center"/>
              <w:rPr>
                <w:rFonts w:ascii="Arial" w:hAnsi="Arial" w:cs="Arial"/>
                <w:color w:val="000000"/>
                <w:sz w:val="20"/>
                <w:szCs w:val="20"/>
              </w:rPr>
            </w:pPr>
            <w:r w:rsidRPr="00EE42A5">
              <w:rPr>
                <w:rFonts w:ascii="Arial" w:hAnsi="Arial" w:cs="Arial"/>
                <w:color w:val="000000"/>
                <w:sz w:val="20"/>
                <w:szCs w:val="20"/>
              </w:rPr>
              <w:t>Mil ha</w:t>
            </w:r>
          </w:p>
        </w:tc>
        <w:tc>
          <w:tcPr>
            <w:tcW w:w="1020" w:type="dxa"/>
            <w:tcBorders>
              <w:top w:val="nil"/>
              <w:left w:val="nil"/>
              <w:bottom w:val="nil"/>
              <w:right w:val="single" w:sz="4" w:space="0" w:color="auto"/>
            </w:tcBorders>
            <w:shd w:val="clear" w:color="auto" w:fill="auto"/>
            <w:noWrap/>
            <w:vAlign w:val="bottom"/>
            <w:hideMark/>
          </w:tcPr>
          <w:p w14:paraId="42BCF926" w14:textId="421C4183"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66</w:t>
            </w:r>
          </w:p>
        </w:tc>
        <w:tc>
          <w:tcPr>
            <w:tcW w:w="1020" w:type="dxa"/>
            <w:tcBorders>
              <w:top w:val="nil"/>
              <w:left w:val="nil"/>
              <w:bottom w:val="nil"/>
              <w:right w:val="single" w:sz="4" w:space="0" w:color="auto"/>
            </w:tcBorders>
            <w:shd w:val="clear" w:color="auto" w:fill="auto"/>
            <w:noWrap/>
            <w:vAlign w:val="bottom"/>
            <w:hideMark/>
          </w:tcPr>
          <w:p w14:paraId="66AEF314" w14:textId="08A9048C"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70</w:t>
            </w:r>
          </w:p>
        </w:tc>
        <w:tc>
          <w:tcPr>
            <w:tcW w:w="1240" w:type="dxa"/>
            <w:tcBorders>
              <w:top w:val="nil"/>
              <w:left w:val="nil"/>
              <w:bottom w:val="nil"/>
              <w:right w:val="nil"/>
            </w:tcBorders>
            <w:shd w:val="clear" w:color="auto" w:fill="auto"/>
            <w:noWrap/>
            <w:vAlign w:val="bottom"/>
            <w:hideMark/>
          </w:tcPr>
          <w:p w14:paraId="60B04305" w14:textId="77777777" w:rsidR="00A97286" w:rsidRPr="00EE42A5" w:rsidRDefault="00A97286" w:rsidP="00A97286">
            <w:pPr>
              <w:jc w:val="right"/>
              <w:rPr>
                <w:rFonts w:ascii="Arial" w:hAnsi="Arial" w:cs="Arial"/>
                <w:color w:val="000000"/>
                <w:sz w:val="20"/>
                <w:szCs w:val="20"/>
              </w:rPr>
            </w:pPr>
            <w:r w:rsidRPr="00EE42A5">
              <w:rPr>
                <w:rFonts w:ascii="Arial" w:hAnsi="Arial" w:cs="Arial"/>
                <w:color w:val="000000"/>
                <w:sz w:val="20"/>
                <w:szCs w:val="20"/>
              </w:rPr>
              <w:t>3</w:t>
            </w:r>
          </w:p>
        </w:tc>
      </w:tr>
      <w:tr w:rsidR="00A97286" w:rsidRPr="00EE42A5" w14:paraId="2BEC8B32" w14:textId="77777777" w:rsidTr="00A97286">
        <w:trPr>
          <w:trHeight w:hRule="exact" w:val="284"/>
        </w:trPr>
        <w:tc>
          <w:tcPr>
            <w:tcW w:w="2200" w:type="dxa"/>
            <w:tcBorders>
              <w:top w:val="nil"/>
              <w:left w:val="nil"/>
              <w:bottom w:val="nil"/>
              <w:right w:val="single" w:sz="4" w:space="0" w:color="auto"/>
            </w:tcBorders>
            <w:shd w:val="clear" w:color="auto" w:fill="auto"/>
            <w:noWrap/>
            <w:vAlign w:val="bottom"/>
            <w:hideMark/>
          </w:tcPr>
          <w:p w14:paraId="7F23721E" w14:textId="77777777" w:rsidR="00A97286" w:rsidRPr="00EE42A5" w:rsidRDefault="00A97286" w:rsidP="008B42BD">
            <w:pPr>
              <w:rPr>
                <w:rFonts w:ascii="Arial" w:hAnsi="Arial" w:cs="Arial"/>
                <w:color w:val="000000"/>
                <w:sz w:val="20"/>
                <w:szCs w:val="20"/>
              </w:rPr>
            </w:pPr>
            <w:r w:rsidRPr="00EE42A5">
              <w:rPr>
                <w:rFonts w:ascii="Arial" w:hAnsi="Arial" w:cs="Arial"/>
                <w:color w:val="000000"/>
                <w:sz w:val="20"/>
                <w:szCs w:val="20"/>
              </w:rPr>
              <w:t>Melão</w:t>
            </w:r>
          </w:p>
        </w:tc>
        <w:tc>
          <w:tcPr>
            <w:tcW w:w="982" w:type="dxa"/>
            <w:tcBorders>
              <w:top w:val="nil"/>
              <w:left w:val="nil"/>
              <w:bottom w:val="nil"/>
              <w:right w:val="single" w:sz="4" w:space="0" w:color="auto"/>
            </w:tcBorders>
            <w:shd w:val="clear" w:color="auto" w:fill="auto"/>
            <w:noWrap/>
            <w:vAlign w:val="bottom"/>
            <w:hideMark/>
          </w:tcPr>
          <w:p w14:paraId="0DDDF29F" w14:textId="77777777" w:rsidR="00A97286" w:rsidRPr="00EE42A5" w:rsidRDefault="00A97286" w:rsidP="008B42BD">
            <w:pPr>
              <w:jc w:val="center"/>
              <w:rPr>
                <w:rFonts w:ascii="Arial" w:hAnsi="Arial" w:cs="Arial"/>
                <w:color w:val="000000"/>
                <w:sz w:val="20"/>
                <w:szCs w:val="20"/>
              </w:rPr>
            </w:pPr>
            <w:r w:rsidRPr="00EE42A5">
              <w:rPr>
                <w:rFonts w:ascii="Arial" w:hAnsi="Arial" w:cs="Arial"/>
                <w:color w:val="000000"/>
                <w:sz w:val="20"/>
                <w:szCs w:val="20"/>
              </w:rPr>
              <w:t>Mil ha</w:t>
            </w:r>
          </w:p>
        </w:tc>
        <w:tc>
          <w:tcPr>
            <w:tcW w:w="1020" w:type="dxa"/>
            <w:tcBorders>
              <w:top w:val="nil"/>
              <w:left w:val="nil"/>
              <w:bottom w:val="nil"/>
              <w:right w:val="single" w:sz="4" w:space="0" w:color="auto"/>
            </w:tcBorders>
            <w:shd w:val="clear" w:color="auto" w:fill="auto"/>
            <w:noWrap/>
            <w:vAlign w:val="bottom"/>
            <w:hideMark/>
          </w:tcPr>
          <w:p w14:paraId="16B16BD8" w14:textId="04E0C54B"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25</w:t>
            </w:r>
          </w:p>
        </w:tc>
        <w:tc>
          <w:tcPr>
            <w:tcW w:w="1020" w:type="dxa"/>
            <w:tcBorders>
              <w:top w:val="nil"/>
              <w:left w:val="nil"/>
              <w:bottom w:val="nil"/>
              <w:right w:val="single" w:sz="4" w:space="0" w:color="auto"/>
            </w:tcBorders>
            <w:shd w:val="clear" w:color="auto" w:fill="auto"/>
            <w:noWrap/>
            <w:vAlign w:val="bottom"/>
            <w:hideMark/>
          </w:tcPr>
          <w:p w14:paraId="2F830C25" w14:textId="3EF0E434" w:rsidR="00A97286" w:rsidRPr="00EE42A5" w:rsidRDefault="00A97286" w:rsidP="007D6156">
            <w:pPr>
              <w:jc w:val="right"/>
              <w:rPr>
                <w:rFonts w:ascii="Arial" w:hAnsi="Arial" w:cs="Arial"/>
                <w:color w:val="000000"/>
                <w:sz w:val="20"/>
                <w:szCs w:val="20"/>
              </w:rPr>
            </w:pPr>
            <w:r w:rsidRPr="00EE42A5">
              <w:rPr>
                <w:rFonts w:ascii="Arial" w:hAnsi="Arial" w:cs="Arial"/>
                <w:color w:val="000000"/>
                <w:sz w:val="20"/>
                <w:szCs w:val="20"/>
              </w:rPr>
              <w:t>29</w:t>
            </w:r>
          </w:p>
        </w:tc>
        <w:tc>
          <w:tcPr>
            <w:tcW w:w="1240" w:type="dxa"/>
            <w:tcBorders>
              <w:top w:val="nil"/>
              <w:left w:val="nil"/>
              <w:bottom w:val="nil"/>
              <w:right w:val="nil"/>
            </w:tcBorders>
            <w:shd w:val="clear" w:color="auto" w:fill="auto"/>
            <w:noWrap/>
            <w:vAlign w:val="bottom"/>
            <w:hideMark/>
          </w:tcPr>
          <w:p w14:paraId="5175B6A4" w14:textId="77777777" w:rsidR="00A97286" w:rsidRPr="00EE42A5" w:rsidRDefault="00A97286" w:rsidP="00A97286">
            <w:pPr>
              <w:jc w:val="right"/>
              <w:rPr>
                <w:rFonts w:ascii="Arial" w:hAnsi="Arial" w:cs="Arial"/>
                <w:color w:val="000000"/>
                <w:sz w:val="20"/>
                <w:szCs w:val="20"/>
              </w:rPr>
            </w:pPr>
            <w:r w:rsidRPr="00EE42A5">
              <w:rPr>
                <w:rFonts w:ascii="Arial" w:hAnsi="Arial" w:cs="Arial"/>
                <w:color w:val="000000"/>
                <w:sz w:val="20"/>
                <w:szCs w:val="20"/>
              </w:rPr>
              <w:t>5</w:t>
            </w:r>
          </w:p>
        </w:tc>
      </w:tr>
      <w:tr w:rsidR="00A97286" w:rsidRPr="00EE42A5" w14:paraId="688C553B" w14:textId="77777777" w:rsidTr="00A97286">
        <w:trPr>
          <w:trHeight w:hRule="exact" w:val="284"/>
        </w:trPr>
        <w:tc>
          <w:tcPr>
            <w:tcW w:w="2200" w:type="dxa"/>
            <w:tcBorders>
              <w:top w:val="single" w:sz="4" w:space="0" w:color="auto"/>
              <w:left w:val="nil"/>
              <w:bottom w:val="single" w:sz="4" w:space="0" w:color="auto"/>
              <w:right w:val="single" w:sz="4" w:space="0" w:color="auto"/>
            </w:tcBorders>
            <w:shd w:val="clear" w:color="000000" w:fill="A6A6A6"/>
            <w:noWrap/>
            <w:vAlign w:val="bottom"/>
            <w:hideMark/>
          </w:tcPr>
          <w:p w14:paraId="2CA4B9EF" w14:textId="77777777" w:rsidR="00A97286" w:rsidRPr="00EE42A5" w:rsidRDefault="00A97286" w:rsidP="008B42BD">
            <w:pPr>
              <w:rPr>
                <w:rFonts w:ascii="Arial" w:hAnsi="Arial" w:cs="Arial"/>
                <w:b/>
                <w:bCs/>
                <w:color w:val="000000"/>
                <w:sz w:val="20"/>
                <w:szCs w:val="20"/>
              </w:rPr>
            </w:pPr>
            <w:r w:rsidRPr="00EE42A5">
              <w:rPr>
                <w:rFonts w:ascii="Arial" w:hAnsi="Arial" w:cs="Arial"/>
                <w:b/>
                <w:bCs/>
                <w:color w:val="000000"/>
                <w:sz w:val="20"/>
                <w:szCs w:val="20"/>
              </w:rPr>
              <w:t>Total</w:t>
            </w:r>
          </w:p>
        </w:tc>
        <w:tc>
          <w:tcPr>
            <w:tcW w:w="982" w:type="dxa"/>
            <w:tcBorders>
              <w:top w:val="single" w:sz="4" w:space="0" w:color="auto"/>
              <w:left w:val="nil"/>
              <w:bottom w:val="single" w:sz="4" w:space="0" w:color="auto"/>
              <w:right w:val="single" w:sz="4" w:space="0" w:color="auto"/>
            </w:tcBorders>
            <w:shd w:val="clear" w:color="000000" w:fill="A6A6A6"/>
            <w:noWrap/>
            <w:vAlign w:val="bottom"/>
            <w:hideMark/>
          </w:tcPr>
          <w:p w14:paraId="467DC537" w14:textId="77777777" w:rsidR="00A97286" w:rsidRPr="00EE42A5" w:rsidRDefault="00A97286" w:rsidP="008B42BD">
            <w:pPr>
              <w:jc w:val="center"/>
              <w:rPr>
                <w:rFonts w:ascii="Arial" w:hAnsi="Arial" w:cs="Arial"/>
                <w:b/>
                <w:bCs/>
                <w:color w:val="000000"/>
                <w:sz w:val="20"/>
                <w:szCs w:val="20"/>
              </w:rPr>
            </w:pPr>
            <w:r w:rsidRPr="00EE42A5">
              <w:rPr>
                <w:rFonts w:ascii="Arial" w:hAnsi="Arial" w:cs="Arial"/>
                <w:b/>
                <w:bCs/>
                <w:color w:val="000000"/>
                <w:sz w:val="20"/>
                <w:szCs w:val="20"/>
              </w:rPr>
              <w:t>Mil ha</w:t>
            </w:r>
          </w:p>
        </w:tc>
        <w:tc>
          <w:tcPr>
            <w:tcW w:w="1020" w:type="dxa"/>
            <w:tcBorders>
              <w:top w:val="single" w:sz="4" w:space="0" w:color="auto"/>
              <w:left w:val="nil"/>
              <w:bottom w:val="single" w:sz="4" w:space="0" w:color="auto"/>
              <w:right w:val="single" w:sz="4" w:space="0" w:color="auto"/>
            </w:tcBorders>
            <w:shd w:val="clear" w:color="000000" w:fill="A6A6A6"/>
            <w:noWrap/>
            <w:vAlign w:val="bottom"/>
            <w:hideMark/>
          </w:tcPr>
          <w:p w14:paraId="62039C14" w14:textId="5EABAFCE" w:rsidR="00A97286" w:rsidRPr="00EE42A5" w:rsidRDefault="00A97286" w:rsidP="007D6156">
            <w:pPr>
              <w:jc w:val="right"/>
              <w:rPr>
                <w:rFonts w:ascii="Arial" w:hAnsi="Arial" w:cs="Arial"/>
                <w:b/>
                <w:bCs/>
                <w:color w:val="000000"/>
                <w:sz w:val="20"/>
                <w:szCs w:val="20"/>
              </w:rPr>
            </w:pPr>
            <w:r w:rsidRPr="00EE42A5">
              <w:rPr>
                <w:rFonts w:ascii="Arial" w:hAnsi="Arial" w:cs="Arial"/>
                <w:b/>
                <w:bCs/>
                <w:color w:val="000000"/>
                <w:sz w:val="20"/>
                <w:szCs w:val="20"/>
              </w:rPr>
              <w:t>81.788</w:t>
            </w:r>
          </w:p>
        </w:tc>
        <w:tc>
          <w:tcPr>
            <w:tcW w:w="1020" w:type="dxa"/>
            <w:tcBorders>
              <w:top w:val="single" w:sz="4" w:space="0" w:color="auto"/>
              <w:left w:val="nil"/>
              <w:bottom w:val="single" w:sz="4" w:space="0" w:color="auto"/>
              <w:right w:val="single" w:sz="4" w:space="0" w:color="auto"/>
            </w:tcBorders>
            <w:shd w:val="clear" w:color="000000" w:fill="A6A6A6"/>
            <w:noWrap/>
            <w:vAlign w:val="bottom"/>
            <w:hideMark/>
          </w:tcPr>
          <w:p w14:paraId="3F87A7F2" w14:textId="2193ACC4" w:rsidR="00A97286" w:rsidRPr="00EE42A5" w:rsidRDefault="00A97286" w:rsidP="007D6156">
            <w:pPr>
              <w:jc w:val="right"/>
              <w:rPr>
                <w:rFonts w:ascii="Arial" w:hAnsi="Arial" w:cs="Arial"/>
                <w:b/>
                <w:bCs/>
                <w:color w:val="000000"/>
                <w:sz w:val="20"/>
                <w:szCs w:val="20"/>
              </w:rPr>
            </w:pPr>
            <w:r w:rsidRPr="00EE42A5">
              <w:rPr>
                <w:rFonts w:ascii="Arial" w:hAnsi="Arial" w:cs="Arial"/>
                <w:b/>
                <w:bCs/>
                <w:color w:val="000000"/>
                <w:sz w:val="20"/>
                <w:szCs w:val="20"/>
              </w:rPr>
              <w:t>99.684</w:t>
            </w:r>
          </w:p>
        </w:tc>
        <w:tc>
          <w:tcPr>
            <w:tcW w:w="1240" w:type="dxa"/>
            <w:tcBorders>
              <w:top w:val="single" w:sz="4" w:space="0" w:color="auto"/>
              <w:left w:val="nil"/>
              <w:bottom w:val="single" w:sz="4" w:space="0" w:color="auto"/>
              <w:right w:val="nil"/>
            </w:tcBorders>
            <w:shd w:val="clear" w:color="000000" w:fill="A6A6A6"/>
            <w:noWrap/>
            <w:vAlign w:val="bottom"/>
            <w:hideMark/>
          </w:tcPr>
          <w:p w14:paraId="5242D258" w14:textId="77777777" w:rsidR="00A97286" w:rsidRPr="00EE42A5" w:rsidRDefault="00A97286" w:rsidP="00A97286">
            <w:pPr>
              <w:jc w:val="right"/>
              <w:rPr>
                <w:rFonts w:ascii="Arial" w:hAnsi="Arial" w:cs="Arial"/>
                <w:b/>
                <w:bCs/>
                <w:color w:val="000000"/>
                <w:sz w:val="20"/>
                <w:szCs w:val="20"/>
              </w:rPr>
            </w:pPr>
            <w:r w:rsidRPr="00EE42A5">
              <w:rPr>
                <w:rFonts w:ascii="Arial" w:hAnsi="Arial" w:cs="Arial"/>
                <w:b/>
                <w:bCs/>
                <w:color w:val="000000"/>
                <w:sz w:val="20"/>
                <w:szCs w:val="20"/>
              </w:rPr>
              <w:t>17.896</w:t>
            </w:r>
          </w:p>
        </w:tc>
      </w:tr>
      <w:tr w:rsidR="00A97286" w:rsidRPr="00EE42A5" w14:paraId="478D0953" w14:textId="77777777" w:rsidTr="008B42BD">
        <w:trPr>
          <w:trHeight w:val="315"/>
        </w:trPr>
        <w:tc>
          <w:tcPr>
            <w:tcW w:w="6462" w:type="dxa"/>
            <w:gridSpan w:val="5"/>
            <w:tcBorders>
              <w:top w:val="nil"/>
              <w:left w:val="nil"/>
              <w:bottom w:val="nil"/>
              <w:right w:val="nil"/>
            </w:tcBorders>
            <w:shd w:val="clear" w:color="auto" w:fill="auto"/>
            <w:noWrap/>
            <w:vAlign w:val="bottom"/>
            <w:hideMark/>
          </w:tcPr>
          <w:p w14:paraId="6AAE9B69" w14:textId="77777777" w:rsidR="00A97286" w:rsidRPr="00EE42A5" w:rsidRDefault="00A97286" w:rsidP="008B42BD">
            <w:pPr>
              <w:rPr>
                <w:rFonts w:ascii="Arial" w:hAnsi="Arial" w:cs="Arial"/>
                <w:color w:val="000000"/>
                <w:sz w:val="20"/>
                <w:szCs w:val="20"/>
              </w:rPr>
            </w:pPr>
            <w:r w:rsidRPr="00EE42A5">
              <w:rPr>
                <w:rFonts w:ascii="Arial" w:hAnsi="Arial" w:cs="Arial"/>
                <w:sz w:val="20"/>
                <w:szCs w:val="20"/>
              </w:rPr>
              <w:t>Fonte: CGAPI/DCI/SPA/MAPA, SIRE/Embrapa e Departamento de Estatística/UNB</w:t>
            </w:r>
          </w:p>
        </w:tc>
      </w:tr>
      <w:tr w:rsidR="00A97286" w:rsidRPr="00EE42A5" w14:paraId="17DE2FC5" w14:textId="77777777" w:rsidTr="008B42BD">
        <w:trPr>
          <w:trHeight w:val="315"/>
        </w:trPr>
        <w:tc>
          <w:tcPr>
            <w:tcW w:w="2200" w:type="dxa"/>
            <w:tcBorders>
              <w:top w:val="nil"/>
              <w:left w:val="nil"/>
              <w:bottom w:val="nil"/>
              <w:right w:val="nil"/>
            </w:tcBorders>
            <w:shd w:val="clear" w:color="auto" w:fill="auto"/>
            <w:noWrap/>
            <w:vAlign w:val="bottom"/>
            <w:hideMark/>
          </w:tcPr>
          <w:p w14:paraId="08AB8A80" w14:textId="77777777" w:rsidR="00A97286" w:rsidRPr="00EE42A5" w:rsidRDefault="00A97286" w:rsidP="008B42BD">
            <w:pPr>
              <w:rPr>
                <w:rFonts w:ascii="Arial" w:hAnsi="Arial" w:cs="Arial"/>
                <w:color w:val="000000"/>
                <w:sz w:val="20"/>
                <w:szCs w:val="20"/>
              </w:rPr>
            </w:pPr>
            <w:r w:rsidRPr="00EE42A5">
              <w:rPr>
                <w:rFonts w:ascii="Arial" w:hAnsi="Arial" w:cs="Arial"/>
                <w:color w:val="000000"/>
                <w:sz w:val="20"/>
                <w:szCs w:val="20"/>
              </w:rPr>
              <w:t>* Área colhida</w:t>
            </w:r>
          </w:p>
        </w:tc>
        <w:tc>
          <w:tcPr>
            <w:tcW w:w="982" w:type="dxa"/>
            <w:tcBorders>
              <w:top w:val="nil"/>
              <w:left w:val="nil"/>
              <w:bottom w:val="nil"/>
              <w:right w:val="nil"/>
            </w:tcBorders>
            <w:shd w:val="clear" w:color="auto" w:fill="auto"/>
            <w:noWrap/>
            <w:vAlign w:val="bottom"/>
            <w:hideMark/>
          </w:tcPr>
          <w:p w14:paraId="37ECFFB5" w14:textId="77777777" w:rsidR="00A97286" w:rsidRPr="00EE42A5" w:rsidRDefault="00A97286" w:rsidP="008B42BD">
            <w:pPr>
              <w:rPr>
                <w:rFonts w:ascii="Arial" w:hAnsi="Arial" w:cs="Arial"/>
                <w:color w:val="000000"/>
                <w:sz w:val="20"/>
                <w:szCs w:val="20"/>
              </w:rPr>
            </w:pPr>
          </w:p>
        </w:tc>
        <w:tc>
          <w:tcPr>
            <w:tcW w:w="1020" w:type="dxa"/>
            <w:tcBorders>
              <w:top w:val="nil"/>
              <w:left w:val="nil"/>
              <w:bottom w:val="nil"/>
              <w:right w:val="nil"/>
            </w:tcBorders>
            <w:shd w:val="clear" w:color="auto" w:fill="auto"/>
            <w:noWrap/>
            <w:vAlign w:val="bottom"/>
            <w:hideMark/>
          </w:tcPr>
          <w:p w14:paraId="1A1A86DE" w14:textId="77777777" w:rsidR="00A97286" w:rsidRPr="00EE42A5" w:rsidRDefault="00A97286" w:rsidP="008B42BD">
            <w:pPr>
              <w:jc w:val="center"/>
              <w:rPr>
                <w:rFonts w:ascii="Arial" w:hAnsi="Arial" w:cs="Arial"/>
                <w:sz w:val="20"/>
                <w:szCs w:val="20"/>
              </w:rPr>
            </w:pPr>
          </w:p>
        </w:tc>
        <w:tc>
          <w:tcPr>
            <w:tcW w:w="1020" w:type="dxa"/>
            <w:tcBorders>
              <w:top w:val="nil"/>
              <w:left w:val="nil"/>
              <w:bottom w:val="nil"/>
              <w:right w:val="nil"/>
            </w:tcBorders>
            <w:shd w:val="clear" w:color="auto" w:fill="auto"/>
            <w:noWrap/>
            <w:vAlign w:val="bottom"/>
            <w:hideMark/>
          </w:tcPr>
          <w:p w14:paraId="06B4AA66" w14:textId="77777777" w:rsidR="00A97286" w:rsidRPr="00EE42A5" w:rsidRDefault="00A97286" w:rsidP="008B42BD">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14:paraId="5BF9C3ED" w14:textId="77777777" w:rsidR="00A97286" w:rsidRPr="00EE42A5" w:rsidRDefault="00A97286" w:rsidP="008B42BD">
            <w:pPr>
              <w:rPr>
                <w:rFonts w:ascii="Arial" w:hAnsi="Arial" w:cs="Arial"/>
                <w:sz w:val="20"/>
                <w:szCs w:val="20"/>
              </w:rPr>
            </w:pPr>
          </w:p>
        </w:tc>
      </w:tr>
    </w:tbl>
    <w:p w14:paraId="04BDDAC3" w14:textId="7C08DF28" w:rsidR="00995A5E" w:rsidRPr="00995A5E" w:rsidRDefault="00A97286" w:rsidP="006210A8">
      <w:pPr>
        <w:spacing w:before="120" w:after="120"/>
        <w:jc w:val="both"/>
        <w:rPr>
          <w:rFonts w:asciiTheme="minorHAnsi" w:hAnsiTheme="minorHAnsi" w:cs="Arial"/>
        </w:rPr>
      </w:pPr>
      <w:r>
        <w:rPr>
          <w:rFonts w:ascii="Arial" w:hAnsi="Arial" w:cs="Arial"/>
          <w:b/>
          <w:bCs/>
          <w:color w:val="000000"/>
          <w:sz w:val="20"/>
          <w:szCs w:val="20"/>
        </w:rPr>
        <w:t xml:space="preserve">A </w:t>
      </w:r>
      <w:r w:rsidR="00995A5E" w:rsidRPr="00995A5E">
        <w:rPr>
          <w:rFonts w:asciiTheme="minorHAnsi" w:hAnsiTheme="minorHAnsi" w:cs="Arial"/>
        </w:rPr>
        <w:t>necessidade adicional de áreas pode ser atendida através:</w:t>
      </w:r>
    </w:p>
    <w:p w14:paraId="39FC4B01" w14:textId="6A764153" w:rsidR="00995A5E" w:rsidRPr="00995A5E" w:rsidRDefault="00995A5E" w:rsidP="00D633E7">
      <w:pPr>
        <w:ind w:left="284" w:hanging="284"/>
        <w:jc w:val="both"/>
        <w:rPr>
          <w:rFonts w:asciiTheme="minorHAnsi" w:hAnsiTheme="minorHAnsi" w:cs="Arial"/>
        </w:rPr>
      </w:pPr>
      <w:r w:rsidRPr="00995A5E">
        <w:rPr>
          <w:rFonts w:asciiTheme="minorHAnsi" w:hAnsiTheme="minorHAnsi" w:cs="Arial"/>
        </w:rPr>
        <w:t>1. Substituição de culturas</w:t>
      </w:r>
    </w:p>
    <w:p w14:paraId="1D6BA93F" w14:textId="30D4D13B" w:rsidR="00995A5E" w:rsidRPr="00995A5E" w:rsidRDefault="00995A5E" w:rsidP="00D633E7">
      <w:pPr>
        <w:ind w:left="284" w:hanging="284"/>
        <w:jc w:val="both"/>
        <w:rPr>
          <w:rFonts w:asciiTheme="minorHAnsi" w:hAnsiTheme="minorHAnsi" w:cs="Arial"/>
        </w:rPr>
      </w:pPr>
      <w:r w:rsidRPr="00995A5E">
        <w:rPr>
          <w:rFonts w:asciiTheme="minorHAnsi" w:hAnsiTheme="minorHAnsi" w:cs="Arial"/>
        </w:rPr>
        <w:t>2. Pastagens naturais - O Censo mostrou uma grande redução dessas áreas</w:t>
      </w:r>
      <w:r w:rsidR="00D633E7">
        <w:rPr>
          <w:rFonts w:asciiTheme="minorHAnsi" w:hAnsiTheme="minorHAnsi" w:cs="Arial"/>
        </w:rPr>
        <w:t xml:space="preserve"> </w:t>
      </w:r>
      <w:r w:rsidRPr="00995A5E">
        <w:rPr>
          <w:rFonts w:asciiTheme="minorHAnsi" w:hAnsiTheme="minorHAnsi" w:cs="Arial"/>
        </w:rPr>
        <w:t xml:space="preserve">e a entrada de outras atividades como as lavouras </w:t>
      </w:r>
      <w:r w:rsidR="00D633E7">
        <w:rPr>
          <w:rFonts w:asciiTheme="minorHAnsi" w:hAnsiTheme="minorHAnsi" w:cs="Arial"/>
        </w:rPr>
        <w:t>t</w:t>
      </w:r>
      <w:r w:rsidRPr="00995A5E">
        <w:rPr>
          <w:rFonts w:asciiTheme="minorHAnsi" w:hAnsiTheme="minorHAnsi" w:cs="Arial"/>
        </w:rPr>
        <w:t>emporárias (soja).</w:t>
      </w:r>
    </w:p>
    <w:p w14:paraId="750895C2" w14:textId="2409339C" w:rsidR="005E123D" w:rsidRDefault="00995A5E" w:rsidP="00D633E7">
      <w:pPr>
        <w:spacing w:after="240"/>
        <w:ind w:left="284" w:hanging="284"/>
        <w:jc w:val="both"/>
        <w:rPr>
          <w:rFonts w:asciiTheme="minorHAnsi" w:hAnsiTheme="minorHAnsi" w:cs="Arial"/>
        </w:rPr>
      </w:pPr>
      <w:r w:rsidRPr="00995A5E">
        <w:rPr>
          <w:rFonts w:asciiTheme="minorHAnsi" w:hAnsiTheme="minorHAnsi" w:cs="Arial"/>
        </w:rPr>
        <w:t>3.</w:t>
      </w:r>
      <w:r w:rsidR="006210A8">
        <w:rPr>
          <w:rFonts w:asciiTheme="minorHAnsi" w:hAnsiTheme="minorHAnsi" w:cs="Arial"/>
        </w:rPr>
        <w:t xml:space="preserve"> </w:t>
      </w:r>
      <w:r w:rsidRPr="00995A5E">
        <w:rPr>
          <w:rFonts w:asciiTheme="minorHAnsi" w:hAnsiTheme="minorHAnsi" w:cs="Arial"/>
        </w:rPr>
        <w:t>Sistema de plantio direto que pode suprir l</w:t>
      </w:r>
      <w:r w:rsidR="00D633E7">
        <w:rPr>
          <w:rFonts w:asciiTheme="minorHAnsi" w:hAnsiTheme="minorHAnsi" w:cs="Arial"/>
        </w:rPr>
        <w:t>a</w:t>
      </w:r>
      <w:r w:rsidRPr="00995A5E">
        <w:rPr>
          <w:rFonts w:asciiTheme="minorHAnsi" w:hAnsiTheme="minorHAnsi" w:cs="Arial"/>
        </w:rPr>
        <w:t>vouras como o milho especialmente.</w:t>
      </w:r>
    </w:p>
    <w:p w14:paraId="7B553E37" w14:textId="77777777" w:rsidR="00995A5E" w:rsidRPr="00995A5E" w:rsidRDefault="00995A5E" w:rsidP="002F415B">
      <w:pPr>
        <w:spacing w:after="120"/>
        <w:ind w:firstLine="709"/>
        <w:jc w:val="both"/>
        <w:rPr>
          <w:rFonts w:asciiTheme="minorHAnsi" w:hAnsiTheme="minorHAnsi" w:cs="Arial"/>
        </w:rPr>
      </w:pPr>
      <w:r w:rsidRPr="00995A5E">
        <w:rPr>
          <w:rFonts w:asciiTheme="minorHAnsi" w:hAnsiTheme="minorHAnsi" w:cs="Arial"/>
        </w:rPr>
        <w:t xml:space="preserve">O mercado interno juntamente com as exportações e os ganhos de produtividade, deverão ser os principais fatores de crescimento na próxima década. Em 2029-30, 50,4% da produção de soja devem ser destinados ao mercado interno, no milho, 69,0%, e no café, 56,6% da produção devem ser consumidos internamente. Haverá, assim, uma dupla pressão sobre o aumento da produção nacional, devida ao crescimento do mercado interno e das exportações do país. </w:t>
      </w:r>
    </w:p>
    <w:p w14:paraId="1040B786" w14:textId="3B5D4D6C" w:rsidR="00995A5E" w:rsidRPr="00995A5E" w:rsidRDefault="00995A5E" w:rsidP="002F415B">
      <w:pPr>
        <w:spacing w:after="120"/>
        <w:ind w:firstLine="709"/>
        <w:jc w:val="both"/>
        <w:rPr>
          <w:rFonts w:asciiTheme="minorHAnsi" w:hAnsiTheme="minorHAnsi" w:cs="Arial"/>
        </w:rPr>
      </w:pPr>
      <w:r w:rsidRPr="00995A5E">
        <w:rPr>
          <w:rFonts w:asciiTheme="minorHAnsi" w:hAnsiTheme="minorHAnsi" w:cs="Arial"/>
        </w:rPr>
        <w:t xml:space="preserve">Nas carnes, haverá forte pressão do mercado internacional, especialmente de carne bovina e suína, embora o Brasil continue liderando o mercado internacional do frango. Do aumento previsto na produção de carne de frango, 73,0% da produção de 2029/30 serão destinados ao mercado interno; da carne bovina produzida, 45,0% deverão ir ao mercado </w:t>
      </w:r>
      <w:r w:rsidRPr="00995A5E">
        <w:rPr>
          <w:rFonts w:asciiTheme="minorHAnsi" w:hAnsiTheme="minorHAnsi" w:cs="Arial"/>
        </w:rPr>
        <w:lastRenderedPageBreak/>
        <w:t>interno, e na carne suína 37,0%. Deste modo, embora o Brasil seja, em geral, um grande exportador para vários desses produtos, o consumo interno será relevante</w:t>
      </w:r>
      <w:r w:rsidR="00861DDE">
        <w:rPr>
          <w:rFonts w:asciiTheme="minorHAnsi" w:hAnsiTheme="minorHAnsi" w:cs="Arial"/>
        </w:rPr>
        <w:t>.</w:t>
      </w:r>
    </w:p>
    <w:p w14:paraId="1DCD46C1" w14:textId="69262082" w:rsidR="00995A5E" w:rsidRPr="00995A5E" w:rsidRDefault="00995A5E" w:rsidP="002F415B">
      <w:pPr>
        <w:spacing w:after="120"/>
        <w:ind w:firstLine="709"/>
        <w:jc w:val="both"/>
        <w:rPr>
          <w:rFonts w:asciiTheme="minorHAnsi" w:hAnsiTheme="minorHAnsi" w:cs="Arial"/>
        </w:rPr>
      </w:pPr>
      <w:r w:rsidRPr="00995A5E">
        <w:rPr>
          <w:rFonts w:asciiTheme="minorHAnsi" w:hAnsiTheme="minorHAnsi" w:cs="Arial"/>
        </w:rPr>
        <w:t xml:space="preserve">Finalmente, as projeções regionais estão indicando que os maiores aumentos de produção, e de área, da cana-de-açúcar, devem ocorrer nos estados de Goiás, Mato Grosso, </w:t>
      </w:r>
      <w:r w:rsidR="00861DDE">
        <w:rPr>
          <w:rFonts w:asciiTheme="minorHAnsi" w:hAnsiTheme="minorHAnsi" w:cs="Arial"/>
        </w:rPr>
        <w:t xml:space="preserve">Minas </w:t>
      </w:r>
      <w:r w:rsidRPr="00995A5E">
        <w:rPr>
          <w:rFonts w:asciiTheme="minorHAnsi" w:hAnsiTheme="minorHAnsi" w:cs="Arial"/>
        </w:rPr>
        <w:t xml:space="preserve">Gerais. Mas São Paulo como maior produtor nacional, também, projeta expansões elevadas de produção e de área desse produto. </w:t>
      </w:r>
    </w:p>
    <w:p w14:paraId="672020FE" w14:textId="77777777" w:rsidR="00995A5E" w:rsidRPr="00995A5E" w:rsidRDefault="00995A5E" w:rsidP="002F415B">
      <w:pPr>
        <w:spacing w:after="120"/>
        <w:ind w:firstLine="709"/>
        <w:jc w:val="both"/>
        <w:rPr>
          <w:rFonts w:asciiTheme="minorHAnsi" w:hAnsiTheme="minorHAnsi" w:cs="Arial"/>
        </w:rPr>
      </w:pPr>
      <w:r w:rsidRPr="00995A5E">
        <w:rPr>
          <w:rFonts w:asciiTheme="minorHAnsi" w:hAnsiTheme="minorHAnsi" w:cs="Arial"/>
        </w:rPr>
        <w:t xml:space="preserve">Entre os grandes produtores, Mato Grosso deve continuar liderando a expansão da produção de milho e soja no país. O acréscimo da produção de milho deve ocorrer especialmente pela expansão da produção do milho de segunda safra. Mas a soja deve apresentar forte expansão em estados do Norte, especialmente, Tocantins, Rondônia e Pará. Nestes 3 estados deverá ocorrer forte crescimento da produção de soja durante o período das projeções. No Pará, a produção de soja deve aumentar 56,4%, em Rondônia, 50,0% e em Tocantins, 42,5%. Contribuem para isso, a atração que a cultura apresenta e a abertura de novos modais de transporte nos próximos anos. </w:t>
      </w:r>
    </w:p>
    <w:p w14:paraId="569EAA08" w14:textId="77777777" w:rsidR="00995A5E" w:rsidRPr="00995A5E" w:rsidRDefault="00995A5E" w:rsidP="002F415B">
      <w:pPr>
        <w:spacing w:after="120"/>
        <w:ind w:firstLine="709"/>
        <w:jc w:val="both"/>
        <w:rPr>
          <w:rFonts w:asciiTheme="minorHAnsi" w:hAnsiTheme="minorHAnsi" w:cs="Arial"/>
        </w:rPr>
      </w:pPr>
      <w:r w:rsidRPr="00995A5E">
        <w:rPr>
          <w:rFonts w:asciiTheme="minorHAnsi" w:hAnsiTheme="minorHAnsi" w:cs="Arial"/>
        </w:rPr>
        <w:t>A região denominada MATOPIBA, deverá apresentar aumento elevado da produção de grãos assim como sua área deve apresentar também aumento expressivo. As projeções indicam que essa região deverá produzir cerca de 32,7 milhões de toneladas de grãos em 2029/30) numa área plantada de grãos de 8,8 milhões de hectares ao final do período das projeções.</w:t>
      </w:r>
    </w:p>
    <w:p w14:paraId="1FEDD51E" w14:textId="77777777" w:rsidR="00995A5E" w:rsidRPr="00995A5E" w:rsidRDefault="00995A5E" w:rsidP="002F415B">
      <w:pPr>
        <w:spacing w:after="120"/>
        <w:ind w:firstLine="709"/>
        <w:jc w:val="both"/>
        <w:rPr>
          <w:rFonts w:asciiTheme="minorHAnsi" w:hAnsiTheme="minorHAnsi" w:cs="Arial"/>
        </w:rPr>
      </w:pPr>
      <w:r w:rsidRPr="00995A5E">
        <w:rPr>
          <w:rFonts w:asciiTheme="minorHAnsi" w:hAnsiTheme="minorHAnsi" w:cs="Arial"/>
        </w:rPr>
        <w:t>A Agricultura Familiar nas Projeções</w:t>
      </w:r>
    </w:p>
    <w:p w14:paraId="02159C12" w14:textId="77777777" w:rsidR="00995A5E" w:rsidRPr="00995A5E" w:rsidRDefault="00995A5E" w:rsidP="002F415B">
      <w:pPr>
        <w:spacing w:after="120"/>
        <w:ind w:firstLine="709"/>
        <w:jc w:val="both"/>
        <w:rPr>
          <w:rFonts w:asciiTheme="minorHAnsi" w:hAnsiTheme="minorHAnsi" w:cs="Arial"/>
        </w:rPr>
      </w:pPr>
      <w:r w:rsidRPr="00995A5E">
        <w:rPr>
          <w:rFonts w:asciiTheme="minorHAnsi" w:hAnsiTheme="minorHAnsi" w:cs="Arial"/>
        </w:rPr>
        <w:t>O censo Agropecuário 2017 do IBGE, registrou 5,0 milhões de estabelecimentos no país sendo que destes 3,9 milhões são considerados familiares. Esta seção procura combinar os resultados das projeções com indicadores relacionados à Agricultura Familiar. A partir das projeções de produção para a próxima década, estimou-se a provável participação da agricultura familiar em diversas atividades. Esses resultados são importantes pois permitem observar melhor a potencialidade de um setor tão importante na agricultura brasileira.</w:t>
      </w:r>
    </w:p>
    <w:p w14:paraId="12110C8C" w14:textId="5B1E26C2" w:rsidR="00995A5E" w:rsidRPr="00995A5E" w:rsidRDefault="00995A5E" w:rsidP="002F415B">
      <w:pPr>
        <w:spacing w:after="120"/>
        <w:ind w:firstLine="709"/>
        <w:jc w:val="both"/>
        <w:rPr>
          <w:rFonts w:asciiTheme="minorHAnsi" w:hAnsiTheme="minorHAnsi" w:cs="Arial"/>
        </w:rPr>
      </w:pPr>
      <w:r w:rsidRPr="00995A5E">
        <w:rPr>
          <w:rFonts w:asciiTheme="minorHAnsi" w:hAnsiTheme="minorHAnsi" w:cs="Arial"/>
        </w:rPr>
        <w:t xml:space="preserve">A tabela abaixo representa a participação da agricultura familiar em diversas atividades. Soja, feijão e milho são as atividades onde a agricultura familiar tem menor participação. Na soja, a participação na produção total é de 9,0%, feijão 12,0%, e milho, 12,0%. Essa baixa participação pode ser devida </w:t>
      </w:r>
      <w:proofErr w:type="gramStart"/>
      <w:r w:rsidR="00861DDE">
        <w:rPr>
          <w:rFonts w:asciiTheme="minorHAnsi" w:hAnsiTheme="minorHAnsi" w:cs="Arial"/>
        </w:rPr>
        <w:t>à</w:t>
      </w:r>
      <w:proofErr w:type="gramEnd"/>
      <w:r w:rsidRPr="00995A5E">
        <w:rPr>
          <w:rFonts w:asciiTheme="minorHAnsi" w:hAnsiTheme="minorHAnsi" w:cs="Arial"/>
        </w:rPr>
        <w:t xml:space="preserve"> economias de escala e à tecnologia, que são do</w:t>
      </w:r>
      <w:r w:rsidR="00861DDE">
        <w:rPr>
          <w:rFonts w:asciiTheme="minorHAnsi" w:hAnsiTheme="minorHAnsi" w:cs="Arial"/>
        </w:rPr>
        <w:t>i</w:t>
      </w:r>
      <w:r w:rsidRPr="00995A5E">
        <w:rPr>
          <w:rFonts w:asciiTheme="minorHAnsi" w:hAnsiTheme="minorHAnsi" w:cs="Arial"/>
        </w:rPr>
        <w:t>s atributos relevantes na produção moderna. Isso tende a isolar os estabelecimentos com menor escala de produção. Nas carnes, a agricultura familiar tem grande destaque, especialmente suína e frango. Outras atividades como o café, leite e frutas, também são marcantes. Outras lavouras como o fumo (94,0%), e mandioca (70,0%), são essencialmente atividades de predominância familiar.</w:t>
      </w:r>
    </w:p>
    <w:p w14:paraId="331B1E92" w14:textId="77777777" w:rsidR="00995A5E" w:rsidRPr="00995A5E" w:rsidRDefault="00995A5E" w:rsidP="002F415B">
      <w:pPr>
        <w:spacing w:after="120"/>
        <w:ind w:firstLine="709"/>
        <w:jc w:val="both"/>
        <w:rPr>
          <w:rFonts w:asciiTheme="minorHAnsi" w:hAnsiTheme="minorHAnsi" w:cs="Arial"/>
        </w:rPr>
      </w:pPr>
      <w:r w:rsidRPr="00995A5E">
        <w:rPr>
          <w:rFonts w:asciiTheme="minorHAnsi" w:hAnsiTheme="minorHAnsi" w:cs="Arial"/>
        </w:rPr>
        <w:t>Devido às diferenças entre as unidades, a Floricultura e Horticultura foram consideradas separadamente das apresentadas na tabela. Mas é surpreendente a importância das atividades familiares. Na Floricultura, entretanto, a agricultura familiar é menos relevante: em 16 408 estabelecimentos totais, 10 898 são familiares representado 66,4%; no valor das vendas, a participação familiar no total é de 19,5%. Na Horticultura, o Censo 2017 registra 1,0 milhão de estabelecimentos. Deste total, 908,0 mil são familiares. Nesta atividade, a agricultura familiar representa 82,8% dos estabelecimentos e gera 60,0% do valor.</w:t>
      </w:r>
    </w:p>
    <w:p w14:paraId="014A2FAA" w14:textId="22914F2D" w:rsidR="005E123D" w:rsidRDefault="00995A5E" w:rsidP="002F415B">
      <w:pPr>
        <w:spacing w:after="120"/>
        <w:ind w:firstLine="709"/>
        <w:jc w:val="both"/>
        <w:rPr>
          <w:rFonts w:asciiTheme="minorHAnsi" w:hAnsiTheme="minorHAnsi" w:cs="Arial"/>
        </w:rPr>
      </w:pPr>
      <w:r w:rsidRPr="00995A5E">
        <w:rPr>
          <w:rFonts w:asciiTheme="minorHAnsi" w:hAnsiTheme="minorHAnsi" w:cs="Arial"/>
        </w:rPr>
        <w:t>Participação da Agricultura Familiar na produção do próximo decênio - 2029/30</w:t>
      </w:r>
    </w:p>
    <w:tbl>
      <w:tblPr>
        <w:tblW w:w="7088" w:type="dxa"/>
        <w:tblCellMar>
          <w:left w:w="70" w:type="dxa"/>
          <w:right w:w="70" w:type="dxa"/>
        </w:tblCellMar>
        <w:tblLook w:val="04A0" w:firstRow="1" w:lastRow="0" w:firstColumn="1" w:lastColumn="0" w:noHBand="0" w:noVBand="1"/>
      </w:tblPr>
      <w:tblGrid>
        <w:gridCol w:w="1560"/>
        <w:gridCol w:w="1707"/>
        <w:gridCol w:w="1860"/>
        <w:gridCol w:w="1961"/>
      </w:tblGrid>
      <w:tr w:rsidR="00995A5E" w14:paraId="66E72D80" w14:textId="77777777" w:rsidTr="008B42BD">
        <w:trPr>
          <w:trHeight w:val="300"/>
        </w:trPr>
        <w:tc>
          <w:tcPr>
            <w:tcW w:w="1560" w:type="dxa"/>
            <w:vMerge w:val="restart"/>
            <w:tcBorders>
              <w:top w:val="single" w:sz="4" w:space="0" w:color="auto"/>
              <w:left w:val="nil"/>
              <w:bottom w:val="single" w:sz="4" w:space="0" w:color="000000"/>
              <w:right w:val="single" w:sz="4" w:space="0" w:color="auto"/>
            </w:tcBorders>
            <w:shd w:val="clear" w:color="auto" w:fill="auto"/>
            <w:vAlign w:val="center"/>
            <w:hideMark/>
          </w:tcPr>
          <w:p w14:paraId="060EF14A" w14:textId="77777777" w:rsidR="00995A5E" w:rsidRDefault="00995A5E" w:rsidP="008B42BD">
            <w:pPr>
              <w:jc w:val="center"/>
              <w:rPr>
                <w:rFonts w:ascii="Arial" w:hAnsi="Arial" w:cs="Arial"/>
                <w:b/>
                <w:bCs/>
                <w:color w:val="000000"/>
                <w:sz w:val="20"/>
                <w:szCs w:val="20"/>
              </w:rPr>
            </w:pPr>
            <w:r>
              <w:rPr>
                <w:rFonts w:ascii="Arial" w:hAnsi="Arial" w:cs="Arial"/>
                <w:b/>
                <w:bCs/>
                <w:sz w:val="20"/>
                <w:szCs w:val="20"/>
              </w:rPr>
              <w:lastRenderedPageBreak/>
              <w:t>Produtos</w:t>
            </w:r>
          </w:p>
        </w:tc>
        <w:tc>
          <w:tcPr>
            <w:tcW w:w="1707" w:type="dxa"/>
            <w:tcBorders>
              <w:top w:val="single" w:sz="4" w:space="0" w:color="auto"/>
              <w:left w:val="nil"/>
              <w:bottom w:val="nil"/>
              <w:right w:val="single" w:sz="4" w:space="0" w:color="auto"/>
            </w:tcBorders>
            <w:shd w:val="clear" w:color="auto" w:fill="auto"/>
            <w:noWrap/>
            <w:vAlign w:val="bottom"/>
            <w:hideMark/>
          </w:tcPr>
          <w:p w14:paraId="064B448E" w14:textId="77777777" w:rsidR="00995A5E" w:rsidRDefault="00995A5E" w:rsidP="008B42BD">
            <w:pPr>
              <w:rPr>
                <w:rFonts w:ascii="Arial" w:hAnsi="Arial" w:cs="Arial"/>
                <w:b/>
                <w:bCs/>
                <w:color w:val="000000"/>
                <w:sz w:val="20"/>
                <w:szCs w:val="20"/>
              </w:rPr>
            </w:pPr>
            <w:r>
              <w:rPr>
                <w:rFonts w:ascii="Arial" w:hAnsi="Arial" w:cs="Arial"/>
                <w:b/>
                <w:bCs/>
                <w:sz w:val="20"/>
                <w:szCs w:val="20"/>
              </w:rPr>
              <w:t>Produção Total</w:t>
            </w:r>
          </w:p>
        </w:tc>
        <w:tc>
          <w:tcPr>
            <w:tcW w:w="1860" w:type="dxa"/>
            <w:tcBorders>
              <w:top w:val="single" w:sz="4" w:space="0" w:color="auto"/>
              <w:left w:val="nil"/>
              <w:bottom w:val="nil"/>
              <w:right w:val="single" w:sz="4" w:space="0" w:color="auto"/>
            </w:tcBorders>
            <w:shd w:val="clear" w:color="auto" w:fill="auto"/>
            <w:noWrap/>
            <w:vAlign w:val="bottom"/>
            <w:hideMark/>
          </w:tcPr>
          <w:p w14:paraId="1091B68F" w14:textId="77777777" w:rsidR="00995A5E" w:rsidRDefault="00995A5E" w:rsidP="008B42BD">
            <w:pPr>
              <w:rPr>
                <w:rFonts w:ascii="Arial" w:hAnsi="Arial" w:cs="Arial"/>
                <w:b/>
                <w:bCs/>
                <w:color w:val="000000"/>
                <w:sz w:val="20"/>
                <w:szCs w:val="20"/>
              </w:rPr>
            </w:pPr>
            <w:r>
              <w:rPr>
                <w:rFonts w:ascii="Arial" w:hAnsi="Arial" w:cs="Arial"/>
                <w:b/>
                <w:bCs/>
                <w:color w:val="000000"/>
                <w:sz w:val="20"/>
                <w:szCs w:val="20"/>
              </w:rPr>
              <w:t xml:space="preserve"> Agric. Familiar (*)</w:t>
            </w:r>
          </w:p>
        </w:tc>
        <w:tc>
          <w:tcPr>
            <w:tcW w:w="1961" w:type="dxa"/>
            <w:tcBorders>
              <w:top w:val="single" w:sz="4" w:space="0" w:color="auto"/>
              <w:left w:val="nil"/>
              <w:bottom w:val="nil"/>
              <w:right w:val="nil"/>
            </w:tcBorders>
            <w:shd w:val="clear" w:color="auto" w:fill="auto"/>
            <w:noWrap/>
            <w:vAlign w:val="bottom"/>
            <w:hideMark/>
          </w:tcPr>
          <w:p w14:paraId="41153D8D" w14:textId="77777777" w:rsidR="00995A5E" w:rsidRDefault="00995A5E" w:rsidP="008B42BD">
            <w:pPr>
              <w:rPr>
                <w:rFonts w:ascii="Arial" w:hAnsi="Arial" w:cs="Arial"/>
                <w:b/>
                <w:bCs/>
                <w:color w:val="000000"/>
                <w:sz w:val="20"/>
                <w:szCs w:val="20"/>
              </w:rPr>
            </w:pPr>
            <w:proofErr w:type="spellStart"/>
            <w:r>
              <w:rPr>
                <w:rFonts w:ascii="Arial" w:hAnsi="Arial" w:cs="Arial"/>
                <w:b/>
                <w:bCs/>
                <w:color w:val="000000"/>
                <w:sz w:val="20"/>
                <w:szCs w:val="20"/>
              </w:rPr>
              <w:t>Agic</w:t>
            </w:r>
            <w:proofErr w:type="spellEnd"/>
            <w:r>
              <w:rPr>
                <w:rFonts w:ascii="Arial" w:hAnsi="Arial" w:cs="Arial"/>
                <w:b/>
                <w:bCs/>
                <w:color w:val="000000"/>
                <w:sz w:val="20"/>
                <w:szCs w:val="20"/>
              </w:rPr>
              <w:t>. Familiar (**)</w:t>
            </w:r>
          </w:p>
        </w:tc>
      </w:tr>
      <w:tr w:rsidR="00995A5E" w14:paraId="15090608" w14:textId="77777777" w:rsidTr="008B42BD">
        <w:trPr>
          <w:trHeight w:val="300"/>
        </w:trPr>
        <w:tc>
          <w:tcPr>
            <w:tcW w:w="1560" w:type="dxa"/>
            <w:vMerge/>
            <w:tcBorders>
              <w:top w:val="single" w:sz="4" w:space="0" w:color="auto"/>
              <w:left w:val="nil"/>
              <w:bottom w:val="single" w:sz="4" w:space="0" w:color="000000"/>
              <w:right w:val="single" w:sz="4" w:space="0" w:color="auto"/>
            </w:tcBorders>
            <w:vAlign w:val="center"/>
            <w:hideMark/>
          </w:tcPr>
          <w:p w14:paraId="4DC97B30" w14:textId="77777777" w:rsidR="00995A5E" w:rsidRDefault="00995A5E" w:rsidP="008B42BD">
            <w:pPr>
              <w:rPr>
                <w:rFonts w:ascii="Arial" w:hAnsi="Arial" w:cs="Arial"/>
                <w:b/>
                <w:bCs/>
                <w:color w:val="000000"/>
                <w:sz w:val="20"/>
                <w:szCs w:val="20"/>
              </w:rPr>
            </w:pPr>
          </w:p>
        </w:tc>
        <w:tc>
          <w:tcPr>
            <w:tcW w:w="1707" w:type="dxa"/>
            <w:tcBorders>
              <w:top w:val="nil"/>
              <w:left w:val="nil"/>
              <w:bottom w:val="single" w:sz="4" w:space="0" w:color="auto"/>
              <w:right w:val="single" w:sz="4" w:space="0" w:color="auto"/>
            </w:tcBorders>
            <w:shd w:val="clear" w:color="auto" w:fill="auto"/>
            <w:noWrap/>
            <w:vAlign w:val="bottom"/>
            <w:hideMark/>
          </w:tcPr>
          <w:p w14:paraId="4587CBA9" w14:textId="77777777" w:rsidR="00995A5E" w:rsidRPr="00DE1F59" w:rsidRDefault="00995A5E" w:rsidP="008B42BD">
            <w:pPr>
              <w:jc w:val="center"/>
              <w:rPr>
                <w:rFonts w:ascii="Arial" w:hAnsi="Arial" w:cs="Arial"/>
                <w:b/>
                <w:bCs/>
                <w:color w:val="000000"/>
                <w:sz w:val="20"/>
                <w:szCs w:val="20"/>
              </w:rPr>
            </w:pPr>
            <w:r w:rsidRPr="00DE1F59">
              <w:rPr>
                <w:rFonts w:ascii="Arial" w:hAnsi="Arial" w:cs="Arial"/>
                <w:b/>
                <w:bCs/>
                <w:color w:val="000000"/>
                <w:sz w:val="20"/>
                <w:szCs w:val="20"/>
              </w:rPr>
              <w:t>mil t</w:t>
            </w:r>
          </w:p>
        </w:tc>
        <w:tc>
          <w:tcPr>
            <w:tcW w:w="1860" w:type="dxa"/>
            <w:tcBorders>
              <w:top w:val="nil"/>
              <w:left w:val="nil"/>
              <w:bottom w:val="single" w:sz="4" w:space="0" w:color="auto"/>
              <w:right w:val="single" w:sz="4" w:space="0" w:color="auto"/>
            </w:tcBorders>
            <w:shd w:val="clear" w:color="auto" w:fill="auto"/>
            <w:noWrap/>
            <w:vAlign w:val="bottom"/>
            <w:hideMark/>
          </w:tcPr>
          <w:p w14:paraId="059CE977" w14:textId="5CE3E82B" w:rsidR="00995A5E" w:rsidRPr="00DE1F59" w:rsidRDefault="007D6156" w:rsidP="008B42BD">
            <w:pPr>
              <w:jc w:val="center"/>
              <w:rPr>
                <w:rFonts w:ascii="Arial" w:hAnsi="Arial" w:cs="Arial"/>
                <w:b/>
                <w:bCs/>
                <w:color w:val="000000"/>
                <w:sz w:val="20"/>
                <w:szCs w:val="20"/>
              </w:rPr>
            </w:pPr>
            <w:r>
              <w:rPr>
                <w:rFonts w:ascii="Arial" w:hAnsi="Arial" w:cs="Arial"/>
                <w:b/>
                <w:bCs/>
                <w:color w:val="000000"/>
                <w:sz w:val="20"/>
                <w:szCs w:val="20"/>
              </w:rPr>
              <w:t>(%)</w:t>
            </w:r>
          </w:p>
        </w:tc>
        <w:tc>
          <w:tcPr>
            <w:tcW w:w="1961" w:type="dxa"/>
            <w:tcBorders>
              <w:top w:val="nil"/>
              <w:left w:val="nil"/>
              <w:bottom w:val="single" w:sz="4" w:space="0" w:color="auto"/>
              <w:right w:val="nil"/>
            </w:tcBorders>
            <w:shd w:val="clear" w:color="auto" w:fill="auto"/>
            <w:noWrap/>
            <w:vAlign w:val="bottom"/>
            <w:hideMark/>
          </w:tcPr>
          <w:p w14:paraId="6FB53040" w14:textId="77777777" w:rsidR="00995A5E" w:rsidRPr="00DE1F59" w:rsidRDefault="00995A5E" w:rsidP="008B42BD">
            <w:pPr>
              <w:jc w:val="center"/>
              <w:rPr>
                <w:rFonts w:ascii="Arial" w:hAnsi="Arial" w:cs="Arial"/>
                <w:b/>
                <w:bCs/>
                <w:color w:val="000000"/>
                <w:sz w:val="20"/>
                <w:szCs w:val="20"/>
              </w:rPr>
            </w:pPr>
            <w:r w:rsidRPr="00DE1F59">
              <w:rPr>
                <w:rFonts w:ascii="Arial" w:hAnsi="Arial" w:cs="Arial"/>
                <w:b/>
                <w:bCs/>
                <w:color w:val="000000"/>
                <w:sz w:val="20"/>
                <w:szCs w:val="20"/>
              </w:rPr>
              <w:t>mil t</w:t>
            </w:r>
          </w:p>
        </w:tc>
      </w:tr>
      <w:tr w:rsidR="00995A5E" w14:paraId="1D72142D" w14:textId="77777777" w:rsidTr="008B42BD">
        <w:trPr>
          <w:trHeight w:hRule="exact" w:val="312"/>
        </w:trPr>
        <w:tc>
          <w:tcPr>
            <w:tcW w:w="1560" w:type="dxa"/>
            <w:tcBorders>
              <w:top w:val="nil"/>
              <w:left w:val="nil"/>
              <w:bottom w:val="single" w:sz="4" w:space="0" w:color="auto"/>
              <w:right w:val="single" w:sz="4" w:space="0" w:color="auto"/>
            </w:tcBorders>
            <w:shd w:val="clear" w:color="auto" w:fill="auto"/>
            <w:noWrap/>
            <w:vAlign w:val="bottom"/>
            <w:hideMark/>
          </w:tcPr>
          <w:p w14:paraId="16392146" w14:textId="77777777" w:rsidR="00995A5E" w:rsidRDefault="00995A5E" w:rsidP="008B42BD">
            <w:pPr>
              <w:rPr>
                <w:rFonts w:ascii="Arial" w:hAnsi="Arial" w:cs="Arial"/>
                <w:color w:val="000000"/>
                <w:sz w:val="20"/>
                <w:szCs w:val="20"/>
              </w:rPr>
            </w:pPr>
            <w:r>
              <w:rPr>
                <w:rFonts w:ascii="Arial" w:hAnsi="Arial" w:cs="Arial"/>
                <w:sz w:val="20"/>
                <w:szCs w:val="20"/>
              </w:rPr>
              <w:t>Soja em grão</w:t>
            </w:r>
          </w:p>
        </w:tc>
        <w:tc>
          <w:tcPr>
            <w:tcW w:w="1707" w:type="dxa"/>
            <w:tcBorders>
              <w:top w:val="nil"/>
              <w:left w:val="nil"/>
              <w:bottom w:val="single" w:sz="4" w:space="0" w:color="auto"/>
              <w:right w:val="single" w:sz="4" w:space="0" w:color="auto"/>
            </w:tcBorders>
            <w:shd w:val="clear" w:color="auto" w:fill="auto"/>
            <w:noWrap/>
            <w:vAlign w:val="bottom"/>
            <w:hideMark/>
          </w:tcPr>
          <w:p w14:paraId="28BE2F08"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156,5</w:t>
            </w:r>
          </w:p>
        </w:tc>
        <w:tc>
          <w:tcPr>
            <w:tcW w:w="1860" w:type="dxa"/>
            <w:tcBorders>
              <w:top w:val="nil"/>
              <w:left w:val="nil"/>
              <w:bottom w:val="single" w:sz="4" w:space="0" w:color="auto"/>
              <w:right w:val="single" w:sz="4" w:space="0" w:color="auto"/>
            </w:tcBorders>
            <w:shd w:val="clear" w:color="auto" w:fill="auto"/>
            <w:noWrap/>
            <w:vAlign w:val="bottom"/>
            <w:hideMark/>
          </w:tcPr>
          <w:p w14:paraId="231F0D04"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0,09</w:t>
            </w:r>
          </w:p>
        </w:tc>
        <w:tc>
          <w:tcPr>
            <w:tcW w:w="1961" w:type="dxa"/>
            <w:tcBorders>
              <w:top w:val="nil"/>
              <w:left w:val="nil"/>
              <w:bottom w:val="single" w:sz="4" w:space="0" w:color="auto"/>
              <w:right w:val="nil"/>
            </w:tcBorders>
            <w:shd w:val="clear" w:color="auto" w:fill="auto"/>
            <w:noWrap/>
            <w:vAlign w:val="bottom"/>
            <w:hideMark/>
          </w:tcPr>
          <w:p w14:paraId="79431463"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14,1</w:t>
            </w:r>
          </w:p>
        </w:tc>
      </w:tr>
      <w:tr w:rsidR="00995A5E" w14:paraId="061BB1AC" w14:textId="77777777" w:rsidTr="008B42BD">
        <w:trPr>
          <w:trHeight w:hRule="exact" w:val="312"/>
        </w:trPr>
        <w:tc>
          <w:tcPr>
            <w:tcW w:w="1560" w:type="dxa"/>
            <w:tcBorders>
              <w:top w:val="nil"/>
              <w:left w:val="nil"/>
              <w:bottom w:val="single" w:sz="4" w:space="0" w:color="auto"/>
              <w:right w:val="single" w:sz="4" w:space="0" w:color="auto"/>
            </w:tcBorders>
            <w:shd w:val="clear" w:color="auto" w:fill="auto"/>
            <w:noWrap/>
            <w:vAlign w:val="bottom"/>
            <w:hideMark/>
          </w:tcPr>
          <w:p w14:paraId="3C7CBFB7" w14:textId="77777777" w:rsidR="00995A5E" w:rsidRDefault="00995A5E" w:rsidP="008B42BD">
            <w:pPr>
              <w:rPr>
                <w:rFonts w:ascii="Arial" w:hAnsi="Arial" w:cs="Arial"/>
                <w:color w:val="000000"/>
                <w:sz w:val="20"/>
                <w:szCs w:val="20"/>
              </w:rPr>
            </w:pPr>
            <w:r>
              <w:rPr>
                <w:rFonts w:ascii="Arial" w:hAnsi="Arial" w:cs="Arial"/>
                <w:sz w:val="20"/>
                <w:szCs w:val="20"/>
              </w:rPr>
              <w:t>Feijão</w:t>
            </w:r>
          </w:p>
        </w:tc>
        <w:tc>
          <w:tcPr>
            <w:tcW w:w="1707" w:type="dxa"/>
            <w:tcBorders>
              <w:top w:val="nil"/>
              <w:left w:val="nil"/>
              <w:bottom w:val="single" w:sz="4" w:space="0" w:color="auto"/>
              <w:right w:val="single" w:sz="4" w:space="0" w:color="auto"/>
            </w:tcBorders>
            <w:shd w:val="clear" w:color="auto" w:fill="auto"/>
            <w:noWrap/>
            <w:vAlign w:val="bottom"/>
            <w:hideMark/>
          </w:tcPr>
          <w:p w14:paraId="18D3A042" w14:textId="77777777" w:rsidR="00995A5E" w:rsidRDefault="00995A5E" w:rsidP="008B42BD">
            <w:pPr>
              <w:jc w:val="center"/>
              <w:rPr>
                <w:rFonts w:ascii="Arial" w:hAnsi="Arial" w:cs="Arial"/>
                <w:color w:val="000000"/>
                <w:sz w:val="20"/>
                <w:szCs w:val="20"/>
              </w:rPr>
            </w:pPr>
            <w:r>
              <w:rPr>
                <w:rFonts w:ascii="Arial" w:hAnsi="Arial" w:cs="Arial"/>
                <w:sz w:val="20"/>
                <w:szCs w:val="20"/>
              </w:rPr>
              <w:t>2.999</w:t>
            </w:r>
          </w:p>
        </w:tc>
        <w:tc>
          <w:tcPr>
            <w:tcW w:w="1860" w:type="dxa"/>
            <w:tcBorders>
              <w:top w:val="nil"/>
              <w:left w:val="nil"/>
              <w:bottom w:val="single" w:sz="4" w:space="0" w:color="auto"/>
              <w:right w:val="single" w:sz="4" w:space="0" w:color="auto"/>
            </w:tcBorders>
            <w:shd w:val="clear" w:color="auto" w:fill="auto"/>
            <w:noWrap/>
            <w:vAlign w:val="bottom"/>
            <w:hideMark/>
          </w:tcPr>
          <w:p w14:paraId="09B7B01D"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0,12</w:t>
            </w:r>
          </w:p>
        </w:tc>
        <w:tc>
          <w:tcPr>
            <w:tcW w:w="1961" w:type="dxa"/>
            <w:tcBorders>
              <w:top w:val="nil"/>
              <w:left w:val="nil"/>
              <w:bottom w:val="single" w:sz="4" w:space="0" w:color="auto"/>
              <w:right w:val="nil"/>
            </w:tcBorders>
            <w:shd w:val="clear" w:color="auto" w:fill="auto"/>
            <w:noWrap/>
            <w:vAlign w:val="bottom"/>
            <w:hideMark/>
          </w:tcPr>
          <w:p w14:paraId="66EBFB7C"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359,9</w:t>
            </w:r>
          </w:p>
        </w:tc>
      </w:tr>
      <w:tr w:rsidR="00995A5E" w14:paraId="57E81D38" w14:textId="77777777" w:rsidTr="008B42BD">
        <w:trPr>
          <w:trHeight w:hRule="exact" w:val="312"/>
        </w:trPr>
        <w:tc>
          <w:tcPr>
            <w:tcW w:w="1560" w:type="dxa"/>
            <w:tcBorders>
              <w:top w:val="nil"/>
              <w:left w:val="nil"/>
              <w:bottom w:val="single" w:sz="4" w:space="0" w:color="auto"/>
              <w:right w:val="single" w:sz="4" w:space="0" w:color="auto"/>
            </w:tcBorders>
            <w:shd w:val="clear" w:color="auto" w:fill="auto"/>
            <w:noWrap/>
            <w:vAlign w:val="bottom"/>
            <w:hideMark/>
          </w:tcPr>
          <w:p w14:paraId="6F7BBCFE" w14:textId="77777777" w:rsidR="00995A5E" w:rsidRDefault="00995A5E" w:rsidP="008B42BD">
            <w:pPr>
              <w:rPr>
                <w:rFonts w:ascii="Arial" w:hAnsi="Arial" w:cs="Arial"/>
                <w:color w:val="000000"/>
                <w:sz w:val="20"/>
                <w:szCs w:val="20"/>
              </w:rPr>
            </w:pPr>
            <w:r>
              <w:rPr>
                <w:rFonts w:ascii="Arial" w:hAnsi="Arial" w:cs="Arial"/>
                <w:sz w:val="20"/>
                <w:szCs w:val="20"/>
              </w:rPr>
              <w:t xml:space="preserve">Milho </w:t>
            </w:r>
          </w:p>
        </w:tc>
        <w:tc>
          <w:tcPr>
            <w:tcW w:w="1707" w:type="dxa"/>
            <w:tcBorders>
              <w:top w:val="nil"/>
              <w:left w:val="nil"/>
              <w:bottom w:val="single" w:sz="4" w:space="0" w:color="auto"/>
              <w:right w:val="single" w:sz="4" w:space="0" w:color="auto"/>
            </w:tcBorders>
            <w:shd w:val="clear" w:color="auto" w:fill="auto"/>
            <w:noWrap/>
            <w:vAlign w:val="bottom"/>
            <w:hideMark/>
          </w:tcPr>
          <w:p w14:paraId="790E4E3C" w14:textId="77777777" w:rsidR="00995A5E" w:rsidRDefault="00995A5E" w:rsidP="008B42BD">
            <w:pPr>
              <w:jc w:val="center"/>
              <w:rPr>
                <w:rFonts w:ascii="Arial" w:hAnsi="Arial" w:cs="Arial"/>
                <w:color w:val="000000"/>
                <w:sz w:val="20"/>
                <w:szCs w:val="20"/>
              </w:rPr>
            </w:pPr>
            <w:r>
              <w:rPr>
                <w:rFonts w:ascii="Arial" w:hAnsi="Arial" w:cs="Arial"/>
                <w:sz w:val="20"/>
                <w:szCs w:val="20"/>
              </w:rPr>
              <w:t>123.986</w:t>
            </w:r>
          </w:p>
        </w:tc>
        <w:tc>
          <w:tcPr>
            <w:tcW w:w="1860" w:type="dxa"/>
            <w:tcBorders>
              <w:top w:val="nil"/>
              <w:left w:val="nil"/>
              <w:bottom w:val="single" w:sz="4" w:space="0" w:color="auto"/>
              <w:right w:val="single" w:sz="4" w:space="0" w:color="auto"/>
            </w:tcBorders>
            <w:shd w:val="clear" w:color="auto" w:fill="auto"/>
            <w:noWrap/>
            <w:vAlign w:val="bottom"/>
            <w:hideMark/>
          </w:tcPr>
          <w:p w14:paraId="34DC5EA4"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0,12</w:t>
            </w:r>
          </w:p>
        </w:tc>
        <w:tc>
          <w:tcPr>
            <w:tcW w:w="1961" w:type="dxa"/>
            <w:tcBorders>
              <w:top w:val="nil"/>
              <w:left w:val="nil"/>
              <w:bottom w:val="single" w:sz="4" w:space="0" w:color="auto"/>
              <w:right w:val="nil"/>
            </w:tcBorders>
            <w:shd w:val="clear" w:color="auto" w:fill="auto"/>
            <w:noWrap/>
            <w:vAlign w:val="bottom"/>
            <w:hideMark/>
          </w:tcPr>
          <w:p w14:paraId="05278363" w14:textId="2E4EAD9D" w:rsidR="00995A5E" w:rsidRDefault="00995A5E" w:rsidP="008B42BD">
            <w:pPr>
              <w:jc w:val="center"/>
              <w:rPr>
                <w:rFonts w:ascii="Arial" w:hAnsi="Arial" w:cs="Arial"/>
                <w:color w:val="000000"/>
                <w:sz w:val="20"/>
                <w:szCs w:val="20"/>
              </w:rPr>
            </w:pPr>
            <w:r>
              <w:rPr>
                <w:rFonts w:ascii="Arial" w:hAnsi="Arial" w:cs="Arial"/>
                <w:color w:val="000000"/>
                <w:sz w:val="20"/>
                <w:szCs w:val="20"/>
              </w:rPr>
              <w:t>14</w:t>
            </w:r>
            <w:r w:rsidR="007D6156">
              <w:rPr>
                <w:rFonts w:ascii="Arial" w:hAnsi="Arial" w:cs="Arial"/>
                <w:color w:val="000000"/>
                <w:sz w:val="20"/>
                <w:szCs w:val="20"/>
              </w:rPr>
              <w:t>.</w:t>
            </w:r>
            <w:r>
              <w:rPr>
                <w:rFonts w:ascii="Arial" w:hAnsi="Arial" w:cs="Arial"/>
                <w:color w:val="000000"/>
                <w:sz w:val="20"/>
                <w:szCs w:val="20"/>
              </w:rPr>
              <w:t>878,4</w:t>
            </w:r>
          </w:p>
        </w:tc>
      </w:tr>
      <w:tr w:rsidR="00995A5E" w14:paraId="2842906D" w14:textId="77777777" w:rsidTr="008B42BD">
        <w:trPr>
          <w:trHeight w:hRule="exact" w:val="312"/>
        </w:trPr>
        <w:tc>
          <w:tcPr>
            <w:tcW w:w="1560" w:type="dxa"/>
            <w:tcBorders>
              <w:top w:val="nil"/>
              <w:left w:val="nil"/>
              <w:bottom w:val="single" w:sz="4" w:space="0" w:color="auto"/>
              <w:right w:val="single" w:sz="4" w:space="0" w:color="auto"/>
            </w:tcBorders>
            <w:shd w:val="clear" w:color="auto" w:fill="auto"/>
            <w:noWrap/>
            <w:vAlign w:val="bottom"/>
            <w:hideMark/>
          </w:tcPr>
          <w:p w14:paraId="7EB5C648" w14:textId="77777777" w:rsidR="00995A5E" w:rsidRDefault="00995A5E" w:rsidP="008B42BD">
            <w:pPr>
              <w:rPr>
                <w:rFonts w:ascii="Arial" w:hAnsi="Arial" w:cs="Arial"/>
                <w:color w:val="000000"/>
                <w:sz w:val="20"/>
                <w:szCs w:val="20"/>
              </w:rPr>
            </w:pPr>
            <w:r>
              <w:rPr>
                <w:rFonts w:ascii="Arial" w:hAnsi="Arial" w:cs="Arial"/>
                <w:sz w:val="20"/>
                <w:szCs w:val="20"/>
              </w:rPr>
              <w:t>Carne Frango</w:t>
            </w:r>
          </w:p>
        </w:tc>
        <w:tc>
          <w:tcPr>
            <w:tcW w:w="1707" w:type="dxa"/>
            <w:tcBorders>
              <w:top w:val="nil"/>
              <w:left w:val="nil"/>
              <w:bottom w:val="single" w:sz="4" w:space="0" w:color="auto"/>
              <w:right w:val="single" w:sz="4" w:space="0" w:color="auto"/>
            </w:tcBorders>
            <w:shd w:val="clear" w:color="auto" w:fill="auto"/>
            <w:noWrap/>
            <w:vAlign w:val="bottom"/>
            <w:hideMark/>
          </w:tcPr>
          <w:p w14:paraId="1E84A94D" w14:textId="77777777" w:rsidR="00995A5E" w:rsidRDefault="00995A5E" w:rsidP="008B42BD">
            <w:pPr>
              <w:jc w:val="center"/>
              <w:rPr>
                <w:rFonts w:ascii="Arial" w:hAnsi="Arial" w:cs="Arial"/>
                <w:color w:val="000000"/>
                <w:sz w:val="20"/>
                <w:szCs w:val="20"/>
              </w:rPr>
            </w:pPr>
            <w:r>
              <w:rPr>
                <w:rFonts w:ascii="Arial" w:hAnsi="Arial" w:cs="Arial"/>
                <w:sz w:val="20"/>
                <w:szCs w:val="20"/>
              </w:rPr>
              <w:t>18.166</w:t>
            </w:r>
          </w:p>
        </w:tc>
        <w:tc>
          <w:tcPr>
            <w:tcW w:w="1860" w:type="dxa"/>
            <w:tcBorders>
              <w:top w:val="nil"/>
              <w:left w:val="nil"/>
              <w:bottom w:val="single" w:sz="4" w:space="0" w:color="auto"/>
              <w:right w:val="single" w:sz="4" w:space="0" w:color="auto"/>
            </w:tcBorders>
            <w:shd w:val="clear" w:color="auto" w:fill="auto"/>
            <w:noWrap/>
            <w:vAlign w:val="bottom"/>
            <w:hideMark/>
          </w:tcPr>
          <w:p w14:paraId="625FAD3C"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0,46</w:t>
            </w:r>
          </w:p>
        </w:tc>
        <w:tc>
          <w:tcPr>
            <w:tcW w:w="1961" w:type="dxa"/>
            <w:tcBorders>
              <w:top w:val="nil"/>
              <w:left w:val="nil"/>
              <w:bottom w:val="single" w:sz="4" w:space="0" w:color="auto"/>
              <w:right w:val="nil"/>
            </w:tcBorders>
            <w:shd w:val="clear" w:color="auto" w:fill="auto"/>
            <w:noWrap/>
            <w:vAlign w:val="bottom"/>
            <w:hideMark/>
          </w:tcPr>
          <w:p w14:paraId="0B85D4D4" w14:textId="1B671A68" w:rsidR="00995A5E" w:rsidRDefault="00995A5E" w:rsidP="008B42BD">
            <w:pPr>
              <w:jc w:val="center"/>
              <w:rPr>
                <w:rFonts w:ascii="Arial" w:hAnsi="Arial" w:cs="Arial"/>
                <w:color w:val="000000"/>
                <w:sz w:val="20"/>
                <w:szCs w:val="20"/>
              </w:rPr>
            </w:pPr>
            <w:r>
              <w:rPr>
                <w:rFonts w:ascii="Arial" w:hAnsi="Arial" w:cs="Arial"/>
                <w:color w:val="000000"/>
                <w:sz w:val="20"/>
                <w:szCs w:val="20"/>
              </w:rPr>
              <w:t>8</w:t>
            </w:r>
            <w:r w:rsidR="007D6156">
              <w:rPr>
                <w:rFonts w:ascii="Arial" w:hAnsi="Arial" w:cs="Arial"/>
                <w:color w:val="000000"/>
                <w:sz w:val="20"/>
                <w:szCs w:val="20"/>
              </w:rPr>
              <w:t>.</w:t>
            </w:r>
            <w:r>
              <w:rPr>
                <w:rFonts w:ascii="Arial" w:hAnsi="Arial" w:cs="Arial"/>
                <w:color w:val="000000"/>
                <w:sz w:val="20"/>
                <w:szCs w:val="20"/>
              </w:rPr>
              <w:t>356,2</w:t>
            </w:r>
          </w:p>
        </w:tc>
      </w:tr>
      <w:tr w:rsidR="00995A5E" w14:paraId="4C410282" w14:textId="77777777" w:rsidTr="008B42BD">
        <w:trPr>
          <w:trHeight w:hRule="exact" w:val="312"/>
        </w:trPr>
        <w:tc>
          <w:tcPr>
            <w:tcW w:w="1560" w:type="dxa"/>
            <w:tcBorders>
              <w:top w:val="nil"/>
              <w:left w:val="nil"/>
              <w:bottom w:val="single" w:sz="4" w:space="0" w:color="auto"/>
              <w:right w:val="single" w:sz="4" w:space="0" w:color="auto"/>
            </w:tcBorders>
            <w:shd w:val="clear" w:color="auto" w:fill="auto"/>
            <w:noWrap/>
            <w:vAlign w:val="bottom"/>
            <w:hideMark/>
          </w:tcPr>
          <w:p w14:paraId="1CAB5D0C" w14:textId="77777777" w:rsidR="00995A5E" w:rsidRDefault="00995A5E" w:rsidP="008B42BD">
            <w:pPr>
              <w:rPr>
                <w:rFonts w:ascii="Arial" w:hAnsi="Arial" w:cs="Arial"/>
                <w:color w:val="000000"/>
                <w:sz w:val="20"/>
                <w:szCs w:val="20"/>
              </w:rPr>
            </w:pPr>
            <w:r>
              <w:rPr>
                <w:rFonts w:ascii="Arial" w:hAnsi="Arial" w:cs="Arial"/>
                <w:sz w:val="20"/>
                <w:szCs w:val="20"/>
              </w:rPr>
              <w:t>Carne Bovina</w:t>
            </w:r>
          </w:p>
        </w:tc>
        <w:tc>
          <w:tcPr>
            <w:tcW w:w="1707" w:type="dxa"/>
            <w:tcBorders>
              <w:top w:val="nil"/>
              <w:left w:val="nil"/>
              <w:bottom w:val="single" w:sz="4" w:space="0" w:color="auto"/>
              <w:right w:val="single" w:sz="4" w:space="0" w:color="auto"/>
            </w:tcBorders>
            <w:shd w:val="clear" w:color="auto" w:fill="auto"/>
            <w:noWrap/>
            <w:vAlign w:val="bottom"/>
            <w:hideMark/>
          </w:tcPr>
          <w:p w14:paraId="751D58B8" w14:textId="77777777" w:rsidR="00995A5E" w:rsidRDefault="00995A5E" w:rsidP="008B42BD">
            <w:pPr>
              <w:jc w:val="center"/>
              <w:rPr>
                <w:rFonts w:ascii="Arial" w:hAnsi="Arial" w:cs="Arial"/>
                <w:color w:val="000000"/>
                <w:sz w:val="20"/>
                <w:szCs w:val="20"/>
              </w:rPr>
            </w:pPr>
            <w:r>
              <w:rPr>
                <w:rFonts w:ascii="Arial" w:hAnsi="Arial" w:cs="Arial"/>
                <w:sz w:val="20"/>
                <w:szCs w:val="20"/>
              </w:rPr>
              <w:t>11.481</w:t>
            </w:r>
          </w:p>
        </w:tc>
        <w:tc>
          <w:tcPr>
            <w:tcW w:w="1860" w:type="dxa"/>
            <w:tcBorders>
              <w:top w:val="nil"/>
              <w:left w:val="nil"/>
              <w:bottom w:val="single" w:sz="4" w:space="0" w:color="auto"/>
              <w:right w:val="single" w:sz="4" w:space="0" w:color="auto"/>
            </w:tcBorders>
            <w:shd w:val="clear" w:color="auto" w:fill="auto"/>
            <w:noWrap/>
            <w:vAlign w:val="bottom"/>
            <w:hideMark/>
          </w:tcPr>
          <w:p w14:paraId="01E17000"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0,31</w:t>
            </w:r>
          </w:p>
        </w:tc>
        <w:tc>
          <w:tcPr>
            <w:tcW w:w="1961" w:type="dxa"/>
            <w:tcBorders>
              <w:top w:val="nil"/>
              <w:left w:val="nil"/>
              <w:bottom w:val="single" w:sz="4" w:space="0" w:color="auto"/>
              <w:right w:val="nil"/>
            </w:tcBorders>
            <w:shd w:val="clear" w:color="auto" w:fill="auto"/>
            <w:noWrap/>
            <w:vAlign w:val="bottom"/>
            <w:hideMark/>
          </w:tcPr>
          <w:p w14:paraId="40926BDE" w14:textId="5D6CCE5D" w:rsidR="00995A5E" w:rsidRDefault="00995A5E" w:rsidP="008B42BD">
            <w:pPr>
              <w:jc w:val="center"/>
              <w:rPr>
                <w:rFonts w:ascii="Arial" w:hAnsi="Arial" w:cs="Arial"/>
                <w:color w:val="000000"/>
                <w:sz w:val="20"/>
                <w:szCs w:val="20"/>
              </w:rPr>
            </w:pPr>
            <w:r>
              <w:rPr>
                <w:rFonts w:ascii="Arial" w:hAnsi="Arial" w:cs="Arial"/>
                <w:color w:val="000000"/>
                <w:sz w:val="20"/>
                <w:szCs w:val="20"/>
              </w:rPr>
              <w:t>3</w:t>
            </w:r>
            <w:r w:rsidR="007D6156">
              <w:rPr>
                <w:rFonts w:ascii="Arial" w:hAnsi="Arial" w:cs="Arial"/>
                <w:color w:val="000000"/>
                <w:sz w:val="20"/>
                <w:szCs w:val="20"/>
              </w:rPr>
              <w:t>.</w:t>
            </w:r>
            <w:r>
              <w:rPr>
                <w:rFonts w:ascii="Arial" w:hAnsi="Arial" w:cs="Arial"/>
                <w:color w:val="000000"/>
                <w:sz w:val="20"/>
                <w:szCs w:val="20"/>
              </w:rPr>
              <w:t>559</w:t>
            </w:r>
          </w:p>
        </w:tc>
      </w:tr>
      <w:tr w:rsidR="00995A5E" w14:paraId="0B90A0C9" w14:textId="77777777" w:rsidTr="008B42BD">
        <w:trPr>
          <w:trHeight w:hRule="exact" w:val="312"/>
        </w:trPr>
        <w:tc>
          <w:tcPr>
            <w:tcW w:w="1560" w:type="dxa"/>
            <w:tcBorders>
              <w:top w:val="nil"/>
              <w:left w:val="nil"/>
              <w:bottom w:val="single" w:sz="4" w:space="0" w:color="auto"/>
              <w:right w:val="single" w:sz="4" w:space="0" w:color="auto"/>
            </w:tcBorders>
            <w:shd w:val="clear" w:color="auto" w:fill="auto"/>
            <w:noWrap/>
            <w:vAlign w:val="bottom"/>
            <w:hideMark/>
          </w:tcPr>
          <w:p w14:paraId="750A246B" w14:textId="77777777" w:rsidR="00995A5E" w:rsidRDefault="00995A5E" w:rsidP="008B42BD">
            <w:pPr>
              <w:rPr>
                <w:rFonts w:ascii="Arial" w:hAnsi="Arial" w:cs="Arial"/>
                <w:color w:val="000000"/>
                <w:sz w:val="20"/>
                <w:szCs w:val="20"/>
              </w:rPr>
            </w:pPr>
            <w:r>
              <w:rPr>
                <w:rFonts w:ascii="Arial" w:hAnsi="Arial" w:cs="Arial"/>
                <w:sz w:val="20"/>
                <w:szCs w:val="20"/>
              </w:rPr>
              <w:t>Carne Suína</w:t>
            </w:r>
          </w:p>
        </w:tc>
        <w:tc>
          <w:tcPr>
            <w:tcW w:w="1707" w:type="dxa"/>
            <w:tcBorders>
              <w:top w:val="nil"/>
              <w:left w:val="nil"/>
              <w:bottom w:val="single" w:sz="4" w:space="0" w:color="auto"/>
              <w:right w:val="single" w:sz="4" w:space="0" w:color="auto"/>
            </w:tcBorders>
            <w:shd w:val="clear" w:color="auto" w:fill="auto"/>
            <w:noWrap/>
            <w:vAlign w:val="bottom"/>
            <w:hideMark/>
          </w:tcPr>
          <w:p w14:paraId="21240BFE" w14:textId="77777777" w:rsidR="00995A5E" w:rsidRDefault="00995A5E" w:rsidP="008B42BD">
            <w:pPr>
              <w:jc w:val="center"/>
              <w:rPr>
                <w:rFonts w:ascii="Arial" w:hAnsi="Arial" w:cs="Arial"/>
                <w:color w:val="000000"/>
                <w:sz w:val="20"/>
                <w:szCs w:val="20"/>
              </w:rPr>
            </w:pPr>
            <w:r>
              <w:rPr>
                <w:rFonts w:ascii="Arial" w:hAnsi="Arial" w:cs="Arial"/>
                <w:sz w:val="20"/>
                <w:szCs w:val="20"/>
              </w:rPr>
              <w:t>5.283</w:t>
            </w:r>
          </w:p>
        </w:tc>
        <w:tc>
          <w:tcPr>
            <w:tcW w:w="1860" w:type="dxa"/>
            <w:tcBorders>
              <w:top w:val="nil"/>
              <w:left w:val="nil"/>
              <w:bottom w:val="single" w:sz="4" w:space="0" w:color="auto"/>
              <w:right w:val="single" w:sz="4" w:space="0" w:color="auto"/>
            </w:tcBorders>
            <w:shd w:val="clear" w:color="auto" w:fill="auto"/>
            <w:noWrap/>
            <w:vAlign w:val="bottom"/>
            <w:hideMark/>
          </w:tcPr>
          <w:p w14:paraId="7EECD122"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0,51</w:t>
            </w:r>
          </w:p>
        </w:tc>
        <w:tc>
          <w:tcPr>
            <w:tcW w:w="1961" w:type="dxa"/>
            <w:tcBorders>
              <w:top w:val="nil"/>
              <w:left w:val="nil"/>
              <w:bottom w:val="single" w:sz="4" w:space="0" w:color="auto"/>
              <w:right w:val="nil"/>
            </w:tcBorders>
            <w:shd w:val="clear" w:color="auto" w:fill="auto"/>
            <w:noWrap/>
            <w:vAlign w:val="bottom"/>
            <w:hideMark/>
          </w:tcPr>
          <w:p w14:paraId="5E1FF897" w14:textId="3235A3AC" w:rsidR="00995A5E" w:rsidRDefault="00995A5E" w:rsidP="008B42BD">
            <w:pPr>
              <w:jc w:val="center"/>
              <w:rPr>
                <w:rFonts w:ascii="Arial" w:hAnsi="Arial" w:cs="Arial"/>
                <w:color w:val="000000"/>
                <w:sz w:val="20"/>
                <w:szCs w:val="20"/>
              </w:rPr>
            </w:pPr>
            <w:r>
              <w:rPr>
                <w:rFonts w:ascii="Arial" w:hAnsi="Arial" w:cs="Arial"/>
                <w:color w:val="000000"/>
                <w:sz w:val="20"/>
                <w:szCs w:val="20"/>
              </w:rPr>
              <w:t>2</w:t>
            </w:r>
            <w:r w:rsidR="007D6156">
              <w:rPr>
                <w:rFonts w:ascii="Arial" w:hAnsi="Arial" w:cs="Arial"/>
                <w:color w:val="000000"/>
                <w:sz w:val="20"/>
                <w:szCs w:val="20"/>
              </w:rPr>
              <w:t>.</w:t>
            </w:r>
            <w:r>
              <w:rPr>
                <w:rFonts w:ascii="Arial" w:hAnsi="Arial" w:cs="Arial"/>
                <w:color w:val="000000"/>
                <w:sz w:val="20"/>
                <w:szCs w:val="20"/>
              </w:rPr>
              <w:t>694,2</w:t>
            </w:r>
          </w:p>
        </w:tc>
      </w:tr>
      <w:tr w:rsidR="00995A5E" w14:paraId="50039E34" w14:textId="77777777" w:rsidTr="008B42BD">
        <w:trPr>
          <w:trHeight w:hRule="exact" w:val="312"/>
        </w:trPr>
        <w:tc>
          <w:tcPr>
            <w:tcW w:w="1560" w:type="dxa"/>
            <w:tcBorders>
              <w:top w:val="nil"/>
              <w:left w:val="nil"/>
              <w:bottom w:val="single" w:sz="4" w:space="0" w:color="auto"/>
              <w:right w:val="single" w:sz="4" w:space="0" w:color="auto"/>
            </w:tcBorders>
            <w:shd w:val="clear" w:color="auto" w:fill="auto"/>
            <w:noWrap/>
            <w:vAlign w:val="bottom"/>
            <w:hideMark/>
          </w:tcPr>
          <w:p w14:paraId="4674F006" w14:textId="77777777" w:rsidR="00995A5E" w:rsidRDefault="00995A5E" w:rsidP="008B42BD">
            <w:pPr>
              <w:rPr>
                <w:rFonts w:ascii="Arial" w:hAnsi="Arial" w:cs="Arial"/>
                <w:color w:val="000000"/>
                <w:sz w:val="20"/>
                <w:szCs w:val="20"/>
              </w:rPr>
            </w:pPr>
            <w:r>
              <w:rPr>
                <w:rFonts w:ascii="Arial" w:hAnsi="Arial" w:cs="Arial"/>
                <w:sz w:val="20"/>
                <w:szCs w:val="20"/>
              </w:rPr>
              <w:t>Café</w:t>
            </w:r>
          </w:p>
        </w:tc>
        <w:tc>
          <w:tcPr>
            <w:tcW w:w="1707" w:type="dxa"/>
            <w:tcBorders>
              <w:top w:val="nil"/>
              <w:left w:val="nil"/>
              <w:bottom w:val="single" w:sz="4" w:space="0" w:color="auto"/>
              <w:right w:val="single" w:sz="4" w:space="0" w:color="auto"/>
            </w:tcBorders>
            <w:shd w:val="clear" w:color="auto" w:fill="auto"/>
            <w:noWrap/>
            <w:vAlign w:val="bottom"/>
            <w:hideMark/>
          </w:tcPr>
          <w:p w14:paraId="0F28E814" w14:textId="77777777" w:rsidR="00995A5E" w:rsidRDefault="00995A5E" w:rsidP="008B42BD">
            <w:pPr>
              <w:jc w:val="center"/>
              <w:rPr>
                <w:rFonts w:ascii="Arial" w:hAnsi="Arial" w:cs="Arial"/>
                <w:color w:val="000000"/>
                <w:sz w:val="20"/>
                <w:szCs w:val="20"/>
              </w:rPr>
            </w:pPr>
            <w:r>
              <w:rPr>
                <w:rFonts w:ascii="Arial" w:hAnsi="Arial" w:cs="Arial"/>
                <w:sz w:val="20"/>
                <w:szCs w:val="20"/>
              </w:rPr>
              <w:t>70</w:t>
            </w:r>
          </w:p>
        </w:tc>
        <w:tc>
          <w:tcPr>
            <w:tcW w:w="1860" w:type="dxa"/>
            <w:tcBorders>
              <w:top w:val="nil"/>
              <w:left w:val="nil"/>
              <w:bottom w:val="single" w:sz="4" w:space="0" w:color="auto"/>
              <w:right w:val="single" w:sz="4" w:space="0" w:color="auto"/>
            </w:tcBorders>
            <w:shd w:val="clear" w:color="auto" w:fill="auto"/>
            <w:noWrap/>
            <w:vAlign w:val="bottom"/>
            <w:hideMark/>
          </w:tcPr>
          <w:p w14:paraId="2F5C0F33"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0,35</w:t>
            </w:r>
          </w:p>
        </w:tc>
        <w:tc>
          <w:tcPr>
            <w:tcW w:w="1961" w:type="dxa"/>
            <w:tcBorders>
              <w:top w:val="nil"/>
              <w:left w:val="nil"/>
              <w:bottom w:val="single" w:sz="4" w:space="0" w:color="auto"/>
              <w:right w:val="nil"/>
            </w:tcBorders>
            <w:shd w:val="clear" w:color="auto" w:fill="auto"/>
            <w:noWrap/>
            <w:vAlign w:val="bottom"/>
            <w:hideMark/>
          </w:tcPr>
          <w:p w14:paraId="79BFD963"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24,5</w:t>
            </w:r>
          </w:p>
        </w:tc>
      </w:tr>
      <w:tr w:rsidR="00995A5E" w14:paraId="04D577BE" w14:textId="77777777" w:rsidTr="008B42BD">
        <w:trPr>
          <w:trHeight w:hRule="exact" w:val="312"/>
        </w:trPr>
        <w:tc>
          <w:tcPr>
            <w:tcW w:w="1560" w:type="dxa"/>
            <w:tcBorders>
              <w:top w:val="nil"/>
              <w:left w:val="nil"/>
              <w:bottom w:val="single" w:sz="4" w:space="0" w:color="auto"/>
              <w:right w:val="single" w:sz="4" w:space="0" w:color="auto"/>
            </w:tcBorders>
            <w:shd w:val="clear" w:color="auto" w:fill="auto"/>
            <w:noWrap/>
            <w:vAlign w:val="bottom"/>
            <w:hideMark/>
          </w:tcPr>
          <w:p w14:paraId="35D918D1" w14:textId="77777777" w:rsidR="00995A5E" w:rsidRDefault="00995A5E" w:rsidP="008B42BD">
            <w:pPr>
              <w:rPr>
                <w:rFonts w:ascii="Arial" w:hAnsi="Arial" w:cs="Arial"/>
                <w:color w:val="000000"/>
                <w:sz w:val="20"/>
                <w:szCs w:val="20"/>
              </w:rPr>
            </w:pPr>
            <w:r>
              <w:rPr>
                <w:rFonts w:ascii="Arial" w:hAnsi="Arial" w:cs="Arial"/>
                <w:sz w:val="20"/>
                <w:szCs w:val="20"/>
              </w:rPr>
              <w:t>Mandioca</w:t>
            </w:r>
          </w:p>
        </w:tc>
        <w:tc>
          <w:tcPr>
            <w:tcW w:w="1707" w:type="dxa"/>
            <w:tcBorders>
              <w:top w:val="nil"/>
              <w:left w:val="nil"/>
              <w:bottom w:val="single" w:sz="4" w:space="0" w:color="auto"/>
              <w:right w:val="single" w:sz="4" w:space="0" w:color="auto"/>
            </w:tcBorders>
            <w:shd w:val="clear" w:color="auto" w:fill="auto"/>
            <w:noWrap/>
            <w:vAlign w:val="bottom"/>
            <w:hideMark/>
          </w:tcPr>
          <w:p w14:paraId="6499E14A" w14:textId="77777777" w:rsidR="00995A5E" w:rsidRDefault="00995A5E" w:rsidP="008B42BD">
            <w:pPr>
              <w:jc w:val="center"/>
              <w:rPr>
                <w:rFonts w:ascii="Arial" w:hAnsi="Arial" w:cs="Arial"/>
                <w:color w:val="000000"/>
                <w:sz w:val="20"/>
                <w:szCs w:val="20"/>
              </w:rPr>
            </w:pPr>
            <w:r>
              <w:rPr>
                <w:rFonts w:ascii="Arial" w:hAnsi="Arial" w:cs="Arial"/>
                <w:sz w:val="20"/>
                <w:szCs w:val="20"/>
              </w:rPr>
              <w:t>16.359</w:t>
            </w:r>
          </w:p>
        </w:tc>
        <w:tc>
          <w:tcPr>
            <w:tcW w:w="1860" w:type="dxa"/>
            <w:tcBorders>
              <w:top w:val="nil"/>
              <w:left w:val="nil"/>
              <w:bottom w:val="single" w:sz="4" w:space="0" w:color="auto"/>
              <w:right w:val="single" w:sz="4" w:space="0" w:color="auto"/>
            </w:tcBorders>
            <w:shd w:val="clear" w:color="auto" w:fill="auto"/>
            <w:noWrap/>
            <w:vAlign w:val="bottom"/>
            <w:hideMark/>
          </w:tcPr>
          <w:p w14:paraId="7E64CC24"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0,7</w:t>
            </w:r>
          </w:p>
        </w:tc>
        <w:tc>
          <w:tcPr>
            <w:tcW w:w="1961" w:type="dxa"/>
            <w:tcBorders>
              <w:top w:val="nil"/>
              <w:left w:val="nil"/>
              <w:bottom w:val="single" w:sz="4" w:space="0" w:color="auto"/>
              <w:right w:val="nil"/>
            </w:tcBorders>
            <w:shd w:val="clear" w:color="auto" w:fill="auto"/>
            <w:noWrap/>
            <w:vAlign w:val="bottom"/>
            <w:hideMark/>
          </w:tcPr>
          <w:p w14:paraId="7BF86F5F" w14:textId="4ED4C7D0" w:rsidR="00995A5E" w:rsidRDefault="00995A5E" w:rsidP="008B42BD">
            <w:pPr>
              <w:jc w:val="center"/>
              <w:rPr>
                <w:rFonts w:ascii="Arial" w:hAnsi="Arial" w:cs="Arial"/>
                <w:color w:val="000000"/>
                <w:sz w:val="20"/>
                <w:szCs w:val="20"/>
              </w:rPr>
            </w:pPr>
            <w:r>
              <w:rPr>
                <w:rFonts w:ascii="Arial" w:hAnsi="Arial" w:cs="Arial"/>
                <w:color w:val="000000"/>
                <w:sz w:val="20"/>
                <w:szCs w:val="20"/>
              </w:rPr>
              <w:t>11</w:t>
            </w:r>
            <w:r w:rsidR="007D6156">
              <w:rPr>
                <w:rFonts w:ascii="Arial" w:hAnsi="Arial" w:cs="Arial"/>
                <w:color w:val="000000"/>
                <w:sz w:val="20"/>
                <w:szCs w:val="20"/>
              </w:rPr>
              <w:t>.</w:t>
            </w:r>
            <w:r>
              <w:rPr>
                <w:rFonts w:ascii="Arial" w:hAnsi="Arial" w:cs="Arial"/>
                <w:color w:val="000000"/>
                <w:sz w:val="20"/>
                <w:szCs w:val="20"/>
              </w:rPr>
              <w:t>451,6</w:t>
            </w:r>
          </w:p>
        </w:tc>
      </w:tr>
      <w:tr w:rsidR="00995A5E" w14:paraId="58CB9ABB" w14:textId="77777777" w:rsidTr="008B42BD">
        <w:trPr>
          <w:trHeight w:hRule="exact" w:val="312"/>
        </w:trPr>
        <w:tc>
          <w:tcPr>
            <w:tcW w:w="1560" w:type="dxa"/>
            <w:tcBorders>
              <w:top w:val="nil"/>
              <w:left w:val="nil"/>
              <w:bottom w:val="single" w:sz="4" w:space="0" w:color="auto"/>
              <w:right w:val="single" w:sz="4" w:space="0" w:color="auto"/>
            </w:tcBorders>
            <w:shd w:val="clear" w:color="auto" w:fill="auto"/>
            <w:noWrap/>
            <w:vAlign w:val="bottom"/>
            <w:hideMark/>
          </w:tcPr>
          <w:p w14:paraId="0C5F5A9D" w14:textId="77777777" w:rsidR="00995A5E" w:rsidRDefault="00995A5E" w:rsidP="008B42BD">
            <w:pPr>
              <w:rPr>
                <w:rFonts w:ascii="Arial" w:hAnsi="Arial" w:cs="Arial"/>
                <w:color w:val="000000"/>
                <w:sz w:val="20"/>
                <w:szCs w:val="20"/>
              </w:rPr>
            </w:pPr>
            <w:r>
              <w:rPr>
                <w:rFonts w:ascii="Arial" w:hAnsi="Arial" w:cs="Arial"/>
                <w:sz w:val="20"/>
                <w:szCs w:val="20"/>
              </w:rPr>
              <w:t>Fumo</w:t>
            </w:r>
          </w:p>
        </w:tc>
        <w:tc>
          <w:tcPr>
            <w:tcW w:w="1707" w:type="dxa"/>
            <w:tcBorders>
              <w:top w:val="nil"/>
              <w:left w:val="nil"/>
              <w:bottom w:val="single" w:sz="4" w:space="0" w:color="auto"/>
              <w:right w:val="single" w:sz="4" w:space="0" w:color="auto"/>
            </w:tcBorders>
            <w:shd w:val="clear" w:color="auto" w:fill="auto"/>
            <w:noWrap/>
            <w:vAlign w:val="bottom"/>
            <w:hideMark/>
          </w:tcPr>
          <w:p w14:paraId="4124016B" w14:textId="77777777" w:rsidR="00995A5E" w:rsidRDefault="00995A5E" w:rsidP="008B42BD">
            <w:pPr>
              <w:jc w:val="center"/>
              <w:rPr>
                <w:rFonts w:ascii="Arial" w:hAnsi="Arial" w:cs="Arial"/>
                <w:color w:val="000000"/>
                <w:sz w:val="20"/>
                <w:szCs w:val="20"/>
              </w:rPr>
            </w:pPr>
            <w:r>
              <w:rPr>
                <w:rFonts w:ascii="Arial" w:hAnsi="Arial" w:cs="Arial"/>
                <w:sz w:val="20"/>
                <w:szCs w:val="20"/>
              </w:rPr>
              <w:t>793</w:t>
            </w:r>
          </w:p>
        </w:tc>
        <w:tc>
          <w:tcPr>
            <w:tcW w:w="1860" w:type="dxa"/>
            <w:tcBorders>
              <w:top w:val="nil"/>
              <w:left w:val="nil"/>
              <w:bottom w:val="single" w:sz="4" w:space="0" w:color="auto"/>
              <w:right w:val="single" w:sz="4" w:space="0" w:color="auto"/>
            </w:tcBorders>
            <w:shd w:val="clear" w:color="auto" w:fill="auto"/>
            <w:noWrap/>
            <w:vAlign w:val="bottom"/>
            <w:hideMark/>
          </w:tcPr>
          <w:p w14:paraId="1D572B2F"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0,94</w:t>
            </w:r>
          </w:p>
        </w:tc>
        <w:tc>
          <w:tcPr>
            <w:tcW w:w="1961" w:type="dxa"/>
            <w:tcBorders>
              <w:top w:val="nil"/>
              <w:left w:val="nil"/>
              <w:bottom w:val="single" w:sz="4" w:space="0" w:color="auto"/>
              <w:right w:val="nil"/>
            </w:tcBorders>
            <w:shd w:val="clear" w:color="auto" w:fill="auto"/>
            <w:noWrap/>
            <w:vAlign w:val="bottom"/>
            <w:hideMark/>
          </w:tcPr>
          <w:p w14:paraId="34205E3A"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745,2</w:t>
            </w:r>
          </w:p>
        </w:tc>
      </w:tr>
      <w:tr w:rsidR="00995A5E" w14:paraId="58FA7C67" w14:textId="77777777" w:rsidTr="008B42BD">
        <w:trPr>
          <w:trHeight w:hRule="exact" w:val="312"/>
        </w:trPr>
        <w:tc>
          <w:tcPr>
            <w:tcW w:w="1560" w:type="dxa"/>
            <w:tcBorders>
              <w:top w:val="nil"/>
              <w:left w:val="nil"/>
              <w:bottom w:val="single" w:sz="4" w:space="0" w:color="auto"/>
              <w:right w:val="single" w:sz="4" w:space="0" w:color="auto"/>
            </w:tcBorders>
            <w:shd w:val="clear" w:color="auto" w:fill="auto"/>
            <w:noWrap/>
            <w:vAlign w:val="bottom"/>
            <w:hideMark/>
          </w:tcPr>
          <w:p w14:paraId="15FBD29A" w14:textId="77777777" w:rsidR="00995A5E" w:rsidRDefault="00995A5E" w:rsidP="008B42BD">
            <w:pPr>
              <w:rPr>
                <w:rFonts w:ascii="Arial" w:hAnsi="Arial" w:cs="Arial"/>
                <w:color w:val="000000"/>
                <w:sz w:val="20"/>
                <w:szCs w:val="20"/>
              </w:rPr>
            </w:pPr>
            <w:r>
              <w:rPr>
                <w:rFonts w:ascii="Arial" w:hAnsi="Arial" w:cs="Arial"/>
                <w:sz w:val="20"/>
                <w:szCs w:val="20"/>
              </w:rPr>
              <w:t>Cacau</w:t>
            </w:r>
          </w:p>
        </w:tc>
        <w:tc>
          <w:tcPr>
            <w:tcW w:w="1707" w:type="dxa"/>
            <w:tcBorders>
              <w:top w:val="nil"/>
              <w:left w:val="nil"/>
              <w:bottom w:val="single" w:sz="4" w:space="0" w:color="auto"/>
              <w:right w:val="single" w:sz="4" w:space="0" w:color="auto"/>
            </w:tcBorders>
            <w:shd w:val="clear" w:color="auto" w:fill="auto"/>
            <w:noWrap/>
            <w:vAlign w:val="bottom"/>
            <w:hideMark/>
          </w:tcPr>
          <w:p w14:paraId="78CB092D" w14:textId="77777777" w:rsidR="00995A5E" w:rsidRDefault="00995A5E" w:rsidP="008B42BD">
            <w:pPr>
              <w:jc w:val="center"/>
              <w:rPr>
                <w:rFonts w:ascii="Arial" w:hAnsi="Arial" w:cs="Arial"/>
                <w:color w:val="000000"/>
                <w:sz w:val="20"/>
                <w:szCs w:val="20"/>
              </w:rPr>
            </w:pPr>
            <w:r>
              <w:rPr>
                <w:rFonts w:ascii="Arial" w:hAnsi="Arial" w:cs="Arial"/>
                <w:sz w:val="20"/>
                <w:szCs w:val="20"/>
              </w:rPr>
              <w:t>264</w:t>
            </w:r>
          </w:p>
        </w:tc>
        <w:tc>
          <w:tcPr>
            <w:tcW w:w="1860" w:type="dxa"/>
            <w:tcBorders>
              <w:top w:val="nil"/>
              <w:left w:val="nil"/>
              <w:bottom w:val="single" w:sz="4" w:space="0" w:color="auto"/>
              <w:right w:val="single" w:sz="4" w:space="0" w:color="auto"/>
            </w:tcBorders>
            <w:shd w:val="clear" w:color="auto" w:fill="auto"/>
            <w:noWrap/>
            <w:vAlign w:val="bottom"/>
            <w:hideMark/>
          </w:tcPr>
          <w:p w14:paraId="202BFC22"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0,57</w:t>
            </w:r>
          </w:p>
        </w:tc>
        <w:tc>
          <w:tcPr>
            <w:tcW w:w="1961" w:type="dxa"/>
            <w:tcBorders>
              <w:top w:val="nil"/>
              <w:left w:val="nil"/>
              <w:bottom w:val="single" w:sz="4" w:space="0" w:color="auto"/>
              <w:right w:val="nil"/>
            </w:tcBorders>
            <w:shd w:val="clear" w:color="auto" w:fill="auto"/>
            <w:noWrap/>
            <w:vAlign w:val="bottom"/>
            <w:hideMark/>
          </w:tcPr>
          <w:p w14:paraId="527476B2"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150,3</w:t>
            </w:r>
          </w:p>
        </w:tc>
      </w:tr>
      <w:tr w:rsidR="00995A5E" w14:paraId="6717FB74" w14:textId="77777777" w:rsidTr="008B42BD">
        <w:trPr>
          <w:trHeight w:hRule="exact" w:val="312"/>
        </w:trPr>
        <w:tc>
          <w:tcPr>
            <w:tcW w:w="1560" w:type="dxa"/>
            <w:tcBorders>
              <w:top w:val="nil"/>
              <w:left w:val="nil"/>
              <w:bottom w:val="single" w:sz="4" w:space="0" w:color="auto"/>
              <w:right w:val="single" w:sz="4" w:space="0" w:color="auto"/>
            </w:tcBorders>
            <w:shd w:val="clear" w:color="auto" w:fill="auto"/>
            <w:noWrap/>
            <w:vAlign w:val="bottom"/>
            <w:hideMark/>
          </w:tcPr>
          <w:p w14:paraId="1C837148" w14:textId="77777777" w:rsidR="00995A5E" w:rsidRDefault="00995A5E" w:rsidP="008B42BD">
            <w:pPr>
              <w:rPr>
                <w:rFonts w:ascii="Arial" w:hAnsi="Arial" w:cs="Arial"/>
                <w:color w:val="000000"/>
                <w:sz w:val="20"/>
                <w:szCs w:val="20"/>
              </w:rPr>
            </w:pPr>
            <w:r>
              <w:rPr>
                <w:rFonts w:ascii="Arial" w:hAnsi="Arial" w:cs="Arial"/>
                <w:sz w:val="20"/>
                <w:szCs w:val="20"/>
              </w:rPr>
              <w:t>Uva</w:t>
            </w:r>
          </w:p>
        </w:tc>
        <w:tc>
          <w:tcPr>
            <w:tcW w:w="1707" w:type="dxa"/>
            <w:tcBorders>
              <w:top w:val="nil"/>
              <w:left w:val="nil"/>
              <w:bottom w:val="single" w:sz="4" w:space="0" w:color="auto"/>
              <w:right w:val="single" w:sz="4" w:space="0" w:color="auto"/>
            </w:tcBorders>
            <w:shd w:val="clear" w:color="auto" w:fill="auto"/>
            <w:noWrap/>
            <w:vAlign w:val="bottom"/>
            <w:hideMark/>
          </w:tcPr>
          <w:p w14:paraId="799DA647" w14:textId="77777777" w:rsidR="00995A5E" w:rsidRDefault="00995A5E" w:rsidP="008B42BD">
            <w:pPr>
              <w:jc w:val="center"/>
              <w:rPr>
                <w:rFonts w:ascii="Arial" w:hAnsi="Arial" w:cs="Arial"/>
                <w:color w:val="000000"/>
                <w:sz w:val="20"/>
                <w:szCs w:val="20"/>
              </w:rPr>
            </w:pPr>
            <w:r>
              <w:rPr>
                <w:rFonts w:ascii="Arial" w:hAnsi="Arial" w:cs="Arial"/>
                <w:sz w:val="20"/>
                <w:szCs w:val="20"/>
              </w:rPr>
              <w:t>1.768</w:t>
            </w:r>
          </w:p>
        </w:tc>
        <w:tc>
          <w:tcPr>
            <w:tcW w:w="1860" w:type="dxa"/>
            <w:tcBorders>
              <w:top w:val="nil"/>
              <w:left w:val="nil"/>
              <w:bottom w:val="single" w:sz="4" w:space="0" w:color="auto"/>
              <w:right w:val="single" w:sz="4" w:space="0" w:color="auto"/>
            </w:tcBorders>
            <w:shd w:val="clear" w:color="auto" w:fill="auto"/>
            <w:noWrap/>
            <w:vAlign w:val="bottom"/>
            <w:hideMark/>
          </w:tcPr>
          <w:p w14:paraId="3000EACE"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0,31</w:t>
            </w:r>
          </w:p>
        </w:tc>
        <w:tc>
          <w:tcPr>
            <w:tcW w:w="1961" w:type="dxa"/>
            <w:tcBorders>
              <w:top w:val="nil"/>
              <w:left w:val="nil"/>
              <w:bottom w:val="single" w:sz="4" w:space="0" w:color="auto"/>
              <w:right w:val="nil"/>
            </w:tcBorders>
            <w:shd w:val="clear" w:color="auto" w:fill="auto"/>
            <w:noWrap/>
            <w:vAlign w:val="bottom"/>
            <w:hideMark/>
          </w:tcPr>
          <w:p w14:paraId="2E3CA1CD"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548,2</w:t>
            </w:r>
          </w:p>
        </w:tc>
      </w:tr>
      <w:tr w:rsidR="00995A5E" w14:paraId="40659FDC" w14:textId="77777777" w:rsidTr="008B42BD">
        <w:trPr>
          <w:trHeight w:hRule="exact" w:val="312"/>
        </w:trPr>
        <w:tc>
          <w:tcPr>
            <w:tcW w:w="1560" w:type="dxa"/>
            <w:tcBorders>
              <w:top w:val="nil"/>
              <w:left w:val="nil"/>
              <w:bottom w:val="single" w:sz="4" w:space="0" w:color="auto"/>
              <w:right w:val="single" w:sz="4" w:space="0" w:color="auto"/>
            </w:tcBorders>
            <w:shd w:val="clear" w:color="auto" w:fill="auto"/>
            <w:noWrap/>
            <w:vAlign w:val="bottom"/>
            <w:hideMark/>
          </w:tcPr>
          <w:p w14:paraId="1E168402" w14:textId="77777777" w:rsidR="00995A5E" w:rsidRDefault="00995A5E" w:rsidP="008B42BD">
            <w:pPr>
              <w:rPr>
                <w:rFonts w:ascii="Arial" w:hAnsi="Arial" w:cs="Arial"/>
                <w:color w:val="000000"/>
                <w:sz w:val="20"/>
                <w:szCs w:val="20"/>
              </w:rPr>
            </w:pPr>
            <w:r>
              <w:rPr>
                <w:rFonts w:ascii="Arial" w:hAnsi="Arial" w:cs="Arial"/>
                <w:sz w:val="20"/>
                <w:szCs w:val="20"/>
              </w:rPr>
              <w:t>Banana</w:t>
            </w:r>
          </w:p>
        </w:tc>
        <w:tc>
          <w:tcPr>
            <w:tcW w:w="1707" w:type="dxa"/>
            <w:tcBorders>
              <w:top w:val="nil"/>
              <w:left w:val="nil"/>
              <w:bottom w:val="single" w:sz="4" w:space="0" w:color="auto"/>
              <w:right w:val="single" w:sz="4" w:space="0" w:color="auto"/>
            </w:tcBorders>
            <w:shd w:val="clear" w:color="auto" w:fill="auto"/>
            <w:noWrap/>
            <w:vAlign w:val="bottom"/>
            <w:hideMark/>
          </w:tcPr>
          <w:p w14:paraId="60D305A9" w14:textId="77777777" w:rsidR="00995A5E" w:rsidRDefault="00995A5E" w:rsidP="008B42BD">
            <w:pPr>
              <w:jc w:val="center"/>
              <w:rPr>
                <w:rFonts w:ascii="Arial" w:hAnsi="Arial" w:cs="Arial"/>
                <w:color w:val="000000"/>
                <w:sz w:val="20"/>
                <w:szCs w:val="20"/>
              </w:rPr>
            </w:pPr>
            <w:r>
              <w:rPr>
                <w:rFonts w:ascii="Arial" w:hAnsi="Arial" w:cs="Arial"/>
                <w:sz w:val="20"/>
                <w:szCs w:val="20"/>
              </w:rPr>
              <w:t>7.284</w:t>
            </w:r>
          </w:p>
        </w:tc>
        <w:tc>
          <w:tcPr>
            <w:tcW w:w="1860" w:type="dxa"/>
            <w:tcBorders>
              <w:top w:val="nil"/>
              <w:left w:val="nil"/>
              <w:bottom w:val="single" w:sz="4" w:space="0" w:color="auto"/>
              <w:right w:val="single" w:sz="4" w:space="0" w:color="auto"/>
            </w:tcBorders>
            <w:shd w:val="clear" w:color="auto" w:fill="auto"/>
            <w:noWrap/>
            <w:vAlign w:val="bottom"/>
            <w:hideMark/>
          </w:tcPr>
          <w:p w14:paraId="1A8D026F"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0,49</w:t>
            </w:r>
          </w:p>
        </w:tc>
        <w:tc>
          <w:tcPr>
            <w:tcW w:w="1961" w:type="dxa"/>
            <w:tcBorders>
              <w:top w:val="nil"/>
              <w:left w:val="nil"/>
              <w:bottom w:val="single" w:sz="4" w:space="0" w:color="auto"/>
              <w:right w:val="nil"/>
            </w:tcBorders>
            <w:shd w:val="clear" w:color="auto" w:fill="auto"/>
            <w:noWrap/>
            <w:vAlign w:val="bottom"/>
            <w:hideMark/>
          </w:tcPr>
          <w:p w14:paraId="2EA30E3A" w14:textId="54025798" w:rsidR="00995A5E" w:rsidRDefault="00995A5E" w:rsidP="008B42BD">
            <w:pPr>
              <w:jc w:val="center"/>
              <w:rPr>
                <w:rFonts w:ascii="Arial" w:hAnsi="Arial" w:cs="Arial"/>
                <w:color w:val="000000"/>
                <w:sz w:val="20"/>
                <w:szCs w:val="20"/>
              </w:rPr>
            </w:pPr>
            <w:r>
              <w:rPr>
                <w:rFonts w:ascii="Arial" w:hAnsi="Arial" w:cs="Arial"/>
                <w:color w:val="000000"/>
                <w:sz w:val="20"/>
                <w:szCs w:val="20"/>
              </w:rPr>
              <w:t>3</w:t>
            </w:r>
            <w:r w:rsidR="007D6156">
              <w:rPr>
                <w:rFonts w:ascii="Arial" w:hAnsi="Arial" w:cs="Arial"/>
                <w:color w:val="000000"/>
                <w:sz w:val="20"/>
                <w:szCs w:val="20"/>
              </w:rPr>
              <w:t>.</w:t>
            </w:r>
            <w:r>
              <w:rPr>
                <w:rFonts w:ascii="Arial" w:hAnsi="Arial" w:cs="Arial"/>
                <w:color w:val="000000"/>
                <w:sz w:val="20"/>
                <w:szCs w:val="20"/>
              </w:rPr>
              <w:t>569,2</w:t>
            </w:r>
          </w:p>
        </w:tc>
      </w:tr>
      <w:tr w:rsidR="00995A5E" w14:paraId="2F636E69" w14:textId="77777777" w:rsidTr="008B42BD">
        <w:trPr>
          <w:trHeight w:hRule="exact" w:val="312"/>
        </w:trPr>
        <w:tc>
          <w:tcPr>
            <w:tcW w:w="1560" w:type="dxa"/>
            <w:tcBorders>
              <w:top w:val="nil"/>
              <w:left w:val="nil"/>
              <w:bottom w:val="single" w:sz="4" w:space="0" w:color="auto"/>
              <w:right w:val="single" w:sz="4" w:space="0" w:color="auto"/>
            </w:tcBorders>
            <w:shd w:val="clear" w:color="auto" w:fill="auto"/>
            <w:noWrap/>
            <w:vAlign w:val="bottom"/>
            <w:hideMark/>
          </w:tcPr>
          <w:p w14:paraId="15B29E21" w14:textId="77777777" w:rsidR="00995A5E" w:rsidRDefault="00995A5E" w:rsidP="008B42BD">
            <w:pPr>
              <w:rPr>
                <w:rFonts w:ascii="Arial" w:hAnsi="Arial" w:cs="Arial"/>
                <w:color w:val="000000"/>
                <w:sz w:val="20"/>
                <w:szCs w:val="20"/>
              </w:rPr>
            </w:pPr>
            <w:r>
              <w:rPr>
                <w:rFonts w:ascii="Arial" w:hAnsi="Arial" w:cs="Arial"/>
                <w:sz w:val="20"/>
                <w:szCs w:val="20"/>
              </w:rPr>
              <w:t>Leite</w:t>
            </w:r>
          </w:p>
        </w:tc>
        <w:tc>
          <w:tcPr>
            <w:tcW w:w="1707" w:type="dxa"/>
            <w:tcBorders>
              <w:top w:val="nil"/>
              <w:left w:val="nil"/>
              <w:bottom w:val="single" w:sz="4" w:space="0" w:color="auto"/>
              <w:right w:val="single" w:sz="4" w:space="0" w:color="auto"/>
            </w:tcBorders>
            <w:shd w:val="clear" w:color="auto" w:fill="auto"/>
            <w:noWrap/>
            <w:vAlign w:val="bottom"/>
            <w:hideMark/>
          </w:tcPr>
          <w:p w14:paraId="00691E5A"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32.349</w:t>
            </w:r>
          </w:p>
        </w:tc>
        <w:tc>
          <w:tcPr>
            <w:tcW w:w="1860" w:type="dxa"/>
            <w:tcBorders>
              <w:top w:val="nil"/>
              <w:left w:val="nil"/>
              <w:bottom w:val="single" w:sz="4" w:space="0" w:color="auto"/>
              <w:right w:val="single" w:sz="4" w:space="0" w:color="auto"/>
            </w:tcBorders>
            <w:shd w:val="clear" w:color="auto" w:fill="auto"/>
            <w:noWrap/>
            <w:vAlign w:val="bottom"/>
            <w:hideMark/>
          </w:tcPr>
          <w:p w14:paraId="5BBE0550"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0,63</w:t>
            </w:r>
          </w:p>
        </w:tc>
        <w:tc>
          <w:tcPr>
            <w:tcW w:w="1961" w:type="dxa"/>
            <w:tcBorders>
              <w:top w:val="nil"/>
              <w:left w:val="nil"/>
              <w:bottom w:val="single" w:sz="4" w:space="0" w:color="auto"/>
              <w:right w:val="nil"/>
            </w:tcBorders>
            <w:shd w:val="clear" w:color="auto" w:fill="auto"/>
            <w:noWrap/>
            <w:vAlign w:val="bottom"/>
            <w:hideMark/>
          </w:tcPr>
          <w:p w14:paraId="23DEA4C2" w14:textId="77777777" w:rsidR="00995A5E" w:rsidRDefault="00995A5E" w:rsidP="008B42BD">
            <w:pPr>
              <w:jc w:val="center"/>
              <w:rPr>
                <w:rFonts w:ascii="Arial" w:hAnsi="Arial" w:cs="Arial"/>
                <w:color w:val="000000"/>
                <w:sz w:val="20"/>
                <w:szCs w:val="20"/>
              </w:rPr>
            </w:pPr>
            <w:r>
              <w:rPr>
                <w:rFonts w:ascii="Arial" w:hAnsi="Arial" w:cs="Arial"/>
                <w:color w:val="000000"/>
                <w:sz w:val="20"/>
                <w:szCs w:val="20"/>
              </w:rPr>
              <w:t>20.307</w:t>
            </w:r>
          </w:p>
        </w:tc>
      </w:tr>
    </w:tbl>
    <w:p w14:paraId="148F7402" w14:textId="77777777" w:rsidR="00995A5E" w:rsidRPr="00861DDE" w:rsidRDefault="00995A5E" w:rsidP="00995A5E">
      <w:pPr>
        <w:tabs>
          <w:tab w:val="num" w:pos="0"/>
        </w:tabs>
        <w:jc w:val="both"/>
        <w:rPr>
          <w:rFonts w:asciiTheme="minorHAnsi" w:hAnsiTheme="minorHAnsi" w:cstheme="minorHAnsi"/>
          <w:sz w:val="20"/>
          <w:szCs w:val="20"/>
        </w:rPr>
      </w:pPr>
      <w:r w:rsidRPr="00861DDE">
        <w:rPr>
          <w:rFonts w:asciiTheme="minorHAnsi" w:hAnsiTheme="minorHAnsi" w:cstheme="minorHAnsi"/>
          <w:sz w:val="20"/>
          <w:szCs w:val="20"/>
        </w:rPr>
        <w:t>* Relação entre a produção familiar e a produção total</w:t>
      </w:r>
    </w:p>
    <w:p w14:paraId="5E623D9A" w14:textId="77777777" w:rsidR="00995A5E" w:rsidRPr="00861DDE" w:rsidRDefault="00995A5E" w:rsidP="00995A5E">
      <w:pPr>
        <w:tabs>
          <w:tab w:val="num" w:pos="0"/>
        </w:tabs>
        <w:jc w:val="both"/>
        <w:rPr>
          <w:rFonts w:asciiTheme="minorHAnsi" w:hAnsiTheme="minorHAnsi" w:cstheme="minorHAnsi"/>
          <w:sz w:val="20"/>
          <w:szCs w:val="20"/>
        </w:rPr>
      </w:pPr>
      <w:r w:rsidRPr="00861DDE">
        <w:rPr>
          <w:rFonts w:asciiTheme="minorHAnsi" w:hAnsiTheme="minorHAnsi" w:cstheme="minorHAnsi"/>
          <w:sz w:val="20"/>
          <w:szCs w:val="20"/>
        </w:rPr>
        <w:t>* * Multiplicação do valor projetado pela participação da agricultura familiar</w:t>
      </w:r>
    </w:p>
    <w:p w14:paraId="79E224B8" w14:textId="77777777" w:rsidR="00995A5E" w:rsidRPr="00861DDE" w:rsidRDefault="00995A5E" w:rsidP="00995A5E">
      <w:pPr>
        <w:tabs>
          <w:tab w:val="num" w:pos="0"/>
        </w:tabs>
        <w:jc w:val="both"/>
        <w:rPr>
          <w:rFonts w:asciiTheme="minorHAnsi" w:hAnsiTheme="minorHAnsi" w:cstheme="minorHAnsi"/>
          <w:sz w:val="20"/>
          <w:szCs w:val="20"/>
        </w:rPr>
      </w:pPr>
      <w:r w:rsidRPr="00861DDE">
        <w:rPr>
          <w:rFonts w:asciiTheme="minorHAnsi" w:hAnsiTheme="minorHAnsi" w:cstheme="minorHAnsi"/>
          <w:sz w:val="20"/>
          <w:szCs w:val="20"/>
        </w:rPr>
        <w:t>Fonte: CGAPI/DCI/SPA/MAPA, SIRE/Embrapa e Departamento de Estatística/UNB</w:t>
      </w:r>
    </w:p>
    <w:p w14:paraId="78F64D9A" w14:textId="51D86DE6" w:rsidR="005E123D" w:rsidRDefault="005E123D" w:rsidP="005E123D">
      <w:pPr>
        <w:spacing w:after="240"/>
        <w:rPr>
          <w:rFonts w:asciiTheme="minorHAnsi" w:hAnsiTheme="minorHAnsi" w:cs="Arial"/>
        </w:rPr>
      </w:pPr>
    </w:p>
    <w:p w14:paraId="76FCF747" w14:textId="77777777" w:rsidR="002F415B" w:rsidRDefault="002F415B" w:rsidP="005E123D">
      <w:pPr>
        <w:spacing w:after="240"/>
        <w:rPr>
          <w:rFonts w:asciiTheme="minorHAnsi" w:hAnsiTheme="minorHAnsi" w:cs="Arial"/>
        </w:rPr>
      </w:pPr>
    </w:p>
    <w:p w14:paraId="384DCEE1" w14:textId="44EB96D7" w:rsidR="00861DDE" w:rsidRDefault="00861DDE" w:rsidP="006210A8">
      <w:pPr>
        <w:spacing w:after="120"/>
        <w:rPr>
          <w:rFonts w:asciiTheme="minorHAnsi" w:hAnsiTheme="minorHAnsi" w:cs="Arial"/>
        </w:rPr>
      </w:pPr>
    </w:p>
    <w:p w14:paraId="1D068588" w14:textId="77777777" w:rsidR="006210A8" w:rsidRDefault="006210A8" w:rsidP="006210A8">
      <w:pPr>
        <w:spacing w:after="120"/>
        <w:rPr>
          <w:rFonts w:asciiTheme="minorHAnsi" w:hAnsiTheme="minorHAnsi" w:cs="Arial"/>
        </w:rPr>
      </w:pPr>
    </w:p>
    <w:p w14:paraId="3AF4D5FA" w14:textId="77777777" w:rsidR="0082712A" w:rsidRDefault="0082712A" w:rsidP="0082712A">
      <w:pPr>
        <w:spacing w:after="240"/>
        <w:jc w:val="center"/>
        <w:rPr>
          <w:rFonts w:asciiTheme="minorHAnsi" w:hAnsiTheme="minorHAnsi" w:cs="Arial"/>
          <w:u w:val="single"/>
        </w:rPr>
      </w:pPr>
      <w:r w:rsidRPr="00B21CB8">
        <w:rPr>
          <w:rFonts w:asciiTheme="minorHAnsi" w:hAnsiTheme="minorHAnsi" w:cs="Arial"/>
          <w:u w:val="single"/>
        </w:rPr>
        <w:t>Equipe:</w:t>
      </w: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3691"/>
      </w:tblGrid>
      <w:tr w:rsidR="0082712A" w14:paraId="25AB27BB" w14:textId="77777777" w:rsidTr="008B42BD">
        <w:tc>
          <w:tcPr>
            <w:tcW w:w="3822" w:type="dxa"/>
          </w:tcPr>
          <w:p w14:paraId="5DC1B0C2" w14:textId="77777777" w:rsidR="0082712A" w:rsidRPr="00B21CB8" w:rsidRDefault="0082712A" w:rsidP="008B42BD">
            <w:pPr>
              <w:spacing w:before="60" w:after="60"/>
              <w:jc w:val="both"/>
              <w:rPr>
                <w:rFonts w:asciiTheme="minorHAnsi" w:hAnsiTheme="minorHAnsi" w:cs="Arial"/>
                <w:b/>
                <w:bCs/>
                <w:u w:val="single"/>
              </w:rPr>
            </w:pPr>
            <w:r w:rsidRPr="00B21CB8">
              <w:rPr>
                <w:rFonts w:asciiTheme="minorHAnsi" w:hAnsiTheme="minorHAnsi" w:cs="Arial"/>
                <w:b/>
                <w:bCs/>
                <w:u w:val="single"/>
              </w:rPr>
              <w:t>CGAPI/DCI/SPA/MAPA</w:t>
            </w:r>
          </w:p>
          <w:p w14:paraId="6AA6F39E" w14:textId="77777777" w:rsidR="0082712A" w:rsidRPr="00B21CB8" w:rsidRDefault="0082712A" w:rsidP="008B42BD">
            <w:pPr>
              <w:spacing w:before="60" w:after="60"/>
              <w:jc w:val="both"/>
              <w:rPr>
                <w:rFonts w:asciiTheme="minorHAnsi" w:hAnsiTheme="minorHAnsi" w:cs="Arial"/>
              </w:rPr>
            </w:pPr>
            <w:r w:rsidRPr="00B21CB8">
              <w:rPr>
                <w:rFonts w:asciiTheme="minorHAnsi" w:hAnsiTheme="minorHAnsi" w:cs="Arial"/>
              </w:rPr>
              <w:t xml:space="preserve">José Garcia </w:t>
            </w:r>
            <w:proofErr w:type="spellStart"/>
            <w:r w:rsidRPr="00B21CB8">
              <w:rPr>
                <w:rFonts w:asciiTheme="minorHAnsi" w:hAnsiTheme="minorHAnsi" w:cs="Arial"/>
              </w:rPr>
              <w:t>Gasques</w:t>
            </w:r>
            <w:proofErr w:type="spellEnd"/>
          </w:p>
          <w:p w14:paraId="21DCD8E1" w14:textId="77777777" w:rsidR="0082712A" w:rsidRPr="00B21CB8" w:rsidRDefault="0082712A" w:rsidP="008B42BD">
            <w:pPr>
              <w:spacing w:before="60" w:after="60"/>
              <w:jc w:val="both"/>
              <w:rPr>
                <w:rFonts w:asciiTheme="minorHAnsi" w:hAnsiTheme="minorHAnsi" w:cs="Arial"/>
              </w:rPr>
            </w:pPr>
            <w:r w:rsidRPr="00B21CB8">
              <w:rPr>
                <w:rFonts w:asciiTheme="minorHAnsi" w:hAnsiTheme="minorHAnsi" w:cs="Arial"/>
              </w:rPr>
              <w:t>Eliana Teles Bastos</w:t>
            </w:r>
          </w:p>
          <w:p w14:paraId="3078F978" w14:textId="77777777" w:rsidR="0082712A" w:rsidRPr="00B21CB8" w:rsidRDefault="0082712A" w:rsidP="008B42BD">
            <w:pPr>
              <w:spacing w:before="60" w:after="60"/>
              <w:jc w:val="both"/>
              <w:rPr>
                <w:rFonts w:asciiTheme="minorHAnsi" w:hAnsiTheme="minorHAnsi" w:cs="Arial"/>
              </w:rPr>
            </w:pPr>
            <w:r w:rsidRPr="00B21CB8">
              <w:rPr>
                <w:rFonts w:asciiTheme="minorHAnsi" w:hAnsiTheme="minorHAnsi" w:cs="Arial"/>
              </w:rPr>
              <w:t xml:space="preserve">Marco </w:t>
            </w:r>
            <w:proofErr w:type="spellStart"/>
            <w:r w:rsidRPr="00B21CB8">
              <w:rPr>
                <w:rFonts w:asciiTheme="minorHAnsi" w:hAnsiTheme="minorHAnsi" w:cs="Arial"/>
              </w:rPr>
              <w:t>Antonio</w:t>
            </w:r>
            <w:proofErr w:type="spellEnd"/>
            <w:r w:rsidRPr="00B21CB8">
              <w:rPr>
                <w:rFonts w:asciiTheme="minorHAnsi" w:hAnsiTheme="minorHAnsi" w:cs="Arial"/>
              </w:rPr>
              <w:t xml:space="preserve"> </w:t>
            </w:r>
            <w:proofErr w:type="spellStart"/>
            <w:r w:rsidRPr="00B21CB8">
              <w:rPr>
                <w:rFonts w:asciiTheme="minorHAnsi" w:hAnsiTheme="minorHAnsi" w:cs="Arial"/>
              </w:rPr>
              <w:t>Tubino</w:t>
            </w:r>
            <w:proofErr w:type="spellEnd"/>
          </w:p>
          <w:p w14:paraId="2D386796" w14:textId="6FD92492" w:rsidR="0082712A" w:rsidRDefault="0082712A" w:rsidP="00861DDE">
            <w:pPr>
              <w:spacing w:before="60" w:after="60"/>
              <w:jc w:val="both"/>
              <w:rPr>
                <w:rFonts w:asciiTheme="minorHAnsi" w:hAnsiTheme="minorHAnsi" w:cs="Arial"/>
                <w:u w:val="single"/>
              </w:rPr>
            </w:pPr>
            <w:r w:rsidRPr="00B21CB8">
              <w:rPr>
                <w:rFonts w:asciiTheme="minorHAnsi" w:hAnsiTheme="minorHAnsi" w:cs="Arial"/>
              </w:rPr>
              <w:t>Wilson Vaz de Araújo</w:t>
            </w:r>
          </w:p>
        </w:tc>
        <w:tc>
          <w:tcPr>
            <w:tcW w:w="3691" w:type="dxa"/>
          </w:tcPr>
          <w:p w14:paraId="67EAAFE5" w14:textId="77777777" w:rsidR="0082712A" w:rsidRPr="00B21CB8" w:rsidRDefault="0082712A" w:rsidP="008B42BD">
            <w:pPr>
              <w:spacing w:before="60"/>
              <w:jc w:val="both"/>
              <w:rPr>
                <w:rFonts w:asciiTheme="minorHAnsi" w:hAnsiTheme="minorHAnsi" w:cs="Arial"/>
                <w:b/>
                <w:bCs/>
                <w:u w:val="single"/>
              </w:rPr>
            </w:pPr>
            <w:r w:rsidRPr="00B21CB8">
              <w:rPr>
                <w:rFonts w:asciiTheme="minorHAnsi" w:hAnsiTheme="minorHAnsi" w:cs="Arial"/>
                <w:b/>
                <w:bCs/>
                <w:u w:val="single"/>
              </w:rPr>
              <w:t>SIRE/Embrapa</w:t>
            </w:r>
          </w:p>
          <w:p w14:paraId="316ACC31" w14:textId="77777777" w:rsidR="0082712A" w:rsidRDefault="0082712A" w:rsidP="008B42BD">
            <w:pPr>
              <w:spacing w:before="60" w:after="60"/>
              <w:jc w:val="both"/>
              <w:rPr>
                <w:rFonts w:asciiTheme="minorHAnsi" w:hAnsiTheme="minorHAnsi" w:cs="Arial"/>
              </w:rPr>
            </w:pPr>
            <w:r w:rsidRPr="00B21CB8">
              <w:rPr>
                <w:rFonts w:asciiTheme="minorHAnsi" w:hAnsiTheme="minorHAnsi" w:cs="Arial"/>
              </w:rPr>
              <w:t xml:space="preserve">Eliane Gonçalves Gomes </w:t>
            </w:r>
            <w:r>
              <w:rPr>
                <w:rFonts w:asciiTheme="minorHAnsi" w:hAnsiTheme="minorHAnsi" w:cs="Arial"/>
              </w:rPr>
              <w:t>–</w:t>
            </w:r>
            <w:r w:rsidRPr="00B21CB8">
              <w:rPr>
                <w:rFonts w:asciiTheme="minorHAnsi" w:hAnsiTheme="minorHAnsi" w:cs="Arial"/>
              </w:rPr>
              <w:t xml:space="preserve"> SIRE</w:t>
            </w:r>
          </w:p>
          <w:p w14:paraId="69285222" w14:textId="77777777" w:rsidR="0082712A" w:rsidRPr="00B21CB8" w:rsidRDefault="0082712A" w:rsidP="008B42BD">
            <w:pPr>
              <w:spacing w:before="60"/>
              <w:jc w:val="both"/>
              <w:rPr>
                <w:rFonts w:asciiTheme="minorHAnsi" w:hAnsiTheme="minorHAnsi" w:cs="Arial"/>
                <w:b/>
                <w:bCs/>
                <w:sz w:val="10"/>
                <w:szCs w:val="10"/>
                <w:u w:val="single"/>
              </w:rPr>
            </w:pPr>
          </w:p>
          <w:p w14:paraId="4AE3D67D" w14:textId="77777777" w:rsidR="0082712A" w:rsidRPr="00B21CB8" w:rsidRDefault="0082712A" w:rsidP="008B42BD">
            <w:pPr>
              <w:spacing w:before="60"/>
              <w:jc w:val="both"/>
              <w:rPr>
                <w:rFonts w:asciiTheme="minorHAnsi" w:hAnsiTheme="minorHAnsi" w:cs="Arial"/>
                <w:b/>
                <w:bCs/>
                <w:u w:val="single"/>
              </w:rPr>
            </w:pPr>
            <w:r w:rsidRPr="00B21CB8">
              <w:rPr>
                <w:rFonts w:asciiTheme="minorHAnsi" w:hAnsiTheme="minorHAnsi" w:cs="Arial"/>
                <w:b/>
                <w:bCs/>
                <w:u w:val="single"/>
              </w:rPr>
              <w:t>Departamento de Estatística/UNB</w:t>
            </w:r>
          </w:p>
          <w:p w14:paraId="3C3891F6" w14:textId="77777777" w:rsidR="0082712A" w:rsidRDefault="0082712A" w:rsidP="00861DDE">
            <w:pPr>
              <w:spacing w:before="60" w:after="60"/>
              <w:jc w:val="both"/>
              <w:rPr>
                <w:rFonts w:asciiTheme="minorHAnsi" w:hAnsiTheme="minorHAnsi" w:cs="Arial"/>
              </w:rPr>
            </w:pPr>
            <w:r w:rsidRPr="00B21CB8">
              <w:rPr>
                <w:rFonts w:asciiTheme="minorHAnsi" w:hAnsiTheme="minorHAnsi" w:cs="Arial"/>
              </w:rPr>
              <w:t>Geraldo da Silva e Souza</w:t>
            </w:r>
          </w:p>
          <w:p w14:paraId="54ADABF8" w14:textId="36FA526B" w:rsidR="00861DDE" w:rsidRDefault="00861DDE" w:rsidP="00861DDE">
            <w:pPr>
              <w:spacing w:before="60" w:after="60"/>
              <w:jc w:val="both"/>
              <w:rPr>
                <w:rFonts w:asciiTheme="minorHAnsi" w:hAnsiTheme="minorHAnsi" w:cs="Arial"/>
                <w:u w:val="single"/>
              </w:rPr>
            </w:pPr>
          </w:p>
        </w:tc>
      </w:tr>
    </w:tbl>
    <w:p w14:paraId="00F2B130" w14:textId="77777777" w:rsidR="005E123D" w:rsidRPr="006210A8" w:rsidRDefault="005E123D" w:rsidP="006210A8">
      <w:pPr>
        <w:spacing w:after="240"/>
        <w:rPr>
          <w:rFonts w:asciiTheme="minorHAnsi" w:hAnsiTheme="minorHAnsi" w:cs="Arial"/>
          <w:sz w:val="10"/>
          <w:szCs w:val="10"/>
        </w:rPr>
      </w:pPr>
    </w:p>
    <w:sectPr w:rsidR="005E123D" w:rsidRPr="006210A8" w:rsidSect="00474CA3">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6AB86" w14:textId="77777777" w:rsidR="00E04BBE" w:rsidRDefault="00E04BBE">
      <w:r>
        <w:separator/>
      </w:r>
    </w:p>
  </w:endnote>
  <w:endnote w:type="continuationSeparator" w:id="0">
    <w:p w14:paraId="154A36AA" w14:textId="77777777" w:rsidR="00E04BBE" w:rsidRDefault="00E0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1A630" w14:textId="77777777" w:rsidR="008B42BD" w:rsidRDefault="008B42B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5EE4E" w14:textId="77777777" w:rsidR="008B42BD" w:rsidRPr="003D33D5" w:rsidRDefault="008B42BD" w:rsidP="00011011">
    <w:pPr>
      <w:jc w:val="center"/>
      <w:rPr>
        <w:sz w:val="10"/>
        <w:szCs w:val="10"/>
      </w:rPr>
    </w:pPr>
  </w:p>
  <w:p w14:paraId="216401E7" w14:textId="77777777" w:rsidR="008B42BD" w:rsidRPr="003D747F" w:rsidRDefault="008B42BD" w:rsidP="00011011">
    <w:pPr>
      <w:jc w:val="center"/>
      <w:rPr>
        <w:rFonts w:ascii="Arial" w:hAnsi="Arial" w:cs="Arial"/>
        <w:sz w:val="20"/>
        <w:szCs w:val="20"/>
      </w:rPr>
    </w:pPr>
    <w:r w:rsidRPr="003D747F">
      <w:rPr>
        <w:rFonts w:ascii="Arial" w:hAnsi="Arial" w:cs="Arial"/>
        <w:sz w:val="20"/>
        <w:szCs w:val="20"/>
      </w:rPr>
      <w:t>Esplanada dos Ministérios, Bloco D, Edifício Sede, 5º andar, Brasília/DF</w:t>
    </w:r>
  </w:p>
  <w:p w14:paraId="14A9AD0C" w14:textId="77777777" w:rsidR="008B42BD" w:rsidRPr="003D747F" w:rsidRDefault="008B42BD" w:rsidP="00011011">
    <w:pPr>
      <w:jc w:val="center"/>
      <w:rPr>
        <w:rFonts w:ascii="Arial" w:hAnsi="Arial" w:cs="Arial"/>
        <w:sz w:val="20"/>
        <w:szCs w:val="20"/>
      </w:rPr>
    </w:pPr>
    <w:r w:rsidRPr="003D747F">
      <w:rPr>
        <w:rFonts w:ascii="Arial" w:hAnsi="Arial" w:cs="Arial"/>
        <w:sz w:val="20"/>
        <w:szCs w:val="20"/>
      </w:rPr>
      <w:t>spa@agricultura.gov.br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87DAD" w14:textId="77777777" w:rsidR="008B42BD" w:rsidRDefault="008B42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1D66C" w14:textId="77777777" w:rsidR="00E04BBE" w:rsidRDefault="00E04BBE">
      <w:r>
        <w:separator/>
      </w:r>
    </w:p>
  </w:footnote>
  <w:footnote w:type="continuationSeparator" w:id="0">
    <w:p w14:paraId="0DE08FE7" w14:textId="77777777" w:rsidR="00E04BBE" w:rsidRDefault="00E0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E8A82" w14:textId="77777777" w:rsidR="008B42BD" w:rsidRDefault="008B42B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161D1" w14:textId="77777777" w:rsidR="008B42BD" w:rsidRPr="003D747F" w:rsidRDefault="008B42BD" w:rsidP="00326C85">
    <w:pPr>
      <w:jc w:val="center"/>
      <w:rPr>
        <w:rFonts w:ascii="Arial" w:hAnsi="Arial" w:cs="Arial"/>
        <w:sz w:val="20"/>
        <w:szCs w:val="20"/>
      </w:rPr>
    </w:pPr>
    <w:r w:rsidRPr="003D747F">
      <w:rPr>
        <w:rFonts w:ascii="Arial" w:hAnsi="Arial" w:cs="Arial"/>
        <w:sz w:val="20"/>
        <w:szCs w:val="20"/>
      </w:rPr>
      <w:t>MINISTÉRIO DA AGRICULTURA, PECUÁRIA E ABASTECIMENTO</w:t>
    </w:r>
  </w:p>
  <w:p w14:paraId="5F028E74" w14:textId="77777777" w:rsidR="008B42BD" w:rsidRPr="003D747F" w:rsidRDefault="008B42BD" w:rsidP="0056612E">
    <w:pPr>
      <w:jc w:val="center"/>
      <w:rPr>
        <w:rFonts w:ascii="Arial" w:hAnsi="Arial" w:cs="Arial"/>
        <w:sz w:val="22"/>
        <w:szCs w:val="22"/>
      </w:rPr>
    </w:pPr>
    <w:r w:rsidRPr="003D747F">
      <w:rPr>
        <w:rFonts w:ascii="Arial" w:hAnsi="Arial" w:cs="Arial"/>
        <w:sz w:val="22"/>
        <w:szCs w:val="22"/>
      </w:rPr>
      <w:t>Secretaria de Política Agrícola - SPA</w:t>
    </w:r>
  </w:p>
  <w:p w14:paraId="001FD7FA" w14:textId="6F1AD654" w:rsidR="008B42BD" w:rsidRDefault="008B42BD" w:rsidP="0056612E">
    <w:pPr>
      <w:jc w:val="center"/>
      <w:rPr>
        <w:rFonts w:ascii="Arial" w:hAnsi="Arial" w:cs="Arial"/>
        <w:sz w:val="22"/>
        <w:szCs w:val="22"/>
      </w:rPr>
    </w:pPr>
    <w:r w:rsidRPr="00E876A2">
      <w:rPr>
        <w:rFonts w:ascii="Arial" w:hAnsi="Arial" w:cs="Arial"/>
        <w:sz w:val="22"/>
        <w:szCs w:val="22"/>
      </w:rPr>
      <w:t xml:space="preserve">Departamento </w:t>
    </w:r>
    <w:r>
      <w:rPr>
        <w:rFonts w:ascii="Arial" w:hAnsi="Arial" w:cs="Arial"/>
        <w:sz w:val="22"/>
        <w:szCs w:val="22"/>
      </w:rPr>
      <w:t>de Crédito e Informação - DCI</w:t>
    </w:r>
  </w:p>
  <w:p w14:paraId="60AD5182" w14:textId="77777777" w:rsidR="008B42BD" w:rsidRDefault="008B42BD" w:rsidP="0056612E">
    <w:pPr>
      <w:jc w:val="center"/>
      <w:rPr>
        <w:rFonts w:ascii="Arial" w:hAnsi="Arial" w:cs="Arial"/>
        <w:sz w:val="22"/>
        <w:szCs w:val="22"/>
      </w:rPr>
    </w:pPr>
    <w:r w:rsidRPr="003D747F">
      <w:rPr>
        <w:rFonts w:ascii="Arial" w:hAnsi="Arial" w:cs="Arial"/>
        <w:sz w:val="22"/>
        <w:szCs w:val="22"/>
      </w:rPr>
      <w:t xml:space="preserve">Coordenação-Geral de </w:t>
    </w:r>
    <w:r w:rsidRPr="00AB429E">
      <w:rPr>
        <w:rFonts w:ascii="Arial" w:hAnsi="Arial" w:cs="Arial"/>
        <w:sz w:val="22"/>
        <w:szCs w:val="22"/>
      </w:rPr>
      <w:t>Avaliação de Política e Informação</w:t>
    </w:r>
    <w:r>
      <w:rPr>
        <w:rFonts w:ascii="Arial" w:hAnsi="Arial" w:cs="Arial"/>
        <w:sz w:val="22"/>
        <w:szCs w:val="22"/>
      </w:rPr>
      <w:t xml:space="preserve"> – CGAPI</w:t>
    </w:r>
  </w:p>
  <w:p w14:paraId="741CD133" w14:textId="77777777" w:rsidR="008B42BD" w:rsidRPr="003D747F" w:rsidRDefault="008B42BD" w:rsidP="0056612E">
    <w:pPr>
      <w:jc w:val="center"/>
      <w:rPr>
        <w:rFonts w:ascii="Arial" w:hAnsi="Arial" w:cs="Arial"/>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69925" w14:textId="77777777" w:rsidR="008B42BD" w:rsidRDefault="008B42BD" w:rsidP="00B87F71">
    <w:pPr>
      <w:jc w:val="center"/>
      <w:rPr>
        <w:sz w:val="20"/>
        <w:szCs w:val="20"/>
      </w:rPr>
    </w:pPr>
    <w:r>
      <w:rPr>
        <w:noProof/>
        <w:sz w:val="20"/>
        <w:szCs w:val="20"/>
      </w:rPr>
      <w:drawing>
        <wp:anchor distT="0" distB="0" distL="114300" distR="114300" simplePos="0" relativeHeight="251659776" behindDoc="1" locked="0" layoutInCell="1" allowOverlap="1" wp14:anchorId="3D92934A" wp14:editId="3B294BBC">
          <wp:simplePos x="0" y="0"/>
          <wp:positionH relativeFrom="column">
            <wp:posOffset>2514600</wp:posOffset>
          </wp:positionH>
          <wp:positionV relativeFrom="paragraph">
            <wp:posOffset>58420</wp:posOffset>
          </wp:positionV>
          <wp:extent cx="933450" cy="933450"/>
          <wp:effectExtent l="0" t="0" r="0" b="0"/>
          <wp:wrapNone/>
          <wp:docPr id="4" name="Imagem 4" descr="LOGO_147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47_ME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DE7ED" w14:textId="77777777" w:rsidR="008B42BD" w:rsidRDefault="008B42BD" w:rsidP="00B87F71">
    <w:pPr>
      <w:jc w:val="center"/>
      <w:rPr>
        <w:sz w:val="20"/>
        <w:szCs w:val="20"/>
      </w:rPr>
    </w:pPr>
  </w:p>
  <w:p w14:paraId="43D72D83" w14:textId="77777777" w:rsidR="008B42BD" w:rsidRDefault="008B42BD" w:rsidP="00B87F71">
    <w:pPr>
      <w:jc w:val="center"/>
      <w:rPr>
        <w:sz w:val="20"/>
        <w:szCs w:val="20"/>
      </w:rPr>
    </w:pPr>
  </w:p>
  <w:p w14:paraId="30F9E032" w14:textId="77777777" w:rsidR="008B42BD" w:rsidRDefault="008B42BD" w:rsidP="00B87F71">
    <w:pPr>
      <w:jc w:val="center"/>
      <w:rPr>
        <w:sz w:val="20"/>
        <w:szCs w:val="20"/>
      </w:rPr>
    </w:pPr>
  </w:p>
  <w:p w14:paraId="7D1A9D53" w14:textId="77777777" w:rsidR="008B42BD" w:rsidRDefault="008B42BD" w:rsidP="00B87F71">
    <w:pPr>
      <w:jc w:val="center"/>
      <w:rPr>
        <w:sz w:val="20"/>
        <w:szCs w:val="20"/>
      </w:rPr>
    </w:pPr>
  </w:p>
  <w:p w14:paraId="01127E14" w14:textId="77777777" w:rsidR="008B42BD" w:rsidRDefault="008B42BD" w:rsidP="00B87F71">
    <w:pPr>
      <w:jc w:val="center"/>
      <w:rPr>
        <w:sz w:val="20"/>
        <w:szCs w:val="20"/>
      </w:rPr>
    </w:pPr>
  </w:p>
  <w:p w14:paraId="3D7B81BC" w14:textId="77777777" w:rsidR="008B42BD" w:rsidRDefault="008B42BD" w:rsidP="00B87F71">
    <w:pPr>
      <w:jc w:val="center"/>
      <w:rPr>
        <w:sz w:val="20"/>
        <w:szCs w:val="20"/>
      </w:rPr>
    </w:pPr>
  </w:p>
  <w:p w14:paraId="462CD32D" w14:textId="77777777" w:rsidR="008B42BD" w:rsidRPr="003D747F" w:rsidRDefault="008B42BD" w:rsidP="00B87F71">
    <w:pPr>
      <w:jc w:val="center"/>
      <w:rPr>
        <w:rFonts w:ascii="Arial" w:hAnsi="Arial" w:cs="Arial"/>
        <w:sz w:val="20"/>
        <w:szCs w:val="20"/>
      </w:rPr>
    </w:pPr>
    <w:r w:rsidRPr="003D747F">
      <w:rPr>
        <w:rFonts w:ascii="Arial" w:hAnsi="Arial" w:cs="Arial"/>
        <w:sz w:val="20"/>
        <w:szCs w:val="20"/>
      </w:rPr>
      <w:t>MINISTÉRIO DA AGRICULTURA, PECUÁRIA E ABASTECIMENTO</w:t>
    </w:r>
  </w:p>
  <w:p w14:paraId="40AE4E66" w14:textId="77777777" w:rsidR="008B42BD" w:rsidRPr="003D747F" w:rsidRDefault="008B42BD" w:rsidP="00B87F71">
    <w:pPr>
      <w:jc w:val="center"/>
      <w:rPr>
        <w:rFonts w:ascii="Arial" w:hAnsi="Arial" w:cs="Arial"/>
        <w:sz w:val="22"/>
        <w:szCs w:val="22"/>
      </w:rPr>
    </w:pPr>
    <w:r w:rsidRPr="003D747F">
      <w:rPr>
        <w:rFonts w:ascii="Arial" w:hAnsi="Arial" w:cs="Arial"/>
        <w:sz w:val="22"/>
        <w:szCs w:val="22"/>
      </w:rPr>
      <w:t>Secretaria de Política Agrícola - SPA</w:t>
    </w:r>
  </w:p>
  <w:p w14:paraId="7A026BDA" w14:textId="712AB41F" w:rsidR="008B42BD" w:rsidRDefault="008B42BD" w:rsidP="00B87F71">
    <w:pPr>
      <w:jc w:val="center"/>
      <w:rPr>
        <w:rFonts w:ascii="Arial" w:hAnsi="Arial" w:cs="Arial"/>
        <w:sz w:val="22"/>
        <w:szCs w:val="22"/>
      </w:rPr>
    </w:pPr>
    <w:r w:rsidRPr="00E876A2">
      <w:rPr>
        <w:rFonts w:ascii="Arial" w:hAnsi="Arial" w:cs="Arial"/>
        <w:sz w:val="22"/>
        <w:szCs w:val="22"/>
      </w:rPr>
      <w:t xml:space="preserve">Departamento </w:t>
    </w:r>
    <w:r>
      <w:rPr>
        <w:rFonts w:ascii="Arial" w:hAnsi="Arial" w:cs="Arial"/>
        <w:sz w:val="22"/>
        <w:szCs w:val="22"/>
      </w:rPr>
      <w:t>de Crédito e Informação - DCI</w:t>
    </w:r>
  </w:p>
  <w:p w14:paraId="49F0915E" w14:textId="77777777" w:rsidR="008B42BD" w:rsidRPr="003D747F" w:rsidRDefault="008B42BD" w:rsidP="00B87F71">
    <w:pPr>
      <w:jc w:val="center"/>
      <w:rPr>
        <w:rFonts w:ascii="Arial" w:hAnsi="Arial" w:cs="Arial"/>
        <w:sz w:val="22"/>
        <w:szCs w:val="22"/>
      </w:rPr>
    </w:pPr>
    <w:r w:rsidRPr="003D747F">
      <w:rPr>
        <w:rFonts w:ascii="Arial" w:hAnsi="Arial" w:cs="Arial"/>
        <w:sz w:val="22"/>
        <w:szCs w:val="22"/>
      </w:rPr>
      <w:t xml:space="preserve">Coordenação-Geral de </w:t>
    </w:r>
    <w:r w:rsidRPr="00AB429E">
      <w:rPr>
        <w:rFonts w:ascii="Arial" w:hAnsi="Arial" w:cs="Arial"/>
        <w:sz w:val="22"/>
        <w:szCs w:val="22"/>
      </w:rPr>
      <w:t xml:space="preserve">Avaliação de Política </w:t>
    </w:r>
    <w:r>
      <w:rPr>
        <w:rFonts w:ascii="Arial" w:hAnsi="Arial" w:cs="Arial"/>
        <w:sz w:val="22"/>
        <w:szCs w:val="22"/>
      </w:rPr>
      <w:t>da</w:t>
    </w:r>
    <w:r w:rsidRPr="00AB429E">
      <w:rPr>
        <w:rFonts w:ascii="Arial" w:hAnsi="Arial" w:cs="Arial"/>
        <w:sz w:val="22"/>
        <w:szCs w:val="22"/>
      </w:rPr>
      <w:t xml:space="preserve"> Informação</w:t>
    </w:r>
    <w:r>
      <w:rPr>
        <w:rFonts w:ascii="Arial" w:hAnsi="Arial" w:cs="Arial"/>
        <w:sz w:val="22"/>
        <w:szCs w:val="22"/>
      </w:rPr>
      <w:t xml:space="preserve"> - CGAPI</w:t>
    </w:r>
  </w:p>
  <w:p w14:paraId="2D0590B3" w14:textId="77777777" w:rsidR="008B42BD" w:rsidRDefault="008B42B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87187"/>
    <w:multiLevelType w:val="hybridMultilevel"/>
    <w:tmpl w:val="1172C62C"/>
    <w:lvl w:ilvl="0" w:tplc="0416000F">
      <w:start w:val="1"/>
      <w:numFmt w:val="decimal"/>
      <w:lvlText w:val="%1."/>
      <w:lvlJc w:val="left"/>
      <w:pPr>
        <w:ind w:left="2846" w:hanging="360"/>
      </w:pPr>
    </w:lvl>
    <w:lvl w:ilvl="1" w:tplc="04160019" w:tentative="1">
      <w:start w:val="1"/>
      <w:numFmt w:val="lowerLetter"/>
      <w:lvlText w:val="%2."/>
      <w:lvlJc w:val="left"/>
      <w:pPr>
        <w:ind w:left="3566" w:hanging="360"/>
      </w:pPr>
    </w:lvl>
    <w:lvl w:ilvl="2" w:tplc="0416001B" w:tentative="1">
      <w:start w:val="1"/>
      <w:numFmt w:val="lowerRoman"/>
      <w:lvlText w:val="%3."/>
      <w:lvlJc w:val="right"/>
      <w:pPr>
        <w:ind w:left="4286" w:hanging="180"/>
      </w:pPr>
    </w:lvl>
    <w:lvl w:ilvl="3" w:tplc="0416000F" w:tentative="1">
      <w:start w:val="1"/>
      <w:numFmt w:val="decimal"/>
      <w:lvlText w:val="%4."/>
      <w:lvlJc w:val="left"/>
      <w:pPr>
        <w:ind w:left="5006" w:hanging="360"/>
      </w:pPr>
    </w:lvl>
    <w:lvl w:ilvl="4" w:tplc="04160019" w:tentative="1">
      <w:start w:val="1"/>
      <w:numFmt w:val="lowerLetter"/>
      <w:lvlText w:val="%5."/>
      <w:lvlJc w:val="left"/>
      <w:pPr>
        <w:ind w:left="5726" w:hanging="360"/>
      </w:pPr>
    </w:lvl>
    <w:lvl w:ilvl="5" w:tplc="0416001B" w:tentative="1">
      <w:start w:val="1"/>
      <w:numFmt w:val="lowerRoman"/>
      <w:lvlText w:val="%6."/>
      <w:lvlJc w:val="right"/>
      <w:pPr>
        <w:ind w:left="6446" w:hanging="180"/>
      </w:pPr>
    </w:lvl>
    <w:lvl w:ilvl="6" w:tplc="0416000F" w:tentative="1">
      <w:start w:val="1"/>
      <w:numFmt w:val="decimal"/>
      <w:lvlText w:val="%7."/>
      <w:lvlJc w:val="left"/>
      <w:pPr>
        <w:ind w:left="7166" w:hanging="360"/>
      </w:pPr>
    </w:lvl>
    <w:lvl w:ilvl="7" w:tplc="04160019" w:tentative="1">
      <w:start w:val="1"/>
      <w:numFmt w:val="lowerLetter"/>
      <w:lvlText w:val="%8."/>
      <w:lvlJc w:val="left"/>
      <w:pPr>
        <w:ind w:left="7886" w:hanging="360"/>
      </w:pPr>
    </w:lvl>
    <w:lvl w:ilvl="8" w:tplc="0416001B" w:tentative="1">
      <w:start w:val="1"/>
      <w:numFmt w:val="lowerRoman"/>
      <w:lvlText w:val="%9."/>
      <w:lvlJc w:val="right"/>
      <w:pPr>
        <w:ind w:left="8606" w:hanging="180"/>
      </w:pPr>
    </w:lvl>
  </w:abstractNum>
  <w:abstractNum w:abstractNumId="1" w15:restartNumberingAfterBreak="0">
    <w:nsid w:val="08A4324E"/>
    <w:multiLevelType w:val="hybridMultilevel"/>
    <w:tmpl w:val="2B9C473A"/>
    <w:lvl w:ilvl="0" w:tplc="0416000F">
      <w:start w:val="1"/>
      <w:numFmt w:val="decimal"/>
      <w:lvlText w:val="%1."/>
      <w:lvlJc w:val="left"/>
      <w:pPr>
        <w:tabs>
          <w:tab w:val="num" w:pos="1440"/>
        </w:tabs>
        <w:ind w:left="1440" w:hanging="360"/>
      </w:pPr>
    </w:lvl>
    <w:lvl w:ilvl="1" w:tplc="04160019">
      <w:start w:val="1"/>
      <w:numFmt w:val="lowerLetter"/>
      <w:lvlText w:val="%2."/>
      <w:lvlJc w:val="left"/>
      <w:pPr>
        <w:tabs>
          <w:tab w:val="num" w:pos="2160"/>
        </w:tabs>
        <w:ind w:left="2160" w:hanging="360"/>
      </w:pPr>
    </w:lvl>
    <w:lvl w:ilvl="2" w:tplc="0416001B">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 w15:restartNumberingAfterBreak="0">
    <w:nsid w:val="352D4C52"/>
    <w:multiLevelType w:val="hybridMultilevel"/>
    <w:tmpl w:val="396A24FA"/>
    <w:lvl w:ilvl="0" w:tplc="0416000F">
      <w:start w:val="1"/>
      <w:numFmt w:val="decimal"/>
      <w:lvlText w:val="%1."/>
      <w:lvlJc w:val="left"/>
      <w:pPr>
        <w:ind w:left="3554" w:hanging="360"/>
      </w:pPr>
    </w:lvl>
    <w:lvl w:ilvl="1" w:tplc="04160019" w:tentative="1">
      <w:start w:val="1"/>
      <w:numFmt w:val="lowerLetter"/>
      <w:lvlText w:val="%2."/>
      <w:lvlJc w:val="left"/>
      <w:pPr>
        <w:ind w:left="4274" w:hanging="360"/>
      </w:pPr>
    </w:lvl>
    <w:lvl w:ilvl="2" w:tplc="0416001B" w:tentative="1">
      <w:start w:val="1"/>
      <w:numFmt w:val="lowerRoman"/>
      <w:lvlText w:val="%3."/>
      <w:lvlJc w:val="right"/>
      <w:pPr>
        <w:ind w:left="4994" w:hanging="180"/>
      </w:pPr>
    </w:lvl>
    <w:lvl w:ilvl="3" w:tplc="0416000F" w:tentative="1">
      <w:start w:val="1"/>
      <w:numFmt w:val="decimal"/>
      <w:lvlText w:val="%4."/>
      <w:lvlJc w:val="left"/>
      <w:pPr>
        <w:ind w:left="5714" w:hanging="360"/>
      </w:pPr>
    </w:lvl>
    <w:lvl w:ilvl="4" w:tplc="04160019" w:tentative="1">
      <w:start w:val="1"/>
      <w:numFmt w:val="lowerLetter"/>
      <w:lvlText w:val="%5."/>
      <w:lvlJc w:val="left"/>
      <w:pPr>
        <w:ind w:left="6434" w:hanging="360"/>
      </w:pPr>
    </w:lvl>
    <w:lvl w:ilvl="5" w:tplc="0416001B" w:tentative="1">
      <w:start w:val="1"/>
      <w:numFmt w:val="lowerRoman"/>
      <w:lvlText w:val="%6."/>
      <w:lvlJc w:val="right"/>
      <w:pPr>
        <w:ind w:left="7154" w:hanging="180"/>
      </w:pPr>
    </w:lvl>
    <w:lvl w:ilvl="6" w:tplc="0416000F" w:tentative="1">
      <w:start w:val="1"/>
      <w:numFmt w:val="decimal"/>
      <w:lvlText w:val="%7."/>
      <w:lvlJc w:val="left"/>
      <w:pPr>
        <w:ind w:left="7874" w:hanging="360"/>
      </w:pPr>
    </w:lvl>
    <w:lvl w:ilvl="7" w:tplc="04160019" w:tentative="1">
      <w:start w:val="1"/>
      <w:numFmt w:val="lowerLetter"/>
      <w:lvlText w:val="%8."/>
      <w:lvlJc w:val="left"/>
      <w:pPr>
        <w:ind w:left="8594" w:hanging="360"/>
      </w:pPr>
    </w:lvl>
    <w:lvl w:ilvl="8" w:tplc="0416001B" w:tentative="1">
      <w:start w:val="1"/>
      <w:numFmt w:val="lowerRoman"/>
      <w:lvlText w:val="%9."/>
      <w:lvlJc w:val="right"/>
      <w:pPr>
        <w:ind w:left="9314" w:hanging="180"/>
      </w:pPr>
    </w:lvl>
  </w:abstractNum>
  <w:abstractNum w:abstractNumId="3" w15:restartNumberingAfterBreak="0">
    <w:nsid w:val="38A133F9"/>
    <w:multiLevelType w:val="hybridMultilevel"/>
    <w:tmpl w:val="398AC14C"/>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tentative="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AB"/>
    <w:rsid w:val="00000476"/>
    <w:rsid w:val="00002B61"/>
    <w:rsid w:val="00007450"/>
    <w:rsid w:val="00011011"/>
    <w:rsid w:val="00015B1E"/>
    <w:rsid w:val="0002055B"/>
    <w:rsid w:val="00024D22"/>
    <w:rsid w:val="000265EC"/>
    <w:rsid w:val="0003104C"/>
    <w:rsid w:val="0004005A"/>
    <w:rsid w:val="0006103B"/>
    <w:rsid w:val="00081376"/>
    <w:rsid w:val="00082FC0"/>
    <w:rsid w:val="000930D6"/>
    <w:rsid w:val="000A27C7"/>
    <w:rsid w:val="000A5DF0"/>
    <w:rsid w:val="000C2DD0"/>
    <w:rsid w:val="000C63B4"/>
    <w:rsid w:val="000D163C"/>
    <w:rsid w:val="000E1CDB"/>
    <w:rsid w:val="000E5751"/>
    <w:rsid w:val="000F776B"/>
    <w:rsid w:val="00122E0D"/>
    <w:rsid w:val="00133DF2"/>
    <w:rsid w:val="001361D2"/>
    <w:rsid w:val="00142399"/>
    <w:rsid w:val="001516B0"/>
    <w:rsid w:val="00154DB0"/>
    <w:rsid w:val="00175A5B"/>
    <w:rsid w:val="00180DDA"/>
    <w:rsid w:val="00185E31"/>
    <w:rsid w:val="00192101"/>
    <w:rsid w:val="001966B1"/>
    <w:rsid w:val="001A04ED"/>
    <w:rsid w:val="001A3F0B"/>
    <w:rsid w:val="001A705E"/>
    <w:rsid w:val="001B7005"/>
    <w:rsid w:val="001B7F16"/>
    <w:rsid w:val="001C0B21"/>
    <w:rsid w:val="001D0386"/>
    <w:rsid w:val="001D1182"/>
    <w:rsid w:val="001E6275"/>
    <w:rsid w:val="0020309E"/>
    <w:rsid w:val="00204DD3"/>
    <w:rsid w:val="00207F60"/>
    <w:rsid w:val="00217539"/>
    <w:rsid w:val="00223A12"/>
    <w:rsid w:val="00223A27"/>
    <w:rsid w:val="00225545"/>
    <w:rsid w:val="002357EB"/>
    <w:rsid w:val="002365D9"/>
    <w:rsid w:val="002427F1"/>
    <w:rsid w:val="00244395"/>
    <w:rsid w:val="00246581"/>
    <w:rsid w:val="0025198E"/>
    <w:rsid w:val="00262853"/>
    <w:rsid w:val="00266344"/>
    <w:rsid w:val="00276EC7"/>
    <w:rsid w:val="00280ADC"/>
    <w:rsid w:val="00292910"/>
    <w:rsid w:val="002932FB"/>
    <w:rsid w:val="00294117"/>
    <w:rsid w:val="00295D72"/>
    <w:rsid w:val="002A4190"/>
    <w:rsid w:val="002B5338"/>
    <w:rsid w:val="002C0100"/>
    <w:rsid w:val="002C0885"/>
    <w:rsid w:val="002C3171"/>
    <w:rsid w:val="002C38D7"/>
    <w:rsid w:val="002D2864"/>
    <w:rsid w:val="002D755A"/>
    <w:rsid w:val="002F1D03"/>
    <w:rsid w:val="002F415B"/>
    <w:rsid w:val="002F52CD"/>
    <w:rsid w:val="002F6BFC"/>
    <w:rsid w:val="002F79A7"/>
    <w:rsid w:val="003006E5"/>
    <w:rsid w:val="003039BE"/>
    <w:rsid w:val="003163AF"/>
    <w:rsid w:val="00326C85"/>
    <w:rsid w:val="00336EC9"/>
    <w:rsid w:val="003401E3"/>
    <w:rsid w:val="00346199"/>
    <w:rsid w:val="00372C35"/>
    <w:rsid w:val="003915C8"/>
    <w:rsid w:val="003A12CA"/>
    <w:rsid w:val="003A3722"/>
    <w:rsid w:val="003A68C8"/>
    <w:rsid w:val="003D33D5"/>
    <w:rsid w:val="003D747F"/>
    <w:rsid w:val="003E0AE1"/>
    <w:rsid w:val="003E2DBC"/>
    <w:rsid w:val="003E56D4"/>
    <w:rsid w:val="003E5AF9"/>
    <w:rsid w:val="003F7EFF"/>
    <w:rsid w:val="00403BB3"/>
    <w:rsid w:val="0040501B"/>
    <w:rsid w:val="00427B0F"/>
    <w:rsid w:val="0043294D"/>
    <w:rsid w:val="00441C68"/>
    <w:rsid w:val="00442D8C"/>
    <w:rsid w:val="004454FD"/>
    <w:rsid w:val="00463812"/>
    <w:rsid w:val="00467DB2"/>
    <w:rsid w:val="00474CA3"/>
    <w:rsid w:val="004752ED"/>
    <w:rsid w:val="00485034"/>
    <w:rsid w:val="00486464"/>
    <w:rsid w:val="004A2DB8"/>
    <w:rsid w:val="004A4ACC"/>
    <w:rsid w:val="004A681A"/>
    <w:rsid w:val="004B3690"/>
    <w:rsid w:val="004B43A1"/>
    <w:rsid w:val="004C22F7"/>
    <w:rsid w:val="004D11B7"/>
    <w:rsid w:val="004D549E"/>
    <w:rsid w:val="004E10AB"/>
    <w:rsid w:val="004E24AF"/>
    <w:rsid w:val="004E4B65"/>
    <w:rsid w:val="004E65F0"/>
    <w:rsid w:val="004E6FE8"/>
    <w:rsid w:val="004F0582"/>
    <w:rsid w:val="004F5AED"/>
    <w:rsid w:val="004F6F8F"/>
    <w:rsid w:val="00506F06"/>
    <w:rsid w:val="00525330"/>
    <w:rsid w:val="00527330"/>
    <w:rsid w:val="00530468"/>
    <w:rsid w:val="005370AA"/>
    <w:rsid w:val="005405E7"/>
    <w:rsid w:val="00547BEB"/>
    <w:rsid w:val="0056612E"/>
    <w:rsid w:val="0056622D"/>
    <w:rsid w:val="005801A7"/>
    <w:rsid w:val="005870DC"/>
    <w:rsid w:val="00591810"/>
    <w:rsid w:val="00594136"/>
    <w:rsid w:val="00597F17"/>
    <w:rsid w:val="005C2644"/>
    <w:rsid w:val="005C59D5"/>
    <w:rsid w:val="005D1987"/>
    <w:rsid w:val="005D6FAD"/>
    <w:rsid w:val="005E123D"/>
    <w:rsid w:val="00603393"/>
    <w:rsid w:val="006042E2"/>
    <w:rsid w:val="00615B17"/>
    <w:rsid w:val="006173A9"/>
    <w:rsid w:val="006210A8"/>
    <w:rsid w:val="0062337E"/>
    <w:rsid w:val="00640E4B"/>
    <w:rsid w:val="0064156F"/>
    <w:rsid w:val="006451F3"/>
    <w:rsid w:val="006457DD"/>
    <w:rsid w:val="00661A49"/>
    <w:rsid w:val="00676C2E"/>
    <w:rsid w:val="00683995"/>
    <w:rsid w:val="00687C2F"/>
    <w:rsid w:val="006A6261"/>
    <w:rsid w:val="006B2B73"/>
    <w:rsid w:val="006C0AE6"/>
    <w:rsid w:val="006C75F4"/>
    <w:rsid w:val="006E5948"/>
    <w:rsid w:val="006F31C8"/>
    <w:rsid w:val="006F668B"/>
    <w:rsid w:val="007032A8"/>
    <w:rsid w:val="0072466D"/>
    <w:rsid w:val="00734879"/>
    <w:rsid w:val="007377E6"/>
    <w:rsid w:val="007604E8"/>
    <w:rsid w:val="007637ED"/>
    <w:rsid w:val="00766F7D"/>
    <w:rsid w:val="00770E7B"/>
    <w:rsid w:val="00787C48"/>
    <w:rsid w:val="00797D36"/>
    <w:rsid w:val="007A4DFC"/>
    <w:rsid w:val="007C281E"/>
    <w:rsid w:val="007C30DD"/>
    <w:rsid w:val="007D6156"/>
    <w:rsid w:val="007E0310"/>
    <w:rsid w:val="007E606B"/>
    <w:rsid w:val="007E6C75"/>
    <w:rsid w:val="007E72CE"/>
    <w:rsid w:val="007F13D5"/>
    <w:rsid w:val="007F4378"/>
    <w:rsid w:val="007F615A"/>
    <w:rsid w:val="007F77AC"/>
    <w:rsid w:val="00800FDE"/>
    <w:rsid w:val="008018AA"/>
    <w:rsid w:val="00806898"/>
    <w:rsid w:val="00814978"/>
    <w:rsid w:val="00824FDD"/>
    <w:rsid w:val="0082712A"/>
    <w:rsid w:val="00831119"/>
    <w:rsid w:val="00853EA6"/>
    <w:rsid w:val="00861DDE"/>
    <w:rsid w:val="00866314"/>
    <w:rsid w:val="008665B0"/>
    <w:rsid w:val="00876E61"/>
    <w:rsid w:val="00885176"/>
    <w:rsid w:val="00885B0C"/>
    <w:rsid w:val="00893F00"/>
    <w:rsid w:val="008A1C03"/>
    <w:rsid w:val="008B38C7"/>
    <w:rsid w:val="008B42BD"/>
    <w:rsid w:val="008B64D1"/>
    <w:rsid w:val="008B7B91"/>
    <w:rsid w:val="008C5EF3"/>
    <w:rsid w:val="008D6700"/>
    <w:rsid w:val="008E71EC"/>
    <w:rsid w:val="008F63C4"/>
    <w:rsid w:val="0091306A"/>
    <w:rsid w:val="00931881"/>
    <w:rsid w:val="0093234C"/>
    <w:rsid w:val="00934CAA"/>
    <w:rsid w:val="00937CC3"/>
    <w:rsid w:val="00940644"/>
    <w:rsid w:val="00953355"/>
    <w:rsid w:val="0096613B"/>
    <w:rsid w:val="00975EDD"/>
    <w:rsid w:val="00976C15"/>
    <w:rsid w:val="009828FB"/>
    <w:rsid w:val="009935C6"/>
    <w:rsid w:val="00994A1F"/>
    <w:rsid w:val="00995A5E"/>
    <w:rsid w:val="009A5F57"/>
    <w:rsid w:val="009C1797"/>
    <w:rsid w:val="009C1CFC"/>
    <w:rsid w:val="009C6022"/>
    <w:rsid w:val="009D38E0"/>
    <w:rsid w:val="009F1350"/>
    <w:rsid w:val="00A000D2"/>
    <w:rsid w:val="00A24DB7"/>
    <w:rsid w:val="00A27E22"/>
    <w:rsid w:val="00A41434"/>
    <w:rsid w:val="00A627AD"/>
    <w:rsid w:val="00A7049A"/>
    <w:rsid w:val="00A75E79"/>
    <w:rsid w:val="00A87F88"/>
    <w:rsid w:val="00A97286"/>
    <w:rsid w:val="00AB429E"/>
    <w:rsid w:val="00AB7023"/>
    <w:rsid w:val="00AC0536"/>
    <w:rsid w:val="00AC1F68"/>
    <w:rsid w:val="00AD103D"/>
    <w:rsid w:val="00AD2BDC"/>
    <w:rsid w:val="00AD7F54"/>
    <w:rsid w:val="00AE7855"/>
    <w:rsid w:val="00B077D7"/>
    <w:rsid w:val="00B26893"/>
    <w:rsid w:val="00B420F2"/>
    <w:rsid w:val="00B422A5"/>
    <w:rsid w:val="00B567EC"/>
    <w:rsid w:val="00B57DFE"/>
    <w:rsid w:val="00B741C3"/>
    <w:rsid w:val="00B7719A"/>
    <w:rsid w:val="00B81B66"/>
    <w:rsid w:val="00B84AE7"/>
    <w:rsid w:val="00B87F71"/>
    <w:rsid w:val="00B964BB"/>
    <w:rsid w:val="00BA2E53"/>
    <w:rsid w:val="00BB454C"/>
    <w:rsid w:val="00BB4A02"/>
    <w:rsid w:val="00BB5F0E"/>
    <w:rsid w:val="00BC5DB8"/>
    <w:rsid w:val="00BC7EEA"/>
    <w:rsid w:val="00BD1FD4"/>
    <w:rsid w:val="00BD64D4"/>
    <w:rsid w:val="00BE3F5A"/>
    <w:rsid w:val="00BE5BAD"/>
    <w:rsid w:val="00BF2C12"/>
    <w:rsid w:val="00C0317A"/>
    <w:rsid w:val="00C07076"/>
    <w:rsid w:val="00C22594"/>
    <w:rsid w:val="00C23FF3"/>
    <w:rsid w:val="00C346BE"/>
    <w:rsid w:val="00C41238"/>
    <w:rsid w:val="00C41421"/>
    <w:rsid w:val="00C518FF"/>
    <w:rsid w:val="00C5542C"/>
    <w:rsid w:val="00C606D5"/>
    <w:rsid w:val="00C65BF1"/>
    <w:rsid w:val="00C93607"/>
    <w:rsid w:val="00CA212E"/>
    <w:rsid w:val="00CA7843"/>
    <w:rsid w:val="00CB351A"/>
    <w:rsid w:val="00CB5957"/>
    <w:rsid w:val="00CB737D"/>
    <w:rsid w:val="00CE1F31"/>
    <w:rsid w:val="00D030A0"/>
    <w:rsid w:val="00D17C12"/>
    <w:rsid w:val="00D42683"/>
    <w:rsid w:val="00D46BA6"/>
    <w:rsid w:val="00D50C05"/>
    <w:rsid w:val="00D532CF"/>
    <w:rsid w:val="00D5693F"/>
    <w:rsid w:val="00D57B1A"/>
    <w:rsid w:val="00D614D0"/>
    <w:rsid w:val="00D633E7"/>
    <w:rsid w:val="00D6441F"/>
    <w:rsid w:val="00D728EC"/>
    <w:rsid w:val="00D7732B"/>
    <w:rsid w:val="00D86160"/>
    <w:rsid w:val="00DA2122"/>
    <w:rsid w:val="00DB182C"/>
    <w:rsid w:val="00DB6371"/>
    <w:rsid w:val="00DC4882"/>
    <w:rsid w:val="00DC5F12"/>
    <w:rsid w:val="00DE0BE4"/>
    <w:rsid w:val="00DF05FF"/>
    <w:rsid w:val="00DF19FA"/>
    <w:rsid w:val="00DF2CE0"/>
    <w:rsid w:val="00DF480F"/>
    <w:rsid w:val="00E0144F"/>
    <w:rsid w:val="00E03A2D"/>
    <w:rsid w:val="00E04BBE"/>
    <w:rsid w:val="00E13664"/>
    <w:rsid w:val="00E1427D"/>
    <w:rsid w:val="00E2092B"/>
    <w:rsid w:val="00E3136D"/>
    <w:rsid w:val="00E36EFA"/>
    <w:rsid w:val="00E4437C"/>
    <w:rsid w:val="00E6418A"/>
    <w:rsid w:val="00E67377"/>
    <w:rsid w:val="00E8358C"/>
    <w:rsid w:val="00E876A2"/>
    <w:rsid w:val="00E87E37"/>
    <w:rsid w:val="00E93746"/>
    <w:rsid w:val="00E95F67"/>
    <w:rsid w:val="00E965CC"/>
    <w:rsid w:val="00EA2ABC"/>
    <w:rsid w:val="00EA360C"/>
    <w:rsid w:val="00EB3AB0"/>
    <w:rsid w:val="00EB476C"/>
    <w:rsid w:val="00EC3062"/>
    <w:rsid w:val="00EE46B1"/>
    <w:rsid w:val="00EE5410"/>
    <w:rsid w:val="00EF33C2"/>
    <w:rsid w:val="00EF4263"/>
    <w:rsid w:val="00EF43A4"/>
    <w:rsid w:val="00EF4798"/>
    <w:rsid w:val="00F16AE3"/>
    <w:rsid w:val="00F20984"/>
    <w:rsid w:val="00F438B9"/>
    <w:rsid w:val="00F615DA"/>
    <w:rsid w:val="00F6189E"/>
    <w:rsid w:val="00F6368C"/>
    <w:rsid w:val="00F72965"/>
    <w:rsid w:val="00F73E09"/>
    <w:rsid w:val="00F833B8"/>
    <w:rsid w:val="00FA04D6"/>
    <w:rsid w:val="00FA1EFF"/>
    <w:rsid w:val="00FB6B6E"/>
    <w:rsid w:val="00FC1290"/>
    <w:rsid w:val="00FC2DCB"/>
    <w:rsid w:val="00FE3E21"/>
    <w:rsid w:val="00FF1AC5"/>
    <w:rsid w:val="00FF5ACF"/>
    <w:rsid w:val="00FF6DAC"/>
    <w:rsid w:val="00FF6DCD"/>
    <w:rsid w:val="00FF74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2D39E"/>
  <w15:chartTrackingRefBased/>
  <w15:docId w15:val="{D6EA1023-381C-4FAD-89A5-3FD5AF65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C12"/>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326C85"/>
    <w:pPr>
      <w:ind w:firstLine="708"/>
      <w:jc w:val="both"/>
    </w:pPr>
    <w:rPr>
      <w:rFonts w:ascii="Arial" w:hAnsi="Arial" w:cs="Arial"/>
    </w:rPr>
  </w:style>
  <w:style w:type="paragraph" w:styleId="Cabealho">
    <w:name w:val="header"/>
    <w:basedOn w:val="Normal"/>
    <w:rsid w:val="00326C85"/>
    <w:pPr>
      <w:tabs>
        <w:tab w:val="center" w:pos="4252"/>
        <w:tab w:val="right" w:pos="8504"/>
      </w:tabs>
    </w:pPr>
  </w:style>
  <w:style w:type="paragraph" w:styleId="Rodap">
    <w:name w:val="footer"/>
    <w:basedOn w:val="Normal"/>
    <w:rsid w:val="00326C85"/>
    <w:pPr>
      <w:tabs>
        <w:tab w:val="center" w:pos="4252"/>
        <w:tab w:val="right" w:pos="8504"/>
      </w:tabs>
    </w:pPr>
  </w:style>
  <w:style w:type="table" w:styleId="Tabelacomgrade">
    <w:name w:val="Table Grid"/>
    <w:basedOn w:val="Tabelanormal"/>
    <w:rsid w:val="00800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B476C"/>
    <w:rPr>
      <w:color w:val="0563C1"/>
      <w:u w:val="single"/>
    </w:rPr>
  </w:style>
  <w:style w:type="paragraph" w:styleId="Textodebalo">
    <w:name w:val="Balloon Text"/>
    <w:basedOn w:val="Normal"/>
    <w:link w:val="TextodebaloChar"/>
    <w:rsid w:val="0020309E"/>
    <w:rPr>
      <w:rFonts w:ascii="Segoe UI" w:hAnsi="Segoe UI" w:cs="Segoe UI"/>
      <w:sz w:val="18"/>
      <w:szCs w:val="18"/>
    </w:rPr>
  </w:style>
  <w:style w:type="character" w:customStyle="1" w:styleId="TextodebaloChar">
    <w:name w:val="Texto de balão Char"/>
    <w:link w:val="Textodebalo"/>
    <w:rsid w:val="0020309E"/>
    <w:rPr>
      <w:rFonts w:ascii="Segoe UI" w:hAnsi="Segoe UI" w:cs="Segoe UI"/>
      <w:sz w:val="18"/>
      <w:szCs w:val="18"/>
    </w:rPr>
  </w:style>
  <w:style w:type="paragraph" w:styleId="Textodenotaderodap">
    <w:name w:val="footnote text"/>
    <w:basedOn w:val="Normal"/>
    <w:semiHidden/>
    <w:rsid w:val="003D33D5"/>
    <w:rPr>
      <w:sz w:val="20"/>
      <w:szCs w:val="20"/>
    </w:rPr>
  </w:style>
  <w:style w:type="character" w:styleId="Refdenotaderodap">
    <w:name w:val="footnote reference"/>
    <w:basedOn w:val="Fontepargpadro"/>
    <w:semiHidden/>
    <w:rsid w:val="003D33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1767">
      <w:bodyDiv w:val="1"/>
      <w:marLeft w:val="0"/>
      <w:marRight w:val="0"/>
      <w:marTop w:val="0"/>
      <w:marBottom w:val="0"/>
      <w:divBdr>
        <w:top w:val="none" w:sz="0" w:space="0" w:color="auto"/>
        <w:left w:val="none" w:sz="0" w:space="0" w:color="auto"/>
        <w:bottom w:val="none" w:sz="0" w:space="0" w:color="auto"/>
        <w:right w:val="none" w:sz="0" w:space="0" w:color="auto"/>
      </w:divBdr>
    </w:div>
    <w:div w:id="120618360">
      <w:bodyDiv w:val="1"/>
      <w:marLeft w:val="0"/>
      <w:marRight w:val="0"/>
      <w:marTop w:val="0"/>
      <w:marBottom w:val="0"/>
      <w:divBdr>
        <w:top w:val="none" w:sz="0" w:space="0" w:color="auto"/>
        <w:left w:val="none" w:sz="0" w:space="0" w:color="auto"/>
        <w:bottom w:val="none" w:sz="0" w:space="0" w:color="auto"/>
        <w:right w:val="none" w:sz="0" w:space="0" w:color="auto"/>
      </w:divBdr>
    </w:div>
    <w:div w:id="213346937">
      <w:bodyDiv w:val="1"/>
      <w:marLeft w:val="0"/>
      <w:marRight w:val="0"/>
      <w:marTop w:val="0"/>
      <w:marBottom w:val="0"/>
      <w:divBdr>
        <w:top w:val="none" w:sz="0" w:space="0" w:color="auto"/>
        <w:left w:val="none" w:sz="0" w:space="0" w:color="auto"/>
        <w:bottom w:val="none" w:sz="0" w:space="0" w:color="auto"/>
        <w:right w:val="none" w:sz="0" w:space="0" w:color="auto"/>
      </w:divBdr>
    </w:div>
    <w:div w:id="488441582">
      <w:bodyDiv w:val="1"/>
      <w:marLeft w:val="0"/>
      <w:marRight w:val="0"/>
      <w:marTop w:val="0"/>
      <w:marBottom w:val="0"/>
      <w:divBdr>
        <w:top w:val="none" w:sz="0" w:space="0" w:color="auto"/>
        <w:left w:val="none" w:sz="0" w:space="0" w:color="auto"/>
        <w:bottom w:val="none" w:sz="0" w:space="0" w:color="auto"/>
        <w:right w:val="none" w:sz="0" w:space="0" w:color="auto"/>
      </w:divBdr>
    </w:div>
    <w:div w:id="1007631159">
      <w:bodyDiv w:val="1"/>
      <w:marLeft w:val="0"/>
      <w:marRight w:val="0"/>
      <w:marTop w:val="0"/>
      <w:marBottom w:val="0"/>
      <w:divBdr>
        <w:top w:val="none" w:sz="0" w:space="0" w:color="auto"/>
        <w:left w:val="none" w:sz="0" w:space="0" w:color="auto"/>
        <w:bottom w:val="none" w:sz="0" w:space="0" w:color="auto"/>
        <w:right w:val="none" w:sz="0" w:space="0" w:color="auto"/>
      </w:divBdr>
    </w:div>
    <w:div w:id="1324507684">
      <w:bodyDiv w:val="1"/>
      <w:marLeft w:val="0"/>
      <w:marRight w:val="0"/>
      <w:marTop w:val="0"/>
      <w:marBottom w:val="0"/>
      <w:divBdr>
        <w:top w:val="none" w:sz="0" w:space="0" w:color="auto"/>
        <w:left w:val="none" w:sz="0" w:space="0" w:color="auto"/>
        <w:bottom w:val="none" w:sz="0" w:space="0" w:color="auto"/>
        <w:right w:val="none" w:sz="0" w:space="0" w:color="auto"/>
      </w:divBdr>
    </w:div>
    <w:div w:id="1370956301">
      <w:bodyDiv w:val="1"/>
      <w:marLeft w:val="0"/>
      <w:marRight w:val="0"/>
      <w:marTop w:val="0"/>
      <w:marBottom w:val="0"/>
      <w:divBdr>
        <w:top w:val="none" w:sz="0" w:space="0" w:color="auto"/>
        <w:left w:val="none" w:sz="0" w:space="0" w:color="auto"/>
        <w:bottom w:val="none" w:sz="0" w:space="0" w:color="auto"/>
        <w:right w:val="none" w:sz="0" w:space="0" w:color="auto"/>
      </w:divBdr>
    </w:div>
    <w:div w:id="1388722255">
      <w:bodyDiv w:val="1"/>
      <w:marLeft w:val="0"/>
      <w:marRight w:val="0"/>
      <w:marTop w:val="0"/>
      <w:marBottom w:val="0"/>
      <w:divBdr>
        <w:top w:val="none" w:sz="0" w:space="0" w:color="auto"/>
        <w:left w:val="none" w:sz="0" w:space="0" w:color="auto"/>
        <w:bottom w:val="none" w:sz="0" w:space="0" w:color="auto"/>
        <w:right w:val="none" w:sz="0" w:space="0" w:color="auto"/>
      </w:divBdr>
    </w:div>
    <w:div w:id="1542942424">
      <w:bodyDiv w:val="1"/>
      <w:marLeft w:val="0"/>
      <w:marRight w:val="0"/>
      <w:marTop w:val="0"/>
      <w:marBottom w:val="0"/>
      <w:divBdr>
        <w:top w:val="none" w:sz="0" w:space="0" w:color="auto"/>
        <w:left w:val="none" w:sz="0" w:space="0" w:color="auto"/>
        <w:bottom w:val="none" w:sz="0" w:space="0" w:color="auto"/>
        <w:right w:val="none" w:sz="0" w:space="0" w:color="auto"/>
      </w:divBdr>
    </w:div>
    <w:div w:id="1881432046">
      <w:bodyDiv w:val="1"/>
      <w:marLeft w:val="0"/>
      <w:marRight w:val="0"/>
      <w:marTop w:val="0"/>
      <w:marBottom w:val="0"/>
      <w:divBdr>
        <w:top w:val="none" w:sz="0" w:space="0" w:color="auto"/>
        <w:left w:val="none" w:sz="0" w:space="0" w:color="auto"/>
        <w:bottom w:val="none" w:sz="0" w:space="0" w:color="auto"/>
        <w:right w:val="none" w:sz="0" w:space="0" w:color="auto"/>
      </w:divBdr>
    </w:div>
    <w:div w:id="1948267154">
      <w:bodyDiv w:val="1"/>
      <w:marLeft w:val="0"/>
      <w:marRight w:val="0"/>
      <w:marTop w:val="0"/>
      <w:marBottom w:val="0"/>
      <w:divBdr>
        <w:top w:val="none" w:sz="0" w:space="0" w:color="auto"/>
        <w:left w:val="none" w:sz="0" w:space="0" w:color="auto"/>
        <w:bottom w:val="none" w:sz="0" w:space="0" w:color="auto"/>
        <w:right w:val="none" w:sz="0" w:space="0" w:color="auto"/>
      </w:divBdr>
    </w:div>
    <w:div w:id="210811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ana.bastos\Documents\Modelos%20Personalizados%20do%20Office\NOTA%20CGAPI%202020.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NOTA CGAPI 2020</Template>
  <TotalTime>3</TotalTime>
  <Pages>8</Pages>
  <Words>2935</Words>
  <Characters>15851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MEMO/COSIS/CGTI/SPOA/SE/MAPA – Nº         /2011</vt:lpstr>
    </vt:vector>
  </TitlesOfParts>
  <Company>MAPA</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MEMO/COSIS/CGTI/SPOA/SE/MAPA – Nº         /2011</dc:title>
  <dc:subject/>
  <dc:creator>Eliana Teles Bastos</dc:creator>
  <cp:keywords/>
  <cp:lastModifiedBy>Inez De Podestà</cp:lastModifiedBy>
  <cp:revision>2</cp:revision>
  <cp:lastPrinted>2015-01-22T14:11:00Z</cp:lastPrinted>
  <dcterms:created xsi:type="dcterms:W3CDTF">2020-07-22T23:37:00Z</dcterms:created>
  <dcterms:modified xsi:type="dcterms:W3CDTF">2020-07-22T23:37:00Z</dcterms:modified>
</cp:coreProperties>
</file>